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E5DA9" w14:textId="77777777" w:rsidR="006F1E0E" w:rsidRPr="00DB5819" w:rsidRDefault="006F1E0E" w:rsidP="006F1E0E">
      <w:pPr>
        <w:spacing w:after="0" w:line="240" w:lineRule="auto"/>
        <w:jc w:val="center"/>
        <w:rPr>
          <w:rFonts w:ascii="Times New Roman" w:hAnsi="Times New Roman"/>
          <w:b/>
          <w:sz w:val="24"/>
          <w:szCs w:val="24"/>
        </w:rPr>
      </w:pPr>
      <w:r w:rsidRPr="00DB5819">
        <w:rPr>
          <w:rFonts w:ascii="Times New Roman" w:hAnsi="Times New Roman"/>
          <w:b/>
          <w:sz w:val="24"/>
          <w:szCs w:val="24"/>
        </w:rPr>
        <w:t>Dôvodová správa</w:t>
      </w:r>
    </w:p>
    <w:p w14:paraId="507BE3CD" w14:textId="77777777" w:rsidR="006F1E0E" w:rsidRPr="00DB5819" w:rsidRDefault="006F1E0E" w:rsidP="006F1E0E">
      <w:pPr>
        <w:spacing w:after="0" w:line="240" w:lineRule="auto"/>
        <w:jc w:val="both"/>
        <w:rPr>
          <w:rStyle w:val="Zstupntext"/>
          <w:b/>
          <w:color w:val="000000"/>
          <w:sz w:val="24"/>
          <w:szCs w:val="24"/>
        </w:rPr>
      </w:pPr>
      <w:r w:rsidRPr="00DB5819">
        <w:rPr>
          <w:rStyle w:val="Zstupntext"/>
          <w:b/>
          <w:color w:val="000000"/>
          <w:sz w:val="24"/>
          <w:szCs w:val="24"/>
        </w:rPr>
        <w:t>A. Všeobecná časť</w:t>
      </w:r>
    </w:p>
    <w:p w14:paraId="3BDF0D49" w14:textId="77777777" w:rsidR="006F1E0E" w:rsidRPr="00DB5819" w:rsidRDefault="006F1E0E" w:rsidP="006F1E0E">
      <w:pPr>
        <w:pStyle w:val="Normlnywebov"/>
        <w:spacing w:before="0" w:beforeAutospacing="0" w:after="0" w:afterAutospacing="0"/>
        <w:ind w:firstLine="720"/>
        <w:jc w:val="both"/>
      </w:pPr>
    </w:p>
    <w:p w14:paraId="770D6CE1" w14:textId="77777777" w:rsidR="006F1E0E" w:rsidRPr="00DB5819" w:rsidRDefault="00077A11" w:rsidP="006F1E0E">
      <w:pPr>
        <w:pStyle w:val="Normlnywebov"/>
        <w:spacing w:before="0" w:beforeAutospacing="0" w:after="0" w:afterAutospacing="0"/>
        <w:ind w:firstLine="720"/>
        <w:jc w:val="both"/>
      </w:pPr>
      <w:r>
        <w:t>N</w:t>
      </w:r>
      <w:r w:rsidR="006F1E0E" w:rsidRPr="00DB5819">
        <w:t xml:space="preserve">ávrh zákona, </w:t>
      </w:r>
      <w:r w:rsidR="005F0AB8" w:rsidRPr="00DB5819">
        <w:t xml:space="preserve">ktorým sa menia a dopĺňajú niektoré zákony v súvislosti s ďalším zlepšovaním stavu verejných financií </w:t>
      </w:r>
      <w:r w:rsidR="006F1E0E" w:rsidRPr="00DB5819">
        <w:t>(ďalej len „návrh zákona“)</w:t>
      </w:r>
      <w:r>
        <w:t xml:space="preserve"> sa predkladá ako iniciatívny materiál</w:t>
      </w:r>
      <w:r w:rsidR="006F1E0E" w:rsidRPr="00DB5819">
        <w:t>.</w:t>
      </w:r>
    </w:p>
    <w:p w14:paraId="5916D8E4" w14:textId="77777777" w:rsidR="006F1E0E" w:rsidRPr="00DB5819" w:rsidRDefault="006F1E0E" w:rsidP="006F1E0E">
      <w:pPr>
        <w:spacing w:after="0" w:line="240" w:lineRule="auto"/>
        <w:ind w:firstLine="720"/>
        <w:jc w:val="both"/>
        <w:rPr>
          <w:rFonts w:ascii="Times New Roman" w:hAnsi="Times New Roman"/>
          <w:sz w:val="24"/>
          <w:szCs w:val="24"/>
        </w:rPr>
      </w:pPr>
    </w:p>
    <w:p w14:paraId="5C8B850F" w14:textId="77777777" w:rsidR="005F703B" w:rsidRDefault="005F703B" w:rsidP="005F703B">
      <w:pPr>
        <w:shd w:val="clear" w:color="auto" w:fill="FFFFFF"/>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Predkladaným návrhom zákona sa v súvislosti s konsolidáciou verejných financií vstupuje článkom II do zákona č. 461/2003 Z. z. o sociálnom poistení v znení neskorších predpisov. Navrhuje sa zavedenie asignácie podielu zaplatenej dane z príjmov pre rodičov ako náhradu za rodičovský dôchodok vyplácaný zo sociálneho poistenia, ktorý sa preto z príslušných právnych predpisov vypúšťa. Navrhuje sa tiež zvýšenie hranice maximálneho mesačného vymeriavacieho základu na platenie poistného na nemocenské poistenie, dôchodkové poistenie, poistenie v nezamestnanosti, garančné poistenie, na financovanie podpory v čase skrátenej práce a na platenie poistného do rezervného fondu solidarity zo 7- násobku na 11-násobok priemernej mesačnej mzdy v hospodárstve Slovenskej republiky spred dvoch rokov.</w:t>
      </w:r>
    </w:p>
    <w:p w14:paraId="6F7C6F4E" w14:textId="77777777" w:rsidR="005F703B" w:rsidRDefault="005F703B" w:rsidP="002F4BDE">
      <w:pPr>
        <w:spacing w:after="0" w:line="240" w:lineRule="auto"/>
        <w:ind w:firstLine="708"/>
        <w:jc w:val="both"/>
        <w:rPr>
          <w:rFonts w:ascii="Times New Roman" w:hAnsi="Times New Roman"/>
          <w:sz w:val="24"/>
          <w:szCs w:val="24"/>
        </w:rPr>
      </w:pPr>
    </w:p>
    <w:p w14:paraId="13C701E5" w14:textId="77777777" w:rsidR="001F7D8E" w:rsidRPr="006C64BB" w:rsidRDefault="001F7D8E" w:rsidP="002F4BDE">
      <w:pPr>
        <w:spacing w:after="0" w:line="240" w:lineRule="auto"/>
        <w:ind w:firstLine="708"/>
        <w:jc w:val="both"/>
        <w:rPr>
          <w:rFonts w:ascii="Times New Roman" w:hAnsi="Times New Roman"/>
          <w:sz w:val="24"/>
          <w:szCs w:val="24"/>
        </w:rPr>
      </w:pPr>
      <w:r w:rsidRPr="006C64BB">
        <w:rPr>
          <w:rFonts w:ascii="Times New Roman" w:hAnsi="Times New Roman"/>
          <w:sz w:val="24"/>
          <w:szCs w:val="24"/>
        </w:rPr>
        <w:t>V</w:t>
      </w:r>
      <w:r w:rsidR="002F4BDE">
        <w:rPr>
          <w:rFonts w:ascii="Times New Roman" w:hAnsi="Times New Roman"/>
          <w:sz w:val="24"/>
          <w:szCs w:val="24"/>
        </w:rPr>
        <w:t xml:space="preserve"> návrhu zákona v </w:t>
      </w:r>
      <w:r w:rsidRPr="006C64BB">
        <w:rPr>
          <w:rFonts w:ascii="Times New Roman" w:hAnsi="Times New Roman"/>
          <w:sz w:val="24"/>
          <w:szCs w:val="24"/>
        </w:rPr>
        <w:t xml:space="preserve">čl. </w:t>
      </w:r>
      <w:r>
        <w:rPr>
          <w:rFonts w:ascii="Times New Roman" w:hAnsi="Times New Roman"/>
          <w:sz w:val="24"/>
          <w:szCs w:val="24"/>
        </w:rPr>
        <w:t>III</w:t>
      </w:r>
      <w:r w:rsidRPr="006C64BB">
        <w:rPr>
          <w:rFonts w:ascii="Times New Roman" w:hAnsi="Times New Roman"/>
          <w:sz w:val="24"/>
          <w:szCs w:val="24"/>
        </w:rPr>
        <w:t xml:space="preserve"> sa mení a dopĺňa zákon č. 595/2003 Z. z. o dani z príjmov v znení neskorších predpisov.</w:t>
      </w:r>
      <w:r>
        <w:rPr>
          <w:rFonts w:ascii="Times New Roman" w:hAnsi="Times New Roman"/>
          <w:sz w:val="24"/>
          <w:szCs w:val="24"/>
        </w:rPr>
        <w:t xml:space="preserve"> </w:t>
      </w:r>
      <w:r w:rsidRPr="008B5513">
        <w:rPr>
          <w:rFonts w:ascii="Times New Roman" w:hAnsi="Times New Roman"/>
          <w:sz w:val="24"/>
          <w:szCs w:val="24"/>
        </w:rPr>
        <w:t xml:space="preserve">Cieľom návrhu zákona je </w:t>
      </w:r>
      <w:r>
        <w:rPr>
          <w:rFonts w:ascii="Times New Roman" w:hAnsi="Times New Roman"/>
          <w:sz w:val="24"/>
          <w:szCs w:val="24"/>
        </w:rPr>
        <w:t xml:space="preserve">na jednej strane </w:t>
      </w:r>
      <w:r w:rsidRPr="008B5513">
        <w:rPr>
          <w:rFonts w:ascii="Times New Roman" w:hAnsi="Times New Roman"/>
          <w:sz w:val="24"/>
          <w:szCs w:val="24"/>
        </w:rPr>
        <w:t xml:space="preserve">vytvorenie predpokladov pre </w:t>
      </w:r>
      <w:r>
        <w:rPr>
          <w:rFonts w:ascii="Times New Roman" w:hAnsi="Times New Roman"/>
          <w:sz w:val="24"/>
          <w:szCs w:val="24"/>
        </w:rPr>
        <w:t xml:space="preserve">konsolidáciu verejných </w:t>
      </w:r>
      <w:r w:rsidRPr="00D5136E">
        <w:rPr>
          <w:rFonts w:ascii="Times New Roman" w:hAnsi="Times New Roman"/>
          <w:sz w:val="24"/>
          <w:szCs w:val="24"/>
        </w:rPr>
        <w:t>financií a na druhej strane podpora malých firiem a živnostníkov.</w:t>
      </w:r>
      <w:r>
        <w:rPr>
          <w:rFonts w:ascii="Times New Roman" w:hAnsi="Times New Roman"/>
          <w:sz w:val="24"/>
          <w:szCs w:val="24"/>
        </w:rPr>
        <w:t xml:space="preserve"> </w:t>
      </w:r>
    </w:p>
    <w:p w14:paraId="54A059B9" w14:textId="77777777" w:rsidR="002F4BDE" w:rsidRPr="005F5C39" w:rsidRDefault="002F4BDE" w:rsidP="002F4BDE">
      <w:pPr>
        <w:spacing w:before="240"/>
        <w:ind w:firstLine="708"/>
        <w:jc w:val="both"/>
        <w:rPr>
          <w:rFonts w:ascii="Times New Roman" w:hAnsi="Times New Roman"/>
          <w:sz w:val="24"/>
          <w:szCs w:val="24"/>
          <w:u w:val="single"/>
        </w:rPr>
      </w:pPr>
      <w:r w:rsidRPr="005F5C39">
        <w:rPr>
          <w:rStyle w:val="ui-provider"/>
          <w:rFonts w:ascii="Times New Roman" w:hAnsi="Times New Roman"/>
          <w:sz w:val="24"/>
          <w:szCs w:val="24"/>
        </w:rPr>
        <w:t>Pokiaľ ide o úpravy v oblasti dane z pridanej hodnoty</w:t>
      </w:r>
      <w:r w:rsidR="00BF4C91">
        <w:rPr>
          <w:rStyle w:val="ui-provider"/>
          <w:rFonts w:ascii="Times New Roman" w:hAnsi="Times New Roman"/>
          <w:sz w:val="24"/>
          <w:szCs w:val="24"/>
        </w:rPr>
        <w:t xml:space="preserve"> navrhované v čl. V</w:t>
      </w:r>
      <w:r w:rsidR="005F703B">
        <w:rPr>
          <w:rStyle w:val="ui-provider"/>
          <w:rFonts w:ascii="Times New Roman" w:hAnsi="Times New Roman"/>
          <w:sz w:val="24"/>
          <w:szCs w:val="24"/>
        </w:rPr>
        <w:t>II, od 1. </w:t>
      </w:r>
      <w:r w:rsidRPr="005F5C39">
        <w:rPr>
          <w:rStyle w:val="ui-provider"/>
          <w:rFonts w:ascii="Times New Roman" w:hAnsi="Times New Roman"/>
          <w:sz w:val="24"/>
          <w:szCs w:val="24"/>
        </w:rPr>
        <w:t>januára 2025 dochádza k zvýšeniu základnej sadzby dane, pričom sa zároveň navrhuje zvýšenie aktuálne uplatňovanej zníženej sadzby dane z 10 % na 19 % zo základu dane, ako aj zachovanie zníženej sadzby dane vo výške 5 % zo základu dane, za súčasnej úpravy zoznamu tovarov a služieb podliehajúcich týmto zníženým sadzbám</w:t>
      </w:r>
      <w:r w:rsidR="00434A1C">
        <w:rPr>
          <w:rStyle w:val="ui-provider"/>
          <w:rFonts w:ascii="Times New Roman" w:hAnsi="Times New Roman"/>
          <w:sz w:val="24"/>
          <w:szCs w:val="24"/>
        </w:rPr>
        <w:t xml:space="preserve"> dane</w:t>
      </w:r>
      <w:r w:rsidRPr="005F5C39">
        <w:rPr>
          <w:rStyle w:val="ui-provider"/>
          <w:rFonts w:ascii="Times New Roman" w:hAnsi="Times New Roman"/>
          <w:sz w:val="24"/>
          <w:szCs w:val="24"/>
        </w:rPr>
        <w:t>.</w:t>
      </w:r>
    </w:p>
    <w:p w14:paraId="269EFC81" w14:textId="77777777" w:rsidR="006432AF" w:rsidRPr="006432AF" w:rsidRDefault="006432AF" w:rsidP="006432AF">
      <w:pPr>
        <w:ind w:firstLine="708"/>
        <w:jc w:val="both"/>
        <w:rPr>
          <w:rFonts w:ascii="Times New Roman" w:hAnsi="Times New Roman"/>
          <w:sz w:val="24"/>
          <w:szCs w:val="24"/>
        </w:rPr>
      </w:pPr>
      <w:r w:rsidRPr="006432AF">
        <w:rPr>
          <w:rFonts w:ascii="Times New Roman" w:hAnsi="Times New Roman"/>
          <w:sz w:val="24"/>
          <w:szCs w:val="24"/>
        </w:rPr>
        <w:t xml:space="preserve">Cieľom novely zákona č. 564/2004 Z. z. o  rozpočtovom určení výnosu dane z príjmov územnej samospráve je zmena spôsobu financovania materských škôl, kedy presunom kompetencií pri materských školách z originálnych kompetencií na prenesený výkon štátnej správy sa zníži percento podielových daní poukazovaných obciam o sumu 559 miliónov </w:t>
      </w:r>
      <w:r w:rsidR="004E1EA0">
        <w:rPr>
          <w:rFonts w:ascii="Times New Roman" w:hAnsi="Times New Roman"/>
          <w:sz w:val="24"/>
          <w:szCs w:val="24"/>
        </w:rPr>
        <w:t>eur</w:t>
      </w:r>
      <w:r w:rsidRPr="006432AF">
        <w:rPr>
          <w:rFonts w:ascii="Times New Roman" w:hAnsi="Times New Roman"/>
          <w:sz w:val="24"/>
          <w:szCs w:val="24"/>
        </w:rPr>
        <w:t xml:space="preserve">. </w:t>
      </w:r>
    </w:p>
    <w:p w14:paraId="3C49A2BA" w14:textId="77777777" w:rsidR="006432AF" w:rsidRPr="006432AF" w:rsidRDefault="006432AF" w:rsidP="006432AF">
      <w:pPr>
        <w:ind w:firstLine="708"/>
        <w:jc w:val="both"/>
        <w:rPr>
          <w:rFonts w:ascii="Times New Roman" w:hAnsi="Times New Roman"/>
          <w:sz w:val="24"/>
          <w:szCs w:val="24"/>
        </w:rPr>
      </w:pPr>
      <w:r w:rsidRPr="006432AF">
        <w:rPr>
          <w:rFonts w:ascii="Times New Roman" w:hAnsi="Times New Roman"/>
          <w:sz w:val="24"/>
          <w:szCs w:val="24"/>
        </w:rPr>
        <w:t xml:space="preserve">Ďalším vplyvom na výšku podielu </w:t>
      </w:r>
      <w:r w:rsidR="004E1EA0">
        <w:rPr>
          <w:rFonts w:ascii="Times New Roman" w:hAnsi="Times New Roman"/>
          <w:sz w:val="24"/>
          <w:szCs w:val="24"/>
        </w:rPr>
        <w:t xml:space="preserve">dane z príjmov fyzických osôb </w:t>
      </w:r>
      <w:r w:rsidR="004E1EA0" w:rsidRPr="006432AF">
        <w:rPr>
          <w:rFonts w:ascii="Times New Roman" w:hAnsi="Times New Roman"/>
          <w:sz w:val="24"/>
          <w:szCs w:val="24"/>
        </w:rPr>
        <w:t>(</w:t>
      </w:r>
      <w:r w:rsidR="004E1EA0">
        <w:rPr>
          <w:rFonts w:ascii="Times New Roman" w:hAnsi="Times New Roman"/>
          <w:sz w:val="24"/>
          <w:szCs w:val="24"/>
        </w:rPr>
        <w:t>ďalej len „</w:t>
      </w:r>
      <w:r w:rsidR="004E1EA0" w:rsidRPr="006432AF">
        <w:rPr>
          <w:rFonts w:ascii="Times New Roman" w:hAnsi="Times New Roman"/>
          <w:sz w:val="24"/>
          <w:szCs w:val="24"/>
        </w:rPr>
        <w:t>DPFO</w:t>
      </w:r>
      <w:r w:rsidR="004E1EA0">
        <w:rPr>
          <w:rFonts w:ascii="Times New Roman" w:hAnsi="Times New Roman"/>
          <w:sz w:val="24"/>
          <w:szCs w:val="24"/>
        </w:rPr>
        <w:t>“</w:t>
      </w:r>
      <w:r w:rsidR="004E1EA0" w:rsidRPr="006432AF">
        <w:rPr>
          <w:rFonts w:ascii="Times New Roman" w:hAnsi="Times New Roman"/>
          <w:sz w:val="24"/>
          <w:szCs w:val="24"/>
        </w:rPr>
        <w:t>)</w:t>
      </w:r>
      <w:r w:rsidR="004E1EA0">
        <w:rPr>
          <w:rFonts w:ascii="Times New Roman" w:hAnsi="Times New Roman"/>
          <w:sz w:val="24"/>
          <w:szCs w:val="24"/>
        </w:rPr>
        <w:t xml:space="preserve"> </w:t>
      </w:r>
      <w:r w:rsidRPr="006432AF">
        <w:rPr>
          <w:rFonts w:ascii="Times New Roman" w:hAnsi="Times New Roman"/>
          <w:sz w:val="24"/>
          <w:szCs w:val="24"/>
        </w:rPr>
        <w:t xml:space="preserve">obcí a vyšších územných celkov je premietnutie konsolidačných opatrení vo vzťahu k </w:t>
      </w:r>
      <w:r w:rsidR="004E1EA0">
        <w:rPr>
          <w:rFonts w:ascii="Times New Roman" w:hAnsi="Times New Roman"/>
          <w:sz w:val="24"/>
          <w:szCs w:val="24"/>
        </w:rPr>
        <w:t>DPFO</w:t>
      </w:r>
      <w:r w:rsidRPr="006432AF">
        <w:rPr>
          <w:rFonts w:ascii="Times New Roman" w:hAnsi="Times New Roman"/>
          <w:sz w:val="24"/>
          <w:szCs w:val="24"/>
        </w:rPr>
        <w:t>, kedy predpokladaný vyšší výnos tejto dane bude smerovaný do štátneho rozpočtu na</w:t>
      </w:r>
      <w:r>
        <w:rPr>
          <w:rFonts w:ascii="Times New Roman" w:hAnsi="Times New Roman"/>
          <w:sz w:val="24"/>
          <w:szCs w:val="24"/>
        </w:rPr>
        <w:t> </w:t>
      </w:r>
      <w:r w:rsidRPr="006432AF">
        <w:rPr>
          <w:rFonts w:ascii="Times New Roman" w:hAnsi="Times New Roman"/>
          <w:sz w:val="24"/>
          <w:szCs w:val="24"/>
        </w:rPr>
        <w:t xml:space="preserve">zníženie schodku rozpočtu verejnej správy. </w:t>
      </w:r>
    </w:p>
    <w:p w14:paraId="6FF48672" w14:textId="77777777" w:rsidR="006432AF" w:rsidRDefault="006432AF" w:rsidP="006432AF">
      <w:pPr>
        <w:ind w:firstLine="708"/>
        <w:jc w:val="both"/>
        <w:rPr>
          <w:rFonts w:ascii="Times New Roman" w:hAnsi="Times New Roman"/>
          <w:sz w:val="24"/>
          <w:szCs w:val="24"/>
        </w:rPr>
      </w:pPr>
      <w:r w:rsidRPr="006432AF">
        <w:rPr>
          <w:rFonts w:ascii="Times New Roman" w:hAnsi="Times New Roman"/>
          <w:sz w:val="24"/>
          <w:szCs w:val="24"/>
        </w:rPr>
        <w:t>Uvedené dopady si vyžiadali úpravu podielu územných samospráv na výnose DPFO, pričom suma podielu obcí a vyšších územných celkov vyplývajúca z doterajších prognóz zostáva zachovaná, to znamená, že  percento podielu na DPFO sa znižuje len vo výške objemu konsolidačných opatrení prijímaných za účelom konsolidácie verejných financií.</w:t>
      </w:r>
    </w:p>
    <w:p w14:paraId="12D6AB31" w14:textId="77777777" w:rsidR="00D6301B" w:rsidRDefault="00D6301B" w:rsidP="002F4BDE">
      <w:pPr>
        <w:ind w:firstLine="708"/>
        <w:jc w:val="both"/>
        <w:rPr>
          <w:rFonts w:ascii="Times New Roman" w:hAnsi="Times New Roman"/>
          <w:sz w:val="24"/>
          <w:szCs w:val="24"/>
        </w:rPr>
      </w:pPr>
      <w:r w:rsidRPr="00800C7F">
        <w:rPr>
          <w:rFonts w:ascii="Times New Roman" w:hAnsi="Times New Roman"/>
          <w:sz w:val="24"/>
          <w:szCs w:val="24"/>
        </w:rPr>
        <w:t>Návrhom zákona sa</w:t>
      </w:r>
      <w:r w:rsidR="00BF4C91">
        <w:rPr>
          <w:rFonts w:ascii="Times New Roman" w:hAnsi="Times New Roman"/>
          <w:sz w:val="24"/>
          <w:szCs w:val="24"/>
        </w:rPr>
        <w:t xml:space="preserve"> v </w:t>
      </w:r>
      <w:r w:rsidR="00BF4C91" w:rsidRPr="006C64BB">
        <w:rPr>
          <w:rFonts w:ascii="Times New Roman" w:hAnsi="Times New Roman"/>
          <w:sz w:val="24"/>
          <w:szCs w:val="24"/>
        </w:rPr>
        <w:t xml:space="preserve">čl. </w:t>
      </w:r>
      <w:r w:rsidR="00FF149F">
        <w:rPr>
          <w:rFonts w:ascii="Times New Roman" w:hAnsi="Times New Roman"/>
          <w:sz w:val="24"/>
          <w:szCs w:val="24"/>
        </w:rPr>
        <w:t>XI</w:t>
      </w:r>
      <w:r w:rsidRPr="00800C7F">
        <w:rPr>
          <w:rFonts w:ascii="Times New Roman" w:hAnsi="Times New Roman"/>
          <w:sz w:val="24"/>
          <w:szCs w:val="24"/>
        </w:rPr>
        <w:t xml:space="preserve"> dopĺňa ďalšie odvetvie medzi regulované činnosti. S cieľom znížiť finančnú záťaž regulovaných osôb a podporiť financovanie štátneho dlhu domácimi subjektami sa navrhuje, aby sa výnosy slovenských štátnych dlhopisov nezahŕňali do základu osobitného odvodu. Po oslobodení úrokov od odvodu by mali subjekty pri rovnakom úroku dopytovať viac dlhopisov. V závislosti elasticity na zmenu úrokov, môžu subjekty nakupovať viac dlhopisov aj v prípade, že sa úrok zníži. Taktiež sa navrhujú osobitné sadzby pre tie regulované odvetvia, pri ktorých je možné predpokladať vysokú mieru ziskovosti. Vyššia miera </w:t>
      </w:r>
      <w:r w:rsidRPr="00800C7F">
        <w:rPr>
          <w:rFonts w:ascii="Times New Roman" w:hAnsi="Times New Roman"/>
          <w:sz w:val="24"/>
          <w:szCs w:val="24"/>
        </w:rPr>
        <w:lastRenderedPageBreak/>
        <w:t>sociálnej zodpovednosti osôb podnikajúcich v týchto odvetviach podporí aj konsolidačné úsilie vlády.</w:t>
      </w:r>
    </w:p>
    <w:p w14:paraId="5072404E" w14:textId="77777777" w:rsidR="00D6301B" w:rsidRPr="00AF24CE" w:rsidRDefault="00D6301B" w:rsidP="002F4BDE">
      <w:pPr>
        <w:ind w:firstLine="708"/>
        <w:jc w:val="both"/>
        <w:rPr>
          <w:rFonts w:ascii="Times New Roman" w:hAnsi="Times New Roman"/>
          <w:sz w:val="24"/>
          <w:szCs w:val="24"/>
        </w:rPr>
      </w:pPr>
      <w:r w:rsidRPr="00AF24CE">
        <w:rPr>
          <w:rFonts w:ascii="Times New Roman" w:hAnsi="Times New Roman"/>
          <w:sz w:val="24"/>
          <w:szCs w:val="24"/>
        </w:rPr>
        <w:t xml:space="preserve">Úpravou zákona sa </w:t>
      </w:r>
      <w:r w:rsidR="00BF4C91">
        <w:rPr>
          <w:rFonts w:ascii="Times New Roman" w:hAnsi="Times New Roman"/>
          <w:sz w:val="24"/>
          <w:szCs w:val="24"/>
        </w:rPr>
        <w:t>v čl. X</w:t>
      </w:r>
      <w:r w:rsidR="00FF149F">
        <w:rPr>
          <w:rFonts w:ascii="Times New Roman" w:hAnsi="Times New Roman"/>
          <w:sz w:val="24"/>
          <w:szCs w:val="24"/>
        </w:rPr>
        <w:t>III</w:t>
      </w:r>
      <w:r w:rsidR="00BF4C91">
        <w:rPr>
          <w:rFonts w:ascii="Times New Roman" w:hAnsi="Times New Roman"/>
          <w:sz w:val="24"/>
          <w:szCs w:val="24"/>
        </w:rPr>
        <w:t xml:space="preserve"> </w:t>
      </w:r>
      <w:r w:rsidRPr="00AF24CE">
        <w:rPr>
          <w:rFonts w:ascii="Times New Roman" w:hAnsi="Times New Roman"/>
          <w:sz w:val="24"/>
          <w:szCs w:val="24"/>
        </w:rPr>
        <w:t>zavŕši proces transformácie solidárneho príspevku, ktorý bude uhradený v roku 2025, na vnútroštátne opatrenie.</w:t>
      </w:r>
    </w:p>
    <w:p w14:paraId="4A19D171" w14:textId="77777777" w:rsidR="006F1E0E" w:rsidRPr="00DB5819" w:rsidRDefault="006F1E0E" w:rsidP="006F1E0E">
      <w:pPr>
        <w:spacing w:after="0" w:line="240" w:lineRule="auto"/>
        <w:ind w:left="-142" w:right="-142" w:firstLine="851"/>
        <w:jc w:val="both"/>
        <w:rPr>
          <w:rFonts w:ascii="Times New Roman" w:hAnsi="Times New Roman"/>
          <w:bCs/>
          <w:sz w:val="24"/>
          <w:szCs w:val="24"/>
        </w:rPr>
      </w:pPr>
    </w:p>
    <w:p w14:paraId="5B84C579" w14:textId="77777777" w:rsidR="006F1E0E" w:rsidRPr="00DB5819" w:rsidRDefault="006F1E0E" w:rsidP="006F1E0E">
      <w:pPr>
        <w:pStyle w:val="Normlnywebov"/>
        <w:spacing w:before="0" w:beforeAutospacing="0" w:after="0" w:afterAutospacing="0"/>
        <w:ind w:firstLine="709"/>
        <w:jc w:val="both"/>
      </w:pPr>
      <w:r w:rsidRPr="00DB5819">
        <w:t xml:space="preserve">Návrh zákona má </w:t>
      </w:r>
      <w:r w:rsidR="00120ED1" w:rsidRPr="00DB5819">
        <w:t>pozitívn</w:t>
      </w:r>
      <w:r w:rsidR="009C3270">
        <w:t>e</w:t>
      </w:r>
      <w:r w:rsidR="00120ED1" w:rsidRPr="00DB5819">
        <w:t xml:space="preserve"> aj </w:t>
      </w:r>
      <w:r w:rsidRPr="00DB5819">
        <w:t>negatívn</w:t>
      </w:r>
      <w:r w:rsidR="009C3270">
        <w:t xml:space="preserve">e </w:t>
      </w:r>
      <w:r w:rsidRPr="00DB5819">
        <w:t>vplyv</w:t>
      </w:r>
      <w:r w:rsidR="009C3270">
        <w:t>y, ktoré sú uvedené v doložke vybraných vplyvov.</w:t>
      </w:r>
    </w:p>
    <w:p w14:paraId="0F98A29A" w14:textId="77777777" w:rsidR="006F1E0E" w:rsidRPr="00DB5819" w:rsidRDefault="006F1E0E" w:rsidP="006F1E0E">
      <w:pPr>
        <w:pStyle w:val="Normlnywebov"/>
        <w:widowControl w:val="0"/>
        <w:spacing w:before="0" w:beforeAutospacing="0" w:after="0" w:afterAutospacing="0"/>
        <w:ind w:firstLine="709"/>
        <w:jc w:val="both"/>
      </w:pPr>
    </w:p>
    <w:p w14:paraId="6DA2BA25" w14:textId="77777777" w:rsidR="006F1E0E" w:rsidRPr="00DB5819" w:rsidRDefault="006F1E0E" w:rsidP="006F1E0E">
      <w:pPr>
        <w:pStyle w:val="Normlnywebov"/>
        <w:widowControl w:val="0"/>
        <w:spacing w:before="0" w:beforeAutospacing="0" w:after="0" w:afterAutospacing="0"/>
        <w:ind w:firstLine="709"/>
        <w:jc w:val="both"/>
      </w:pPr>
      <w:r w:rsidRPr="00DB5819">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p>
    <w:p w14:paraId="16CC133B" w14:textId="77777777" w:rsidR="00070A68" w:rsidRDefault="00070A68" w:rsidP="00166C4D">
      <w:pPr>
        <w:spacing w:line="240" w:lineRule="auto"/>
        <w:jc w:val="both"/>
        <w:rPr>
          <w:rStyle w:val="Zstupntext"/>
          <w:b/>
          <w:color w:val="auto"/>
          <w:sz w:val="24"/>
          <w:szCs w:val="24"/>
        </w:rPr>
        <w:sectPr w:rsidR="00070A68" w:rsidSect="00077A11">
          <w:footerReference w:type="default" r:id="rId9"/>
          <w:pgSz w:w="11906" w:h="16838"/>
          <w:pgMar w:top="1417" w:right="1417" w:bottom="1276" w:left="1417" w:header="708" w:footer="708" w:gutter="0"/>
          <w:pgNumType w:start="1"/>
          <w:cols w:space="708"/>
          <w:docGrid w:linePitch="360"/>
        </w:sectPr>
      </w:pPr>
    </w:p>
    <w:p w14:paraId="2E0A8697" w14:textId="77777777" w:rsidR="002108B8" w:rsidRPr="00612E08" w:rsidRDefault="002108B8" w:rsidP="002108B8">
      <w:pPr>
        <w:spacing w:after="0" w:line="240" w:lineRule="auto"/>
        <w:jc w:val="center"/>
        <w:rPr>
          <w:rFonts w:ascii="Times New Roman" w:hAnsi="Times New Roman"/>
          <w:b/>
          <w:sz w:val="28"/>
          <w:szCs w:val="28"/>
          <w:lang w:eastAsia="sk-SK"/>
        </w:rPr>
      </w:pPr>
      <w:r w:rsidRPr="00612E08">
        <w:rPr>
          <w:rFonts w:ascii="Times New Roman" w:hAnsi="Times New Roman"/>
          <w:b/>
          <w:sz w:val="28"/>
          <w:szCs w:val="28"/>
          <w:lang w:eastAsia="sk-SK"/>
        </w:rPr>
        <w:lastRenderedPageBreak/>
        <w:t>Doložka vybraných vplyvov</w:t>
      </w:r>
    </w:p>
    <w:p w14:paraId="64DA259F" w14:textId="77777777" w:rsidR="002108B8" w:rsidRPr="00612E08" w:rsidRDefault="002108B8" w:rsidP="002108B8">
      <w:pPr>
        <w:spacing w:after="0" w:line="240" w:lineRule="auto"/>
        <w:jc w:val="center"/>
        <w:rPr>
          <w:rFonts w:ascii="Times New Roman" w:hAnsi="Times New Roman"/>
          <w:b/>
          <w:sz w:val="28"/>
          <w:szCs w:val="28"/>
          <w:lang w:eastAsia="sk-SK"/>
        </w:rPr>
      </w:pPr>
    </w:p>
    <w:p w14:paraId="1FE22BA4" w14:textId="77777777" w:rsidR="002108B8" w:rsidRPr="00612E08" w:rsidRDefault="002108B8" w:rsidP="002108B8">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108B8" w:rsidRPr="00612E08" w14:paraId="19B83EC4" w14:textId="77777777" w:rsidTr="00C2537A">
        <w:tc>
          <w:tcPr>
            <w:tcW w:w="9180" w:type="dxa"/>
            <w:gridSpan w:val="11"/>
            <w:tcBorders>
              <w:bottom w:val="single" w:sz="4" w:space="0" w:color="FFFFFF"/>
            </w:tcBorders>
            <w:shd w:val="clear" w:color="auto" w:fill="E2E2E2"/>
          </w:tcPr>
          <w:p w14:paraId="42B0F51D"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Základné údaje</w:t>
            </w:r>
          </w:p>
        </w:tc>
      </w:tr>
      <w:tr w:rsidR="002108B8" w:rsidRPr="00612E08" w14:paraId="33D1A2A1" w14:textId="77777777" w:rsidTr="00C2537A">
        <w:tc>
          <w:tcPr>
            <w:tcW w:w="9180" w:type="dxa"/>
            <w:gridSpan w:val="11"/>
            <w:tcBorders>
              <w:bottom w:val="single" w:sz="4" w:space="0" w:color="FFFFFF"/>
            </w:tcBorders>
            <w:shd w:val="clear" w:color="auto" w:fill="E2E2E2"/>
          </w:tcPr>
          <w:p w14:paraId="4C4CA7E4" w14:textId="77777777" w:rsidR="002108B8" w:rsidRPr="00612E08" w:rsidRDefault="002108B8" w:rsidP="00C2537A">
            <w:pPr>
              <w:spacing w:after="200" w:line="276" w:lineRule="auto"/>
              <w:ind w:left="142"/>
              <w:contextualSpacing/>
              <w:rPr>
                <w:rFonts w:ascii="Times New Roman" w:eastAsia="Calibri" w:hAnsi="Times New Roman"/>
                <w:b/>
              </w:rPr>
            </w:pPr>
            <w:r w:rsidRPr="00612E08">
              <w:rPr>
                <w:rFonts w:ascii="Times New Roman" w:eastAsia="Calibri" w:hAnsi="Times New Roman"/>
                <w:b/>
              </w:rPr>
              <w:t>Názov materiálu</w:t>
            </w:r>
          </w:p>
        </w:tc>
      </w:tr>
      <w:tr w:rsidR="002108B8" w:rsidRPr="00612E08" w14:paraId="3A95BEA9" w14:textId="77777777" w:rsidTr="00C2537A">
        <w:tc>
          <w:tcPr>
            <w:tcW w:w="9180" w:type="dxa"/>
            <w:gridSpan w:val="11"/>
            <w:tcBorders>
              <w:top w:val="single" w:sz="4" w:space="0" w:color="FFFFFF"/>
              <w:bottom w:val="single" w:sz="4" w:space="0" w:color="auto"/>
            </w:tcBorders>
          </w:tcPr>
          <w:p w14:paraId="0C58DB4D" w14:textId="77777777" w:rsidR="002108B8" w:rsidRPr="00612E08" w:rsidRDefault="002108B8" w:rsidP="00C2537A">
            <w:pPr>
              <w:rPr>
                <w:rFonts w:ascii="Times New Roman" w:hAnsi="Times New Roman"/>
                <w:sz w:val="20"/>
                <w:szCs w:val="20"/>
                <w:lang w:eastAsia="sk-SK"/>
              </w:rPr>
            </w:pPr>
            <w:r>
              <w:rPr>
                <w:rFonts w:ascii="Times New Roman" w:hAnsi="Times New Roman"/>
                <w:sz w:val="20"/>
                <w:szCs w:val="20"/>
                <w:lang w:eastAsia="sk-SK"/>
              </w:rPr>
              <w:t>Vládny n</w:t>
            </w:r>
            <w:r w:rsidRPr="001D3A83">
              <w:rPr>
                <w:rFonts w:ascii="Times New Roman" w:hAnsi="Times New Roman"/>
                <w:sz w:val="20"/>
                <w:szCs w:val="20"/>
                <w:lang w:eastAsia="sk-SK"/>
              </w:rPr>
              <w:t>ávrh zákona, ktorým sa menia a dopĺňajú niektoré zákony v súvislosti s ďalším zlepšovaním stavu verejných financií.</w:t>
            </w:r>
          </w:p>
          <w:p w14:paraId="47E1C029" w14:textId="77777777" w:rsidR="002108B8" w:rsidRPr="00612E08" w:rsidRDefault="002108B8" w:rsidP="00C2537A">
            <w:pPr>
              <w:rPr>
                <w:rFonts w:ascii="Times New Roman" w:hAnsi="Times New Roman"/>
                <w:sz w:val="20"/>
                <w:szCs w:val="20"/>
                <w:lang w:eastAsia="sk-SK"/>
              </w:rPr>
            </w:pPr>
          </w:p>
        </w:tc>
      </w:tr>
      <w:tr w:rsidR="002108B8" w:rsidRPr="00612E08" w14:paraId="6F35B097" w14:textId="77777777" w:rsidTr="00C2537A">
        <w:tc>
          <w:tcPr>
            <w:tcW w:w="9180" w:type="dxa"/>
            <w:gridSpan w:val="11"/>
            <w:tcBorders>
              <w:top w:val="single" w:sz="4" w:space="0" w:color="auto"/>
              <w:left w:val="single" w:sz="4" w:space="0" w:color="auto"/>
              <w:bottom w:val="single" w:sz="4" w:space="0" w:color="FFFFFF"/>
            </w:tcBorders>
            <w:shd w:val="clear" w:color="auto" w:fill="E2E2E2"/>
          </w:tcPr>
          <w:p w14:paraId="1DC0241A" w14:textId="77777777" w:rsidR="002108B8" w:rsidRPr="00612E08" w:rsidRDefault="002108B8" w:rsidP="00C2537A">
            <w:pPr>
              <w:spacing w:after="200" w:line="276" w:lineRule="auto"/>
              <w:ind w:left="142"/>
              <w:contextualSpacing/>
              <w:rPr>
                <w:rFonts w:ascii="Times New Roman" w:eastAsia="Calibri" w:hAnsi="Times New Roman"/>
                <w:b/>
              </w:rPr>
            </w:pPr>
            <w:r w:rsidRPr="00612E08">
              <w:rPr>
                <w:rFonts w:ascii="Times New Roman" w:eastAsia="Calibri" w:hAnsi="Times New Roman"/>
                <w:b/>
              </w:rPr>
              <w:t>Predkladateľ (a spolupredkladateľ)</w:t>
            </w:r>
          </w:p>
        </w:tc>
      </w:tr>
      <w:tr w:rsidR="002108B8" w:rsidRPr="00612E08" w14:paraId="29743618" w14:textId="77777777" w:rsidTr="00C2537A">
        <w:tc>
          <w:tcPr>
            <w:tcW w:w="9180" w:type="dxa"/>
            <w:gridSpan w:val="11"/>
            <w:tcBorders>
              <w:top w:val="single" w:sz="4" w:space="0" w:color="FFFFFF"/>
              <w:left w:val="single" w:sz="4" w:space="0" w:color="auto"/>
              <w:bottom w:val="single" w:sz="4" w:space="0" w:color="auto"/>
            </w:tcBorders>
            <w:shd w:val="clear" w:color="auto" w:fill="FFFFFF"/>
          </w:tcPr>
          <w:p w14:paraId="79C48511" w14:textId="41250BEC" w:rsidR="002108B8" w:rsidRPr="00612E08" w:rsidRDefault="002108B8" w:rsidP="00C2537A">
            <w:pPr>
              <w:rPr>
                <w:rFonts w:ascii="Times New Roman" w:hAnsi="Times New Roman"/>
                <w:sz w:val="20"/>
                <w:szCs w:val="20"/>
                <w:lang w:eastAsia="sk-SK"/>
              </w:rPr>
            </w:pPr>
            <w:r>
              <w:rPr>
                <w:rFonts w:ascii="Times New Roman" w:hAnsi="Times New Roman"/>
                <w:sz w:val="20"/>
                <w:szCs w:val="20"/>
                <w:lang w:eastAsia="sk-SK"/>
              </w:rPr>
              <w:t>Vláda</w:t>
            </w:r>
            <w:r w:rsidRPr="00367F1D">
              <w:rPr>
                <w:rFonts w:ascii="Times New Roman" w:hAnsi="Times New Roman"/>
                <w:sz w:val="20"/>
                <w:szCs w:val="20"/>
                <w:lang w:eastAsia="sk-SK"/>
              </w:rPr>
              <w:t xml:space="preserve"> Slovenskej republiky</w:t>
            </w:r>
            <w:r w:rsidR="00C127BA">
              <w:rPr>
                <w:rFonts w:ascii="Times New Roman" w:hAnsi="Times New Roman"/>
                <w:sz w:val="20"/>
                <w:szCs w:val="20"/>
                <w:lang w:eastAsia="sk-SK"/>
              </w:rPr>
              <w:t>.</w:t>
            </w:r>
          </w:p>
          <w:p w14:paraId="0331D2E4" w14:textId="77777777" w:rsidR="002108B8" w:rsidRPr="00612E08" w:rsidRDefault="002108B8" w:rsidP="00C2537A">
            <w:pPr>
              <w:rPr>
                <w:rFonts w:ascii="Times New Roman" w:hAnsi="Times New Roman"/>
                <w:sz w:val="20"/>
                <w:szCs w:val="20"/>
                <w:lang w:eastAsia="sk-SK"/>
              </w:rPr>
            </w:pPr>
          </w:p>
        </w:tc>
      </w:tr>
      <w:tr w:rsidR="002108B8" w:rsidRPr="00612E08" w14:paraId="372C60C8" w14:textId="77777777" w:rsidTr="00C2537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A4BF236" w14:textId="77777777" w:rsidR="002108B8" w:rsidRPr="00612E08" w:rsidRDefault="002108B8" w:rsidP="00C2537A">
            <w:pPr>
              <w:spacing w:after="200" w:line="276" w:lineRule="auto"/>
              <w:ind w:left="142"/>
              <w:contextualSpacing/>
              <w:rPr>
                <w:rFonts w:ascii="Times New Roman" w:eastAsia="Calibri" w:hAnsi="Times New Roman"/>
                <w:b/>
              </w:rPr>
            </w:pPr>
            <w:r w:rsidRPr="00612E08">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E97FAFF" w14:textId="77777777" w:rsidR="002108B8" w:rsidRPr="00612E08" w:rsidRDefault="002108B8" w:rsidP="00C2537A">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78512BB"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Materiál nelegislatívnej povahy</w:t>
            </w:r>
          </w:p>
        </w:tc>
      </w:tr>
      <w:tr w:rsidR="002108B8" w:rsidRPr="00612E08" w14:paraId="1A805F12" w14:textId="77777777" w:rsidTr="00C2537A">
        <w:tc>
          <w:tcPr>
            <w:tcW w:w="4212" w:type="dxa"/>
            <w:gridSpan w:val="2"/>
            <w:vMerge/>
            <w:tcBorders>
              <w:top w:val="nil"/>
              <w:left w:val="single" w:sz="4" w:space="0" w:color="auto"/>
              <w:bottom w:val="single" w:sz="4" w:space="0" w:color="FFFFFF"/>
            </w:tcBorders>
            <w:shd w:val="clear" w:color="auto" w:fill="E2E2E2"/>
          </w:tcPr>
          <w:p w14:paraId="3C89B21F" w14:textId="77777777" w:rsidR="002108B8" w:rsidRPr="00612E08" w:rsidRDefault="002108B8" w:rsidP="00C2537A">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9832475"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71A6424" w14:textId="77777777" w:rsidR="002108B8" w:rsidRPr="00612E08" w:rsidRDefault="002108B8" w:rsidP="00C2537A">
            <w:pPr>
              <w:ind w:left="175" w:hanging="175"/>
              <w:rPr>
                <w:rFonts w:ascii="Times New Roman" w:hAnsi="Times New Roman"/>
                <w:sz w:val="20"/>
                <w:szCs w:val="20"/>
                <w:lang w:eastAsia="sk-SK"/>
              </w:rPr>
            </w:pPr>
            <w:r w:rsidRPr="00612E08">
              <w:rPr>
                <w:rFonts w:ascii="Times New Roman" w:hAnsi="Times New Roman"/>
                <w:sz w:val="20"/>
                <w:szCs w:val="20"/>
                <w:lang w:eastAsia="sk-SK"/>
              </w:rPr>
              <w:t>Materiál legislatívnej povahy</w:t>
            </w:r>
          </w:p>
        </w:tc>
      </w:tr>
      <w:tr w:rsidR="002108B8" w:rsidRPr="00612E08" w14:paraId="6E82A235" w14:textId="77777777" w:rsidTr="00C2537A">
        <w:tc>
          <w:tcPr>
            <w:tcW w:w="4212" w:type="dxa"/>
            <w:gridSpan w:val="2"/>
            <w:vMerge/>
            <w:tcBorders>
              <w:top w:val="nil"/>
              <w:left w:val="single" w:sz="4" w:space="0" w:color="auto"/>
              <w:bottom w:val="single" w:sz="4" w:space="0" w:color="auto"/>
            </w:tcBorders>
            <w:shd w:val="clear" w:color="auto" w:fill="E2E2E2"/>
          </w:tcPr>
          <w:p w14:paraId="49CBEC89" w14:textId="77777777" w:rsidR="002108B8" w:rsidRPr="00612E08" w:rsidRDefault="002108B8" w:rsidP="00C2537A">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F3E2A0C"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EDFE5DF"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Transpozícia/ implementácia práva EÚ</w:t>
            </w:r>
          </w:p>
        </w:tc>
      </w:tr>
      <w:tr w:rsidR="002108B8" w:rsidRPr="00612E08" w14:paraId="65430802" w14:textId="77777777" w:rsidTr="00C2537A">
        <w:tc>
          <w:tcPr>
            <w:tcW w:w="9180" w:type="dxa"/>
            <w:gridSpan w:val="11"/>
            <w:tcBorders>
              <w:top w:val="single" w:sz="4" w:space="0" w:color="auto"/>
              <w:left w:val="single" w:sz="4" w:space="0" w:color="auto"/>
              <w:bottom w:val="single" w:sz="4" w:space="0" w:color="FFFFFF"/>
            </w:tcBorders>
            <w:shd w:val="clear" w:color="auto" w:fill="FFFFFF"/>
          </w:tcPr>
          <w:p w14:paraId="2495B162" w14:textId="77777777" w:rsidR="002108B8" w:rsidRPr="00DA3DE9" w:rsidRDefault="002108B8" w:rsidP="00C2537A">
            <w:pPr>
              <w:rPr>
                <w:rFonts w:ascii="Times New Roman" w:hAnsi="Times New Roman"/>
                <w:i/>
                <w:sz w:val="20"/>
                <w:szCs w:val="20"/>
                <w:lang w:eastAsia="sk-SK"/>
              </w:rPr>
            </w:pPr>
            <w:r w:rsidRPr="00DA3DE9">
              <w:rPr>
                <w:rFonts w:ascii="Times New Roman" w:hAnsi="Times New Roman"/>
                <w:i/>
                <w:sz w:val="20"/>
                <w:szCs w:val="20"/>
                <w:lang w:eastAsia="sk-SK"/>
              </w:rPr>
              <w:t>V prípade transpozície/implementácie uveďte zoznam transponovaných/implementovaných predpisov:</w:t>
            </w:r>
          </w:p>
          <w:p w14:paraId="1DC2C642" w14:textId="499EE239" w:rsidR="002108B8" w:rsidRPr="00CF27EC" w:rsidRDefault="002108B8" w:rsidP="00C2537A">
            <w:pPr>
              <w:rPr>
                <w:rStyle w:val="Zvraznenie"/>
                <w:rFonts w:ascii="Times New Roman" w:hAnsi="Times New Roman"/>
                <w:i w:val="0"/>
                <w:sz w:val="20"/>
                <w:szCs w:val="20"/>
              </w:rPr>
            </w:pPr>
            <w:r w:rsidRPr="00CF27EC">
              <w:rPr>
                <w:rFonts w:ascii="Times New Roman" w:hAnsi="Times New Roman"/>
                <w:sz w:val="20"/>
                <w:szCs w:val="20"/>
              </w:rPr>
              <w:t>Smernica Rady 2006/112/ES z  28. novembra 2006 o spoločnom systéme dane z pridanej hodnoty (</w:t>
            </w:r>
            <w:r w:rsidRPr="00CF27EC">
              <w:rPr>
                <w:rStyle w:val="Zvraznenie"/>
                <w:rFonts w:ascii="Times New Roman" w:hAnsi="Times New Roman"/>
                <w:i w:val="0"/>
                <w:sz w:val="20"/>
                <w:szCs w:val="20"/>
              </w:rPr>
              <w:t>Ú. v. EÚ L 347, 11.12.2006) v platnom znení.</w:t>
            </w:r>
          </w:p>
          <w:p w14:paraId="6F598822" w14:textId="35729178" w:rsidR="00CF27EC" w:rsidRPr="00CF27EC" w:rsidRDefault="00CF27EC" w:rsidP="00CF27EC">
            <w:pPr>
              <w:jc w:val="both"/>
              <w:rPr>
                <w:rStyle w:val="Zvraznenie"/>
                <w:rFonts w:ascii="Times New Roman" w:hAnsi="Times New Roman"/>
                <w:i w:val="0"/>
                <w:sz w:val="20"/>
                <w:szCs w:val="20"/>
              </w:rPr>
            </w:pPr>
            <w:r w:rsidRPr="00CF27EC">
              <w:rPr>
                <w:rFonts w:ascii="Times New Roman" w:hAnsi="Times New Roman"/>
                <w:sz w:val="20"/>
                <w:szCs w:val="20"/>
              </w:rPr>
              <w:t xml:space="preserve">Smernica Rady </w:t>
            </w:r>
            <w:r w:rsidRPr="00EC25CD">
              <w:rPr>
                <w:rFonts w:ascii="Times New Roman" w:hAnsi="Times New Roman"/>
                <w:sz w:val="20"/>
                <w:szCs w:val="20"/>
              </w:rPr>
              <w:t>2009/47/ES</w:t>
            </w:r>
            <w:r w:rsidRPr="00CF27EC">
              <w:rPr>
                <w:rFonts w:ascii="Times New Roman" w:hAnsi="Times New Roman"/>
                <w:sz w:val="20"/>
                <w:szCs w:val="20"/>
              </w:rPr>
              <w:t xml:space="preserve"> z</w:t>
            </w:r>
            <w:r w:rsidRPr="00886455">
              <w:rPr>
                <w:rFonts w:ascii="Times New Roman" w:hAnsi="Times New Roman"/>
                <w:sz w:val="20"/>
                <w:szCs w:val="20"/>
              </w:rPr>
              <w:t> 5. mája 2009, ktorou sa mení a dopĺňa smernica 2006/112/ES, pokiaľ ide o znížené sadzby dane z pridanej hodnoty</w:t>
            </w:r>
            <w:r w:rsidRPr="0086298C">
              <w:rPr>
                <w:rFonts w:ascii="Times New Roman" w:hAnsi="Times New Roman"/>
                <w:sz w:val="20"/>
                <w:szCs w:val="20"/>
              </w:rPr>
              <w:t xml:space="preserve"> (</w:t>
            </w:r>
            <w:r w:rsidRPr="00CF27EC">
              <w:rPr>
                <w:rStyle w:val="Zvraznenie"/>
                <w:rFonts w:ascii="Times New Roman" w:hAnsi="Times New Roman"/>
                <w:i w:val="0"/>
                <w:sz w:val="20"/>
                <w:szCs w:val="20"/>
              </w:rPr>
              <w:t>Ú. v. EÚ L 116, 9. 5. 2009).</w:t>
            </w:r>
          </w:p>
          <w:p w14:paraId="543C9AA8" w14:textId="77777777" w:rsidR="002108B8" w:rsidRPr="00DA3DE9" w:rsidRDefault="002108B8" w:rsidP="00C2537A">
            <w:pPr>
              <w:rPr>
                <w:rFonts w:ascii="Times New Roman" w:hAnsi="Times New Roman"/>
                <w:sz w:val="20"/>
                <w:szCs w:val="20"/>
                <w:lang w:eastAsia="sk-SK"/>
              </w:rPr>
            </w:pPr>
            <w:r w:rsidRPr="00CF27EC">
              <w:rPr>
                <w:rFonts w:ascii="Times New Roman" w:hAnsi="Times New Roman"/>
                <w:sz w:val="20"/>
                <w:szCs w:val="20"/>
                <w:lang w:eastAsia="sk-SK"/>
              </w:rPr>
              <w:t>Smernica Rady (EÚ) 2018/912 z 22. júna 2018, ktorou sa mení smernica 2006/112/ES o spoločnom systéme dane z pridanej hodnoty, pokiaľ ide o povinnosť uplatňovať minimálnu štandardnú</w:t>
            </w:r>
            <w:r w:rsidRPr="00DA3DE9">
              <w:rPr>
                <w:rFonts w:ascii="Times New Roman" w:hAnsi="Times New Roman"/>
                <w:sz w:val="20"/>
                <w:szCs w:val="20"/>
                <w:lang w:eastAsia="sk-SK"/>
              </w:rPr>
              <w:t xml:space="preserve"> sadzbu (Ú. v. EÚ L 162, 27.6.2018).</w:t>
            </w:r>
          </w:p>
          <w:p w14:paraId="34060037" w14:textId="77777777" w:rsidR="002108B8" w:rsidRPr="00DA3DE9" w:rsidRDefault="002108B8" w:rsidP="00C2537A">
            <w:pPr>
              <w:rPr>
                <w:rFonts w:ascii="Times New Roman" w:hAnsi="Times New Roman"/>
                <w:sz w:val="20"/>
                <w:szCs w:val="20"/>
                <w:lang w:eastAsia="sk-SK"/>
              </w:rPr>
            </w:pPr>
            <w:r w:rsidRPr="00DA3DE9">
              <w:rPr>
                <w:rFonts w:ascii="Times New Roman" w:hAnsi="Times New Roman"/>
                <w:sz w:val="20"/>
                <w:szCs w:val="20"/>
                <w:lang w:eastAsia="sk-SK"/>
              </w:rPr>
              <w:t>Smernica Rady (EÚ) 2022/542 z 5. apríla 2022, ktorou sa menia smernice 2006/112/ES a (EÚ) 2020/285, pokiaľ ide o sadzby dane z pridanej hodnoty (Ú. v. EÚ L 107, 6. 4. 2022).</w:t>
            </w:r>
          </w:p>
        </w:tc>
      </w:tr>
      <w:tr w:rsidR="002108B8" w:rsidRPr="00612E08" w14:paraId="7D48A7EA" w14:textId="77777777" w:rsidTr="00C2537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797203F" w14:textId="77777777" w:rsidR="002108B8" w:rsidRPr="00DA3DE9" w:rsidRDefault="002108B8" w:rsidP="00C2537A">
            <w:pPr>
              <w:spacing w:after="200" w:line="276" w:lineRule="auto"/>
              <w:ind w:left="142"/>
              <w:contextualSpacing/>
              <w:rPr>
                <w:rFonts w:ascii="Times New Roman" w:eastAsia="Calibri" w:hAnsi="Times New Roman"/>
                <w:b/>
              </w:rPr>
            </w:pPr>
            <w:r w:rsidRPr="00DA3DE9">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BBD03D3" w14:textId="77777777" w:rsidR="002108B8" w:rsidRPr="00612E08" w:rsidRDefault="002108B8" w:rsidP="00C2537A">
            <w:pPr>
              <w:rPr>
                <w:rFonts w:ascii="Times New Roman" w:hAnsi="Times New Roman"/>
                <w:i/>
                <w:sz w:val="20"/>
                <w:szCs w:val="20"/>
                <w:lang w:eastAsia="sk-SK"/>
              </w:rPr>
            </w:pPr>
          </w:p>
        </w:tc>
      </w:tr>
      <w:tr w:rsidR="002108B8" w:rsidRPr="00612E08" w14:paraId="58BA9B29" w14:textId="77777777" w:rsidTr="00C253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75EBC48" w14:textId="77777777" w:rsidR="002108B8" w:rsidRPr="00612E08" w:rsidRDefault="002108B8" w:rsidP="00C2537A">
            <w:pPr>
              <w:spacing w:after="200" w:line="276" w:lineRule="auto"/>
              <w:ind w:left="142"/>
              <w:contextualSpacing/>
              <w:rPr>
                <w:rFonts w:ascii="Times New Roman" w:eastAsia="Calibri" w:hAnsi="Times New Roman"/>
                <w:b/>
              </w:rPr>
            </w:pPr>
            <w:r w:rsidRPr="00612E08">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86A1529" w14:textId="77777777" w:rsidR="002108B8" w:rsidRPr="00612E08" w:rsidRDefault="002108B8" w:rsidP="00C2537A">
            <w:pPr>
              <w:rPr>
                <w:rFonts w:ascii="Times New Roman" w:hAnsi="Times New Roman"/>
                <w:i/>
                <w:sz w:val="20"/>
                <w:szCs w:val="20"/>
                <w:lang w:eastAsia="sk-SK"/>
              </w:rPr>
            </w:pPr>
          </w:p>
        </w:tc>
      </w:tr>
      <w:tr w:rsidR="002108B8" w:rsidRPr="00612E08" w14:paraId="0D621DE8" w14:textId="77777777" w:rsidTr="00C2537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9DF68DC" w14:textId="77777777" w:rsidR="002108B8" w:rsidRPr="00612E08" w:rsidRDefault="002108B8" w:rsidP="00C2537A">
            <w:pPr>
              <w:spacing w:line="276" w:lineRule="auto"/>
              <w:ind w:left="142"/>
              <w:contextualSpacing/>
              <w:rPr>
                <w:rFonts w:ascii="Calibri" w:eastAsia="Calibri" w:hAnsi="Calibri"/>
                <w:b/>
              </w:rPr>
            </w:pPr>
            <w:r w:rsidRPr="00612E08">
              <w:rPr>
                <w:rFonts w:ascii="Times New Roman" w:eastAsia="Calibri" w:hAnsi="Times New Roman"/>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AC68827" w14:textId="77777777" w:rsidR="002108B8" w:rsidRPr="00612E08" w:rsidRDefault="002108B8" w:rsidP="00C2537A">
            <w:pPr>
              <w:rPr>
                <w:rFonts w:ascii="Times New Roman" w:hAnsi="Times New Roman"/>
                <w:i/>
                <w:sz w:val="20"/>
                <w:szCs w:val="20"/>
                <w:lang w:eastAsia="sk-SK"/>
              </w:rPr>
            </w:pPr>
          </w:p>
        </w:tc>
      </w:tr>
      <w:tr w:rsidR="002108B8" w:rsidRPr="00612E08" w14:paraId="708F982E" w14:textId="77777777" w:rsidTr="00C253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82209AD" w14:textId="77777777" w:rsidR="002108B8" w:rsidRPr="00612E08" w:rsidRDefault="002108B8" w:rsidP="00C2537A">
            <w:pPr>
              <w:spacing w:after="200" w:line="276" w:lineRule="auto"/>
              <w:ind w:left="142"/>
              <w:contextualSpacing/>
              <w:jc w:val="both"/>
              <w:rPr>
                <w:rFonts w:ascii="Times New Roman" w:eastAsia="Calibri" w:hAnsi="Times New Roman"/>
                <w:b/>
              </w:rPr>
            </w:pPr>
            <w:r w:rsidRPr="00612E08">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CD9F4C3" w14:textId="77777777" w:rsidR="002108B8" w:rsidRPr="00612E08" w:rsidRDefault="002108B8" w:rsidP="00C2537A">
            <w:pPr>
              <w:rPr>
                <w:rFonts w:ascii="Times New Roman" w:hAnsi="Times New Roman"/>
                <w:i/>
                <w:sz w:val="20"/>
                <w:szCs w:val="20"/>
                <w:lang w:eastAsia="sk-SK"/>
              </w:rPr>
            </w:pPr>
            <w:r>
              <w:rPr>
                <w:rFonts w:ascii="Times New Roman" w:hAnsi="Times New Roman"/>
                <w:sz w:val="20"/>
                <w:szCs w:val="20"/>
              </w:rPr>
              <w:t>september</w:t>
            </w:r>
            <w:r>
              <w:rPr>
                <w:rFonts w:ascii="Times New Roman" w:hAnsi="Times New Roman"/>
                <w:sz w:val="20"/>
                <w:szCs w:val="20"/>
                <w:lang w:eastAsia="sk-SK"/>
              </w:rPr>
              <w:t xml:space="preserve"> 2024</w:t>
            </w:r>
          </w:p>
        </w:tc>
      </w:tr>
      <w:tr w:rsidR="002108B8" w:rsidRPr="00612E08" w14:paraId="30691811" w14:textId="77777777" w:rsidTr="00C2537A">
        <w:tc>
          <w:tcPr>
            <w:tcW w:w="9180" w:type="dxa"/>
            <w:gridSpan w:val="11"/>
            <w:tcBorders>
              <w:top w:val="single" w:sz="4" w:space="0" w:color="auto"/>
              <w:left w:val="nil"/>
              <w:bottom w:val="single" w:sz="4" w:space="0" w:color="auto"/>
              <w:right w:val="nil"/>
            </w:tcBorders>
            <w:shd w:val="clear" w:color="auto" w:fill="FFFFFF"/>
          </w:tcPr>
          <w:p w14:paraId="4FCE1785" w14:textId="77777777" w:rsidR="002108B8" w:rsidRPr="00612E08" w:rsidRDefault="002108B8" w:rsidP="00C2537A">
            <w:pPr>
              <w:rPr>
                <w:rFonts w:ascii="Times New Roman" w:hAnsi="Times New Roman"/>
                <w:sz w:val="20"/>
                <w:szCs w:val="20"/>
                <w:lang w:eastAsia="sk-SK"/>
              </w:rPr>
            </w:pPr>
          </w:p>
        </w:tc>
      </w:tr>
      <w:tr w:rsidR="002108B8" w:rsidRPr="00612E08" w14:paraId="39787776" w14:textId="77777777" w:rsidTr="00C253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ACD1A58"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Definovanie problému</w:t>
            </w:r>
          </w:p>
        </w:tc>
      </w:tr>
      <w:tr w:rsidR="002108B8" w:rsidRPr="00612E08" w14:paraId="257C5550" w14:textId="77777777" w:rsidTr="00C2537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D8BCD5F" w14:textId="77777777" w:rsidR="002108B8" w:rsidRPr="00814821" w:rsidRDefault="002108B8" w:rsidP="00C2537A">
            <w:pPr>
              <w:jc w:val="both"/>
              <w:rPr>
                <w:rFonts w:ascii="Times New Roman" w:hAnsi="Times New Roman"/>
                <w:bCs/>
                <w:sz w:val="20"/>
                <w:szCs w:val="20"/>
                <w:shd w:val="clear" w:color="auto" w:fill="FFFFFF"/>
              </w:rPr>
            </w:pPr>
            <w:r w:rsidRPr="00814821">
              <w:rPr>
                <w:rFonts w:ascii="Times New Roman" w:hAnsi="Times New Roman"/>
                <w:bCs/>
                <w:sz w:val="20"/>
                <w:szCs w:val="20"/>
                <w:shd w:val="clear" w:color="auto" w:fill="FFFFFF"/>
              </w:rPr>
              <w:t>Prijatím</w:t>
            </w:r>
            <w:r>
              <w:rPr>
                <w:rFonts w:ascii="Times New Roman" w:hAnsi="Times New Roman"/>
                <w:bCs/>
                <w:sz w:val="20"/>
                <w:szCs w:val="20"/>
                <w:shd w:val="clear" w:color="auto" w:fill="FFFFFF"/>
              </w:rPr>
              <w:t xml:space="preserve"> </w:t>
            </w:r>
            <w:r w:rsidRPr="00814821">
              <w:rPr>
                <w:rFonts w:ascii="Times New Roman" w:hAnsi="Times New Roman"/>
                <w:bCs/>
                <w:sz w:val="20"/>
                <w:szCs w:val="20"/>
                <w:shd w:val="clear" w:color="auto" w:fill="FFFFFF"/>
              </w:rPr>
              <w:t xml:space="preserve"> zákona, ktorým sa men</w:t>
            </w:r>
            <w:r>
              <w:rPr>
                <w:rFonts w:ascii="Times New Roman" w:hAnsi="Times New Roman"/>
                <w:bCs/>
                <w:sz w:val="20"/>
                <w:szCs w:val="20"/>
                <w:shd w:val="clear" w:color="auto" w:fill="FFFFFF"/>
              </w:rPr>
              <w:t>ia a dopĺňajú niektoré zákony v</w:t>
            </w:r>
            <w:r w:rsidRPr="001D3A83">
              <w:rPr>
                <w:rFonts w:ascii="Times New Roman" w:hAnsi="Times New Roman"/>
                <w:sz w:val="20"/>
                <w:szCs w:val="20"/>
                <w:lang w:eastAsia="sk-SK"/>
              </w:rPr>
              <w:t xml:space="preserve"> súvislosti s ďalším zlepšovaním </w:t>
            </w:r>
            <w:r w:rsidRPr="00814821">
              <w:rPr>
                <w:rFonts w:ascii="Times New Roman" w:hAnsi="Times New Roman"/>
                <w:bCs/>
                <w:sz w:val="20"/>
                <w:szCs w:val="20"/>
                <w:shd w:val="clear" w:color="auto" w:fill="FFFFFF"/>
              </w:rPr>
              <w:t>stavu verejných financií sa navrhuje konsolidácia verejných financií a</w:t>
            </w:r>
            <w:r>
              <w:rPr>
                <w:rFonts w:ascii="Times New Roman" w:hAnsi="Times New Roman"/>
                <w:bCs/>
                <w:sz w:val="20"/>
                <w:szCs w:val="20"/>
                <w:shd w:val="clear" w:color="auto" w:fill="FFFFFF"/>
              </w:rPr>
              <w:t> </w:t>
            </w:r>
            <w:r w:rsidRPr="00814821">
              <w:rPr>
                <w:rFonts w:ascii="Times New Roman" w:hAnsi="Times New Roman"/>
                <w:bCs/>
                <w:sz w:val="20"/>
                <w:szCs w:val="20"/>
                <w:shd w:val="clear" w:color="auto" w:fill="FFFFFF"/>
              </w:rPr>
              <w:t>stabilizácia</w:t>
            </w:r>
            <w:r>
              <w:rPr>
                <w:rFonts w:ascii="Times New Roman" w:hAnsi="Times New Roman"/>
                <w:bCs/>
                <w:sz w:val="20"/>
                <w:szCs w:val="20"/>
                <w:shd w:val="clear" w:color="auto" w:fill="FFFFFF"/>
              </w:rPr>
              <w:t xml:space="preserve"> verejného</w:t>
            </w:r>
            <w:r w:rsidRPr="00814821">
              <w:rPr>
                <w:rFonts w:ascii="Times New Roman" w:hAnsi="Times New Roman"/>
                <w:bCs/>
                <w:sz w:val="20"/>
                <w:szCs w:val="20"/>
                <w:shd w:val="clear" w:color="auto" w:fill="FFFFFF"/>
              </w:rPr>
              <w:t xml:space="preserve"> dlhu, nakoľko je nevyhnutné znížiť deficit štátneho rozpočtu. </w:t>
            </w:r>
          </w:p>
          <w:p w14:paraId="575297BE" w14:textId="77777777" w:rsidR="002108B8" w:rsidRDefault="002108B8" w:rsidP="00C2537A">
            <w:pPr>
              <w:jc w:val="both"/>
              <w:rPr>
                <w:rFonts w:ascii="Times New Roman" w:hAnsi="Times New Roman"/>
                <w:b/>
                <w:sz w:val="20"/>
                <w:szCs w:val="20"/>
                <w:highlight w:val="yellow"/>
                <w:lang w:eastAsia="sk-SK"/>
              </w:rPr>
            </w:pPr>
          </w:p>
          <w:p w14:paraId="169432E3" w14:textId="77777777" w:rsidR="002108B8" w:rsidRPr="00086337" w:rsidRDefault="002108B8" w:rsidP="00C2537A">
            <w:pPr>
              <w:jc w:val="both"/>
              <w:rPr>
                <w:rFonts w:ascii="Times New Roman" w:hAnsi="Times New Roman"/>
                <w:b/>
                <w:sz w:val="20"/>
                <w:szCs w:val="20"/>
                <w:lang w:eastAsia="sk-SK"/>
              </w:rPr>
            </w:pPr>
            <w:r w:rsidRPr="00086337">
              <w:rPr>
                <w:rFonts w:ascii="Times New Roman" w:hAnsi="Times New Roman"/>
                <w:b/>
                <w:sz w:val="20"/>
                <w:szCs w:val="20"/>
                <w:lang w:eastAsia="sk-SK"/>
              </w:rPr>
              <w:t>Zákon o dani z príjmov</w:t>
            </w:r>
          </w:p>
          <w:p w14:paraId="4E70E04B" w14:textId="77777777" w:rsidR="002108B8" w:rsidRDefault="002108B8" w:rsidP="00C2537A">
            <w:pPr>
              <w:jc w:val="both"/>
              <w:rPr>
                <w:rFonts w:ascii="Times New Roman" w:hAnsi="Times New Roman"/>
                <w:sz w:val="20"/>
                <w:szCs w:val="20"/>
                <w:lang w:eastAsia="sk-SK"/>
              </w:rPr>
            </w:pPr>
            <w:r w:rsidRPr="00894983">
              <w:rPr>
                <w:rFonts w:ascii="Times New Roman" w:hAnsi="Times New Roman"/>
                <w:sz w:val="20"/>
                <w:szCs w:val="20"/>
                <w:lang w:eastAsia="sk-SK"/>
              </w:rPr>
              <w:t>Zákon prispieva ku konsolidácii verejných financií úpravou viacerých ustanovení zákona.  Opatrenia sú zacielené</w:t>
            </w:r>
            <w:r>
              <w:rPr>
                <w:rFonts w:ascii="Times New Roman" w:hAnsi="Times New Roman"/>
                <w:sz w:val="20"/>
                <w:szCs w:val="20"/>
                <w:lang w:eastAsia="sk-SK"/>
              </w:rPr>
              <w:t xml:space="preserve"> na dosiahnutie solidarity vyššie príjmových skupín s nižšie príjmovými skupinami a veľkých spoločností s menšími spoločnosťami.  </w:t>
            </w:r>
          </w:p>
          <w:p w14:paraId="5B596F11" w14:textId="77777777" w:rsidR="002108B8" w:rsidRPr="00FC5943" w:rsidRDefault="002108B8" w:rsidP="00C2537A">
            <w:pPr>
              <w:jc w:val="both"/>
              <w:rPr>
                <w:rFonts w:ascii="Times New Roman" w:hAnsi="Times New Roman"/>
                <w:b/>
                <w:sz w:val="20"/>
                <w:szCs w:val="20"/>
                <w:highlight w:val="yellow"/>
                <w:lang w:eastAsia="sk-SK"/>
              </w:rPr>
            </w:pPr>
          </w:p>
          <w:p w14:paraId="1106C681" w14:textId="77777777" w:rsidR="002108B8" w:rsidRPr="008D0827" w:rsidRDefault="002108B8" w:rsidP="00C2537A">
            <w:pPr>
              <w:jc w:val="both"/>
              <w:rPr>
                <w:rFonts w:ascii="Times New Roman" w:hAnsi="Times New Roman"/>
                <w:b/>
                <w:sz w:val="20"/>
                <w:szCs w:val="20"/>
                <w:lang w:eastAsia="sk-SK"/>
              </w:rPr>
            </w:pPr>
            <w:r w:rsidRPr="00FC5943">
              <w:rPr>
                <w:rFonts w:ascii="Times New Roman" w:hAnsi="Times New Roman"/>
                <w:b/>
                <w:sz w:val="20"/>
                <w:szCs w:val="20"/>
                <w:lang w:eastAsia="sk-SK"/>
              </w:rPr>
              <w:t xml:space="preserve">Zákon </w:t>
            </w:r>
            <w:r w:rsidRPr="008D0827">
              <w:rPr>
                <w:rFonts w:ascii="Times New Roman" w:hAnsi="Times New Roman"/>
                <w:b/>
                <w:sz w:val="20"/>
                <w:szCs w:val="20"/>
                <w:lang w:eastAsia="sk-SK"/>
              </w:rPr>
              <w:t>o DPH</w:t>
            </w:r>
          </w:p>
          <w:p w14:paraId="4BFA08D9" w14:textId="77777777" w:rsidR="002108B8" w:rsidRPr="008D0827" w:rsidRDefault="002108B8" w:rsidP="00C2537A">
            <w:pPr>
              <w:jc w:val="both"/>
              <w:rPr>
                <w:rFonts w:ascii="Times New Roman" w:eastAsia="Calibri" w:hAnsi="Times New Roman"/>
                <w:color w:val="FF0000"/>
                <w:sz w:val="20"/>
                <w:szCs w:val="20"/>
                <w:u w:val="single"/>
              </w:rPr>
            </w:pPr>
            <w:r>
              <w:rPr>
                <w:rFonts w:ascii="Times New Roman" w:eastAsia="Calibri" w:hAnsi="Times New Roman"/>
                <w:sz w:val="20"/>
                <w:szCs w:val="20"/>
              </w:rPr>
              <w:t xml:space="preserve">Navrhuje sa </w:t>
            </w:r>
            <w:r w:rsidRPr="008D0827">
              <w:rPr>
                <w:rFonts w:ascii="Times New Roman" w:eastAsia="Calibri" w:hAnsi="Times New Roman"/>
                <w:sz w:val="20"/>
                <w:szCs w:val="20"/>
              </w:rPr>
              <w:t>zvýšeni</w:t>
            </w:r>
            <w:r>
              <w:rPr>
                <w:rFonts w:ascii="Times New Roman" w:eastAsia="Calibri" w:hAnsi="Times New Roman"/>
                <w:sz w:val="20"/>
                <w:szCs w:val="20"/>
              </w:rPr>
              <w:t>e</w:t>
            </w:r>
            <w:r w:rsidRPr="008D0827">
              <w:rPr>
                <w:rFonts w:ascii="Times New Roman" w:eastAsia="Calibri" w:hAnsi="Times New Roman"/>
                <w:sz w:val="20"/>
                <w:szCs w:val="20"/>
              </w:rPr>
              <w:t xml:space="preserve"> základnej sadzby dane, pričom sa zároveň navrhuje zvýšenie aktuálne uplatňovanej zníženej sadzby dane z 10 % na 19 % zo základu dane, ako aj zachovanie zníženej sadzby dane vo výške 5 % zo základu dane, za súčasnej úpravy zoznamu tovarov a služieb podliehajúcich týmto zníženým sadzbám dane.</w:t>
            </w:r>
          </w:p>
          <w:p w14:paraId="52323955" w14:textId="77777777" w:rsidR="002108B8" w:rsidRPr="008D0827" w:rsidRDefault="002108B8" w:rsidP="00C2537A">
            <w:pPr>
              <w:jc w:val="both"/>
              <w:rPr>
                <w:rFonts w:ascii="Times New Roman" w:hAnsi="Times New Roman"/>
                <w:sz w:val="20"/>
                <w:szCs w:val="20"/>
                <w:lang w:eastAsia="sk-SK"/>
              </w:rPr>
            </w:pPr>
          </w:p>
          <w:p w14:paraId="6BCE5D2D" w14:textId="77777777" w:rsidR="002108B8" w:rsidRPr="008D0827" w:rsidRDefault="002108B8" w:rsidP="00C2537A">
            <w:pPr>
              <w:jc w:val="both"/>
              <w:rPr>
                <w:rFonts w:ascii="Times New Roman" w:hAnsi="Times New Roman"/>
                <w:b/>
                <w:sz w:val="20"/>
                <w:szCs w:val="20"/>
                <w:highlight w:val="yellow"/>
                <w:lang w:eastAsia="sk-SK"/>
              </w:rPr>
            </w:pPr>
            <w:r w:rsidRPr="008D0827">
              <w:rPr>
                <w:rFonts w:ascii="Times New Roman" w:hAnsi="Times New Roman"/>
                <w:b/>
                <w:sz w:val="20"/>
                <w:szCs w:val="20"/>
                <w:lang w:eastAsia="sk-SK"/>
              </w:rPr>
              <w:t>Zákon o osobitnom odvode v regulovaných odvetviach</w:t>
            </w:r>
          </w:p>
          <w:p w14:paraId="66D96561" w14:textId="77777777" w:rsidR="002108B8" w:rsidRPr="009648DC" w:rsidRDefault="002108B8" w:rsidP="00C2537A">
            <w:pPr>
              <w:contextualSpacing/>
              <w:jc w:val="both"/>
              <w:rPr>
                <w:rFonts w:ascii="Times New Roman" w:hAnsi="Times New Roman"/>
                <w:bCs/>
                <w:sz w:val="20"/>
                <w:szCs w:val="20"/>
              </w:rPr>
            </w:pPr>
            <w:r w:rsidRPr="00FA0854">
              <w:rPr>
                <w:rFonts w:ascii="Times New Roman" w:hAnsi="Times New Roman"/>
                <w:bCs/>
                <w:sz w:val="20"/>
                <w:szCs w:val="20"/>
              </w:rPr>
              <w:t>Návrhom zákona sa dopĺňa ďalšie odvetvie medzi regulované činnosti. S cieľom znížiť finančnú záťaž regulovaných osôb a podporiť financovanie štátneho dlhu domácimi subjektami sa navrhuje, aby sa výnosy týchto dlhopisov nezahŕňali do základu osobitného odvodu. Taktiež sa navrhujú osobitné sadzby pre tie regulované odvetvia, pri ktorých je možné predpokladať vysokú mieru ziskovosti. Vyššia miera sociálnej zodpovednosti osôb podnikajúcich v týchto odvetviach podporí aj konsolidačné úsilie vlády.</w:t>
            </w:r>
          </w:p>
          <w:p w14:paraId="3D1338F1" w14:textId="77777777" w:rsidR="002108B8" w:rsidRPr="005F7F2F" w:rsidRDefault="002108B8" w:rsidP="00C2537A">
            <w:pPr>
              <w:jc w:val="both"/>
              <w:rPr>
                <w:rFonts w:ascii="Times New Roman" w:hAnsi="Times New Roman"/>
                <w:b/>
                <w:sz w:val="20"/>
                <w:szCs w:val="20"/>
                <w:lang w:eastAsia="sk-SK"/>
              </w:rPr>
            </w:pPr>
          </w:p>
        </w:tc>
      </w:tr>
      <w:tr w:rsidR="002108B8" w:rsidRPr="00612E08" w14:paraId="426263C1" w14:textId="77777777" w:rsidTr="00070A68">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14:paraId="2DE196C9" w14:textId="77777777" w:rsidR="002108B8" w:rsidRPr="00FC5943" w:rsidRDefault="002108B8" w:rsidP="005466CB">
            <w:pPr>
              <w:numPr>
                <w:ilvl w:val="0"/>
                <w:numId w:val="1"/>
              </w:numPr>
              <w:ind w:left="426"/>
              <w:contextualSpacing/>
              <w:rPr>
                <w:rFonts w:ascii="Times New Roman" w:eastAsia="Calibri" w:hAnsi="Times New Roman"/>
                <w:b/>
              </w:rPr>
            </w:pPr>
            <w:r w:rsidRPr="00FC5943">
              <w:rPr>
                <w:rFonts w:ascii="Times New Roman" w:eastAsia="Calibri" w:hAnsi="Times New Roman"/>
                <w:b/>
              </w:rPr>
              <w:t>Ciele a výsledný stav</w:t>
            </w:r>
          </w:p>
        </w:tc>
      </w:tr>
      <w:tr w:rsidR="002108B8" w:rsidRPr="00612E08" w14:paraId="58533694" w14:textId="77777777" w:rsidTr="00070A68">
        <w:trPr>
          <w:trHeight w:val="741"/>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5399A892" w14:textId="77777777" w:rsidR="002108B8" w:rsidRPr="00086337" w:rsidRDefault="002108B8" w:rsidP="00C2537A">
            <w:pPr>
              <w:jc w:val="both"/>
              <w:rPr>
                <w:rFonts w:ascii="Times New Roman" w:hAnsi="Times New Roman"/>
                <w:b/>
                <w:sz w:val="20"/>
                <w:szCs w:val="20"/>
                <w:lang w:eastAsia="sk-SK"/>
              </w:rPr>
            </w:pPr>
            <w:r w:rsidRPr="00086337">
              <w:rPr>
                <w:rFonts w:ascii="Times New Roman" w:hAnsi="Times New Roman"/>
                <w:b/>
                <w:sz w:val="20"/>
                <w:szCs w:val="20"/>
                <w:lang w:eastAsia="sk-SK"/>
              </w:rPr>
              <w:t>Zákon o dani z príjmov</w:t>
            </w:r>
          </w:p>
          <w:p w14:paraId="48E4D17D" w14:textId="5AA18E34" w:rsidR="002108B8" w:rsidRPr="00086337" w:rsidRDefault="002108B8" w:rsidP="00C2537A">
            <w:pPr>
              <w:jc w:val="both"/>
              <w:rPr>
                <w:rFonts w:ascii="Times New Roman" w:hAnsi="Times New Roman"/>
                <w:sz w:val="20"/>
                <w:szCs w:val="20"/>
                <w:lang w:eastAsia="sk-SK"/>
              </w:rPr>
            </w:pPr>
            <w:r>
              <w:rPr>
                <w:rFonts w:ascii="Times New Roman" w:hAnsi="Times New Roman"/>
                <w:sz w:val="20"/>
                <w:szCs w:val="20"/>
                <w:lang w:eastAsia="sk-SK"/>
              </w:rPr>
              <w:t xml:space="preserve">Solidarita medzi vyššie príjmovými skupinami a nižšie príjmovými skupinami sa zabezpečuje úpravou ustanovení daňového bonusu na dieťa zvýšením adresnosti tohto bonusu.  Zavádza sa nová sadzba dane pre </w:t>
            </w:r>
            <w:r>
              <w:rPr>
                <w:rFonts w:ascii="Times New Roman" w:hAnsi="Times New Roman"/>
                <w:sz w:val="20"/>
                <w:szCs w:val="20"/>
                <w:lang w:eastAsia="sk-SK"/>
              </w:rPr>
              <w:lastRenderedPageBreak/>
              <w:t xml:space="preserve">právnické osoby so zdaniteľnými príjmami nad </w:t>
            </w:r>
            <w:r w:rsidR="001F193D">
              <w:rPr>
                <w:rFonts w:ascii="Times New Roman" w:hAnsi="Times New Roman"/>
                <w:sz w:val="20"/>
                <w:szCs w:val="20"/>
                <w:lang w:eastAsia="sk-SK"/>
              </w:rPr>
              <w:t>1</w:t>
            </w:r>
            <w:r>
              <w:rPr>
                <w:rFonts w:ascii="Times New Roman" w:hAnsi="Times New Roman"/>
                <w:sz w:val="20"/>
                <w:szCs w:val="20"/>
                <w:lang w:eastAsia="sk-SK"/>
              </w:rPr>
              <w:t xml:space="preserve"> mil. eur vo výške 22%. Za účelom podpory malého a stredného podnikania sa upravujú viaceré parametre vrátane zvýšenia hranice zdaniteľných príjmov zo 60 tis. eur na 100 tis. eur. Zavádza sa možnosť asignácie podielu zaplatenej dane pre rodičov.</w:t>
            </w:r>
          </w:p>
          <w:p w14:paraId="0D458A32" w14:textId="77777777" w:rsidR="002108B8" w:rsidRDefault="002108B8" w:rsidP="00C2537A">
            <w:pPr>
              <w:jc w:val="both"/>
              <w:rPr>
                <w:rFonts w:ascii="Times New Roman" w:hAnsi="Times New Roman"/>
                <w:b/>
                <w:sz w:val="20"/>
                <w:szCs w:val="20"/>
                <w:lang w:eastAsia="sk-SK"/>
              </w:rPr>
            </w:pPr>
          </w:p>
          <w:p w14:paraId="3FD35537" w14:textId="77777777" w:rsidR="002108B8" w:rsidRPr="00FC5943" w:rsidRDefault="002108B8" w:rsidP="00C2537A">
            <w:pPr>
              <w:jc w:val="both"/>
              <w:rPr>
                <w:rFonts w:ascii="Times New Roman" w:hAnsi="Times New Roman"/>
                <w:b/>
                <w:sz w:val="20"/>
                <w:szCs w:val="20"/>
                <w:lang w:eastAsia="sk-SK"/>
              </w:rPr>
            </w:pPr>
            <w:r w:rsidRPr="00FC5943">
              <w:rPr>
                <w:rFonts w:ascii="Times New Roman" w:hAnsi="Times New Roman"/>
                <w:b/>
                <w:sz w:val="20"/>
                <w:szCs w:val="20"/>
                <w:lang w:eastAsia="sk-SK"/>
              </w:rPr>
              <w:t>Zákon o </w:t>
            </w:r>
            <w:r>
              <w:rPr>
                <w:rFonts w:ascii="Times New Roman" w:hAnsi="Times New Roman"/>
                <w:b/>
                <w:sz w:val="20"/>
                <w:szCs w:val="20"/>
                <w:lang w:eastAsia="sk-SK"/>
              </w:rPr>
              <w:t>DPH</w:t>
            </w:r>
          </w:p>
          <w:p w14:paraId="736EBBC0" w14:textId="5569A601" w:rsidR="008A3FAD" w:rsidRDefault="002108B8" w:rsidP="00C2537A">
            <w:pPr>
              <w:jc w:val="both"/>
              <w:rPr>
                <w:rFonts w:ascii="Times New Roman" w:hAnsi="Times New Roman"/>
                <w:sz w:val="20"/>
                <w:szCs w:val="20"/>
                <w:lang w:eastAsia="sk-SK"/>
              </w:rPr>
            </w:pPr>
            <w:r w:rsidRPr="00EA6481">
              <w:rPr>
                <w:rFonts w:ascii="Times New Roman" w:hAnsi="Times New Roman"/>
                <w:sz w:val="20"/>
                <w:szCs w:val="20"/>
                <w:lang w:eastAsia="sk-SK"/>
              </w:rPr>
              <w:t xml:space="preserve">Zvyšuje sa základná sadzba DPH z 20 </w:t>
            </w:r>
            <w:r w:rsidRPr="00480B72">
              <w:rPr>
                <w:rFonts w:ascii="Times New Roman" w:hAnsi="Times New Roman"/>
                <w:sz w:val="20"/>
                <w:szCs w:val="20"/>
                <w:lang w:eastAsia="sk-SK"/>
              </w:rPr>
              <w:t>% na 23 % a na vybrané tovary a služby sa zavádzajú znížené sadzby vo výškach 19 % (potraviny, dodanie elektriny</w:t>
            </w:r>
            <w:r w:rsidR="0058124A" w:rsidRPr="00480B72">
              <w:rPr>
                <w:rFonts w:ascii="Times New Roman" w:hAnsi="Times New Roman"/>
                <w:sz w:val="20"/>
                <w:szCs w:val="20"/>
                <w:lang w:eastAsia="sk-SK"/>
              </w:rPr>
              <w:t xml:space="preserve">, služby spojené s podávaním nápojov v reštauračných a stravovacích zariadeniach </w:t>
            </w:r>
            <w:bookmarkStart w:id="0" w:name="_Hlk177582074"/>
            <w:r w:rsidR="0058124A" w:rsidRPr="00480B72">
              <w:rPr>
                <w:rFonts w:ascii="Times New Roman" w:hAnsi="Times New Roman"/>
                <w:sz w:val="20"/>
                <w:szCs w:val="20"/>
                <w:lang w:eastAsia="sk-SK"/>
              </w:rPr>
              <w:t>s výnimkou podávania alkoholických nápojov s obsahom alkoholu viac ako 0,5 % objemu</w:t>
            </w:r>
            <w:bookmarkEnd w:id="0"/>
            <w:r w:rsidRPr="00480B72">
              <w:rPr>
                <w:rFonts w:ascii="Times New Roman" w:hAnsi="Times New Roman"/>
                <w:sz w:val="20"/>
                <w:szCs w:val="20"/>
                <w:lang w:eastAsia="sk-SK"/>
              </w:rPr>
              <w:t>) a 5 % (lieky, vybraný okruh zdravotníckych pomôcok, vybraných okruh potravín, učebnice,</w:t>
            </w:r>
            <w:r w:rsidR="0058124A" w:rsidRPr="00480B72">
              <w:rPr>
                <w:rFonts w:ascii="Times New Roman" w:hAnsi="Times New Roman"/>
                <w:sz w:val="20"/>
                <w:szCs w:val="20"/>
                <w:lang w:eastAsia="sk-SK"/>
              </w:rPr>
              <w:t xml:space="preserve"> </w:t>
            </w:r>
            <w:bookmarkStart w:id="1" w:name="_Hlk177575713"/>
            <w:r w:rsidR="0058124A" w:rsidRPr="00480B72">
              <w:rPr>
                <w:rFonts w:ascii="Times New Roman" w:hAnsi="Times New Roman"/>
                <w:sz w:val="20"/>
                <w:szCs w:val="20"/>
                <w:lang w:eastAsia="sk-SK"/>
              </w:rPr>
              <w:t xml:space="preserve">služby spojené s podávaním jedál </w:t>
            </w:r>
            <w:r w:rsidR="003475AB" w:rsidRPr="00480B72">
              <w:rPr>
                <w:rFonts w:ascii="Times New Roman" w:hAnsi="Times New Roman"/>
                <w:sz w:val="20"/>
                <w:szCs w:val="20"/>
                <w:lang w:eastAsia="sk-SK"/>
              </w:rPr>
              <w:t>v</w:t>
            </w:r>
            <w:r w:rsidR="0058124A" w:rsidRPr="00480B72">
              <w:rPr>
                <w:rFonts w:ascii="Times New Roman" w:hAnsi="Times New Roman"/>
                <w:sz w:val="20"/>
                <w:szCs w:val="20"/>
                <w:lang w:eastAsia="sk-SK"/>
              </w:rPr>
              <w:t xml:space="preserve"> </w:t>
            </w:r>
            <w:r w:rsidR="003475AB" w:rsidRPr="00480B72">
              <w:rPr>
                <w:rFonts w:ascii="Times New Roman" w:hAnsi="Times New Roman"/>
                <w:sz w:val="20"/>
                <w:szCs w:val="20"/>
                <w:lang w:eastAsia="sk-SK"/>
              </w:rPr>
              <w:t>reštauračných a stravovacích zariadeniach</w:t>
            </w:r>
            <w:bookmarkEnd w:id="1"/>
            <w:r w:rsidRPr="00480B72">
              <w:rPr>
                <w:rFonts w:ascii="Times New Roman" w:hAnsi="Times New Roman"/>
                <w:sz w:val="20"/>
                <w:szCs w:val="20"/>
                <w:lang w:eastAsia="sk-SK"/>
              </w:rPr>
              <w:t xml:space="preserve"> </w:t>
            </w:r>
            <w:r w:rsidR="00000D93" w:rsidRPr="00480B72">
              <w:rPr>
                <w:rFonts w:ascii="Times New Roman" w:hAnsi="Times New Roman"/>
                <w:sz w:val="20"/>
                <w:szCs w:val="20"/>
                <w:lang w:eastAsia="sk-SK"/>
              </w:rPr>
              <w:t>a</w:t>
            </w:r>
            <w:r w:rsidRPr="00480B72">
              <w:rPr>
                <w:rFonts w:ascii="Times New Roman" w:hAnsi="Times New Roman"/>
                <w:sz w:val="20"/>
                <w:szCs w:val="20"/>
                <w:lang w:eastAsia="sk-SK"/>
              </w:rPr>
              <w:t> tovary a služby poskytované sociálnym podnikom).</w:t>
            </w:r>
          </w:p>
          <w:p w14:paraId="21BA6B2C" w14:textId="77777777" w:rsidR="0063776C" w:rsidRDefault="002108B8" w:rsidP="00C2537A">
            <w:pPr>
              <w:jc w:val="both"/>
              <w:rPr>
                <w:rFonts w:ascii="Times New Roman" w:hAnsi="Times New Roman"/>
                <w:sz w:val="20"/>
                <w:szCs w:val="20"/>
                <w:lang w:eastAsia="sk-SK"/>
              </w:rPr>
            </w:pPr>
            <w:r w:rsidRPr="00405ED2">
              <w:rPr>
                <w:rFonts w:ascii="Times New Roman" w:hAnsi="Times New Roman"/>
                <w:sz w:val="20"/>
                <w:szCs w:val="20"/>
                <w:lang w:eastAsia="sk-SK"/>
              </w:rPr>
              <w:t xml:space="preserve"> </w:t>
            </w:r>
          </w:p>
          <w:p w14:paraId="1EA3FC59" w14:textId="1BF85AA7" w:rsidR="002108B8" w:rsidRPr="0058342D" w:rsidRDefault="002108B8" w:rsidP="00C2537A">
            <w:pPr>
              <w:jc w:val="both"/>
              <w:rPr>
                <w:rFonts w:ascii="Times New Roman" w:hAnsi="Times New Roman"/>
                <w:b/>
                <w:sz w:val="20"/>
                <w:szCs w:val="20"/>
                <w:highlight w:val="yellow"/>
                <w:lang w:eastAsia="sk-SK"/>
              </w:rPr>
            </w:pPr>
            <w:r w:rsidRPr="0058342D">
              <w:rPr>
                <w:rFonts w:ascii="Times New Roman" w:hAnsi="Times New Roman"/>
                <w:b/>
                <w:sz w:val="20"/>
                <w:szCs w:val="20"/>
                <w:lang w:eastAsia="sk-SK"/>
              </w:rPr>
              <w:t>Zákon o osobitnom odvode v regulovaných odvetviach</w:t>
            </w:r>
          </w:p>
          <w:p w14:paraId="14149210" w14:textId="77777777" w:rsidR="002108B8" w:rsidRPr="0058342D" w:rsidRDefault="002108B8" w:rsidP="00C2537A">
            <w:pPr>
              <w:jc w:val="both"/>
              <w:rPr>
                <w:rFonts w:ascii="Times New Roman" w:hAnsi="Times New Roman"/>
                <w:sz w:val="20"/>
                <w:szCs w:val="20"/>
                <w:highlight w:val="yellow"/>
                <w:lang w:eastAsia="sk-SK"/>
              </w:rPr>
            </w:pPr>
            <w:r w:rsidRPr="0058342D">
              <w:rPr>
                <w:rFonts w:ascii="Times New Roman" w:hAnsi="Times New Roman"/>
                <w:sz w:val="20"/>
                <w:szCs w:val="20"/>
                <w:lang w:eastAsia="sk-SK"/>
              </w:rPr>
              <w:t>S účinnosťou od 1. januára 2025 sa navyšuje sadzba pre energetické firmy na  30  % ročne, rozširuje sa osobitný odvod z podnikania v regulovaných odvetviach o subjekty podnikajúce v oblasti rafinérie a spracovania ropy, pre ktoré sa stanovuje sadzba 30 % ročne a zároveň sa navyšuje sadzba pre mobilných operátorov na 18,908 % ročne na horizonte 15 rokov.</w:t>
            </w:r>
            <w:r>
              <w:rPr>
                <w:rFonts w:ascii="Times New Roman" w:hAnsi="Times New Roman"/>
                <w:sz w:val="20"/>
                <w:szCs w:val="20"/>
                <w:lang w:eastAsia="sk-SK"/>
              </w:rPr>
              <w:t xml:space="preserve"> Taktiež </w:t>
            </w:r>
            <w:r w:rsidRPr="0005522C">
              <w:rPr>
                <w:rFonts w:ascii="Times New Roman" w:hAnsi="Times New Roman"/>
                <w:sz w:val="20"/>
                <w:szCs w:val="20"/>
                <w:lang w:eastAsia="sk-SK"/>
              </w:rPr>
              <w:t>sa vynímajú úrokové výnosov zo štátnych dlhopisov krajín EHP zo základu osobitného odvodu z podnikania v regulovaných odvetviach.</w:t>
            </w:r>
          </w:p>
          <w:p w14:paraId="74343E56" w14:textId="77777777" w:rsidR="002108B8" w:rsidRPr="00405ED2" w:rsidRDefault="002108B8" w:rsidP="00C2537A">
            <w:pPr>
              <w:jc w:val="both"/>
              <w:rPr>
                <w:rFonts w:ascii="Times New Roman" w:hAnsi="Times New Roman"/>
                <w:sz w:val="20"/>
                <w:szCs w:val="20"/>
                <w:highlight w:val="yellow"/>
                <w:lang w:eastAsia="sk-SK"/>
              </w:rPr>
            </w:pPr>
          </w:p>
          <w:p w14:paraId="134850DF" w14:textId="77777777" w:rsidR="002108B8" w:rsidRPr="00FC5943" w:rsidRDefault="002108B8" w:rsidP="00C2537A">
            <w:pPr>
              <w:jc w:val="both"/>
              <w:rPr>
                <w:rFonts w:ascii="Times New Roman" w:hAnsi="Times New Roman"/>
                <w:sz w:val="20"/>
                <w:szCs w:val="20"/>
                <w:lang w:eastAsia="sk-SK"/>
              </w:rPr>
            </w:pPr>
          </w:p>
        </w:tc>
      </w:tr>
      <w:tr w:rsidR="002108B8" w:rsidRPr="00612E08" w14:paraId="3E6E0236" w14:textId="77777777" w:rsidTr="00C2537A">
        <w:tc>
          <w:tcPr>
            <w:tcW w:w="9180" w:type="dxa"/>
            <w:gridSpan w:val="11"/>
            <w:tcBorders>
              <w:top w:val="single" w:sz="4" w:space="0" w:color="auto"/>
              <w:left w:val="single" w:sz="4" w:space="0" w:color="auto"/>
              <w:bottom w:val="nil"/>
              <w:right w:val="single" w:sz="4" w:space="0" w:color="auto"/>
            </w:tcBorders>
            <w:shd w:val="clear" w:color="auto" w:fill="E2E2E2"/>
          </w:tcPr>
          <w:p w14:paraId="0B61B51E" w14:textId="77777777" w:rsidR="002108B8" w:rsidRPr="009517A5" w:rsidRDefault="002108B8" w:rsidP="005466CB">
            <w:pPr>
              <w:numPr>
                <w:ilvl w:val="0"/>
                <w:numId w:val="1"/>
              </w:numPr>
              <w:ind w:left="426"/>
              <w:contextualSpacing/>
              <w:rPr>
                <w:rFonts w:ascii="Times New Roman" w:eastAsia="Calibri" w:hAnsi="Times New Roman"/>
                <w:b/>
              </w:rPr>
            </w:pPr>
            <w:r w:rsidRPr="009517A5">
              <w:rPr>
                <w:rFonts w:ascii="Times New Roman" w:eastAsia="Calibri" w:hAnsi="Times New Roman"/>
                <w:b/>
              </w:rPr>
              <w:lastRenderedPageBreak/>
              <w:t>Dotknuté subjekty</w:t>
            </w:r>
          </w:p>
        </w:tc>
      </w:tr>
      <w:tr w:rsidR="002108B8" w:rsidRPr="00612E08" w14:paraId="4877146D" w14:textId="77777777" w:rsidTr="00C2537A">
        <w:tc>
          <w:tcPr>
            <w:tcW w:w="9180" w:type="dxa"/>
            <w:gridSpan w:val="11"/>
            <w:tcBorders>
              <w:top w:val="nil"/>
              <w:left w:val="single" w:sz="4" w:space="0" w:color="auto"/>
              <w:bottom w:val="single" w:sz="4" w:space="0" w:color="auto"/>
              <w:right w:val="single" w:sz="4" w:space="0" w:color="auto"/>
            </w:tcBorders>
            <w:shd w:val="clear" w:color="auto" w:fill="FFFFFF"/>
          </w:tcPr>
          <w:p w14:paraId="1D57A1F1" w14:textId="77777777" w:rsidR="002108B8" w:rsidRDefault="002108B8" w:rsidP="00C2537A">
            <w:pPr>
              <w:jc w:val="both"/>
              <w:rPr>
                <w:rFonts w:ascii="Times New Roman" w:hAnsi="Times New Roman"/>
                <w:b/>
                <w:sz w:val="20"/>
                <w:szCs w:val="20"/>
                <w:lang w:eastAsia="sk-SK"/>
              </w:rPr>
            </w:pPr>
            <w:r>
              <w:rPr>
                <w:rFonts w:ascii="Times New Roman" w:hAnsi="Times New Roman"/>
                <w:b/>
                <w:sz w:val="20"/>
                <w:szCs w:val="20"/>
                <w:lang w:eastAsia="sk-SK"/>
              </w:rPr>
              <w:t>Zákon o dani z príjmov</w:t>
            </w:r>
          </w:p>
          <w:p w14:paraId="45EC699A" w14:textId="77777777" w:rsidR="002108B8" w:rsidRPr="00894983" w:rsidRDefault="002108B8" w:rsidP="00C2537A">
            <w:pPr>
              <w:jc w:val="both"/>
              <w:rPr>
                <w:rFonts w:ascii="Times New Roman" w:hAnsi="Times New Roman"/>
                <w:sz w:val="20"/>
                <w:szCs w:val="20"/>
                <w:lang w:eastAsia="sk-SK"/>
              </w:rPr>
            </w:pPr>
            <w:r w:rsidRPr="00894983">
              <w:rPr>
                <w:rFonts w:ascii="Times New Roman" w:hAnsi="Times New Roman"/>
                <w:sz w:val="20"/>
                <w:szCs w:val="20"/>
                <w:lang w:eastAsia="sk-SK"/>
              </w:rPr>
              <w:t>Fyzické a právnické osoby</w:t>
            </w:r>
            <w:r>
              <w:rPr>
                <w:rFonts w:ascii="Times New Roman" w:hAnsi="Times New Roman"/>
                <w:sz w:val="20"/>
                <w:szCs w:val="20"/>
                <w:lang w:eastAsia="sk-SK"/>
              </w:rPr>
              <w:t>.</w:t>
            </w:r>
          </w:p>
          <w:p w14:paraId="199C04A0" w14:textId="77777777" w:rsidR="002108B8" w:rsidRDefault="002108B8" w:rsidP="00C2537A">
            <w:pPr>
              <w:jc w:val="both"/>
              <w:rPr>
                <w:rFonts w:ascii="Times New Roman" w:hAnsi="Times New Roman"/>
                <w:b/>
                <w:sz w:val="20"/>
                <w:szCs w:val="20"/>
                <w:lang w:eastAsia="sk-SK"/>
              </w:rPr>
            </w:pPr>
          </w:p>
          <w:p w14:paraId="116A3323" w14:textId="77777777" w:rsidR="002108B8" w:rsidRDefault="002108B8" w:rsidP="00C2537A">
            <w:pPr>
              <w:jc w:val="both"/>
              <w:rPr>
                <w:rFonts w:ascii="Times New Roman" w:hAnsi="Times New Roman"/>
                <w:sz w:val="20"/>
                <w:szCs w:val="20"/>
                <w:lang w:eastAsia="sk-SK"/>
              </w:rPr>
            </w:pPr>
            <w:r w:rsidRPr="00FC5943">
              <w:rPr>
                <w:rFonts w:ascii="Times New Roman" w:hAnsi="Times New Roman"/>
                <w:b/>
                <w:sz w:val="20"/>
                <w:szCs w:val="20"/>
                <w:lang w:eastAsia="sk-SK"/>
              </w:rPr>
              <w:t xml:space="preserve">Zákon o </w:t>
            </w:r>
            <w:r>
              <w:rPr>
                <w:rFonts w:ascii="Times New Roman" w:hAnsi="Times New Roman"/>
                <w:b/>
                <w:sz w:val="20"/>
                <w:szCs w:val="20"/>
                <w:lang w:eastAsia="sk-SK"/>
              </w:rPr>
              <w:t>DPH</w:t>
            </w:r>
          </w:p>
          <w:p w14:paraId="3238845B" w14:textId="77777777" w:rsidR="002108B8" w:rsidRDefault="002108B8" w:rsidP="00C2537A">
            <w:pPr>
              <w:jc w:val="both"/>
              <w:rPr>
                <w:rFonts w:ascii="Times New Roman" w:hAnsi="Times New Roman"/>
                <w:sz w:val="20"/>
                <w:szCs w:val="20"/>
                <w:lang w:eastAsia="sk-SK"/>
              </w:rPr>
            </w:pPr>
            <w:r w:rsidRPr="001A1B11">
              <w:rPr>
                <w:rFonts w:ascii="Times New Roman" w:hAnsi="Times New Roman"/>
                <w:sz w:val="20"/>
                <w:szCs w:val="20"/>
                <w:lang w:eastAsia="sk-SK"/>
              </w:rPr>
              <w:t>Finančné riaditeľstvo SR, daňové úrady, zdaniteľné osoby</w:t>
            </w:r>
            <w:r>
              <w:rPr>
                <w:rFonts w:ascii="Times New Roman" w:hAnsi="Times New Roman"/>
                <w:sz w:val="20"/>
                <w:szCs w:val="20"/>
                <w:lang w:eastAsia="sk-SK"/>
              </w:rPr>
              <w:t>, fyzické osoby.</w:t>
            </w:r>
          </w:p>
          <w:p w14:paraId="3D3A6B34" w14:textId="77777777" w:rsidR="002108B8" w:rsidRDefault="002108B8" w:rsidP="00C2537A">
            <w:pPr>
              <w:jc w:val="both"/>
              <w:rPr>
                <w:rFonts w:ascii="Times New Roman" w:hAnsi="Times New Roman"/>
                <w:sz w:val="20"/>
                <w:szCs w:val="20"/>
                <w:lang w:eastAsia="sk-SK"/>
              </w:rPr>
            </w:pPr>
          </w:p>
          <w:p w14:paraId="052F830F" w14:textId="77777777" w:rsidR="002108B8" w:rsidRPr="0058342D" w:rsidRDefault="002108B8" w:rsidP="00C2537A">
            <w:pPr>
              <w:jc w:val="both"/>
              <w:rPr>
                <w:rFonts w:ascii="Times New Roman" w:hAnsi="Times New Roman"/>
                <w:b/>
                <w:sz w:val="20"/>
                <w:szCs w:val="20"/>
                <w:highlight w:val="yellow"/>
                <w:lang w:eastAsia="sk-SK"/>
              </w:rPr>
            </w:pPr>
            <w:r w:rsidRPr="0058342D">
              <w:rPr>
                <w:rFonts w:ascii="Times New Roman" w:hAnsi="Times New Roman"/>
                <w:b/>
                <w:sz w:val="20"/>
                <w:szCs w:val="20"/>
                <w:lang w:eastAsia="sk-SK"/>
              </w:rPr>
              <w:t>Zákon o osobitnom odvode v regulovaných odvetviach</w:t>
            </w:r>
          </w:p>
          <w:p w14:paraId="0AC38FC6" w14:textId="77777777" w:rsidR="002108B8" w:rsidRDefault="002108B8" w:rsidP="00C2537A">
            <w:pPr>
              <w:rPr>
                <w:rFonts w:ascii="Times New Roman" w:hAnsi="Times New Roman"/>
                <w:sz w:val="20"/>
                <w:szCs w:val="20"/>
                <w:lang w:eastAsia="sk-SK"/>
              </w:rPr>
            </w:pPr>
            <w:r>
              <w:rPr>
                <w:rFonts w:ascii="Times New Roman" w:hAnsi="Times New Roman"/>
                <w:sz w:val="20"/>
                <w:szCs w:val="20"/>
              </w:rPr>
              <w:t xml:space="preserve">Energetické firmy, subjekty podnikajúce v oblasti rafinérie a spracovania ropy, mobilní operátori, </w:t>
            </w:r>
            <w:r w:rsidRPr="00FA0854">
              <w:rPr>
                <w:rFonts w:ascii="Times New Roman" w:hAnsi="Times New Roman"/>
                <w:sz w:val="20"/>
                <w:szCs w:val="20"/>
              </w:rPr>
              <w:t>všetky regulované osoby, ktoré si môžu vyňať výnosy štátnych dlhopisov zo základu osobitného odvodu</w:t>
            </w:r>
            <w:r>
              <w:rPr>
                <w:rFonts w:ascii="Times New Roman" w:hAnsi="Times New Roman"/>
                <w:sz w:val="20"/>
                <w:szCs w:val="20"/>
              </w:rPr>
              <w:t>.</w:t>
            </w:r>
          </w:p>
          <w:p w14:paraId="0B6F50B0" w14:textId="77777777" w:rsidR="002108B8" w:rsidRPr="009517A5" w:rsidRDefault="002108B8" w:rsidP="00C2537A">
            <w:pPr>
              <w:rPr>
                <w:rFonts w:ascii="Times New Roman" w:hAnsi="Times New Roman"/>
                <w:i/>
                <w:sz w:val="20"/>
                <w:szCs w:val="20"/>
                <w:lang w:eastAsia="sk-SK"/>
              </w:rPr>
            </w:pPr>
          </w:p>
        </w:tc>
      </w:tr>
      <w:tr w:rsidR="002108B8" w:rsidRPr="00612E08" w14:paraId="0797E2F9" w14:textId="77777777" w:rsidTr="00C2537A">
        <w:tc>
          <w:tcPr>
            <w:tcW w:w="9180" w:type="dxa"/>
            <w:gridSpan w:val="11"/>
            <w:tcBorders>
              <w:top w:val="single" w:sz="4" w:space="0" w:color="auto"/>
              <w:left w:val="single" w:sz="4" w:space="0" w:color="auto"/>
              <w:bottom w:val="nil"/>
              <w:right w:val="single" w:sz="4" w:space="0" w:color="auto"/>
            </w:tcBorders>
            <w:shd w:val="clear" w:color="auto" w:fill="E2E2E2"/>
          </w:tcPr>
          <w:p w14:paraId="1B57850C"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Alternatívne riešenia</w:t>
            </w:r>
          </w:p>
        </w:tc>
      </w:tr>
      <w:tr w:rsidR="002108B8" w:rsidRPr="00612E08" w14:paraId="6DBF9DAD" w14:textId="77777777" w:rsidTr="00C2537A">
        <w:trPr>
          <w:trHeight w:val="326"/>
        </w:trPr>
        <w:tc>
          <w:tcPr>
            <w:tcW w:w="9180" w:type="dxa"/>
            <w:gridSpan w:val="11"/>
            <w:tcBorders>
              <w:top w:val="nil"/>
              <w:left w:val="single" w:sz="4" w:space="0" w:color="auto"/>
              <w:bottom w:val="single" w:sz="4" w:space="0" w:color="auto"/>
              <w:right w:val="single" w:sz="4" w:space="0" w:color="auto"/>
            </w:tcBorders>
            <w:shd w:val="clear" w:color="auto" w:fill="FFFFFF"/>
          </w:tcPr>
          <w:p w14:paraId="68EB141D" w14:textId="77777777" w:rsidR="002108B8" w:rsidRDefault="002108B8" w:rsidP="00C2537A">
            <w:pPr>
              <w:jc w:val="both"/>
              <w:rPr>
                <w:rFonts w:ascii="Times New Roman" w:hAnsi="Times New Roman"/>
                <w:b/>
                <w:sz w:val="20"/>
                <w:szCs w:val="20"/>
                <w:lang w:eastAsia="sk-SK"/>
              </w:rPr>
            </w:pPr>
            <w:r>
              <w:rPr>
                <w:rFonts w:ascii="Times New Roman" w:hAnsi="Times New Roman"/>
                <w:b/>
                <w:sz w:val="20"/>
                <w:szCs w:val="20"/>
                <w:lang w:eastAsia="sk-SK"/>
              </w:rPr>
              <w:t>Zákon o dani z príjmov</w:t>
            </w:r>
          </w:p>
          <w:p w14:paraId="1D6F9C71"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Nulový variant - z</w:t>
            </w:r>
            <w:r w:rsidRPr="002F266D">
              <w:rPr>
                <w:rFonts w:ascii="Times New Roman" w:hAnsi="Times New Roman"/>
                <w:sz w:val="20"/>
                <w:szCs w:val="20"/>
                <w:lang w:eastAsia="sk-SK"/>
              </w:rPr>
              <w:t>achovanie doterajšej právnej úpravy</w:t>
            </w:r>
            <w:r>
              <w:rPr>
                <w:rFonts w:ascii="Times New Roman" w:hAnsi="Times New Roman"/>
                <w:sz w:val="20"/>
                <w:szCs w:val="20"/>
                <w:lang w:eastAsia="sk-SK"/>
              </w:rPr>
              <w:t>.</w:t>
            </w:r>
          </w:p>
          <w:p w14:paraId="5DD150D9"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Nedôjde k zvýšeniu príjmov štátneho rozpočtu.</w:t>
            </w:r>
          </w:p>
          <w:p w14:paraId="42177EB5" w14:textId="77777777" w:rsidR="002108B8" w:rsidRDefault="002108B8" w:rsidP="00C2537A">
            <w:pPr>
              <w:jc w:val="both"/>
              <w:rPr>
                <w:rFonts w:ascii="Times New Roman" w:hAnsi="Times New Roman"/>
                <w:b/>
                <w:sz w:val="20"/>
                <w:szCs w:val="20"/>
                <w:lang w:eastAsia="sk-SK"/>
              </w:rPr>
            </w:pPr>
          </w:p>
          <w:p w14:paraId="1A64B27C" w14:textId="77777777" w:rsidR="002108B8" w:rsidRPr="009028EE" w:rsidRDefault="002108B8" w:rsidP="00C2537A">
            <w:pPr>
              <w:jc w:val="both"/>
              <w:rPr>
                <w:rFonts w:ascii="Times New Roman" w:hAnsi="Times New Roman"/>
                <w:b/>
                <w:sz w:val="20"/>
                <w:szCs w:val="20"/>
                <w:lang w:eastAsia="sk-SK"/>
              </w:rPr>
            </w:pPr>
            <w:r>
              <w:rPr>
                <w:rFonts w:ascii="Times New Roman" w:hAnsi="Times New Roman"/>
                <w:b/>
                <w:sz w:val="20"/>
                <w:szCs w:val="20"/>
                <w:lang w:eastAsia="sk-SK"/>
              </w:rPr>
              <w:t>Zákon o DPH</w:t>
            </w:r>
          </w:p>
          <w:p w14:paraId="241FF286"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Nulový variant - z</w:t>
            </w:r>
            <w:r w:rsidRPr="002F266D">
              <w:rPr>
                <w:rFonts w:ascii="Times New Roman" w:hAnsi="Times New Roman"/>
                <w:sz w:val="20"/>
                <w:szCs w:val="20"/>
                <w:lang w:eastAsia="sk-SK"/>
              </w:rPr>
              <w:t>achovanie doterajšej právnej úpravy</w:t>
            </w:r>
            <w:r>
              <w:rPr>
                <w:rFonts w:ascii="Times New Roman" w:hAnsi="Times New Roman"/>
                <w:sz w:val="20"/>
                <w:szCs w:val="20"/>
                <w:lang w:eastAsia="sk-SK"/>
              </w:rPr>
              <w:t>.</w:t>
            </w:r>
          </w:p>
          <w:p w14:paraId="78A7D059"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Nedôjde k zvýšeniu príjmov štátneho rozpočtu.</w:t>
            </w:r>
          </w:p>
          <w:p w14:paraId="58F0E615" w14:textId="77777777" w:rsidR="002108B8" w:rsidRDefault="002108B8" w:rsidP="00C2537A">
            <w:pPr>
              <w:jc w:val="both"/>
              <w:rPr>
                <w:rFonts w:ascii="Times New Roman" w:hAnsi="Times New Roman"/>
                <w:i/>
                <w:sz w:val="20"/>
                <w:szCs w:val="20"/>
                <w:lang w:eastAsia="sk-SK"/>
              </w:rPr>
            </w:pPr>
          </w:p>
          <w:p w14:paraId="2CB7A84B" w14:textId="77777777" w:rsidR="002108B8" w:rsidRPr="0058342D" w:rsidRDefault="002108B8" w:rsidP="00C2537A">
            <w:pPr>
              <w:jc w:val="both"/>
              <w:rPr>
                <w:rFonts w:ascii="Times New Roman" w:hAnsi="Times New Roman"/>
                <w:b/>
                <w:sz w:val="20"/>
                <w:szCs w:val="20"/>
                <w:highlight w:val="yellow"/>
                <w:lang w:eastAsia="sk-SK"/>
              </w:rPr>
            </w:pPr>
            <w:r w:rsidRPr="0058342D">
              <w:rPr>
                <w:rFonts w:ascii="Times New Roman" w:hAnsi="Times New Roman"/>
                <w:b/>
                <w:sz w:val="20"/>
                <w:szCs w:val="20"/>
                <w:lang w:eastAsia="sk-SK"/>
              </w:rPr>
              <w:t>Zákon o osobitnom odvode v regulovaných odvetviach</w:t>
            </w:r>
          </w:p>
          <w:p w14:paraId="1CC017F8"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Nulový variant - z</w:t>
            </w:r>
            <w:r w:rsidRPr="002F266D">
              <w:rPr>
                <w:rFonts w:ascii="Times New Roman" w:hAnsi="Times New Roman"/>
                <w:sz w:val="20"/>
                <w:szCs w:val="20"/>
                <w:lang w:eastAsia="sk-SK"/>
              </w:rPr>
              <w:t>achovanie doterajšej právnej úpravy</w:t>
            </w:r>
            <w:r>
              <w:rPr>
                <w:rFonts w:ascii="Times New Roman" w:hAnsi="Times New Roman"/>
                <w:sz w:val="20"/>
                <w:szCs w:val="20"/>
                <w:lang w:eastAsia="sk-SK"/>
              </w:rPr>
              <w:t>.</w:t>
            </w:r>
          </w:p>
          <w:p w14:paraId="10644CF4" w14:textId="77777777" w:rsidR="002108B8" w:rsidRDefault="002108B8" w:rsidP="00C2537A">
            <w:pPr>
              <w:jc w:val="both"/>
              <w:rPr>
                <w:rFonts w:ascii="Times New Roman" w:hAnsi="Times New Roman"/>
                <w:sz w:val="20"/>
                <w:szCs w:val="20"/>
                <w:lang w:eastAsia="sk-SK"/>
              </w:rPr>
            </w:pPr>
            <w:r>
              <w:rPr>
                <w:rFonts w:ascii="Times New Roman" w:hAnsi="Times New Roman"/>
                <w:sz w:val="20"/>
                <w:szCs w:val="20"/>
                <w:lang w:eastAsia="sk-SK"/>
              </w:rPr>
              <w:t>Nedôjde k zvýšeniu príjmov štátneho rozpočtu.</w:t>
            </w:r>
          </w:p>
          <w:p w14:paraId="72E8E788" w14:textId="77777777" w:rsidR="002108B8" w:rsidRDefault="002108B8" w:rsidP="00C2537A">
            <w:pPr>
              <w:jc w:val="both"/>
              <w:rPr>
                <w:rFonts w:ascii="Times New Roman" w:hAnsi="Times New Roman"/>
                <w:i/>
                <w:sz w:val="20"/>
                <w:szCs w:val="20"/>
                <w:lang w:eastAsia="sk-SK"/>
              </w:rPr>
            </w:pPr>
          </w:p>
          <w:p w14:paraId="6C0743C4" w14:textId="77777777" w:rsidR="002108B8" w:rsidRPr="00612E08" w:rsidRDefault="002108B8" w:rsidP="00C2537A">
            <w:pPr>
              <w:jc w:val="both"/>
              <w:rPr>
                <w:rFonts w:ascii="Times New Roman" w:hAnsi="Times New Roman"/>
                <w:i/>
                <w:sz w:val="20"/>
                <w:szCs w:val="20"/>
                <w:lang w:eastAsia="sk-SK"/>
              </w:rPr>
            </w:pPr>
          </w:p>
        </w:tc>
      </w:tr>
      <w:tr w:rsidR="002108B8" w:rsidRPr="00612E08" w14:paraId="03DBEC90" w14:textId="77777777" w:rsidTr="00C253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B10F034"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Vykonávacie predpisy</w:t>
            </w:r>
          </w:p>
        </w:tc>
      </w:tr>
      <w:tr w:rsidR="002108B8" w:rsidRPr="00612E08" w14:paraId="755C0FE8" w14:textId="77777777" w:rsidTr="00C2537A">
        <w:tc>
          <w:tcPr>
            <w:tcW w:w="6203" w:type="dxa"/>
            <w:gridSpan w:val="7"/>
            <w:tcBorders>
              <w:top w:val="single" w:sz="4" w:space="0" w:color="FFFFFF"/>
              <w:left w:val="single" w:sz="4" w:space="0" w:color="auto"/>
              <w:bottom w:val="nil"/>
              <w:right w:val="nil"/>
            </w:tcBorders>
            <w:shd w:val="clear" w:color="auto" w:fill="FFFFFF"/>
          </w:tcPr>
          <w:p w14:paraId="270EF28E" w14:textId="77777777" w:rsidR="002108B8" w:rsidRPr="00612E08" w:rsidRDefault="002108B8" w:rsidP="00C2537A">
            <w:pPr>
              <w:rPr>
                <w:rFonts w:ascii="Times New Roman" w:hAnsi="Times New Roman"/>
                <w:i/>
                <w:sz w:val="20"/>
                <w:szCs w:val="20"/>
                <w:lang w:eastAsia="sk-SK"/>
              </w:rPr>
            </w:pPr>
            <w:r w:rsidRPr="00612E08">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37C0BCE" w14:textId="77777777" w:rsidR="002108B8" w:rsidRPr="00612E08" w:rsidRDefault="001F5738" w:rsidP="00C2537A">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8DD859F" w14:textId="77777777" w:rsidR="002108B8" w:rsidRPr="00612E08" w:rsidRDefault="001F5738" w:rsidP="00C2537A">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2108B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Nie</w:t>
            </w:r>
          </w:p>
        </w:tc>
      </w:tr>
      <w:tr w:rsidR="002108B8" w:rsidRPr="00612E08" w14:paraId="0AAEC352" w14:textId="77777777" w:rsidTr="00C2537A">
        <w:tc>
          <w:tcPr>
            <w:tcW w:w="9180" w:type="dxa"/>
            <w:gridSpan w:val="11"/>
            <w:tcBorders>
              <w:top w:val="nil"/>
              <w:left w:val="single" w:sz="4" w:space="0" w:color="auto"/>
              <w:bottom w:val="single" w:sz="4" w:space="0" w:color="auto"/>
              <w:right w:val="single" w:sz="4" w:space="0" w:color="auto"/>
            </w:tcBorders>
            <w:shd w:val="clear" w:color="auto" w:fill="FFFFFF"/>
          </w:tcPr>
          <w:p w14:paraId="67DB2DBE" w14:textId="77777777" w:rsidR="002108B8" w:rsidRPr="00612E08" w:rsidRDefault="002108B8" w:rsidP="00C2537A">
            <w:pPr>
              <w:rPr>
                <w:rFonts w:ascii="Times New Roman" w:hAnsi="Times New Roman"/>
                <w:i/>
                <w:sz w:val="20"/>
                <w:szCs w:val="20"/>
                <w:lang w:eastAsia="sk-SK"/>
              </w:rPr>
            </w:pPr>
            <w:r w:rsidRPr="00612E08">
              <w:rPr>
                <w:rFonts w:ascii="Times New Roman" w:hAnsi="Times New Roman"/>
                <w:i/>
                <w:sz w:val="20"/>
                <w:szCs w:val="20"/>
                <w:lang w:eastAsia="sk-SK"/>
              </w:rPr>
              <w:t>Ak áno, uveďte ktoré oblasti budú nimi upravené, resp. ktorých vykonávacích predpisov sa zmena dotkne:</w:t>
            </w:r>
          </w:p>
          <w:p w14:paraId="5E76B29B" w14:textId="77777777" w:rsidR="002108B8" w:rsidRPr="00612E08" w:rsidRDefault="002108B8" w:rsidP="00C2537A">
            <w:pPr>
              <w:rPr>
                <w:rFonts w:ascii="Times New Roman" w:hAnsi="Times New Roman"/>
                <w:sz w:val="20"/>
                <w:szCs w:val="20"/>
                <w:lang w:eastAsia="sk-SK"/>
              </w:rPr>
            </w:pPr>
          </w:p>
        </w:tc>
      </w:tr>
      <w:tr w:rsidR="002108B8" w:rsidRPr="00612E08" w14:paraId="10BE712B" w14:textId="77777777" w:rsidTr="00C253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D87E08D"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 xml:space="preserve">Transpozícia/implementácia práva EÚ </w:t>
            </w:r>
          </w:p>
        </w:tc>
      </w:tr>
      <w:tr w:rsidR="002108B8" w:rsidRPr="00612E08" w14:paraId="6EDCE978" w14:textId="77777777" w:rsidTr="00C2537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108B8" w:rsidRPr="00612E08" w14:paraId="589EA1EC" w14:textId="77777777" w:rsidTr="00C2537A">
              <w:trPr>
                <w:trHeight w:val="90"/>
              </w:trPr>
              <w:tc>
                <w:tcPr>
                  <w:tcW w:w="8643" w:type="dxa"/>
                </w:tcPr>
                <w:p w14:paraId="7508407B" w14:textId="77777777" w:rsidR="002108B8" w:rsidRPr="00612E08" w:rsidRDefault="002108B8" w:rsidP="00C2537A">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2108B8" w:rsidRPr="00612E08" w14:paraId="740580AA" w14:textId="77777777" w:rsidTr="00C2537A">
              <w:trPr>
                <w:trHeight w:val="296"/>
              </w:trPr>
              <w:tc>
                <w:tcPr>
                  <w:tcW w:w="8643" w:type="dxa"/>
                </w:tcPr>
                <w:p w14:paraId="58B6C2A9" w14:textId="77777777" w:rsidR="002108B8" w:rsidRPr="00612E08" w:rsidRDefault="002108B8" w:rsidP="00C2537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7656A4C2" w14:textId="77777777" w:rsidR="002108B8" w:rsidRPr="00612E08" w:rsidRDefault="002108B8" w:rsidP="00C2537A">
                  <w:pPr>
                    <w:pStyle w:val="Default"/>
                    <w:rPr>
                      <w:i/>
                      <w:iCs/>
                      <w:color w:val="auto"/>
                      <w:sz w:val="20"/>
                      <w:szCs w:val="20"/>
                    </w:rPr>
                  </w:pPr>
                </w:p>
                <w:p w14:paraId="74FB9EBC" w14:textId="77777777" w:rsidR="002108B8" w:rsidRPr="00612E08" w:rsidRDefault="002108B8" w:rsidP="00C2537A">
                  <w:pPr>
                    <w:pStyle w:val="Default"/>
                    <w:rPr>
                      <w:color w:val="auto"/>
                      <w:sz w:val="20"/>
                      <w:szCs w:val="20"/>
                    </w:rPr>
                  </w:pPr>
                  <w:r w:rsidRPr="00612E08">
                    <w:rPr>
                      <w:i/>
                      <w:iCs/>
                      <w:color w:val="auto"/>
                      <w:sz w:val="20"/>
                      <w:szCs w:val="20"/>
                    </w:rPr>
                    <w:t xml:space="preserve">Ak áno, uveďte, ktorých vplyvov podľa bodu 9 sa goldplating týka: </w:t>
                  </w:r>
                </w:p>
              </w:tc>
            </w:tr>
            <w:tr w:rsidR="002108B8" w:rsidRPr="00612E08" w14:paraId="53698157" w14:textId="77777777" w:rsidTr="00C2537A">
              <w:trPr>
                <w:trHeight w:val="296"/>
              </w:trPr>
              <w:tc>
                <w:tcPr>
                  <w:tcW w:w="8643" w:type="dxa"/>
                </w:tcPr>
                <w:p w14:paraId="1225E908" w14:textId="77777777" w:rsidR="002108B8" w:rsidRPr="00612E08" w:rsidRDefault="002108B8" w:rsidP="00C2537A">
                  <w:pPr>
                    <w:pStyle w:val="Default"/>
                    <w:rPr>
                      <w:rFonts w:ascii="Segoe UI Symbol" w:hAnsi="Segoe UI Symbol" w:cs="Segoe UI Symbol"/>
                      <w:color w:val="auto"/>
                      <w:sz w:val="20"/>
                      <w:szCs w:val="20"/>
                    </w:rPr>
                  </w:pPr>
                </w:p>
              </w:tc>
            </w:tr>
          </w:tbl>
          <w:p w14:paraId="1193D19B" w14:textId="77777777" w:rsidR="002108B8" w:rsidRPr="00612E08" w:rsidRDefault="002108B8" w:rsidP="00C2537A">
            <w:pPr>
              <w:jc w:val="both"/>
              <w:rPr>
                <w:rFonts w:ascii="Times New Roman" w:hAnsi="Times New Roman"/>
                <w:i/>
                <w:sz w:val="20"/>
                <w:szCs w:val="20"/>
                <w:lang w:eastAsia="sk-SK"/>
              </w:rPr>
            </w:pPr>
          </w:p>
        </w:tc>
      </w:tr>
      <w:tr w:rsidR="002108B8" w:rsidRPr="00612E08" w14:paraId="05A2CC6A" w14:textId="77777777" w:rsidTr="00C2537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BF58958" w14:textId="77777777" w:rsidR="002108B8" w:rsidRPr="00612E08" w:rsidRDefault="002108B8" w:rsidP="00C2537A">
            <w:pPr>
              <w:jc w:val="center"/>
              <w:rPr>
                <w:rFonts w:ascii="Times New Roman" w:hAnsi="Times New Roman"/>
                <w:sz w:val="20"/>
                <w:szCs w:val="20"/>
                <w:lang w:eastAsia="sk-SK"/>
              </w:rPr>
            </w:pPr>
          </w:p>
        </w:tc>
      </w:tr>
      <w:tr w:rsidR="002108B8" w:rsidRPr="00612E08" w14:paraId="03FB83E7" w14:textId="77777777" w:rsidTr="00C253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188B102"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Preskúmanie účelnosti</w:t>
            </w:r>
          </w:p>
        </w:tc>
      </w:tr>
      <w:tr w:rsidR="002108B8" w:rsidRPr="00612E08" w14:paraId="10B982E4" w14:textId="77777777" w:rsidTr="00C2537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2FFF727" w14:textId="77777777" w:rsidR="002108B8" w:rsidRPr="00612E08" w:rsidRDefault="002108B8" w:rsidP="00C2537A">
            <w:pPr>
              <w:rPr>
                <w:rFonts w:ascii="Times New Roman" w:hAnsi="Times New Roman"/>
                <w:i/>
                <w:sz w:val="20"/>
                <w:szCs w:val="20"/>
                <w:lang w:eastAsia="sk-SK"/>
              </w:rPr>
            </w:pPr>
          </w:p>
        </w:tc>
      </w:tr>
      <w:tr w:rsidR="002108B8" w:rsidRPr="00612E08" w14:paraId="544A1FA6" w14:textId="77777777" w:rsidTr="00C2537A">
        <w:tc>
          <w:tcPr>
            <w:tcW w:w="9180" w:type="dxa"/>
            <w:gridSpan w:val="11"/>
            <w:tcBorders>
              <w:top w:val="nil"/>
              <w:left w:val="nil"/>
              <w:bottom w:val="single" w:sz="4" w:space="0" w:color="auto"/>
              <w:right w:val="nil"/>
            </w:tcBorders>
            <w:shd w:val="clear" w:color="auto" w:fill="FFFFFF"/>
          </w:tcPr>
          <w:p w14:paraId="37DF11A3" w14:textId="77777777" w:rsidR="002108B8" w:rsidRPr="00612E08" w:rsidRDefault="002108B8" w:rsidP="00C2537A">
            <w:pPr>
              <w:jc w:val="both"/>
              <w:rPr>
                <w:rFonts w:ascii="Times New Roman" w:hAnsi="Times New Roman"/>
                <w:b/>
                <w:sz w:val="20"/>
                <w:szCs w:val="20"/>
                <w:lang w:eastAsia="sk-SK"/>
              </w:rPr>
            </w:pPr>
          </w:p>
          <w:p w14:paraId="03B46586" w14:textId="77777777" w:rsidR="002108B8" w:rsidRPr="00612E08" w:rsidRDefault="002108B8" w:rsidP="00C2537A">
            <w:pPr>
              <w:jc w:val="both"/>
              <w:rPr>
                <w:rFonts w:ascii="Times New Roman" w:hAnsi="Times New Roman"/>
                <w:b/>
                <w:sz w:val="20"/>
                <w:szCs w:val="20"/>
                <w:lang w:eastAsia="sk-SK"/>
              </w:rPr>
            </w:pPr>
          </w:p>
          <w:p w14:paraId="3AA767D9" w14:textId="77777777" w:rsidR="002108B8" w:rsidRPr="00612E08" w:rsidRDefault="002108B8" w:rsidP="00C2537A">
            <w:pPr>
              <w:ind w:left="142" w:hanging="142"/>
              <w:jc w:val="both"/>
              <w:rPr>
                <w:rFonts w:ascii="Times New Roman" w:hAnsi="Times New Roman"/>
                <w:sz w:val="20"/>
                <w:szCs w:val="20"/>
                <w:lang w:eastAsia="sk-SK"/>
              </w:rPr>
            </w:pPr>
            <w:r w:rsidRPr="00612E08">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4347C314" w14:textId="77777777" w:rsidR="002108B8" w:rsidRPr="00612E08" w:rsidRDefault="002108B8" w:rsidP="00C2537A">
            <w:pPr>
              <w:jc w:val="both"/>
              <w:rPr>
                <w:rFonts w:ascii="Times New Roman" w:hAnsi="Times New Roman"/>
                <w:sz w:val="20"/>
                <w:szCs w:val="20"/>
                <w:lang w:eastAsia="sk-SK"/>
              </w:rPr>
            </w:pPr>
            <w:r w:rsidRPr="00612E08">
              <w:rPr>
                <w:rFonts w:ascii="Times New Roman" w:hAnsi="Times New Roman"/>
                <w:sz w:val="20"/>
                <w:szCs w:val="20"/>
                <w:lang w:eastAsia="sk-SK"/>
              </w:rPr>
              <w:t>** vyplniť iba v prípade, ak sa záverečné posúdenie vybraných vplyvov uskutočnilo v zmysle bodu 9.1. jednotnej metodiky.</w:t>
            </w:r>
          </w:p>
          <w:p w14:paraId="3313A88A" w14:textId="77777777" w:rsidR="002108B8" w:rsidRPr="00612E08" w:rsidRDefault="002108B8" w:rsidP="00C2537A">
            <w:pPr>
              <w:jc w:val="both"/>
              <w:rPr>
                <w:rFonts w:ascii="Times New Roman" w:hAnsi="Times New Roman"/>
                <w:sz w:val="20"/>
                <w:szCs w:val="20"/>
                <w:lang w:eastAsia="sk-SK"/>
              </w:rPr>
            </w:pPr>
            <w:r w:rsidRPr="00612E08">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14357A8C" w14:textId="77777777" w:rsidR="002108B8" w:rsidRPr="00612E08" w:rsidRDefault="002108B8" w:rsidP="00C2537A">
            <w:pPr>
              <w:jc w:val="both"/>
              <w:rPr>
                <w:rFonts w:ascii="Times New Roman" w:hAnsi="Times New Roman"/>
                <w:sz w:val="20"/>
                <w:szCs w:val="20"/>
                <w:lang w:eastAsia="sk-SK"/>
              </w:rPr>
            </w:pPr>
          </w:p>
          <w:p w14:paraId="62AAFA1D" w14:textId="77777777" w:rsidR="002108B8" w:rsidRPr="00612E08" w:rsidRDefault="002108B8" w:rsidP="00C2537A">
            <w:pPr>
              <w:jc w:val="both"/>
              <w:rPr>
                <w:rFonts w:ascii="Times New Roman" w:hAnsi="Times New Roman"/>
                <w:b/>
                <w:sz w:val="20"/>
                <w:szCs w:val="20"/>
                <w:lang w:eastAsia="sk-SK"/>
              </w:rPr>
            </w:pPr>
          </w:p>
        </w:tc>
      </w:tr>
      <w:tr w:rsidR="002108B8" w:rsidRPr="00612E08" w14:paraId="18EB6C74" w14:textId="77777777" w:rsidTr="00C2537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AACF979"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Vybrané vplyvy  materiálu</w:t>
            </w:r>
          </w:p>
        </w:tc>
      </w:tr>
      <w:tr w:rsidR="002108B8" w:rsidRPr="00612E08" w14:paraId="2728C473" w14:textId="77777777" w:rsidTr="00C2537A">
        <w:tc>
          <w:tcPr>
            <w:tcW w:w="3812" w:type="dxa"/>
            <w:tcBorders>
              <w:top w:val="single" w:sz="4" w:space="0" w:color="auto"/>
              <w:left w:val="single" w:sz="4" w:space="0" w:color="auto"/>
              <w:bottom w:val="nil"/>
              <w:right w:val="single" w:sz="4" w:space="0" w:color="auto"/>
            </w:tcBorders>
            <w:shd w:val="clear" w:color="auto" w:fill="E2E2E2"/>
          </w:tcPr>
          <w:p w14:paraId="1AAC5B49"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136BB63"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BBFA3D4"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1FCADD8"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5A6094A"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DBF4336" w14:textId="77777777" w:rsidR="002108B8" w:rsidRPr="00612E08" w:rsidRDefault="002108B8" w:rsidP="00C2537A">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D82349A" w14:textId="77777777" w:rsidR="002108B8" w:rsidRPr="00612E08" w:rsidRDefault="002108B8" w:rsidP="00C2537A">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1E50BE7F" w14:textId="77777777" w:rsidTr="00C2537A">
        <w:tc>
          <w:tcPr>
            <w:tcW w:w="3812" w:type="dxa"/>
            <w:tcBorders>
              <w:top w:val="nil"/>
              <w:left w:val="single" w:sz="4" w:space="0" w:color="auto"/>
              <w:bottom w:val="nil"/>
              <w:right w:val="single" w:sz="4" w:space="0" w:color="auto"/>
            </w:tcBorders>
            <w:shd w:val="clear" w:color="auto" w:fill="E2E2E2"/>
          </w:tcPr>
          <w:p w14:paraId="620534B6"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 xml:space="preserve">    z toho rozpočtovo zabezpečené vplyvy,         </w:t>
            </w:r>
          </w:p>
          <w:p w14:paraId="7CC40826"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 xml:space="preserve">    v prípade identifikovaného negatívneho </w:t>
            </w:r>
          </w:p>
          <w:p w14:paraId="07799870"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ED9B343"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0BF027B"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ACF0D2A"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438CDFE"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243328F" w14:textId="77777777" w:rsidR="002108B8" w:rsidRPr="00612E08" w:rsidRDefault="002108B8" w:rsidP="00C2537A">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6F77503" w14:textId="77777777" w:rsidR="002108B8" w:rsidRPr="00612E08" w:rsidRDefault="002108B8" w:rsidP="00C2537A">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2108B8" w:rsidRPr="00612E08" w14:paraId="7B9A2CBF" w14:textId="77777777" w:rsidTr="00C2537A">
        <w:tc>
          <w:tcPr>
            <w:tcW w:w="3812" w:type="dxa"/>
            <w:tcBorders>
              <w:top w:val="nil"/>
              <w:left w:val="single" w:sz="4" w:space="0" w:color="auto"/>
              <w:bottom w:val="nil"/>
              <w:right w:val="single" w:sz="4" w:space="0" w:color="auto"/>
            </w:tcBorders>
            <w:shd w:val="clear" w:color="auto" w:fill="E2E2E2"/>
          </w:tcPr>
          <w:p w14:paraId="1AA8CFC7"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937BD43"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A64A77A"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279E1FE"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8DF8B9D"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2FBE4AB" w14:textId="77777777" w:rsidR="002108B8" w:rsidRPr="00612E08" w:rsidRDefault="002108B8" w:rsidP="00C2537A">
                <w:pPr>
                  <w:ind w:left="-107" w:right="-108"/>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4805DC4" w14:textId="77777777" w:rsidR="002108B8" w:rsidRPr="00612E08" w:rsidRDefault="002108B8" w:rsidP="00C2537A">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0483B230" w14:textId="77777777" w:rsidTr="00C2537A">
        <w:tc>
          <w:tcPr>
            <w:tcW w:w="3812" w:type="dxa"/>
            <w:tcBorders>
              <w:top w:val="nil"/>
              <w:left w:val="single" w:sz="4" w:space="0" w:color="auto"/>
              <w:bottom w:val="single" w:sz="4" w:space="0" w:color="auto"/>
              <w:right w:val="single" w:sz="4" w:space="0" w:color="auto"/>
            </w:tcBorders>
            <w:shd w:val="clear" w:color="auto" w:fill="E2E2E2"/>
          </w:tcPr>
          <w:p w14:paraId="64B3A806" w14:textId="77777777" w:rsidR="002108B8" w:rsidRPr="00612E08" w:rsidRDefault="002108B8" w:rsidP="00C2537A">
            <w:pPr>
              <w:ind w:left="171"/>
              <w:rPr>
                <w:rFonts w:ascii="Times New Roman" w:hAnsi="Times New Roman"/>
                <w:sz w:val="20"/>
                <w:szCs w:val="20"/>
                <w:lang w:eastAsia="sk-SK"/>
              </w:rPr>
            </w:pPr>
            <w:r w:rsidRPr="00612E08">
              <w:rPr>
                <w:rFonts w:ascii="Times New Roman" w:hAnsi="Times New Roman"/>
                <w:sz w:val="20"/>
                <w:szCs w:val="20"/>
                <w:lang w:eastAsia="sk-SK"/>
              </w:rPr>
              <w:t>z toho rozpočtovo zabezpečené vplyvy,</w:t>
            </w:r>
          </w:p>
          <w:p w14:paraId="5B41EC22" w14:textId="77777777" w:rsidR="002108B8" w:rsidRPr="00612E08" w:rsidRDefault="002108B8" w:rsidP="00C2537A">
            <w:pPr>
              <w:ind w:left="171"/>
              <w:rPr>
                <w:rFonts w:ascii="Times New Roman" w:hAnsi="Times New Roman"/>
                <w:sz w:val="20"/>
                <w:szCs w:val="20"/>
                <w:lang w:eastAsia="sk-SK"/>
              </w:rPr>
            </w:pPr>
            <w:r w:rsidRPr="00612E08">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B0CBB28" w14:textId="77777777" w:rsidR="002108B8" w:rsidRPr="00612E08" w:rsidRDefault="002108B8" w:rsidP="00C2537A">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274A91A"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0880D6E" w14:textId="77777777" w:rsidR="002108B8" w:rsidRPr="00612E08" w:rsidRDefault="002108B8" w:rsidP="00C2537A">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E781DA4"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115DD8B" w14:textId="77777777" w:rsidR="002108B8" w:rsidRPr="00612E08" w:rsidRDefault="002108B8" w:rsidP="00C2537A">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EE0E37B" w14:textId="77777777" w:rsidR="002108B8" w:rsidRPr="00612E08" w:rsidRDefault="002108B8" w:rsidP="00C2537A">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2108B8" w:rsidRPr="00612E08" w14:paraId="374C0234" w14:textId="77777777" w:rsidTr="00C2537A">
        <w:tc>
          <w:tcPr>
            <w:tcW w:w="3812" w:type="dxa"/>
            <w:tcBorders>
              <w:top w:val="single" w:sz="4" w:space="0" w:color="auto"/>
              <w:left w:val="single" w:sz="4" w:space="0" w:color="auto"/>
              <w:bottom w:val="single" w:sz="4" w:space="0" w:color="auto"/>
              <w:right w:val="single" w:sz="4" w:space="0" w:color="auto"/>
            </w:tcBorders>
            <w:shd w:val="clear" w:color="auto" w:fill="E2E2E2"/>
          </w:tcPr>
          <w:p w14:paraId="4B57A05F" w14:textId="77777777" w:rsidR="002108B8" w:rsidRPr="00612E08" w:rsidRDefault="002108B8" w:rsidP="00C2537A">
            <w:pPr>
              <w:ind w:left="171"/>
              <w:rPr>
                <w:rFonts w:ascii="Times New Roman" w:hAnsi="Times New Roman"/>
                <w:sz w:val="20"/>
                <w:szCs w:val="20"/>
                <w:lang w:eastAsia="sk-SK"/>
              </w:rPr>
            </w:pPr>
            <w:r w:rsidRPr="00612E08">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B03A8B"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2C2E520"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9DCD590" w14:textId="77777777" w:rsidR="002108B8" w:rsidRPr="00612E08" w:rsidRDefault="002108B8" w:rsidP="00C2537A">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27F9E675" w14:textId="77777777" w:rsidR="002108B8" w:rsidRPr="00612E08" w:rsidRDefault="002108B8" w:rsidP="00C2537A">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90AD4C5" w14:textId="77777777" w:rsidR="002108B8" w:rsidRPr="00612E08" w:rsidRDefault="002108B8" w:rsidP="00C2537A">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F91613B" w14:textId="77777777" w:rsidR="002108B8" w:rsidRPr="00612E08" w:rsidRDefault="002108B8" w:rsidP="00C2537A">
            <w:pPr>
              <w:ind w:left="34"/>
              <w:rPr>
                <w:rFonts w:ascii="Times New Roman" w:hAnsi="Times New Roman"/>
                <w:sz w:val="20"/>
                <w:szCs w:val="20"/>
                <w:lang w:eastAsia="sk-SK"/>
              </w:rPr>
            </w:pPr>
            <w:r w:rsidRPr="00612E08">
              <w:rPr>
                <w:rFonts w:ascii="Times New Roman" w:hAnsi="Times New Roman"/>
                <w:sz w:val="20"/>
                <w:szCs w:val="20"/>
                <w:lang w:eastAsia="sk-SK"/>
              </w:rPr>
              <w:t>Nie</w:t>
            </w:r>
          </w:p>
        </w:tc>
      </w:tr>
      <w:tr w:rsidR="002108B8" w:rsidRPr="00612E08" w14:paraId="31C32199" w14:textId="77777777" w:rsidTr="00C2537A">
        <w:tc>
          <w:tcPr>
            <w:tcW w:w="3812" w:type="dxa"/>
            <w:tcBorders>
              <w:top w:val="single" w:sz="4" w:space="0" w:color="auto"/>
              <w:left w:val="single" w:sz="4" w:space="0" w:color="auto"/>
              <w:bottom w:val="single" w:sz="4" w:space="0" w:color="auto"/>
              <w:right w:val="single" w:sz="4" w:space="0" w:color="auto"/>
            </w:tcBorders>
            <w:shd w:val="clear" w:color="auto" w:fill="E2E2E2"/>
          </w:tcPr>
          <w:p w14:paraId="79FD62C6"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8C336A0"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41352CB"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45C1834"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C19504B"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22A1914" w14:textId="77777777" w:rsidR="002108B8" w:rsidRPr="00612E08" w:rsidRDefault="002108B8" w:rsidP="00C2537A">
                <w:pPr>
                  <w:ind w:left="-107" w:right="-108"/>
                  <w:jc w:val="center"/>
                  <w:rPr>
                    <w:rFonts w:ascii="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410C0DA" w14:textId="77777777" w:rsidR="002108B8" w:rsidRPr="00612E08" w:rsidRDefault="002108B8" w:rsidP="00C2537A">
            <w:pPr>
              <w:ind w:left="34"/>
              <w:rPr>
                <w:rFonts w:ascii="Times New Roman" w:hAnsi="Times New Roman"/>
                <w:sz w:val="20"/>
                <w:szCs w:val="20"/>
                <w:lang w:eastAsia="sk-SK"/>
              </w:rPr>
            </w:pPr>
            <w:r w:rsidRPr="00612E08">
              <w:rPr>
                <w:rFonts w:ascii="Times New Roman" w:hAnsi="Times New Roman"/>
                <w:b/>
                <w:sz w:val="20"/>
                <w:szCs w:val="20"/>
                <w:lang w:eastAsia="sk-SK"/>
              </w:rPr>
              <w:t>Negatívne</w:t>
            </w:r>
          </w:p>
        </w:tc>
      </w:tr>
      <w:tr w:rsidR="002108B8" w:rsidRPr="00612E08" w14:paraId="1361901B" w14:textId="77777777" w:rsidTr="00C2537A">
        <w:tc>
          <w:tcPr>
            <w:tcW w:w="3812" w:type="dxa"/>
            <w:tcBorders>
              <w:top w:val="single" w:sz="4" w:space="0" w:color="auto"/>
              <w:left w:val="single" w:sz="4" w:space="0" w:color="auto"/>
              <w:bottom w:val="nil"/>
              <w:right w:val="single" w:sz="4" w:space="0" w:color="auto"/>
            </w:tcBorders>
            <w:shd w:val="clear" w:color="auto" w:fill="E2E2E2"/>
          </w:tcPr>
          <w:p w14:paraId="25ECB01E"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42D37F5"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C8694D"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47C8AC4"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8E421DF"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2F44958"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0AE8CF0"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5C4F811A" w14:textId="77777777" w:rsidTr="00C2537A">
        <w:tc>
          <w:tcPr>
            <w:tcW w:w="3812" w:type="dxa"/>
            <w:tcBorders>
              <w:top w:val="nil"/>
              <w:left w:val="single" w:sz="4" w:space="0" w:color="000000"/>
              <w:bottom w:val="nil"/>
              <w:right w:val="single" w:sz="4" w:space="0" w:color="000000"/>
            </w:tcBorders>
            <w:shd w:val="clear" w:color="auto" w:fill="E2E2E2"/>
          </w:tcPr>
          <w:p w14:paraId="20E22923"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 xml:space="preserve">    z toho vplyvy na MSP</w:t>
            </w:r>
          </w:p>
          <w:p w14:paraId="1F50E894" w14:textId="77777777" w:rsidR="002108B8" w:rsidRPr="00612E08" w:rsidRDefault="002108B8" w:rsidP="00C2537A">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DF72677"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D8BA5FC" w14:textId="77777777" w:rsidR="002108B8" w:rsidRPr="00612E08" w:rsidRDefault="002108B8" w:rsidP="00C2537A">
            <w:pPr>
              <w:ind w:right="-108"/>
              <w:rPr>
                <w:rFonts w:ascii="Times New Roman" w:hAnsi="Times New Roman"/>
                <w:sz w:val="20"/>
                <w:szCs w:val="20"/>
                <w:lang w:eastAsia="sk-SK"/>
              </w:rPr>
            </w:pPr>
            <w:r w:rsidRPr="00612E08">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16B66AD" w14:textId="77777777" w:rsidR="002108B8" w:rsidRPr="00612E08" w:rsidRDefault="002108B8" w:rsidP="00C2537A">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04EC22E"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87C358D" w14:textId="77777777" w:rsidR="002108B8" w:rsidRPr="00612E08" w:rsidRDefault="002108B8" w:rsidP="00C2537A">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01F5011" w14:textId="77777777" w:rsidR="002108B8" w:rsidRPr="00612E08" w:rsidRDefault="002108B8" w:rsidP="00C2537A">
            <w:pPr>
              <w:ind w:left="54"/>
              <w:rPr>
                <w:rFonts w:ascii="Times New Roman" w:hAnsi="Times New Roman"/>
                <w:sz w:val="20"/>
                <w:szCs w:val="20"/>
                <w:lang w:eastAsia="sk-SK"/>
              </w:rPr>
            </w:pPr>
            <w:r w:rsidRPr="00612E08">
              <w:rPr>
                <w:rFonts w:ascii="Times New Roman" w:hAnsi="Times New Roman"/>
                <w:sz w:val="20"/>
                <w:szCs w:val="20"/>
                <w:lang w:eastAsia="sk-SK"/>
              </w:rPr>
              <w:t>Negatívne</w:t>
            </w:r>
          </w:p>
        </w:tc>
      </w:tr>
      <w:tr w:rsidR="002108B8" w:rsidRPr="00612E08" w14:paraId="21A25B17" w14:textId="77777777" w:rsidTr="00C2537A">
        <w:tc>
          <w:tcPr>
            <w:tcW w:w="3812" w:type="dxa"/>
            <w:tcBorders>
              <w:top w:val="nil"/>
              <w:left w:val="single" w:sz="4" w:space="0" w:color="auto"/>
              <w:bottom w:val="single" w:sz="4" w:space="0" w:color="auto"/>
              <w:right w:val="single" w:sz="4" w:space="0" w:color="auto"/>
            </w:tcBorders>
            <w:shd w:val="clear" w:color="auto" w:fill="E2E2E2"/>
          </w:tcPr>
          <w:p w14:paraId="7118B5FB" w14:textId="77777777" w:rsidR="002108B8" w:rsidRPr="00612E08" w:rsidRDefault="002108B8" w:rsidP="00C2537A">
            <w:pPr>
              <w:rPr>
                <w:rFonts w:ascii="Times New Roman" w:hAnsi="Times New Roman"/>
                <w:sz w:val="20"/>
                <w:szCs w:val="20"/>
                <w:lang w:eastAsia="sk-SK"/>
              </w:rPr>
            </w:pPr>
            <w:r w:rsidRPr="00612E08">
              <w:rPr>
                <w:rFonts w:ascii="Times New Roman" w:hAnsi="Times New Roman"/>
                <w:sz w:val="20"/>
                <w:szCs w:val="20"/>
                <w:lang w:eastAsia="sk-SK"/>
              </w:rPr>
              <w:t xml:space="preserve">    Mechanizmus znižovania byrokracie    </w:t>
            </w:r>
          </w:p>
          <w:p w14:paraId="5C0A61D5"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55807C4"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D2EA671"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31B43EC1" w14:textId="77777777" w:rsidR="002108B8" w:rsidRPr="00612E08" w:rsidRDefault="002108B8" w:rsidP="00C2537A">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AD835C5" w14:textId="77777777" w:rsidR="002108B8" w:rsidRPr="00612E08" w:rsidRDefault="002108B8" w:rsidP="00C2537A">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393C799"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75CE3F7"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2108B8" w:rsidRPr="00612E08" w14:paraId="6F69DD22" w14:textId="77777777" w:rsidTr="00C2537A">
        <w:tc>
          <w:tcPr>
            <w:tcW w:w="3812" w:type="dxa"/>
            <w:tcBorders>
              <w:top w:val="single" w:sz="4" w:space="0" w:color="000000"/>
              <w:left w:val="single" w:sz="4" w:space="0" w:color="auto"/>
              <w:bottom w:val="single" w:sz="4" w:space="0" w:color="auto"/>
              <w:right w:val="single" w:sz="4" w:space="0" w:color="auto"/>
            </w:tcBorders>
            <w:shd w:val="clear" w:color="auto" w:fill="E2E2E2"/>
          </w:tcPr>
          <w:p w14:paraId="6C8D4B75"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394BA00"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BB03417"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1CB48FF"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EBC352D"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550F7AE"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E3AC379"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687456F8" w14:textId="77777777" w:rsidTr="00C2537A">
        <w:tc>
          <w:tcPr>
            <w:tcW w:w="3812" w:type="dxa"/>
            <w:tcBorders>
              <w:top w:val="single" w:sz="4" w:space="0" w:color="auto"/>
              <w:left w:val="single" w:sz="4" w:space="0" w:color="auto"/>
              <w:bottom w:val="nil"/>
              <w:right w:val="single" w:sz="4" w:space="0" w:color="auto"/>
            </w:tcBorders>
            <w:shd w:val="clear" w:color="auto" w:fill="E2E2E2"/>
          </w:tcPr>
          <w:p w14:paraId="4B555BEF"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4B4BFF6"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534F591"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BBD942B"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2E9FCF4"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599F37B"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1EA388"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753DC863" w14:textId="77777777" w:rsidTr="00C2537A">
        <w:tc>
          <w:tcPr>
            <w:tcW w:w="3812" w:type="dxa"/>
            <w:tcBorders>
              <w:top w:val="nil"/>
              <w:left w:val="single" w:sz="4" w:space="0" w:color="auto"/>
              <w:bottom w:val="single" w:sz="4" w:space="0" w:color="auto"/>
              <w:right w:val="single" w:sz="4" w:space="0" w:color="auto"/>
            </w:tcBorders>
            <w:shd w:val="clear" w:color="auto" w:fill="E2E2E2"/>
          </w:tcPr>
          <w:p w14:paraId="52395BA2" w14:textId="77777777" w:rsidR="002108B8" w:rsidRPr="00612E08" w:rsidRDefault="002108B8" w:rsidP="00C2537A">
            <w:pPr>
              <w:rPr>
                <w:rFonts w:ascii="Times New Roman" w:hAnsi="Times New Roman"/>
                <w:sz w:val="20"/>
                <w:szCs w:val="20"/>
                <w:lang w:eastAsia="sk-SK"/>
              </w:rPr>
            </w:pPr>
          </w:p>
          <w:p w14:paraId="7D7D3322" w14:textId="77777777" w:rsidR="002108B8" w:rsidRPr="00612E08" w:rsidRDefault="002108B8" w:rsidP="00C2537A">
            <w:pPr>
              <w:ind w:left="164"/>
              <w:rPr>
                <w:rFonts w:ascii="Times New Roman" w:hAnsi="Times New Roman"/>
                <w:b/>
                <w:sz w:val="20"/>
                <w:szCs w:val="20"/>
                <w:lang w:eastAsia="sk-SK"/>
              </w:rPr>
            </w:pPr>
            <w:r w:rsidRPr="00612E08">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71FA506"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40AB2D2"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97ADB62" w14:textId="77777777" w:rsidR="002108B8" w:rsidRPr="00612E08" w:rsidRDefault="002108B8" w:rsidP="00C2537A">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93F282E" w14:textId="77777777" w:rsidR="002108B8" w:rsidRPr="00612E08" w:rsidRDefault="002108B8" w:rsidP="00C2537A">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6F51D90" w14:textId="77777777" w:rsidR="002108B8" w:rsidRPr="00612E08" w:rsidRDefault="002108B8" w:rsidP="00C2537A">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47C07A4"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2108B8" w:rsidRPr="00612E08" w14:paraId="404AA377" w14:textId="77777777" w:rsidTr="00C2537A">
        <w:tc>
          <w:tcPr>
            <w:tcW w:w="3812" w:type="dxa"/>
            <w:tcBorders>
              <w:top w:val="single" w:sz="4" w:space="0" w:color="auto"/>
              <w:left w:val="single" w:sz="4" w:space="0" w:color="auto"/>
              <w:bottom w:val="single" w:sz="4" w:space="0" w:color="auto"/>
              <w:right w:val="single" w:sz="4" w:space="0" w:color="auto"/>
            </w:tcBorders>
            <w:shd w:val="clear" w:color="auto" w:fill="E2E2E2"/>
          </w:tcPr>
          <w:p w14:paraId="5E3D6570"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469740B"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C95BB97"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74A516A"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9224D3D"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F9EF0F"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654DA61"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108B8" w:rsidRPr="00612E08" w14:paraId="505BBF2F" w14:textId="77777777" w:rsidTr="00C2537A">
        <w:tc>
          <w:tcPr>
            <w:tcW w:w="3812" w:type="dxa"/>
            <w:tcBorders>
              <w:top w:val="single" w:sz="4" w:space="0" w:color="auto"/>
              <w:left w:val="single" w:sz="4" w:space="0" w:color="auto"/>
              <w:bottom w:val="nil"/>
              <w:right w:val="single" w:sz="4" w:space="0" w:color="auto"/>
            </w:tcBorders>
            <w:shd w:val="clear" w:color="auto" w:fill="E2E2E2"/>
          </w:tcPr>
          <w:p w14:paraId="0A6DD91C" w14:textId="77777777" w:rsidR="002108B8" w:rsidRPr="00612E08" w:rsidRDefault="002108B8" w:rsidP="00C2537A">
            <w:pPr>
              <w:spacing w:after="0" w:line="240" w:lineRule="auto"/>
              <w:rPr>
                <w:rFonts w:ascii="Times New Roman" w:hAnsi="Times New Roman"/>
                <w:b/>
                <w:sz w:val="20"/>
                <w:szCs w:val="20"/>
                <w:lang w:eastAsia="sk-SK"/>
              </w:rPr>
            </w:pPr>
            <w:r w:rsidRPr="00612E08">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32EC896" w14:textId="77777777" w:rsidR="002108B8" w:rsidRPr="00612E08" w:rsidRDefault="002108B8" w:rsidP="00C2537A">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24D1EBED" w14:textId="77777777" w:rsidR="002108B8" w:rsidRPr="00612E08" w:rsidRDefault="002108B8" w:rsidP="00C2537A">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45496E0" w14:textId="77777777" w:rsidR="002108B8" w:rsidRPr="00612E08" w:rsidRDefault="002108B8" w:rsidP="00C2537A">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5C2CD68E" w14:textId="77777777" w:rsidR="002108B8" w:rsidRPr="00612E08" w:rsidRDefault="002108B8" w:rsidP="00C2537A">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3F2FF4DB" w14:textId="77777777" w:rsidR="002108B8" w:rsidRPr="00612E08" w:rsidRDefault="002108B8" w:rsidP="00C2537A">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DD14549" w14:textId="77777777" w:rsidR="002108B8" w:rsidRPr="00612E08" w:rsidRDefault="002108B8" w:rsidP="00C2537A">
            <w:pPr>
              <w:spacing w:after="0" w:line="240" w:lineRule="auto"/>
              <w:ind w:left="54"/>
              <w:rPr>
                <w:rFonts w:ascii="Times New Roman" w:hAnsi="Times New Roman"/>
                <w:b/>
                <w:sz w:val="20"/>
                <w:szCs w:val="20"/>
                <w:lang w:eastAsia="sk-SK"/>
              </w:rPr>
            </w:pPr>
          </w:p>
        </w:tc>
      </w:tr>
      <w:tr w:rsidR="002108B8" w:rsidRPr="00612E08" w14:paraId="1ABC2581" w14:textId="77777777" w:rsidTr="00C2537A">
        <w:tc>
          <w:tcPr>
            <w:tcW w:w="3812" w:type="dxa"/>
            <w:tcBorders>
              <w:top w:val="nil"/>
              <w:left w:val="single" w:sz="4" w:space="0" w:color="auto"/>
              <w:bottom w:val="nil"/>
              <w:right w:val="single" w:sz="4" w:space="0" w:color="auto"/>
            </w:tcBorders>
            <w:shd w:val="clear" w:color="auto" w:fill="E2E2E2"/>
          </w:tcPr>
          <w:p w14:paraId="6AC25AB8" w14:textId="77777777" w:rsidR="002108B8" w:rsidRPr="00612E08" w:rsidRDefault="002108B8" w:rsidP="00C2537A">
            <w:pPr>
              <w:spacing w:after="0" w:line="240" w:lineRule="auto"/>
              <w:ind w:left="196" w:hanging="196"/>
              <w:rPr>
                <w:rFonts w:ascii="Times New Roman" w:eastAsia="Calibri" w:hAnsi="Times New Roman"/>
                <w:b/>
                <w:sz w:val="20"/>
                <w:szCs w:val="20"/>
              </w:rPr>
            </w:pPr>
            <w:r w:rsidRPr="00612E08">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D1F2D38" w14:textId="77777777" w:rsidR="002108B8" w:rsidRPr="00612E08" w:rsidRDefault="002108B8" w:rsidP="00C2537A">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70169827" w14:textId="77777777" w:rsidR="002108B8" w:rsidRPr="00612E08" w:rsidRDefault="002108B8" w:rsidP="00C2537A">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DD81611" w14:textId="77777777" w:rsidR="002108B8" w:rsidRPr="00612E08" w:rsidRDefault="002108B8" w:rsidP="00C2537A">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5D3546E" w14:textId="77777777" w:rsidR="002108B8" w:rsidRPr="00612E08" w:rsidRDefault="002108B8" w:rsidP="00C2537A">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75ADA07" w14:textId="77777777" w:rsidR="002108B8" w:rsidRPr="00612E08" w:rsidRDefault="002108B8" w:rsidP="00C2537A">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36AFEC1" w14:textId="77777777" w:rsidR="002108B8" w:rsidRPr="00612E08" w:rsidRDefault="002108B8" w:rsidP="00C2537A">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2108B8" w:rsidRPr="00612E08" w14:paraId="0FF641F1" w14:textId="77777777" w:rsidTr="00C2537A">
        <w:tc>
          <w:tcPr>
            <w:tcW w:w="3812" w:type="dxa"/>
            <w:tcBorders>
              <w:top w:val="nil"/>
              <w:left w:val="single" w:sz="4" w:space="0" w:color="auto"/>
              <w:bottom w:val="nil"/>
              <w:right w:val="single" w:sz="4" w:space="0" w:color="auto"/>
            </w:tcBorders>
            <w:shd w:val="clear" w:color="auto" w:fill="E2E2E2"/>
          </w:tcPr>
          <w:p w14:paraId="3EF79536" w14:textId="77777777" w:rsidR="002108B8" w:rsidRPr="00612E08" w:rsidRDefault="002108B8" w:rsidP="00C2537A">
            <w:pPr>
              <w:spacing w:after="0" w:line="240" w:lineRule="auto"/>
              <w:ind w:left="168" w:hanging="168"/>
              <w:rPr>
                <w:rFonts w:ascii="Times New Roman" w:eastAsia="Calibri" w:hAnsi="Times New Roman"/>
                <w:b/>
                <w:sz w:val="20"/>
                <w:szCs w:val="20"/>
              </w:rPr>
            </w:pPr>
            <w:r w:rsidRPr="00612E08">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B24202B" w14:textId="77777777" w:rsidR="002108B8" w:rsidRPr="00612E08" w:rsidRDefault="002108B8" w:rsidP="00C2537A">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3F2EC82" w14:textId="77777777" w:rsidR="002108B8" w:rsidRPr="00612E08" w:rsidRDefault="002108B8" w:rsidP="00C2537A">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9681DBA" w14:textId="77777777" w:rsidR="002108B8" w:rsidRPr="00612E08" w:rsidRDefault="002108B8" w:rsidP="00C2537A">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A4954FE" w14:textId="77777777" w:rsidR="002108B8" w:rsidRPr="00612E08" w:rsidRDefault="002108B8" w:rsidP="00C2537A">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A4E67BF" w14:textId="77777777" w:rsidR="002108B8" w:rsidRPr="00612E08" w:rsidRDefault="002108B8" w:rsidP="00C2537A">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CEECB34" w14:textId="77777777" w:rsidR="002108B8" w:rsidRPr="00612E08" w:rsidRDefault="002108B8" w:rsidP="00C2537A">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108B8" w:rsidRPr="00612E08" w14:paraId="40925DEA" w14:textId="77777777" w:rsidTr="00C2537A">
        <w:tc>
          <w:tcPr>
            <w:tcW w:w="3812" w:type="dxa"/>
            <w:tcBorders>
              <w:top w:val="single" w:sz="4" w:space="0" w:color="000000"/>
              <w:left w:val="single" w:sz="4" w:space="0" w:color="auto"/>
              <w:bottom w:val="single" w:sz="4" w:space="0" w:color="auto"/>
              <w:right w:val="single" w:sz="4" w:space="0" w:color="auto"/>
            </w:tcBorders>
            <w:shd w:val="clear" w:color="auto" w:fill="E2E2E2"/>
          </w:tcPr>
          <w:p w14:paraId="754C68EE"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F625D03"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B96FAF4" w14:textId="77777777" w:rsidR="002108B8" w:rsidRPr="00612E08" w:rsidRDefault="002108B8" w:rsidP="00C2537A">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A264BB0"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A32921B" w14:textId="77777777" w:rsidR="002108B8" w:rsidRPr="00612E08" w:rsidRDefault="002108B8" w:rsidP="00C2537A">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11BD053" w14:textId="77777777" w:rsidR="002108B8" w:rsidRPr="00612E08" w:rsidRDefault="002108B8" w:rsidP="00C2537A">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313FB09" w14:textId="77777777" w:rsidR="002108B8" w:rsidRPr="00612E08" w:rsidRDefault="002108B8" w:rsidP="00C2537A">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p w14:paraId="4A29A516" w14:textId="77777777" w:rsidR="002108B8" w:rsidRPr="00612E08" w:rsidRDefault="002108B8" w:rsidP="002108B8">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108B8" w:rsidRPr="00612E08" w14:paraId="6A117ACA" w14:textId="77777777" w:rsidTr="00C2537A">
        <w:tc>
          <w:tcPr>
            <w:tcW w:w="9176" w:type="dxa"/>
            <w:tcBorders>
              <w:top w:val="single" w:sz="4" w:space="0" w:color="auto"/>
              <w:left w:val="single" w:sz="4" w:space="0" w:color="auto"/>
              <w:bottom w:val="nil"/>
              <w:right w:val="single" w:sz="4" w:space="0" w:color="auto"/>
            </w:tcBorders>
            <w:shd w:val="clear" w:color="auto" w:fill="E2E2E2"/>
          </w:tcPr>
          <w:p w14:paraId="3AAF16FB"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Poznámky</w:t>
            </w:r>
          </w:p>
        </w:tc>
      </w:tr>
      <w:tr w:rsidR="002108B8" w:rsidRPr="00612E08" w14:paraId="45D75455" w14:textId="77777777" w:rsidTr="00C2537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BA08EE5" w14:textId="77777777" w:rsidR="002108B8" w:rsidRPr="00405ED2" w:rsidRDefault="002108B8" w:rsidP="00C2537A">
            <w:pPr>
              <w:jc w:val="both"/>
              <w:rPr>
                <w:rFonts w:ascii="Times New Roman" w:hAnsi="Times New Roman"/>
                <w:b/>
                <w:sz w:val="20"/>
                <w:szCs w:val="20"/>
                <w:lang w:eastAsia="sk-SK"/>
              </w:rPr>
            </w:pPr>
          </w:p>
          <w:p w14:paraId="1996B62B" w14:textId="77777777" w:rsidR="002108B8" w:rsidRPr="00BA6337" w:rsidRDefault="002108B8" w:rsidP="00C2537A">
            <w:pPr>
              <w:jc w:val="both"/>
              <w:rPr>
                <w:rFonts w:ascii="Times New Roman" w:hAnsi="Times New Roman"/>
                <w:sz w:val="20"/>
                <w:szCs w:val="20"/>
                <w:lang w:eastAsia="sk-SK"/>
              </w:rPr>
            </w:pPr>
          </w:p>
        </w:tc>
      </w:tr>
      <w:tr w:rsidR="002108B8" w:rsidRPr="00612E08" w14:paraId="384BD35B" w14:textId="77777777" w:rsidTr="00C253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70CB0A02"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Kontakt na spracovateľa</w:t>
            </w:r>
          </w:p>
        </w:tc>
      </w:tr>
      <w:tr w:rsidR="002108B8" w:rsidRPr="00612E08" w14:paraId="7D3583D8" w14:textId="77777777" w:rsidTr="00C2537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FF821CD" w14:textId="77777777" w:rsidR="002108B8" w:rsidRPr="00815FA5" w:rsidRDefault="002108B8" w:rsidP="00C2537A">
            <w:pPr>
              <w:rPr>
                <w:rFonts w:ascii="Times New Roman" w:hAnsi="Times New Roman"/>
                <w:sz w:val="20"/>
                <w:szCs w:val="20"/>
                <w:lang w:val="en-US"/>
              </w:rPr>
            </w:pPr>
            <w:r w:rsidRPr="001D3A83">
              <w:rPr>
                <w:rFonts w:ascii="Times New Roman" w:hAnsi="Times New Roman"/>
                <w:sz w:val="20"/>
                <w:szCs w:val="20"/>
                <w:lang w:eastAsia="sk-SK"/>
              </w:rPr>
              <w:t>Ministerstvo financií SR</w:t>
            </w:r>
          </w:p>
        </w:tc>
      </w:tr>
      <w:tr w:rsidR="002108B8" w:rsidRPr="00612E08" w14:paraId="444AD97D" w14:textId="77777777" w:rsidTr="00C253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90FF586" w14:textId="77777777" w:rsidR="002108B8" w:rsidRPr="00612E08" w:rsidRDefault="002108B8" w:rsidP="005466CB">
            <w:pPr>
              <w:numPr>
                <w:ilvl w:val="0"/>
                <w:numId w:val="1"/>
              </w:numPr>
              <w:ind w:left="426"/>
              <w:contextualSpacing/>
              <w:rPr>
                <w:rFonts w:ascii="Times New Roman" w:eastAsia="Calibri" w:hAnsi="Times New Roman"/>
                <w:b/>
              </w:rPr>
            </w:pPr>
            <w:r w:rsidRPr="00612E08">
              <w:rPr>
                <w:rFonts w:ascii="Times New Roman" w:eastAsia="Calibri" w:hAnsi="Times New Roman"/>
                <w:b/>
              </w:rPr>
              <w:t>Zdroje</w:t>
            </w:r>
          </w:p>
        </w:tc>
      </w:tr>
      <w:tr w:rsidR="002108B8" w:rsidRPr="00612E08" w14:paraId="13BEB596" w14:textId="77777777" w:rsidTr="00C2537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6867904" w14:textId="77777777" w:rsidR="002108B8" w:rsidRPr="007038F9" w:rsidRDefault="002108B8" w:rsidP="00C2537A">
            <w:pPr>
              <w:jc w:val="both"/>
              <w:rPr>
                <w:rFonts w:ascii="Times New Roman" w:hAnsi="Times New Roman"/>
                <w:sz w:val="20"/>
                <w:szCs w:val="20"/>
                <w:lang w:eastAsia="sk-SK"/>
              </w:rPr>
            </w:pPr>
            <w:r w:rsidRPr="00C64F32">
              <w:rPr>
                <w:rFonts w:ascii="Times New Roman" w:hAnsi="Times New Roman"/>
                <w:sz w:val="20"/>
                <w:szCs w:val="20"/>
                <w:lang w:eastAsia="sk-SK"/>
              </w:rPr>
              <w:t>Inštitút finančnej politiky MF SR</w:t>
            </w:r>
          </w:p>
          <w:p w14:paraId="6FDD3171" w14:textId="77777777" w:rsidR="002108B8" w:rsidRPr="00612E08" w:rsidRDefault="002108B8" w:rsidP="00C2537A">
            <w:pPr>
              <w:rPr>
                <w:rFonts w:ascii="Times New Roman" w:hAnsi="Times New Roman"/>
                <w:b/>
                <w:sz w:val="20"/>
                <w:szCs w:val="20"/>
                <w:lang w:eastAsia="sk-SK"/>
              </w:rPr>
            </w:pPr>
          </w:p>
        </w:tc>
      </w:tr>
      <w:tr w:rsidR="002108B8" w:rsidRPr="00612E08" w14:paraId="2891A29B" w14:textId="77777777" w:rsidTr="00C253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164906F3" w14:textId="77777777" w:rsidR="002108B8" w:rsidRPr="00612E08" w:rsidRDefault="002108B8" w:rsidP="005466CB">
            <w:pPr>
              <w:numPr>
                <w:ilvl w:val="0"/>
                <w:numId w:val="1"/>
              </w:numPr>
              <w:ind w:left="447" w:hanging="425"/>
              <w:contextualSpacing/>
              <w:rPr>
                <w:rFonts w:ascii="Times New Roman" w:eastAsia="Calibri" w:hAnsi="Times New Roman"/>
                <w:b/>
              </w:rPr>
            </w:pPr>
            <w:r w:rsidRPr="00612E08">
              <w:rPr>
                <w:rFonts w:ascii="Times New Roman" w:eastAsia="Calibri" w:hAnsi="Times New Roman"/>
                <w:b/>
              </w:rPr>
              <w:t>Stanovisko Komisie na posudzovanie vybraných vplyvov z PPK č. ..........</w:t>
            </w:r>
            <w:r w:rsidRPr="00612E08">
              <w:rPr>
                <w:rFonts w:ascii="Calibri" w:eastAsia="Calibri" w:hAnsi="Calibri"/>
              </w:rPr>
              <w:t xml:space="preserve"> </w:t>
            </w:r>
          </w:p>
          <w:p w14:paraId="0A9C4863" w14:textId="77777777" w:rsidR="002108B8" w:rsidRPr="00612E08" w:rsidRDefault="002108B8" w:rsidP="00C2537A">
            <w:pPr>
              <w:ind w:left="502"/>
              <w:rPr>
                <w:rFonts w:ascii="Times New Roman" w:hAnsi="Times New Roman"/>
                <w:b/>
                <w:sz w:val="20"/>
                <w:szCs w:val="20"/>
                <w:lang w:eastAsia="sk-SK"/>
              </w:rPr>
            </w:pPr>
            <w:r w:rsidRPr="00612E08">
              <w:rPr>
                <w:rFonts w:ascii="Times New Roman" w:eastAsia="Calibri" w:hAnsi="Times New Roman"/>
              </w:rPr>
              <w:lastRenderedPageBreak/>
              <w:t>(v prípade, ak sa uskutočnilo v zmysle bodu 8.1 Jednotnej metodiky)</w:t>
            </w:r>
          </w:p>
        </w:tc>
      </w:tr>
      <w:tr w:rsidR="002108B8" w:rsidRPr="00612E08" w14:paraId="288E599D" w14:textId="77777777" w:rsidTr="00C2537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617E753" w14:textId="77777777" w:rsidR="002108B8" w:rsidRPr="00612E08" w:rsidRDefault="002108B8" w:rsidP="00C2537A">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108B8" w:rsidRPr="00612E08" w14:paraId="2588E12F" w14:textId="77777777" w:rsidTr="00C2537A">
              <w:trPr>
                <w:trHeight w:val="396"/>
              </w:trPr>
              <w:tc>
                <w:tcPr>
                  <w:tcW w:w="2552" w:type="dxa"/>
                </w:tcPr>
                <w:p w14:paraId="0E126540" w14:textId="77777777" w:rsidR="002108B8" w:rsidRPr="00612E08" w:rsidRDefault="001F5738" w:rsidP="00C2537A">
                  <w:pPr>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Súhlasné </w:t>
                  </w:r>
                </w:p>
              </w:tc>
              <w:tc>
                <w:tcPr>
                  <w:tcW w:w="3827" w:type="dxa"/>
                </w:tcPr>
                <w:p w14:paraId="72C2F2BB" w14:textId="77777777" w:rsidR="002108B8" w:rsidRPr="00612E08" w:rsidRDefault="001F5738" w:rsidP="00C2537A">
                  <w:pPr>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Súhlasné s návrhom na dopracovanie</w:t>
                  </w:r>
                </w:p>
              </w:tc>
              <w:tc>
                <w:tcPr>
                  <w:tcW w:w="2534" w:type="dxa"/>
                </w:tcPr>
                <w:p w14:paraId="3BE6EFC3" w14:textId="77777777" w:rsidR="002108B8" w:rsidRPr="00612E08" w:rsidRDefault="001F5738" w:rsidP="00C2537A">
                  <w:pPr>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Nesúhlasné</w:t>
                  </w:r>
                </w:p>
              </w:tc>
            </w:tr>
          </w:tbl>
          <w:p w14:paraId="0F339DA5" w14:textId="77777777" w:rsidR="002108B8" w:rsidRPr="00612E08" w:rsidRDefault="002108B8" w:rsidP="00C2537A">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14:paraId="4A33870D" w14:textId="77777777" w:rsidR="002108B8" w:rsidRPr="00612E08" w:rsidRDefault="002108B8" w:rsidP="00C2537A">
            <w:pPr>
              <w:rPr>
                <w:rFonts w:ascii="Times New Roman" w:hAnsi="Times New Roman"/>
                <w:b/>
                <w:sz w:val="20"/>
                <w:szCs w:val="20"/>
                <w:lang w:eastAsia="sk-SK"/>
              </w:rPr>
            </w:pPr>
          </w:p>
          <w:p w14:paraId="35D0DBD5" w14:textId="77777777" w:rsidR="002108B8" w:rsidRPr="00612E08" w:rsidRDefault="002108B8" w:rsidP="00C2537A">
            <w:pPr>
              <w:rPr>
                <w:rFonts w:ascii="Times New Roman" w:hAnsi="Times New Roman"/>
                <w:b/>
                <w:sz w:val="20"/>
                <w:szCs w:val="20"/>
                <w:lang w:eastAsia="sk-SK"/>
              </w:rPr>
            </w:pPr>
          </w:p>
        </w:tc>
      </w:tr>
      <w:tr w:rsidR="002108B8" w:rsidRPr="00612E08" w14:paraId="3357CCF9" w14:textId="77777777" w:rsidTr="00C2537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810B0B3" w14:textId="77777777" w:rsidR="002108B8" w:rsidRPr="00612E08" w:rsidRDefault="002108B8" w:rsidP="005466CB">
            <w:pPr>
              <w:numPr>
                <w:ilvl w:val="0"/>
                <w:numId w:val="1"/>
              </w:numPr>
              <w:ind w:left="450" w:hanging="425"/>
              <w:contextualSpacing/>
              <w:jc w:val="both"/>
              <w:rPr>
                <w:rFonts w:ascii="Times New Roman" w:eastAsia="Calibri" w:hAnsi="Times New Roman"/>
                <w:b/>
              </w:rPr>
            </w:pPr>
            <w:r w:rsidRPr="00612E08">
              <w:rPr>
                <w:rFonts w:ascii="Times New Roman" w:eastAsia="Calibri" w:hAnsi="Times New Roman"/>
                <w:b/>
              </w:rPr>
              <w:t>Stanovisko Komisie na posudzovanie vybraných vplyvov zo záverečného posúdenia č. ..........</w:t>
            </w:r>
            <w:r w:rsidRPr="00612E08">
              <w:rPr>
                <w:rFonts w:ascii="Times New Roman" w:eastAsia="Calibri" w:hAnsi="Times New Roman"/>
              </w:rPr>
              <w:t xml:space="preserve"> (v prípade, ak sa uskutočnilo v zmysle bodu 9.1. Jednotnej metodiky) </w:t>
            </w:r>
          </w:p>
        </w:tc>
      </w:tr>
      <w:tr w:rsidR="002108B8" w:rsidRPr="00612E08" w14:paraId="1CA76C17" w14:textId="77777777" w:rsidTr="00C2537A">
        <w:tblPrEx>
          <w:tblBorders>
            <w:insideH w:val="single" w:sz="4" w:space="0" w:color="FFFFFF"/>
            <w:insideV w:val="single" w:sz="4" w:space="0" w:color="FFFFFF"/>
          </w:tblBorders>
        </w:tblPrEx>
        <w:tc>
          <w:tcPr>
            <w:tcW w:w="9176" w:type="dxa"/>
            <w:shd w:val="clear" w:color="auto" w:fill="FFFFFF"/>
          </w:tcPr>
          <w:p w14:paraId="4A5F2F5E" w14:textId="77777777" w:rsidR="002108B8" w:rsidRPr="00612E08" w:rsidRDefault="002108B8" w:rsidP="00C2537A">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108B8" w:rsidRPr="00612E08" w14:paraId="50A3D7D5" w14:textId="77777777" w:rsidTr="00C2537A">
              <w:trPr>
                <w:trHeight w:val="396"/>
              </w:trPr>
              <w:tc>
                <w:tcPr>
                  <w:tcW w:w="2552" w:type="dxa"/>
                </w:tcPr>
                <w:p w14:paraId="40A90ADB" w14:textId="77777777" w:rsidR="002108B8" w:rsidRPr="00612E08" w:rsidRDefault="001F5738" w:rsidP="00C2537A">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Súhlasné </w:t>
                  </w:r>
                </w:p>
              </w:tc>
              <w:tc>
                <w:tcPr>
                  <w:tcW w:w="3827" w:type="dxa"/>
                </w:tcPr>
                <w:p w14:paraId="30124801" w14:textId="77777777" w:rsidR="002108B8" w:rsidRPr="00612E08" w:rsidRDefault="001F5738" w:rsidP="00C2537A">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Súhlasné s  návrhom na dopracovanie</w:t>
                  </w:r>
                </w:p>
              </w:tc>
              <w:tc>
                <w:tcPr>
                  <w:tcW w:w="2534" w:type="dxa"/>
                </w:tcPr>
                <w:p w14:paraId="48611D0A" w14:textId="77777777" w:rsidR="002108B8" w:rsidRPr="00612E08" w:rsidRDefault="001F5738" w:rsidP="00C2537A">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2108B8" w:rsidRPr="00612E08">
                        <w:rPr>
                          <w:rFonts w:ascii="MS Gothic" w:eastAsia="MS Gothic" w:hAnsi="MS Gothic" w:hint="eastAsia"/>
                          <w:b/>
                          <w:sz w:val="20"/>
                          <w:szCs w:val="20"/>
                          <w:lang w:eastAsia="sk-SK"/>
                        </w:rPr>
                        <w:t>☐</w:t>
                      </w:r>
                    </w:sdtContent>
                  </w:sdt>
                  <w:r w:rsidR="002108B8" w:rsidRPr="00612E08">
                    <w:rPr>
                      <w:rFonts w:ascii="Times New Roman" w:hAnsi="Times New Roman"/>
                      <w:b/>
                      <w:sz w:val="20"/>
                      <w:szCs w:val="20"/>
                      <w:lang w:eastAsia="sk-SK"/>
                    </w:rPr>
                    <w:t xml:space="preserve">  Nesúhlasné</w:t>
                  </w:r>
                </w:p>
              </w:tc>
            </w:tr>
          </w:tbl>
          <w:p w14:paraId="389BDFFE" w14:textId="77777777" w:rsidR="002108B8" w:rsidRPr="00612E08" w:rsidRDefault="002108B8" w:rsidP="00C2537A">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14:paraId="4EECF667" w14:textId="77777777" w:rsidR="002108B8" w:rsidRPr="00612E08" w:rsidRDefault="002108B8" w:rsidP="00C2537A">
            <w:pPr>
              <w:rPr>
                <w:rFonts w:ascii="Times New Roman" w:hAnsi="Times New Roman"/>
                <w:b/>
                <w:sz w:val="20"/>
                <w:szCs w:val="20"/>
                <w:lang w:eastAsia="sk-SK"/>
              </w:rPr>
            </w:pPr>
          </w:p>
          <w:p w14:paraId="73B5B32B" w14:textId="77777777" w:rsidR="002108B8" w:rsidRPr="00612E08" w:rsidRDefault="002108B8" w:rsidP="00C2537A">
            <w:pPr>
              <w:rPr>
                <w:rFonts w:ascii="Times New Roman" w:hAnsi="Times New Roman"/>
                <w:b/>
                <w:sz w:val="20"/>
                <w:szCs w:val="20"/>
                <w:lang w:eastAsia="sk-SK"/>
              </w:rPr>
            </w:pPr>
          </w:p>
        </w:tc>
      </w:tr>
    </w:tbl>
    <w:p w14:paraId="5DEA5E62" w14:textId="77777777" w:rsidR="002108B8" w:rsidRPr="00612E08" w:rsidRDefault="002108B8" w:rsidP="002108B8"/>
    <w:p w14:paraId="0333C001" w14:textId="77777777" w:rsidR="00077A11" w:rsidRDefault="00077A11" w:rsidP="00B101A4">
      <w:pPr>
        <w:jc w:val="both"/>
        <w:rPr>
          <w:rFonts w:ascii="Times New Roman" w:eastAsia="Calibri" w:hAnsi="Times New Roman"/>
          <w:b/>
          <w:bCs/>
          <w:sz w:val="24"/>
          <w:szCs w:val="24"/>
        </w:rPr>
      </w:pPr>
    </w:p>
    <w:p w14:paraId="73599724" w14:textId="77777777" w:rsidR="00077A11" w:rsidRPr="007B7470"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Analýza vplyvov na rozpočet verejnej správy,</w:t>
      </w:r>
    </w:p>
    <w:p w14:paraId="4F08236F" w14:textId="77777777" w:rsidR="00077A11" w:rsidRPr="007B7470"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br/>
      </w:r>
    </w:p>
    <w:p w14:paraId="064444B3"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040C45AC"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65D98543" w14:textId="77777777" w:rsidR="00077A11"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2.1 Zhrnutie vplyvov na rozpočet verejnej správy v</w:t>
      </w:r>
      <w:r>
        <w:rPr>
          <w:rFonts w:ascii="Times New Roman" w:hAnsi="Times New Roman"/>
          <w:b/>
          <w:bCs/>
          <w:sz w:val="24"/>
          <w:szCs w:val="24"/>
          <w:lang w:eastAsia="sk-SK"/>
        </w:rPr>
        <w:t> </w:t>
      </w:r>
      <w:r w:rsidRPr="007B7470">
        <w:rPr>
          <w:rFonts w:ascii="Times New Roman" w:hAnsi="Times New Roman"/>
          <w:b/>
          <w:bCs/>
          <w:sz w:val="24"/>
          <w:szCs w:val="24"/>
          <w:lang w:eastAsia="sk-SK"/>
        </w:rPr>
        <w:t>návrhu</w:t>
      </w:r>
    </w:p>
    <w:p w14:paraId="64DA5ADE" w14:textId="77777777" w:rsidR="00077A11" w:rsidRDefault="00077A11" w:rsidP="00077A11">
      <w:pPr>
        <w:spacing w:after="0"/>
        <w:jc w:val="both"/>
        <w:rPr>
          <w:rFonts w:ascii="Times New Roman" w:hAnsi="Times New Roman"/>
          <w:b/>
          <w:bCs/>
          <w:szCs w:val="20"/>
          <w:highlight w:val="yellow"/>
          <w:lang w:eastAsia="sk-SK"/>
        </w:rPr>
      </w:pPr>
    </w:p>
    <w:tbl>
      <w:tblPr>
        <w:tblW w:w="5403" w:type="pct"/>
        <w:tblInd w:w="-294" w:type="dxa"/>
        <w:tblLayout w:type="fixed"/>
        <w:tblCellMar>
          <w:left w:w="70" w:type="dxa"/>
          <w:right w:w="70" w:type="dxa"/>
        </w:tblCellMar>
        <w:tblLook w:val="04A0" w:firstRow="1" w:lastRow="0" w:firstColumn="1" w:lastColumn="0" w:noHBand="0" w:noVBand="1"/>
      </w:tblPr>
      <w:tblGrid>
        <w:gridCol w:w="4537"/>
        <w:gridCol w:w="994"/>
        <w:gridCol w:w="1422"/>
        <w:gridCol w:w="1416"/>
        <w:gridCol w:w="1413"/>
      </w:tblGrid>
      <w:tr w:rsidR="00077A11" w:rsidRPr="00CF3619" w14:paraId="3FD7CB7E" w14:textId="77777777" w:rsidTr="00077A11">
        <w:trPr>
          <w:trHeight w:val="1245"/>
        </w:trPr>
        <w:tc>
          <w:tcPr>
            <w:tcW w:w="231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7DCD655"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bookmarkStart w:id="2" w:name="RANGE!C3"/>
            <w:r w:rsidRPr="00CF3619">
              <w:rPr>
                <w:rFonts w:ascii="Times New Roman" w:hAnsi="Times New Roman"/>
                <w:b/>
                <w:bCs/>
                <w:color w:val="000000"/>
                <w:sz w:val="20"/>
                <w:szCs w:val="20"/>
                <w:lang w:eastAsia="sk-SK"/>
              </w:rPr>
              <w:t>Vplyvy na rozpočet verejnej správy</w:t>
            </w:r>
            <w:bookmarkEnd w:id="2"/>
          </w:p>
        </w:tc>
        <w:tc>
          <w:tcPr>
            <w:tcW w:w="2681" w:type="pct"/>
            <w:gridSpan w:val="4"/>
            <w:tcBorders>
              <w:top w:val="single" w:sz="8" w:space="0" w:color="auto"/>
              <w:left w:val="nil"/>
              <w:bottom w:val="single" w:sz="8" w:space="0" w:color="auto"/>
              <w:right w:val="single" w:sz="8" w:space="0" w:color="000000"/>
            </w:tcBorders>
            <w:shd w:val="clear" w:color="000000" w:fill="BFBFBF"/>
            <w:vAlign w:val="center"/>
            <w:hideMark/>
          </w:tcPr>
          <w:p w14:paraId="5E1752FE"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Vplyv na rozpočet verejnej správy (v eurách</w:t>
            </w:r>
            <w:r>
              <w:rPr>
                <w:rFonts w:ascii="Times New Roman" w:hAnsi="Times New Roman"/>
                <w:b/>
                <w:bCs/>
                <w:color w:val="000000"/>
                <w:sz w:val="20"/>
                <w:szCs w:val="20"/>
                <w:lang w:eastAsia="sk-SK"/>
              </w:rPr>
              <w:t>, v metodike ESA 2010</w:t>
            </w:r>
            <w:r w:rsidRPr="00CF3619">
              <w:rPr>
                <w:rFonts w:ascii="Times New Roman" w:hAnsi="Times New Roman"/>
                <w:b/>
                <w:bCs/>
                <w:color w:val="000000"/>
                <w:sz w:val="20"/>
                <w:szCs w:val="20"/>
                <w:lang w:eastAsia="sk-SK"/>
              </w:rPr>
              <w:t>)</w:t>
            </w:r>
          </w:p>
        </w:tc>
      </w:tr>
      <w:tr w:rsidR="00077A11" w:rsidRPr="00CF3619" w14:paraId="5A993F23" w14:textId="77777777" w:rsidTr="00077A11">
        <w:trPr>
          <w:trHeight w:val="315"/>
        </w:trPr>
        <w:tc>
          <w:tcPr>
            <w:tcW w:w="2319" w:type="pct"/>
            <w:vMerge/>
            <w:tcBorders>
              <w:top w:val="single" w:sz="8" w:space="0" w:color="auto"/>
              <w:left w:val="single" w:sz="8" w:space="0" w:color="auto"/>
              <w:bottom w:val="single" w:sz="8" w:space="0" w:color="000000"/>
              <w:right w:val="single" w:sz="8" w:space="0" w:color="auto"/>
            </w:tcBorders>
            <w:vAlign w:val="center"/>
            <w:hideMark/>
          </w:tcPr>
          <w:p w14:paraId="54A665DB" w14:textId="77777777" w:rsidR="00077A11" w:rsidRPr="00CF3619" w:rsidRDefault="00077A11" w:rsidP="00077A11">
            <w:pPr>
              <w:spacing w:after="0" w:line="240" w:lineRule="auto"/>
              <w:rPr>
                <w:rFonts w:ascii="Times New Roman" w:hAnsi="Times New Roman"/>
                <w:b/>
                <w:bCs/>
                <w:color w:val="000000"/>
                <w:sz w:val="20"/>
                <w:szCs w:val="20"/>
                <w:lang w:eastAsia="sk-SK"/>
              </w:rPr>
            </w:pPr>
          </w:p>
        </w:tc>
        <w:tc>
          <w:tcPr>
            <w:tcW w:w="508" w:type="pct"/>
            <w:tcBorders>
              <w:top w:val="nil"/>
              <w:left w:val="nil"/>
              <w:bottom w:val="single" w:sz="8" w:space="0" w:color="auto"/>
              <w:right w:val="single" w:sz="8" w:space="0" w:color="auto"/>
            </w:tcBorders>
            <w:shd w:val="clear" w:color="000000" w:fill="BFBFBF"/>
            <w:vAlign w:val="center"/>
            <w:hideMark/>
          </w:tcPr>
          <w:p w14:paraId="0E9E6E89"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2024</w:t>
            </w:r>
          </w:p>
        </w:tc>
        <w:tc>
          <w:tcPr>
            <w:tcW w:w="727" w:type="pct"/>
            <w:tcBorders>
              <w:top w:val="nil"/>
              <w:left w:val="nil"/>
              <w:bottom w:val="single" w:sz="8" w:space="0" w:color="auto"/>
              <w:right w:val="single" w:sz="8" w:space="0" w:color="auto"/>
            </w:tcBorders>
            <w:shd w:val="clear" w:color="000000" w:fill="BFBFBF"/>
            <w:vAlign w:val="center"/>
            <w:hideMark/>
          </w:tcPr>
          <w:p w14:paraId="6F03276D"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2025</w:t>
            </w:r>
          </w:p>
        </w:tc>
        <w:tc>
          <w:tcPr>
            <w:tcW w:w="724" w:type="pct"/>
            <w:tcBorders>
              <w:top w:val="nil"/>
              <w:left w:val="nil"/>
              <w:bottom w:val="single" w:sz="8" w:space="0" w:color="auto"/>
              <w:right w:val="single" w:sz="8" w:space="0" w:color="auto"/>
            </w:tcBorders>
            <w:shd w:val="clear" w:color="000000" w:fill="BFBFBF"/>
            <w:vAlign w:val="center"/>
            <w:hideMark/>
          </w:tcPr>
          <w:p w14:paraId="670C8080"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2026</w:t>
            </w:r>
          </w:p>
        </w:tc>
        <w:tc>
          <w:tcPr>
            <w:tcW w:w="722" w:type="pct"/>
            <w:tcBorders>
              <w:top w:val="nil"/>
              <w:left w:val="nil"/>
              <w:bottom w:val="single" w:sz="8" w:space="0" w:color="auto"/>
              <w:right w:val="single" w:sz="8" w:space="0" w:color="auto"/>
            </w:tcBorders>
            <w:shd w:val="clear" w:color="000000" w:fill="BFBFBF"/>
            <w:vAlign w:val="center"/>
            <w:hideMark/>
          </w:tcPr>
          <w:p w14:paraId="65AA8ABC" w14:textId="77777777" w:rsidR="00077A11" w:rsidRPr="00CF3619" w:rsidRDefault="00077A11" w:rsidP="00077A11">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2027</w:t>
            </w:r>
          </w:p>
        </w:tc>
      </w:tr>
      <w:tr w:rsidR="000512E1" w:rsidRPr="00CF3619" w14:paraId="4D7B92D3"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C0C0C0"/>
            <w:noWrap/>
            <w:vAlign w:val="center"/>
            <w:hideMark/>
          </w:tcPr>
          <w:p w14:paraId="441810AF" w14:textId="77777777" w:rsidR="000512E1" w:rsidRPr="003202EE" w:rsidRDefault="000512E1" w:rsidP="000512E1">
            <w:pPr>
              <w:spacing w:after="0" w:line="240" w:lineRule="auto"/>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Príjmy verejnej správy celkom</w:t>
            </w:r>
          </w:p>
        </w:tc>
        <w:tc>
          <w:tcPr>
            <w:tcW w:w="508" w:type="pct"/>
            <w:tcBorders>
              <w:top w:val="nil"/>
              <w:left w:val="nil"/>
              <w:bottom w:val="single" w:sz="8" w:space="0" w:color="auto"/>
              <w:right w:val="single" w:sz="8" w:space="0" w:color="auto"/>
            </w:tcBorders>
            <w:shd w:val="clear" w:color="000000" w:fill="C0C0C0"/>
            <w:vAlign w:val="center"/>
            <w:hideMark/>
          </w:tcPr>
          <w:p w14:paraId="6A44E3C9" w14:textId="77777777"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000000" w:fill="C0C0C0"/>
            <w:vAlign w:val="center"/>
            <w:hideMark/>
          </w:tcPr>
          <w:p w14:paraId="6FE38A88" w14:textId="768BC5D3"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1 239 288 000</w:t>
            </w:r>
          </w:p>
        </w:tc>
        <w:tc>
          <w:tcPr>
            <w:tcW w:w="724" w:type="pct"/>
            <w:tcBorders>
              <w:top w:val="nil"/>
              <w:left w:val="nil"/>
              <w:bottom w:val="single" w:sz="8" w:space="0" w:color="auto"/>
              <w:right w:val="single" w:sz="8" w:space="0" w:color="auto"/>
            </w:tcBorders>
            <w:shd w:val="clear" w:color="000000" w:fill="C0C0C0"/>
            <w:vAlign w:val="center"/>
            <w:hideMark/>
          </w:tcPr>
          <w:p w14:paraId="07466E8F" w14:textId="56D52F73"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1 225 316 000</w:t>
            </w:r>
          </w:p>
        </w:tc>
        <w:tc>
          <w:tcPr>
            <w:tcW w:w="722" w:type="pct"/>
            <w:tcBorders>
              <w:top w:val="nil"/>
              <w:left w:val="nil"/>
              <w:bottom w:val="single" w:sz="8" w:space="0" w:color="auto"/>
              <w:right w:val="single" w:sz="8" w:space="0" w:color="auto"/>
            </w:tcBorders>
            <w:shd w:val="clear" w:color="000000" w:fill="C0C0C0"/>
            <w:vAlign w:val="center"/>
            <w:hideMark/>
          </w:tcPr>
          <w:p w14:paraId="340C0DD6" w14:textId="0DE90B36"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1 149 473 000</w:t>
            </w:r>
          </w:p>
        </w:tc>
      </w:tr>
      <w:tr w:rsidR="00077A11" w:rsidRPr="00CF3619" w14:paraId="7DD24630"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18BC7874" w14:textId="77777777" w:rsidR="00077A11" w:rsidRPr="003202EE" w:rsidRDefault="00077A11" w:rsidP="00077A11">
            <w:pPr>
              <w:spacing w:after="0" w:line="240" w:lineRule="auto"/>
              <w:rPr>
                <w:rFonts w:ascii="Times New Roman" w:hAnsi="Times New Roman"/>
                <w:color w:val="000000"/>
                <w:sz w:val="20"/>
                <w:szCs w:val="20"/>
                <w:lang w:eastAsia="sk-SK"/>
              </w:rPr>
            </w:pPr>
            <w:r w:rsidRPr="003202EE">
              <w:rPr>
                <w:rFonts w:ascii="Times New Roman" w:hAnsi="Times New Roman"/>
                <w:color w:val="000000"/>
                <w:sz w:val="20"/>
                <w:szCs w:val="20"/>
                <w:lang w:eastAsia="sk-SK"/>
              </w:rPr>
              <w:t>v tom: za každý subjekt verejnej správy zvlášť</w:t>
            </w:r>
          </w:p>
        </w:tc>
        <w:tc>
          <w:tcPr>
            <w:tcW w:w="508" w:type="pct"/>
            <w:tcBorders>
              <w:top w:val="nil"/>
              <w:left w:val="nil"/>
              <w:bottom w:val="single" w:sz="8" w:space="0" w:color="auto"/>
              <w:right w:val="single" w:sz="8" w:space="0" w:color="auto"/>
            </w:tcBorders>
            <w:shd w:val="clear" w:color="auto" w:fill="auto"/>
            <w:noWrap/>
            <w:vAlign w:val="center"/>
            <w:hideMark/>
          </w:tcPr>
          <w:p w14:paraId="1165BEC7"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 </w:t>
            </w:r>
          </w:p>
        </w:tc>
        <w:tc>
          <w:tcPr>
            <w:tcW w:w="727" w:type="pct"/>
            <w:tcBorders>
              <w:top w:val="nil"/>
              <w:left w:val="nil"/>
              <w:bottom w:val="single" w:sz="8" w:space="0" w:color="auto"/>
              <w:right w:val="single" w:sz="8" w:space="0" w:color="auto"/>
            </w:tcBorders>
            <w:shd w:val="clear" w:color="auto" w:fill="auto"/>
            <w:noWrap/>
            <w:vAlign w:val="center"/>
            <w:hideMark/>
          </w:tcPr>
          <w:p w14:paraId="07549A75"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14:paraId="53B63CE4"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 </w:t>
            </w:r>
          </w:p>
        </w:tc>
        <w:tc>
          <w:tcPr>
            <w:tcW w:w="722" w:type="pct"/>
            <w:tcBorders>
              <w:top w:val="nil"/>
              <w:left w:val="nil"/>
              <w:bottom w:val="single" w:sz="8" w:space="0" w:color="auto"/>
              <w:right w:val="single" w:sz="8" w:space="0" w:color="auto"/>
            </w:tcBorders>
            <w:shd w:val="clear" w:color="auto" w:fill="auto"/>
            <w:noWrap/>
            <w:vAlign w:val="center"/>
            <w:hideMark/>
          </w:tcPr>
          <w:p w14:paraId="114ACE1F"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 </w:t>
            </w:r>
          </w:p>
        </w:tc>
      </w:tr>
      <w:tr w:rsidR="00077A11" w:rsidRPr="00CF3619" w14:paraId="2283F06B"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06DB91DB" w14:textId="77777777" w:rsidR="00077A11" w:rsidRPr="003202EE" w:rsidRDefault="00077A11" w:rsidP="00077A11">
            <w:pPr>
              <w:spacing w:after="0" w:line="240" w:lineRule="auto"/>
              <w:rPr>
                <w:rFonts w:ascii="Times New Roman" w:hAnsi="Times New Roman"/>
                <w:b/>
                <w:bCs/>
                <w:i/>
                <w:iCs/>
                <w:color w:val="000000"/>
                <w:sz w:val="20"/>
                <w:szCs w:val="20"/>
                <w:lang w:eastAsia="sk-SK"/>
              </w:rPr>
            </w:pPr>
            <w:r w:rsidRPr="003202EE">
              <w:rPr>
                <w:rFonts w:ascii="Times New Roman" w:hAnsi="Times New Roman"/>
                <w:b/>
                <w:bCs/>
                <w:i/>
                <w:iCs/>
                <w:color w:val="000000"/>
                <w:sz w:val="20"/>
                <w:szCs w:val="20"/>
                <w:lang w:eastAsia="sk-SK"/>
              </w:rPr>
              <w:t xml:space="preserve">z toho:  </w:t>
            </w:r>
          </w:p>
        </w:tc>
        <w:tc>
          <w:tcPr>
            <w:tcW w:w="508" w:type="pct"/>
            <w:tcBorders>
              <w:top w:val="nil"/>
              <w:left w:val="nil"/>
              <w:bottom w:val="single" w:sz="8" w:space="0" w:color="auto"/>
              <w:right w:val="single" w:sz="8" w:space="0" w:color="auto"/>
            </w:tcBorders>
            <w:shd w:val="clear" w:color="auto" w:fill="auto"/>
            <w:noWrap/>
            <w:vAlign w:val="center"/>
            <w:hideMark/>
          </w:tcPr>
          <w:p w14:paraId="3077401F" w14:textId="77777777" w:rsidR="00077A11" w:rsidRPr="003202EE" w:rsidRDefault="00077A11" w:rsidP="00077A1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 </w:t>
            </w:r>
          </w:p>
        </w:tc>
        <w:tc>
          <w:tcPr>
            <w:tcW w:w="727" w:type="pct"/>
            <w:tcBorders>
              <w:top w:val="nil"/>
              <w:left w:val="nil"/>
              <w:bottom w:val="single" w:sz="8" w:space="0" w:color="auto"/>
              <w:right w:val="single" w:sz="8" w:space="0" w:color="auto"/>
            </w:tcBorders>
            <w:shd w:val="clear" w:color="auto" w:fill="auto"/>
            <w:noWrap/>
            <w:vAlign w:val="center"/>
            <w:hideMark/>
          </w:tcPr>
          <w:p w14:paraId="69E3BCA0" w14:textId="77777777" w:rsidR="00077A11" w:rsidRPr="003202EE" w:rsidRDefault="00077A11" w:rsidP="00077A1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14:paraId="60C83E62" w14:textId="77777777" w:rsidR="00077A11" w:rsidRPr="003202EE" w:rsidRDefault="00077A11" w:rsidP="00077A1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 </w:t>
            </w:r>
          </w:p>
        </w:tc>
        <w:tc>
          <w:tcPr>
            <w:tcW w:w="722" w:type="pct"/>
            <w:tcBorders>
              <w:top w:val="nil"/>
              <w:left w:val="nil"/>
              <w:bottom w:val="single" w:sz="8" w:space="0" w:color="auto"/>
              <w:right w:val="single" w:sz="8" w:space="0" w:color="auto"/>
            </w:tcBorders>
            <w:shd w:val="clear" w:color="auto" w:fill="auto"/>
            <w:noWrap/>
            <w:vAlign w:val="center"/>
            <w:hideMark/>
          </w:tcPr>
          <w:p w14:paraId="7D0E23E5" w14:textId="77777777" w:rsidR="00077A11" w:rsidRPr="003202EE" w:rsidRDefault="00077A11" w:rsidP="00077A1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 </w:t>
            </w:r>
          </w:p>
        </w:tc>
      </w:tr>
      <w:tr w:rsidR="000512E1" w:rsidRPr="00CF3619" w14:paraId="1878FB97"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AAB05D3" w14:textId="77777777" w:rsidR="000512E1" w:rsidRPr="003202EE" w:rsidRDefault="000512E1" w:rsidP="000512E1">
            <w:pPr>
              <w:spacing w:after="0" w:line="240" w:lineRule="auto"/>
              <w:rPr>
                <w:rFonts w:ascii="Times New Roman" w:hAnsi="Times New Roman"/>
                <w:b/>
                <w:bCs/>
                <w:i/>
                <w:iCs/>
                <w:color w:val="000000"/>
                <w:sz w:val="20"/>
                <w:szCs w:val="20"/>
                <w:lang w:eastAsia="sk-SK"/>
              </w:rPr>
            </w:pPr>
            <w:r w:rsidRPr="003202EE">
              <w:rPr>
                <w:rFonts w:ascii="Times New Roman" w:hAnsi="Times New Roman"/>
                <w:b/>
                <w:bCs/>
                <w:i/>
                <w:iCs/>
                <w:color w:val="000000"/>
                <w:sz w:val="20"/>
                <w:szCs w:val="20"/>
                <w:lang w:eastAsia="sk-SK"/>
              </w:rPr>
              <w:t>- vplyv na ŠR</w:t>
            </w:r>
          </w:p>
        </w:tc>
        <w:tc>
          <w:tcPr>
            <w:tcW w:w="508" w:type="pct"/>
            <w:tcBorders>
              <w:top w:val="nil"/>
              <w:left w:val="nil"/>
              <w:bottom w:val="single" w:sz="8" w:space="0" w:color="auto"/>
              <w:right w:val="single" w:sz="8" w:space="0" w:color="auto"/>
            </w:tcBorders>
            <w:shd w:val="clear" w:color="auto" w:fill="auto"/>
            <w:noWrap/>
            <w:vAlign w:val="center"/>
            <w:hideMark/>
          </w:tcPr>
          <w:p w14:paraId="4E0B3808" w14:textId="77777777"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1F717695" w14:textId="4C726C62"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1 154 937 000</w:t>
            </w:r>
          </w:p>
        </w:tc>
        <w:tc>
          <w:tcPr>
            <w:tcW w:w="724" w:type="pct"/>
            <w:tcBorders>
              <w:top w:val="nil"/>
              <w:left w:val="nil"/>
              <w:bottom w:val="single" w:sz="8" w:space="0" w:color="auto"/>
              <w:right w:val="single" w:sz="8" w:space="0" w:color="auto"/>
            </w:tcBorders>
            <w:shd w:val="clear" w:color="auto" w:fill="auto"/>
            <w:noWrap/>
            <w:vAlign w:val="center"/>
            <w:hideMark/>
          </w:tcPr>
          <w:p w14:paraId="5EDEE647" w14:textId="215A2B72"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1 096 367 000</w:t>
            </w:r>
          </w:p>
        </w:tc>
        <w:tc>
          <w:tcPr>
            <w:tcW w:w="722" w:type="pct"/>
            <w:tcBorders>
              <w:top w:val="nil"/>
              <w:left w:val="nil"/>
              <w:bottom w:val="single" w:sz="8" w:space="0" w:color="auto"/>
              <w:right w:val="single" w:sz="8" w:space="0" w:color="auto"/>
            </w:tcBorders>
            <w:shd w:val="clear" w:color="auto" w:fill="auto"/>
            <w:noWrap/>
            <w:vAlign w:val="center"/>
            <w:hideMark/>
          </w:tcPr>
          <w:p w14:paraId="28351BD1" w14:textId="38551AD4" w:rsidR="000512E1" w:rsidRPr="003202EE" w:rsidRDefault="000512E1"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bCs/>
                <w:color w:val="000000"/>
                <w:sz w:val="20"/>
                <w:szCs w:val="20"/>
                <w:lang w:eastAsia="sk-SK"/>
              </w:rPr>
              <w:t>1 024 584 000</w:t>
            </w:r>
          </w:p>
        </w:tc>
      </w:tr>
      <w:tr w:rsidR="00EA6481" w:rsidRPr="00CF3619" w14:paraId="1D1B0716" w14:textId="77777777" w:rsidTr="00886455">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458A173" w14:textId="77777777" w:rsidR="00EA6481" w:rsidRPr="003202EE" w:rsidRDefault="00EA6481" w:rsidP="00EA6481">
            <w:pPr>
              <w:spacing w:after="0" w:line="240" w:lineRule="auto"/>
              <w:ind w:firstLineChars="100" w:firstLine="200"/>
              <w:rPr>
                <w:rFonts w:ascii="Times New Roman" w:hAnsi="Times New Roman"/>
                <w:i/>
                <w:iCs/>
                <w:color w:val="000000"/>
                <w:sz w:val="20"/>
                <w:szCs w:val="20"/>
                <w:lang w:eastAsia="sk-SK"/>
              </w:rPr>
            </w:pPr>
            <w:r w:rsidRPr="003202EE">
              <w:rPr>
                <w:rFonts w:ascii="Times New Roman" w:hAnsi="Times New Roman"/>
                <w:i/>
                <w:iCs/>
                <w:color w:val="000000"/>
                <w:sz w:val="20"/>
                <w:szCs w:val="20"/>
                <w:lang w:eastAsia="sk-SK"/>
              </w:rPr>
              <w:t>Rozpočtové prostriedky (Zákon o DPH)</w:t>
            </w:r>
          </w:p>
        </w:tc>
        <w:tc>
          <w:tcPr>
            <w:tcW w:w="508" w:type="pct"/>
            <w:tcBorders>
              <w:top w:val="nil"/>
              <w:left w:val="nil"/>
              <w:bottom w:val="single" w:sz="8" w:space="0" w:color="auto"/>
              <w:right w:val="single" w:sz="8" w:space="0" w:color="auto"/>
            </w:tcBorders>
            <w:shd w:val="clear" w:color="auto" w:fill="auto"/>
            <w:noWrap/>
            <w:vAlign w:val="center"/>
            <w:hideMark/>
          </w:tcPr>
          <w:p w14:paraId="0736B191" w14:textId="77777777"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hideMark/>
          </w:tcPr>
          <w:p w14:paraId="5846B3A8" w14:textId="126931DF"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919 550 000</w:t>
            </w:r>
          </w:p>
        </w:tc>
        <w:tc>
          <w:tcPr>
            <w:tcW w:w="724" w:type="pct"/>
            <w:tcBorders>
              <w:top w:val="nil"/>
              <w:left w:val="nil"/>
              <w:bottom w:val="single" w:sz="8" w:space="0" w:color="auto"/>
              <w:right w:val="single" w:sz="8" w:space="0" w:color="auto"/>
            </w:tcBorders>
            <w:shd w:val="clear" w:color="auto" w:fill="auto"/>
            <w:noWrap/>
            <w:hideMark/>
          </w:tcPr>
          <w:p w14:paraId="2B6725C6" w14:textId="7F2D36AF"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965 164 000</w:t>
            </w:r>
          </w:p>
        </w:tc>
        <w:tc>
          <w:tcPr>
            <w:tcW w:w="722" w:type="pct"/>
            <w:tcBorders>
              <w:top w:val="nil"/>
              <w:left w:val="nil"/>
              <w:bottom w:val="single" w:sz="8" w:space="0" w:color="auto"/>
              <w:right w:val="single" w:sz="8" w:space="0" w:color="auto"/>
            </w:tcBorders>
            <w:shd w:val="clear" w:color="auto" w:fill="auto"/>
            <w:noWrap/>
            <w:hideMark/>
          </w:tcPr>
          <w:p w14:paraId="2F20EC6E" w14:textId="4F12CC7D"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940 257 000</w:t>
            </w:r>
          </w:p>
        </w:tc>
      </w:tr>
      <w:tr w:rsidR="00077A11" w:rsidRPr="00CF3619" w14:paraId="5CD7FF40"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0EBA9A4" w14:textId="77777777" w:rsidR="00077A11" w:rsidRPr="003202EE" w:rsidRDefault="00077A11" w:rsidP="00077A11">
            <w:pPr>
              <w:spacing w:after="0" w:line="240" w:lineRule="auto"/>
              <w:ind w:firstLineChars="100" w:firstLine="200"/>
              <w:rPr>
                <w:rFonts w:ascii="Times New Roman" w:hAnsi="Times New Roman"/>
                <w:i/>
                <w:iCs/>
                <w:color w:val="000000"/>
                <w:sz w:val="20"/>
                <w:szCs w:val="20"/>
                <w:lang w:eastAsia="sk-SK"/>
              </w:rPr>
            </w:pPr>
            <w:r w:rsidRPr="003202EE">
              <w:rPr>
                <w:rFonts w:ascii="Times New Roman" w:hAnsi="Times New Roman"/>
                <w:i/>
                <w:iCs/>
                <w:color w:val="000000"/>
                <w:sz w:val="20"/>
                <w:szCs w:val="20"/>
                <w:lang w:eastAsia="sk-SK"/>
              </w:rPr>
              <w:t>Rozpočtové prostriedky (Zákon o osobitnom odvode v regulovaných odvetviach)</w:t>
            </w:r>
          </w:p>
        </w:tc>
        <w:tc>
          <w:tcPr>
            <w:tcW w:w="508" w:type="pct"/>
            <w:tcBorders>
              <w:top w:val="nil"/>
              <w:left w:val="nil"/>
              <w:bottom w:val="single" w:sz="8" w:space="0" w:color="auto"/>
              <w:right w:val="single" w:sz="8" w:space="0" w:color="auto"/>
            </w:tcBorders>
            <w:shd w:val="clear" w:color="auto" w:fill="auto"/>
            <w:noWrap/>
            <w:vAlign w:val="center"/>
            <w:hideMark/>
          </w:tcPr>
          <w:p w14:paraId="5BD7B977"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7DF2EF9B"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189 333 000</w:t>
            </w:r>
          </w:p>
        </w:tc>
        <w:tc>
          <w:tcPr>
            <w:tcW w:w="724" w:type="pct"/>
            <w:tcBorders>
              <w:top w:val="nil"/>
              <w:left w:val="nil"/>
              <w:bottom w:val="single" w:sz="8" w:space="0" w:color="auto"/>
              <w:right w:val="single" w:sz="8" w:space="0" w:color="auto"/>
            </w:tcBorders>
            <w:shd w:val="clear" w:color="auto" w:fill="auto"/>
            <w:noWrap/>
            <w:vAlign w:val="center"/>
            <w:hideMark/>
          </w:tcPr>
          <w:p w14:paraId="6BDF044B"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133 098 000</w:t>
            </w:r>
          </w:p>
        </w:tc>
        <w:tc>
          <w:tcPr>
            <w:tcW w:w="722" w:type="pct"/>
            <w:tcBorders>
              <w:top w:val="nil"/>
              <w:left w:val="nil"/>
              <w:bottom w:val="single" w:sz="8" w:space="0" w:color="auto"/>
              <w:right w:val="single" w:sz="8" w:space="0" w:color="auto"/>
            </w:tcBorders>
            <w:shd w:val="clear" w:color="auto" w:fill="auto"/>
            <w:noWrap/>
            <w:vAlign w:val="center"/>
            <w:hideMark/>
          </w:tcPr>
          <w:p w14:paraId="65B49C2B" w14:textId="77777777" w:rsidR="00077A11" w:rsidRPr="003202EE" w:rsidRDefault="00077A11" w:rsidP="00077A1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96 318 000</w:t>
            </w:r>
          </w:p>
        </w:tc>
      </w:tr>
      <w:tr w:rsidR="00EA6481" w:rsidRPr="00CF3619" w14:paraId="4EB622D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65682E16" w14:textId="77777777" w:rsidR="00EA6481" w:rsidRPr="003202EE" w:rsidRDefault="00EA6481" w:rsidP="00EA6481">
            <w:pPr>
              <w:spacing w:after="0" w:line="240" w:lineRule="auto"/>
              <w:ind w:firstLineChars="100" w:firstLine="200"/>
              <w:rPr>
                <w:rFonts w:ascii="Times New Roman" w:hAnsi="Times New Roman"/>
                <w:i/>
                <w:iCs/>
                <w:color w:val="000000"/>
                <w:sz w:val="20"/>
                <w:szCs w:val="20"/>
                <w:lang w:eastAsia="sk-SK"/>
              </w:rPr>
            </w:pPr>
            <w:r w:rsidRPr="003202EE">
              <w:rPr>
                <w:rFonts w:ascii="Times New Roman" w:hAnsi="Times New Roman"/>
                <w:i/>
                <w:iCs/>
                <w:color w:val="000000"/>
                <w:sz w:val="20"/>
                <w:szCs w:val="20"/>
                <w:lang w:eastAsia="sk-SK"/>
              </w:rPr>
              <w:t>Rozpočtové prostriedky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68BCFB26" w14:textId="77777777"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34FBD5FE" w14:textId="5E909687"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46 054 000</w:t>
            </w:r>
          </w:p>
        </w:tc>
        <w:tc>
          <w:tcPr>
            <w:tcW w:w="724" w:type="pct"/>
            <w:tcBorders>
              <w:top w:val="nil"/>
              <w:left w:val="nil"/>
              <w:bottom w:val="single" w:sz="8" w:space="0" w:color="auto"/>
              <w:right w:val="single" w:sz="8" w:space="0" w:color="auto"/>
            </w:tcBorders>
            <w:shd w:val="clear" w:color="auto" w:fill="auto"/>
            <w:noWrap/>
            <w:vAlign w:val="center"/>
            <w:hideMark/>
          </w:tcPr>
          <w:p w14:paraId="3C4D4E69" w14:textId="48185225"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-1 895 000</w:t>
            </w:r>
          </w:p>
        </w:tc>
        <w:tc>
          <w:tcPr>
            <w:tcW w:w="722" w:type="pct"/>
            <w:tcBorders>
              <w:top w:val="nil"/>
              <w:left w:val="nil"/>
              <w:bottom w:val="single" w:sz="8" w:space="0" w:color="auto"/>
              <w:right w:val="single" w:sz="8" w:space="0" w:color="auto"/>
            </w:tcBorders>
            <w:shd w:val="clear" w:color="auto" w:fill="auto"/>
            <w:noWrap/>
            <w:vAlign w:val="center"/>
            <w:hideMark/>
          </w:tcPr>
          <w:p w14:paraId="7CC5E383" w14:textId="676705D9" w:rsidR="00EA6481" w:rsidRPr="003202EE" w:rsidRDefault="00EA6481" w:rsidP="00EA6481">
            <w:pPr>
              <w:spacing w:after="0" w:line="240" w:lineRule="auto"/>
              <w:jc w:val="right"/>
              <w:rPr>
                <w:rFonts w:ascii="Times New Roman" w:hAnsi="Times New Roman"/>
                <w:color w:val="000000"/>
                <w:sz w:val="20"/>
                <w:szCs w:val="20"/>
                <w:lang w:eastAsia="sk-SK"/>
              </w:rPr>
            </w:pPr>
            <w:r w:rsidRPr="003202EE">
              <w:rPr>
                <w:rFonts w:ascii="Times New Roman" w:hAnsi="Times New Roman"/>
                <w:color w:val="000000"/>
                <w:sz w:val="20"/>
                <w:szCs w:val="20"/>
                <w:lang w:eastAsia="sk-SK"/>
              </w:rPr>
              <w:t>-11 991 000</w:t>
            </w:r>
          </w:p>
        </w:tc>
      </w:tr>
      <w:tr w:rsidR="00077A11" w:rsidRPr="00CF3619" w14:paraId="2A7A3BAD"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C63242A" w14:textId="77777777" w:rsidR="00077A11" w:rsidRPr="00CF3619" w:rsidRDefault="00077A11" w:rsidP="00077A11">
            <w:pPr>
              <w:spacing w:after="0" w:line="240" w:lineRule="auto"/>
              <w:ind w:firstLineChars="100" w:firstLine="200"/>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EÚ zdroje</w:t>
            </w:r>
          </w:p>
        </w:tc>
        <w:tc>
          <w:tcPr>
            <w:tcW w:w="508" w:type="pct"/>
            <w:tcBorders>
              <w:top w:val="nil"/>
              <w:left w:val="nil"/>
              <w:bottom w:val="single" w:sz="8" w:space="0" w:color="auto"/>
              <w:right w:val="single" w:sz="8" w:space="0" w:color="auto"/>
            </w:tcBorders>
            <w:shd w:val="clear" w:color="auto" w:fill="auto"/>
            <w:noWrap/>
            <w:vAlign w:val="center"/>
            <w:hideMark/>
          </w:tcPr>
          <w:p w14:paraId="426F307B"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3EA3B4A0"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29554514"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4747D9C5"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r>
      <w:tr w:rsidR="00077A11" w:rsidRPr="00CF3619" w14:paraId="593B757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2E501EE9" w14:textId="77777777" w:rsidR="00077A11" w:rsidRPr="006745EB" w:rsidRDefault="00077A11" w:rsidP="00077A11">
            <w:pPr>
              <w:spacing w:after="0" w:line="240" w:lineRule="auto"/>
              <w:rPr>
                <w:rFonts w:ascii="Times New Roman" w:hAnsi="Times New Roman"/>
                <w:b/>
                <w:bCs/>
                <w:i/>
                <w:iCs/>
                <w:color w:val="000000"/>
                <w:sz w:val="20"/>
                <w:szCs w:val="20"/>
                <w:lang w:eastAsia="sk-SK"/>
              </w:rPr>
            </w:pPr>
            <w:r w:rsidRPr="006745EB">
              <w:rPr>
                <w:rFonts w:ascii="Times New Roman" w:hAnsi="Times New Roman"/>
                <w:b/>
                <w:bCs/>
                <w:i/>
                <w:iCs/>
                <w:color w:val="000000"/>
                <w:sz w:val="20"/>
                <w:szCs w:val="20"/>
                <w:lang w:eastAsia="sk-SK"/>
              </w:rPr>
              <w:t>- vplyv na obce, z toho:</w:t>
            </w:r>
          </w:p>
        </w:tc>
        <w:tc>
          <w:tcPr>
            <w:tcW w:w="508" w:type="pct"/>
            <w:tcBorders>
              <w:top w:val="nil"/>
              <w:left w:val="nil"/>
              <w:bottom w:val="single" w:sz="8" w:space="0" w:color="auto"/>
              <w:right w:val="single" w:sz="8" w:space="0" w:color="auto"/>
            </w:tcBorders>
            <w:shd w:val="clear" w:color="auto" w:fill="auto"/>
            <w:noWrap/>
            <w:vAlign w:val="center"/>
            <w:hideMark/>
          </w:tcPr>
          <w:p w14:paraId="52BE99EC"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 </w:t>
            </w:r>
          </w:p>
        </w:tc>
        <w:tc>
          <w:tcPr>
            <w:tcW w:w="727" w:type="pct"/>
            <w:tcBorders>
              <w:top w:val="nil"/>
              <w:left w:val="nil"/>
              <w:bottom w:val="single" w:sz="8" w:space="0" w:color="auto"/>
              <w:right w:val="single" w:sz="8" w:space="0" w:color="auto"/>
            </w:tcBorders>
            <w:shd w:val="clear" w:color="auto" w:fill="auto"/>
            <w:noWrap/>
            <w:vAlign w:val="center"/>
            <w:hideMark/>
          </w:tcPr>
          <w:p w14:paraId="7523E54C"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60 213 000</w:t>
            </w:r>
          </w:p>
        </w:tc>
        <w:tc>
          <w:tcPr>
            <w:tcW w:w="724" w:type="pct"/>
            <w:tcBorders>
              <w:top w:val="nil"/>
              <w:left w:val="nil"/>
              <w:bottom w:val="single" w:sz="8" w:space="0" w:color="auto"/>
              <w:right w:val="single" w:sz="8" w:space="0" w:color="auto"/>
            </w:tcBorders>
            <w:shd w:val="clear" w:color="auto" w:fill="auto"/>
            <w:noWrap/>
            <w:vAlign w:val="center"/>
            <w:hideMark/>
          </w:tcPr>
          <w:p w14:paraId="7D208A65"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90 868 000</w:t>
            </w:r>
          </w:p>
        </w:tc>
        <w:tc>
          <w:tcPr>
            <w:tcW w:w="722" w:type="pct"/>
            <w:tcBorders>
              <w:top w:val="nil"/>
              <w:left w:val="nil"/>
              <w:bottom w:val="single" w:sz="8" w:space="0" w:color="auto"/>
              <w:right w:val="single" w:sz="8" w:space="0" w:color="auto"/>
            </w:tcBorders>
            <w:shd w:val="clear" w:color="auto" w:fill="auto"/>
            <w:noWrap/>
            <w:vAlign w:val="center"/>
            <w:hideMark/>
          </w:tcPr>
          <w:p w14:paraId="646A3335"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90 068 000</w:t>
            </w:r>
          </w:p>
        </w:tc>
      </w:tr>
      <w:tr w:rsidR="00077A11" w:rsidRPr="00CF3619" w14:paraId="4A0BD57E"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5915F759" w14:textId="77777777" w:rsidR="00077A11" w:rsidRPr="006745EB" w:rsidRDefault="00077A11" w:rsidP="00077A11">
            <w:pPr>
              <w:spacing w:after="0" w:line="240" w:lineRule="auto"/>
              <w:rPr>
                <w:rFonts w:ascii="Times New Roman" w:hAnsi="Times New Roman"/>
                <w:i/>
                <w:iCs/>
                <w:color w:val="000000"/>
                <w:sz w:val="20"/>
                <w:szCs w:val="20"/>
                <w:lang w:eastAsia="sk-SK"/>
              </w:rPr>
            </w:pPr>
            <w:r w:rsidRPr="006745EB">
              <w:rPr>
                <w:rFonts w:ascii="Times New Roman" w:hAnsi="Times New Roman"/>
                <w:i/>
                <w:iCs/>
                <w:color w:val="000000"/>
                <w:sz w:val="20"/>
                <w:szCs w:val="20"/>
                <w:lang w:eastAsia="sk-SK"/>
              </w:rPr>
              <w:t xml:space="preserve">   - vplyv na obce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3ABEF61C"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4AF475C6"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60 213 000</w:t>
            </w:r>
          </w:p>
        </w:tc>
        <w:tc>
          <w:tcPr>
            <w:tcW w:w="724" w:type="pct"/>
            <w:tcBorders>
              <w:top w:val="nil"/>
              <w:left w:val="nil"/>
              <w:bottom w:val="single" w:sz="8" w:space="0" w:color="auto"/>
              <w:right w:val="single" w:sz="8" w:space="0" w:color="auto"/>
            </w:tcBorders>
            <w:shd w:val="clear" w:color="auto" w:fill="auto"/>
            <w:noWrap/>
            <w:vAlign w:val="center"/>
            <w:hideMark/>
          </w:tcPr>
          <w:p w14:paraId="1F571276"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90 868 000</w:t>
            </w:r>
          </w:p>
        </w:tc>
        <w:tc>
          <w:tcPr>
            <w:tcW w:w="722" w:type="pct"/>
            <w:tcBorders>
              <w:top w:val="nil"/>
              <w:left w:val="nil"/>
              <w:bottom w:val="single" w:sz="8" w:space="0" w:color="auto"/>
              <w:right w:val="single" w:sz="8" w:space="0" w:color="auto"/>
            </w:tcBorders>
            <w:shd w:val="clear" w:color="auto" w:fill="auto"/>
            <w:noWrap/>
            <w:vAlign w:val="center"/>
            <w:hideMark/>
          </w:tcPr>
          <w:p w14:paraId="6A6BF110"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90 068 000</w:t>
            </w:r>
          </w:p>
        </w:tc>
      </w:tr>
      <w:tr w:rsidR="00077A11" w:rsidRPr="00CF3619" w14:paraId="7C221AB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430A2514" w14:textId="77777777" w:rsidR="00077A11" w:rsidRPr="006745EB" w:rsidRDefault="00077A11" w:rsidP="00077A11">
            <w:pPr>
              <w:spacing w:after="0" w:line="240" w:lineRule="auto"/>
              <w:rPr>
                <w:rFonts w:ascii="Times New Roman" w:hAnsi="Times New Roman"/>
                <w:b/>
                <w:bCs/>
                <w:i/>
                <w:iCs/>
                <w:color w:val="000000"/>
                <w:sz w:val="20"/>
                <w:szCs w:val="20"/>
                <w:lang w:eastAsia="sk-SK"/>
              </w:rPr>
            </w:pPr>
            <w:r w:rsidRPr="006745EB">
              <w:rPr>
                <w:rFonts w:ascii="Times New Roman" w:hAnsi="Times New Roman"/>
                <w:b/>
                <w:bCs/>
                <w:i/>
                <w:iCs/>
                <w:color w:val="000000"/>
                <w:sz w:val="20"/>
                <w:szCs w:val="20"/>
                <w:lang w:eastAsia="sk-SK"/>
              </w:rPr>
              <w:t>- vplyv na vyššie územné celky, z toho:</w:t>
            </w:r>
          </w:p>
        </w:tc>
        <w:tc>
          <w:tcPr>
            <w:tcW w:w="508" w:type="pct"/>
            <w:tcBorders>
              <w:top w:val="nil"/>
              <w:left w:val="nil"/>
              <w:bottom w:val="single" w:sz="8" w:space="0" w:color="auto"/>
              <w:right w:val="single" w:sz="8" w:space="0" w:color="auto"/>
            </w:tcBorders>
            <w:shd w:val="clear" w:color="auto" w:fill="auto"/>
            <w:noWrap/>
            <w:vAlign w:val="center"/>
            <w:hideMark/>
          </w:tcPr>
          <w:p w14:paraId="773D5617"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071CAACB"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32 237 000</w:t>
            </w:r>
          </w:p>
        </w:tc>
        <w:tc>
          <w:tcPr>
            <w:tcW w:w="724" w:type="pct"/>
            <w:tcBorders>
              <w:top w:val="nil"/>
              <w:left w:val="nil"/>
              <w:bottom w:val="single" w:sz="8" w:space="0" w:color="auto"/>
              <w:right w:val="single" w:sz="8" w:space="0" w:color="auto"/>
            </w:tcBorders>
            <w:shd w:val="clear" w:color="auto" w:fill="auto"/>
            <w:noWrap/>
            <w:vAlign w:val="center"/>
            <w:hideMark/>
          </w:tcPr>
          <w:p w14:paraId="71D0D9BA"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48 650 000</w:t>
            </w:r>
          </w:p>
        </w:tc>
        <w:tc>
          <w:tcPr>
            <w:tcW w:w="722" w:type="pct"/>
            <w:tcBorders>
              <w:top w:val="nil"/>
              <w:left w:val="nil"/>
              <w:bottom w:val="single" w:sz="8" w:space="0" w:color="auto"/>
              <w:right w:val="single" w:sz="8" w:space="0" w:color="auto"/>
            </w:tcBorders>
            <w:shd w:val="clear" w:color="auto" w:fill="auto"/>
            <w:noWrap/>
            <w:vAlign w:val="center"/>
            <w:hideMark/>
          </w:tcPr>
          <w:p w14:paraId="743DA64F"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48 222</w:t>
            </w:r>
            <w:r w:rsidRPr="006745EB">
              <w:rPr>
                <w:rFonts w:ascii="Times New Roman" w:hAnsi="Times New Roman"/>
                <w:b/>
                <w:bCs/>
                <w:color w:val="000000"/>
                <w:sz w:val="20"/>
                <w:szCs w:val="20"/>
                <w:lang w:eastAsia="sk-SK"/>
              </w:rPr>
              <w:t xml:space="preserve"> 000</w:t>
            </w:r>
          </w:p>
        </w:tc>
      </w:tr>
      <w:tr w:rsidR="00077A11" w:rsidRPr="00CF3619" w14:paraId="11B52BDC"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43679541" w14:textId="77777777" w:rsidR="00077A11" w:rsidRPr="006745EB" w:rsidRDefault="00077A11" w:rsidP="00077A11">
            <w:pPr>
              <w:spacing w:after="0" w:line="240" w:lineRule="auto"/>
              <w:rPr>
                <w:rFonts w:ascii="Times New Roman" w:hAnsi="Times New Roman"/>
                <w:i/>
                <w:iCs/>
                <w:color w:val="000000"/>
                <w:sz w:val="20"/>
                <w:szCs w:val="20"/>
                <w:lang w:eastAsia="sk-SK"/>
              </w:rPr>
            </w:pPr>
            <w:r w:rsidRPr="006745EB">
              <w:rPr>
                <w:rFonts w:ascii="Times New Roman" w:hAnsi="Times New Roman"/>
                <w:i/>
                <w:iCs/>
                <w:color w:val="000000"/>
                <w:sz w:val="20"/>
                <w:szCs w:val="20"/>
                <w:lang w:eastAsia="sk-SK"/>
              </w:rPr>
              <w:t xml:space="preserve">   - vplyv na vyššie územné celky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77D5B00F"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5BD01A4C"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32 237 000</w:t>
            </w:r>
          </w:p>
        </w:tc>
        <w:tc>
          <w:tcPr>
            <w:tcW w:w="724" w:type="pct"/>
            <w:tcBorders>
              <w:top w:val="nil"/>
              <w:left w:val="nil"/>
              <w:bottom w:val="single" w:sz="8" w:space="0" w:color="auto"/>
              <w:right w:val="single" w:sz="8" w:space="0" w:color="auto"/>
            </w:tcBorders>
            <w:shd w:val="clear" w:color="auto" w:fill="auto"/>
            <w:noWrap/>
            <w:vAlign w:val="center"/>
            <w:hideMark/>
          </w:tcPr>
          <w:p w14:paraId="598DB059"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48 650 000</w:t>
            </w:r>
          </w:p>
        </w:tc>
        <w:tc>
          <w:tcPr>
            <w:tcW w:w="722" w:type="pct"/>
            <w:tcBorders>
              <w:top w:val="nil"/>
              <w:left w:val="nil"/>
              <w:bottom w:val="single" w:sz="8" w:space="0" w:color="auto"/>
              <w:right w:val="single" w:sz="8" w:space="0" w:color="auto"/>
            </w:tcBorders>
            <w:shd w:val="clear" w:color="auto" w:fill="auto"/>
            <w:noWrap/>
            <w:vAlign w:val="center"/>
            <w:hideMark/>
          </w:tcPr>
          <w:p w14:paraId="2BB31EE6"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48 222 0</w:t>
            </w:r>
            <w:r w:rsidRPr="006745EB">
              <w:rPr>
                <w:rFonts w:ascii="Times New Roman" w:hAnsi="Times New Roman"/>
                <w:color w:val="000000"/>
                <w:sz w:val="20"/>
                <w:szCs w:val="20"/>
                <w:lang w:eastAsia="sk-SK"/>
              </w:rPr>
              <w:t>00</w:t>
            </w:r>
          </w:p>
        </w:tc>
      </w:tr>
      <w:tr w:rsidR="00077A11" w:rsidRPr="00CF3619" w14:paraId="4E17A36A"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6E604347"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ostatné subjekty verejnej správy, z toho:</w:t>
            </w:r>
          </w:p>
        </w:tc>
        <w:tc>
          <w:tcPr>
            <w:tcW w:w="508" w:type="pct"/>
            <w:tcBorders>
              <w:top w:val="nil"/>
              <w:left w:val="nil"/>
              <w:bottom w:val="single" w:sz="8" w:space="0" w:color="auto"/>
              <w:right w:val="single" w:sz="8" w:space="0" w:color="auto"/>
            </w:tcBorders>
            <w:shd w:val="clear" w:color="auto" w:fill="auto"/>
            <w:noWrap/>
            <w:vAlign w:val="center"/>
            <w:hideMark/>
          </w:tcPr>
          <w:p w14:paraId="7E01E902"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2A54F96C"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-8 099 000</w:t>
            </w:r>
          </w:p>
        </w:tc>
        <w:tc>
          <w:tcPr>
            <w:tcW w:w="724" w:type="pct"/>
            <w:tcBorders>
              <w:top w:val="nil"/>
              <w:left w:val="nil"/>
              <w:bottom w:val="single" w:sz="8" w:space="0" w:color="auto"/>
              <w:right w:val="single" w:sz="8" w:space="0" w:color="auto"/>
            </w:tcBorders>
            <w:shd w:val="clear" w:color="auto" w:fill="auto"/>
            <w:noWrap/>
            <w:vAlign w:val="center"/>
            <w:hideMark/>
          </w:tcPr>
          <w:p w14:paraId="18F17C47"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-10 569 000</w:t>
            </w:r>
          </w:p>
        </w:tc>
        <w:tc>
          <w:tcPr>
            <w:tcW w:w="722" w:type="pct"/>
            <w:tcBorders>
              <w:top w:val="nil"/>
              <w:left w:val="nil"/>
              <w:bottom w:val="single" w:sz="8" w:space="0" w:color="auto"/>
              <w:right w:val="single" w:sz="8" w:space="0" w:color="auto"/>
            </w:tcBorders>
            <w:shd w:val="clear" w:color="auto" w:fill="auto"/>
            <w:noWrap/>
            <w:vAlign w:val="center"/>
            <w:hideMark/>
          </w:tcPr>
          <w:p w14:paraId="033973AF" w14:textId="77777777" w:rsidR="00077A11" w:rsidRPr="006745EB" w:rsidRDefault="00077A11" w:rsidP="00077A11">
            <w:pPr>
              <w:spacing w:after="0" w:line="240" w:lineRule="auto"/>
              <w:jc w:val="right"/>
              <w:rPr>
                <w:rFonts w:ascii="Times New Roman" w:hAnsi="Times New Roman"/>
                <w:b/>
                <w:bCs/>
                <w:color w:val="000000"/>
                <w:sz w:val="20"/>
                <w:szCs w:val="20"/>
                <w:lang w:eastAsia="sk-SK"/>
              </w:rPr>
            </w:pPr>
            <w:r w:rsidRPr="006745EB">
              <w:rPr>
                <w:rFonts w:ascii="Times New Roman" w:hAnsi="Times New Roman"/>
                <w:b/>
                <w:bCs/>
                <w:color w:val="000000"/>
                <w:sz w:val="20"/>
                <w:szCs w:val="20"/>
                <w:lang w:eastAsia="sk-SK"/>
              </w:rPr>
              <w:t>-13 401 000</w:t>
            </w:r>
          </w:p>
        </w:tc>
      </w:tr>
      <w:tr w:rsidR="00077A11" w:rsidRPr="00CF3619" w14:paraId="32AB71EA"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BE5051B" w14:textId="77777777" w:rsidR="00077A11" w:rsidRPr="006878B2" w:rsidRDefault="00077A11" w:rsidP="00077A11">
            <w:pPr>
              <w:spacing w:after="0" w:line="240" w:lineRule="auto"/>
              <w:rPr>
                <w:rFonts w:ascii="Times New Roman" w:hAnsi="Times New Roman"/>
                <w:i/>
                <w:iCs/>
                <w:color w:val="000000"/>
                <w:sz w:val="20"/>
                <w:szCs w:val="20"/>
                <w:lang w:eastAsia="sk-SK"/>
              </w:rPr>
            </w:pPr>
            <w:r w:rsidRPr="006878B2">
              <w:rPr>
                <w:rFonts w:ascii="Times New Roman" w:hAnsi="Times New Roman"/>
                <w:i/>
                <w:iCs/>
                <w:color w:val="000000"/>
                <w:sz w:val="20"/>
                <w:szCs w:val="20"/>
                <w:lang w:eastAsia="sk-SK"/>
              </w:rPr>
              <w:t xml:space="preserve">   - vplyv na ostatné subjekty verejnej správy (VZP -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1C01C75C" w14:textId="77777777" w:rsidR="00077A11" w:rsidRPr="006878B2" w:rsidRDefault="00077A11" w:rsidP="00077A11">
            <w:pPr>
              <w:spacing w:after="0" w:line="240" w:lineRule="auto"/>
              <w:jc w:val="right"/>
              <w:rPr>
                <w:rFonts w:ascii="Times New Roman" w:hAnsi="Times New Roman"/>
                <w:color w:val="000000"/>
                <w:sz w:val="20"/>
                <w:szCs w:val="20"/>
                <w:lang w:eastAsia="sk-SK"/>
              </w:rPr>
            </w:pPr>
            <w:r w:rsidRPr="006878B2">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0B49D34A" w14:textId="77777777" w:rsidR="00077A11" w:rsidRPr="006745EB" w:rsidRDefault="00077A11" w:rsidP="00077A11">
            <w:pPr>
              <w:spacing w:after="0" w:line="240" w:lineRule="auto"/>
              <w:rPr>
                <w:rFonts w:ascii="Times New Roman" w:hAnsi="Times New Roman"/>
                <w:color w:val="000000"/>
                <w:sz w:val="20"/>
                <w:szCs w:val="20"/>
                <w:lang w:eastAsia="sk-SK"/>
              </w:rPr>
            </w:pPr>
            <w:r w:rsidRPr="006745EB">
              <w:rPr>
                <w:rFonts w:ascii="Times New Roman" w:hAnsi="Times New Roman"/>
                <w:color w:val="000000"/>
                <w:sz w:val="20"/>
                <w:szCs w:val="20"/>
                <w:lang w:eastAsia="sk-SK"/>
              </w:rPr>
              <w:t xml:space="preserve">        -2 449 000</w:t>
            </w:r>
          </w:p>
        </w:tc>
        <w:tc>
          <w:tcPr>
            <w:tcW w:w="724" w:type="pct"/>
            <w:tcBorders>
              <w:top w:val="nil"/>
              <w:left w:val="nil"/>
              <w:bottom w:val="single" w:sz="8" w:space="0" w:color="auto"/>
              <w:right w:val="single" w:sz="8" w:space="0" w:color="auto"/>
            </w:tcBorders>
            <w:shd w:val="clear" w:color="auto" w:fill="auto"/>
            <w:noWrap/>
            <w:vAlign w:val="center"/>
            <w:hideMark/>
          </w:tcPr>
          <w:p w14:paraId="2A3B8092"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-3 196 000</w:t>
            </w:r>
          </w:p>
        </w:tc>
        <w:tc>
          <w:tcPr>
            <w:tcW w:w="722" w:type="pct"/>
            <w:tcBorders>
              <w:top w:val="nil"/>
              <w:left w:val="nil"/>
              <w:bottom w:val="single" w:sz="8" w:space="0" w:color="auto"/>
              <w:right w:val="single" w:sz="8" w:space="0" w:color="auto"/>
            </w:tcBorders>
            <w:shd w:val="clear" w:color="auto" w:fill="auto"/>
            <w:noWrap/>
            <w:vAlign w:val="center"/>
            <w:hideMark/>
          </w:tcPr>
          <w:p w14:paraId="47C02DD7" w14:textId="77777777" w:rsidR="00077A11" w:rsidRPr="006745EB" w:rsidRDefault="00077A11" w:rsidP="00077A11">
            <w:pPr>
              <w:spacing w:after="0" w:line="240" w:lineRule="auto"/>
              <w:jc w:val="right"/>
              <w:rPr>
                <w:rFonts w:ascii="Times New Roman" w:hAnsi="Times New Roman"/>
                <w:color w:val="000000"/>
                <w:sz w:val="20"/>
                <w:szCs w:val="20"/>
                <w:lang w:eastAsia="sk-SK"/>
              </w:rPr>
            </w:pPr>
            <w:r w:rsidRPr="006745EB">
              <w:rPr>
                <w:rFonts w:ascii="Times New Roman" w:hAnsi="Times New Roman"/>
                <w:color w:val="000000"/>
                <w:sz w:val="20"/>
                <w:szCs w:val="20"/>
                <w:lang w:eastAsia="sk-SK"/>
              </w:rPr>
              <w:t>-4 053 000</w:t>
            </w:r>
          </w:p>
        </w:tc>
      </w:tr>
      <w:tr w:rsidR="00077A11" w:rsidRPr="00CF3619" w14:paraId="0A57486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63DEB8E" w14:textId="77777777" w:rsidR="00077A11" w:rsidRPr="006878B2" w:rsidRDefault="00077A11" w:rsidP="00077A11">
            <w:pPr>
              <w:spacing w:after="0" w:line="240" w:lineRule="auto"/>
              <w:rPr>
                <w:rFonts w:ascii="Times New Roman" w:hAnsi="Times New Roman"/>
                <w:i/>
                <w:iCs/>
                <w:color w:val="000000"/>
                <w:sz w:val="20"/>
                <w:szCs w:val="20"/>
                <w:lang w:eastAsia="sk-SK"/>
              </w:rPr>
            </w:pPr>
            <w:r w:rsidRPr="006878B2">
              <w:rPr>
                <w:rFonts w:ascii="Times New Roman" w:hAnsi="Times New Roman"/>
                <w:i/>
                <w:iCs/>
                <w:color w:val="000000"/>
                <w:sz w:val="20"/>
                <w:szCs w:val="20"/>
                <w:lang w:eastAsia="sk-SK"/>
              </w:rPr>
              <w:t xml:space="preserve">   - vplyv na ostatné subjekty verejnej správy (Sociálna poisťovňa -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4082A6B7" w14:textId="77777777" w:rsidR="00077A11" w:rsidRPr="006878B2" w:rsidRDefault="00077A11" w:rsidP="00077A11">
            <w:pPr>
              <w:spacing w:after="0" w:line="240" w:lineRule="auto"/>
              <w:jc w:val="right"/>
              <w:rPr>
                <w:rFonts w:ascii="Times New Roman" w:hAnsi="Times New Roman"/>
                <w:color w:val="000000"/>
                <w:sz w:val="20"/>
                <w:szCs w:val="20"/>
                <w:lang w:eastAsia="sk-SK"/>
              </w:rPr>
            </w:pPr>
            <w:r w:rsidRPr="006878B2">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6F428555" w14:textId="77777777" w:rsidR="00077A11" w:rsidRPr="006878B2" w:rsidRDefault="00077A11" w:rsidP="00077A11">
            <w:pPr>
              <w:spacing w:after="0" w:line="240" w:lineRule="auto"/>
              <w:jc w:val="right"/>
              <w:rPr>
                <w:rFonts w:ascii="Times New Roman" w:hAnsi="Times New Roman"/>
                <w:color w:val="000000"/>
                <w:sz w:val="20"/>
                <w:szCs w:val="20"/>
                <w:lang w:eastAsia="sk-SK"/>
              </w:rPr>
            </w:pPr>
            <w:r w:rsidRPr="006878B2">
              <w:rPr>
                <w:rFonts w:ascii="Times New Roman" w:hAnsi="Times New Roman"/>
                <w:color w:val="000000"/>
                <w:sz w:val="20"/>
                <w:szCs w:val="20"/>
                <w:lang w:eastAsia="sk-SK"/>
              </w:rPr>
              <w:t>-5 650 000</w:t>
            </w:r>
          </w:p>
        </w:tc>
        <w:tc>
          <w:tcPr>
            <w:tcW w:w="724" w:type="pct"/>
            <w:tcBorders>
              <w:top w:val="nil"/>
              <w:left w:val="nil"/>
              <w:bottom w:val="single" w:sz="8" w:space="0" w:color="auto"/>
              <w:right w:val="single" w:sz="8" w:space="0" w:color="auto"/>
            </w:tcBorders>
            <w:shd w:val="clear" w:color="auto" w:fill="auto"/>
            <w:noWrap/>
            <w:vAlign w:val="center"/>
            <w:hideMark/>
          </w:tcPr>
          <w:p w14:paraId="6601F953" w14:textId="77777777" w:rsidR="00077A11" w:rsidRPr="006878B2" w:rsidRDefault="00077A11" w:rsidP="00077A11">
            <w:pPr>
              <w:spacing w:after="0" w:line="240" w:lineRule="auto"/>
              <w:jc w:val="right"/>
              <w:rPr>
                <w:rFonts w:ascii="Times New Roman" w:hAnsi="Times New Roman"/>
                <w:color w:val="000000"/>
                <w:sz w:val="20"/>
                <w:szCs w:val="20"/>
                <w:lang w:eastAsia="sk-SK"/>
              </w:rPr>
            </w:pPr>
            <w:r w:rsidRPr="006878B2">
              <w:rPr>
                <w:rFonts w:ascii="Times New Roman" w:hAnsi="Times New Roman"/>
                <w:color w:val="000000"/>
                <w:sz w:val="20"/>
                <w:szCs w:val="20"/>
                <w:lang w:eastAsia="sk-SK"/>
              </w:rPr>
              <w:t>-7 373 000</w:t>
            </w:r>
          </w:p>
        </w:tc>
        <w:tc>
          <w:tcPr>
            <w:tcW w:w="722" w:type="pct"/>
            <w:tcBorders>
              <w:top w:val="nil"/>
              <w:left w:val="nil"/>
              <w:bottom w:val="single" w:sz="8" w:space="0" w:color="auto"/>
              <w:right w:val="single" w:sz="8" w:space="0" w:color="auto"/>
            </w:tcBorders>
            <w:shd w:val="clear" w:color="auto" w:fill="auto"/>
            <w:noWrap/>
            <w:vAlign w:val="center"/>
            <w:hideMark/>
          </w:tcPr>
          <w:p w14:paraId="74C6D145" w14:textId="77777777" w:rsidR="00077A11" w:rsidRPr="006878B2" w:rsidRDefault="00077A11" w:rsidP="00077A11">
            <w:pPr>
              <w:spacing w:after="0" w:line="240" w:lineRule="auto"/>
              <w:jc w:val="right"/>
              <w:rPr>
                <w:rFonts w:ascii="Times New Roman" w:hAnsi="Times New Roman"/>
                <w:color w:val="000000"/>
                <w:sz w:val="20"/>
                <w:szCs w:val="20"/>
                <w:lang w:eastAsia="sk-SK"/>
              </w:rPr>
            </w:pPr>
            <w:r w:rsidRPr="006878B2">
              <w:rPr>
                <w:rFonts w:ascii="Times New Roman" w:hAnsi="Times New Roman"/>
                <w:color w:val="000000"/>
                <w:sz w:val="20"/>
                <w:szCs w:val="20"/>
                <w:lang w:eastAsia="sk-SK"/>
              </w:rPr>
              <w:t>-9 348 000</w:t>
            </w:r>
          </w:p>
        </w:tc>
      </w:tr>
      <w:tr w:rsidR="00077A11" w:rsidRPr="00CF3619" w14:paraId="0BEB914C"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C0C0C0"/>
            <w:noWrap/>
            <w:vAlign w:val="center"/>
            <w:hideMark/>
          </w:tcPr>
          <w:p w14:paraId="5180F5C6" w14:textId="77777777" w:rsidR="00077A11" w:rsidRPr="00CF3619" w:rsidRDefault="00077A11" w:rsidP="00077A11">
            <w:pPr>
              <w:spacing w:after="0" w:line="240" w:lineRule="auto"/>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Výdavky verejnej správy celkom</w:t>
            </w:r>
          </w:p>
        </w:tc>
        <w:tc>
          <w:tcPr>
            <w:tcW w:w="508" w:type="pct"/>
            <w:tcBorders>
              <w:top w:val="nil"/>
              <w:left w:val="nil"/>
              <w:bottom w:val="single" w:sz="8" w:space="0" w:color="auto"/>
              <w:right w:val="single" w:sz="8" w:space="0" w:color="auto"/>
            </w:tcBorders>
            <w:shd w:val="clear" w:color="000000" w:fill="C0C0C0"/>
            <w:noWrap/>
            <w:vAlign w:val="center"/>
            <w:hideMark/>
          </w:tcPr>
          <w:p w14:paraId="5B6197C7"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4 687 199</w:t>
            </w:r>
          </w:p>
        </w:tc>
        <w:tc>
          <w:tcPr>
            <w:tcW w:w="727" w:type="pct"/>
            <w:tcBorders>
              <w:top w:val="nil"/>
              <w:left w:val="nil"/>
              <w:bottom w:val="single" w:sz="8" w:space="0" w:color="auto"/>
              <w:right w:val="single" w:sz="8" w:space="0" w:color="auto"/>
            </w:tcBorders>
            <w:shd w:val="clear" w:color="000000" w:fill="C0C0C0"/>
            <w:noWrap/>
            <w:vAlign w:val="center"/>
            <w:hideMark/>
          </w:tcPr>
          <w:p w14:paraId="4A0887E2"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-784 808 669</w:t>
            </w:r>
          </w:p>
        </w:tc>
        <w:tc>
          <w:tcPr>
            <w:tcW w:w="724" w:type="pct"/>
            <w:tcBorders>
              <w:top w:val="nil"/>
              <w:left w:val="nil"/>
              <w:bottom w:val="single" w:sz="8" w:space="0" w:color="auto"/>
              <w:right w:val="single" w:sz="8" w:space="0" w:color="auto"/>
            </w:tcBorders>
            <w:shd w:val="clear" w:color="000000" w:fill="C0C0C0"/>
            <w:noWrap/>
            <w:vAlign w:val="center"/>
            <w:hideMark/>
          </w:tcPr>
          <w:p w14:paraId="4451B3B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-757 281 213</w:t>
            </w:r>
          </w:p>
        </w:tc>
        <w:tc>
          <w:tcPr>
            <w:tcW w:w="722" w:type="pct"/>
            <w:tcBorders>
              <w:top w:val="nil"/>
              <w:left w:val="nil"/>
              <w:bottom w:val="single" w:sz="8" w:space="0" w:color="auto"/>
              <w:right w:val="single" w:sz="8" w:space="0" w:color="auto"/>
            </w:tcBorders>
            <w:shd w:val="clear" w:color="000000" w:fill="C0C0C0"/>
            <w:noWrap/>
            <w:vAlign w:val="center"/>
            <w:hideMark/>
          </w:tcPr>
          <w:p w14:paraId="0D68E37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-792 693 883</w:t>
            </w:r>
          </w:p>
        </w:tc>
      </w:tr>
      <w:tr w:rsidR="00077A11" w:rsidRPr="00CF3619" w14:paraId="7359C6DD"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6731B925" w14:textId="77777777" w:rsidR="00077A11" w:rsidRPr="00CF3619" w:rsidRDefault="00077A11" w:rsidP="00077A11">
            <w:pPr>
              <w:spacing w:after="0" w:line="240" w:lineRule="auto"/>
              <w:rPr>
                <w:rFonts w:ascii="Times New Roman" w:hAnsi="Times New Roman"/>
                <w:color w:val="000000"/>
                <w:sz w:val="20"/>
                <w:szCs w:val="20"/>
                <w:lang w:eastAsia="sk-SK"/>
              </w:rPr>
            </w:pPr>
            <w:r w:rsidRPr="00CF3619">
              <w:rPr>
                <w:rFonts w:ascii="Times New Roman" w:hAnsi="Times New Roman"/>
                <w:color w:val="000000"/>
                <w:sz w:val="20"/>
                <w:szCs w:val="20"/>
                <w:lang w:eastAsia="sk-SK"/>
              </w:rPr>
              <w:lastRenderedPageBreak/>
              <w:t>v tom: za každý subjekt verejnej správy / program zvlášť</w:t>
            </w:r>
          </w:p>
        </w:tc>
        <w:tc>
          <w:tcPr>
            <w:tcW w:w="508" w:type="pct"/>
            <w:tcBorders>
              <w:top w:val="nil"/>
              <w:left w:val="nil"/>
              <w:bottom w:val="single" w:sz="8" w:space="0" w:color="auto"/>
              <w:right w:val="single" w:sz="8" w:space="0" w:color="auto"/>
            </w:tcBorders>
            <w:shd w:val="clear" w:color="auto" w:fill="auto"/>
            <w:noWrap/>
            <w:vAlign w:val="center"/>
            <w:hideMark/>
          </w:tcPr>
          <w:p w14:paraId="7998A48B"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6FED5C1C"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14:paraId="7FF3827F"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 </w:t>
            </w:r>
          </w:p>
        </w:tc>
        <w:tc>
          <w:tcPr>
            <w:tcW w:w="722" w:type="pct"/>
            <w:tcBorders>
              <w:top w:val="nil"/>
              <w:left w:val="nil"/>
              <w:bottom w:val="single" w:sz="8" w:space="0" w:color="auto"/>
              <w:right w:val="single" w:sz="8" w:space="0" w:color="auto"/>
            </w:tcBorders>
            <w:shd w:val="clear" w:color="auto" w:fill="auto"/>
            <w:noWrap/>
            <w:vAlign w:val="center"/>
            <w:hideMark/>
          </w:tcPr>
          <w:p w14:paraId="3BE24ABB"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 </w:t>
            </w:r>
          </w:p>
        </w:tc>
      </w:tr>
      <w:tr w:rsidR="00077A11" w:rsidRPr="00CF3619" w14:paraId="0FAA8DD3"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562F11CE"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xml:space="preserve">z toho: </w:t>
            </w:r>
          </w:p>
        </w:tc>
        <w:tc>
          <w:tcPr>
            <w:tcW w:w="508" w:type="pct"/>
            <w:tcBorders>
              <w:top w:val="nil"/>
              <w:left w:val="nil"/>
              <w:bottom w:val="single" w:sz="8" w:space="0" w:color="auto"/>
              <w:right w:val="single" w:sz="8" w:space="0" w:color="auto"/>
            </w:tcBorders>
            <w:shd w:val="clear" w:color="auto" w:fill="auto"/>
            <w:noWrap/>
            <w:vAlign w:val="center"/>
            <w:hideMark/>
          </w:tcPr>
          <w:p w14:paraId="66CB000C"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 </w:t>
            </w:r>
          </w:p>
        </w:tc>
        <w:tc>
          <w:tcPr>
            <w:tcW w:w="727" w:type="pct"/>
            <w:tcBorders>
              <w:top w:val="nil"/>
              <w:left w:val="nil"/>
              <w:bottom w:val="single" w:sz="8" w:space="0" w:color="auto"/>
              <w:right w:val="single" w:sz="8" w:space="0" w:color="auto"/>
            </w:tcBorders>
            <w:shd w:val="clear" w:color="auto" w:fill="auto"/>
            <w:noWrap/>
            <w:vAlign w:val="center"/>
            <w:hideMark/>
          </w:tcPr>
          <w:p w14:paraId="14CDC200"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 </w:t>
            </w:r>
          </w:p>
        </w:tc>
        <w:tc>
          <w:tcPr>
            <w:tcW w:w="724" w:type="pct"/>
            <w:tcBorders>
              <w:top w:val="nil"/>
              <w:left w:val="nil"/>
              <w:bottom w:val="single" w:sz="8" w:space="0" w:color="auto"/>
              <w:right w:val="single" w:sz="8" w:space="0" w:color="auto"/>
            </w:tcBorders>
            <w:shd w:val="clear" w:color="auto" w:fill="auto"/>
            <w:noWrap/>
            <w:vAlign w:val="center"/>
            <w:hideMark/>
          </w:tcPr>
          <w:p w14:paraId="34983438"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 </w:t>
            </w:r>
          </w:p>
        </w:tc>
        <w:tc>
          <w:tcPr>
            <w:tcW w:w="722" w:type="pct"/>
            <w:tcBorders>
              <w:top w:val="nil"/>
              <w:left w:val="nil"/>
              <w:bottom w:val="single" w:sz="8" w:space="0" w:color="auto"/>
              <w:right w:val="single" w:sz="8" w:space="0" w:color="auto"/>
            </w:tcBorders>
            <w:shd w:val="clear" w:color="auto" w:fill="auto"/>
            <w:noWrap/>
            <w:vAlign w:val="center"/>
            <w:hideMark/>
          </w:tcPr>
          <w:p w14:paraId="4E18275A"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 </w:t>
            </w:r>
          </w:p>
        </w:tc>
      </w:tr>
      <w:tr w:rsidR="00077A11" w:rsidRPr="00CF3619" w14:paraId="0E3117F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1D0FA13C"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ŠR</w:t>
            </w:r>
          </w:p>
        </w:tc>
        <w:tc>
          <w:tcPr>
            <w:tcW w:w="508" w:type="pct"/>
            <w:tcBorders>
              <w:top w:val="nil"/>
              <w:left w:val="nil"/>
              <w:bottom w:val="single" w:sz="8" w:space="0" w:color="auto"/>
              <w:right w:val="single" w:sz="8" w:space="0" w:color="auto"/>
            </w:tcBorders>
            <w:shd w:val="clear" w:color="auto" w:fill="auto"/>
            <w:noWrap/>
            <w:vAlign w:val="center"/>
            <w:hideMark/>
          </w:tcPr>
          <w:p w14:paraId="7BA93C81"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4 687 199</w:t>
            </w:r>
          </w:p>
        </w:tc>
        <w:tc>
          <w:tcPr>
            <w:tcW w:w="727" w:type="pct"/>
            <w:tcBorders>
              <w:top w:val="nil"/>
              <w:left w:val="nil"/>
              <w:bottom w:val="single" w:sz="8" w:space="0" w:color="auto"/>
              <w:right w:val="single" w:sz="8" w:space="0" w:color="auto"/>
            </w:tcBorders>
            <w:shd w:val="clear" w:color="auto" w:fill="auto"/>
            <w:noWrap/>
            <w:vAlign w:val="center"/>
            <w:hideMark/>
          </w:tcPr>
          <w:p w14:paraId="26832C88" w14:textId="77777777" w:rsidR="00077A11" w:rsidRPr="003230B6" w:rsidRDefault="00077A11" w:rsidP="00077A11">
            <w:pPr>
              <w:spacing w:after="0" w:line="240" w:lineRule="auto"/>
              <w:jc w:val="right"/>
              <w:rPr>
                <w:rFonts w:ascii="Times New Roman" w:hAnsi="Times New Roman"/>
                <w:b/>
                <w:bCs/>
                <w:color w:val="000000"/>
                <w:sz w:val="20"/>
                <w:szCs w:val="20"/>
                <w:lang w:eastAsia="sk-SK"/>
              </w:rPr>
            </w:pPr>
            <w:r w:rsidRPr="003230B6">
              <w:rPr>
                <w:rFonts w:ascii="Times New Roman" w:hAnsi="Times New Roman"/>
                <w:b/>
                <w:bCs/>
                <w:color w:val="000000"/>
                <w:sz w:val="20"/>
                <w:szCs w:val="20"/>
                <w:lang w:eastAsia="sk-SK"/>
              </w:rPr>
              <w:t>-182 006 000</w:t>
            </w:r>
          </w:p>
        </w:tc>
        <w:tc>
          <w:tcPr>
            <w:tcW w:w="724" w:type="pct"/>
            <w:tcBorders>
              <w:top w:val="nil"/>
              <w:left w:val="nil"/>
              <w:bottom w:val="single" w:sz="8" w:space="0" w:color="auto"/>
              <w:right w:val="single" w:sz="8" w:space="0" w:color="auto"/>
            </w:tcBorders>
            <w:shd w:val="clear" w:color="auto" w:fill="auto"/>
            <w:noWrap/>
            <w:vAlign w:val="center"/>
            <w:hideMark/>
          </w:tcPr>
          <w:p w14:paraId="11502710" w14:textId="77777777" w:rsidR="00077A11" w:rsidRPr="003230B6" w:rsidRDefault="00077A11" w:rsidP="00077A11">
            <w:pPr>
              <w:spacing w:after="0" w:line="240" w:lineRule="auto"/>
              <w:jc w:val="right"/>
              <w:rPr>
                <w:rFonts w:ascii="Times New Roman" w:hAnsi="Times New Roman"/>
                <w:b/>
                <w:bCs/>
                <w:color w:val="000000"/>
                <w:sz w:val="20"/>
                <w:szCs w:val="20"/>
                <w:lang w:eastAsia="sk-SK"/>
              </w:rPr>
            </w:pPr>
            <w:r w:rsidRPr="003230B6">
              <w:rPr>
                <w:rFonts w:ascii="Times New Roman" w:hAnsi="Times New Roman"/>
                <w:b/>
                <w:bCs/>
                <w:color w:val="000000"/>
                <w:sz w:val="20"/>
                <w:szCs w:val="20"/>
                <w:lang w:eastAsia="sk-SK"/>
              </w:rPr>
              <w:t>-113 969 194</w:t>
            </w:r>
          </w:p>
        </w:tc>
        <w:tc>
          <w:tcPr>
            <w:tcW w:w="722" w:type="pct"/>
            <w:tcBorders>
              <w:top w:val="nil"/>
              <w:left w:val="nil"/>
              <w:bottom w:val="single" w:sz="8" w:space="0" w:color="auto"/>
              <w:right w:val="single" w:sz="8" w:space="0" w:color="auto"/>
            </w:tcBorders>
            <w:shd w:val="clear" w:color="auto" w:fill="auto"/>
            <w:noWrap/>
            <w:vAlign w:val="center"/>
            <w:hideMark/>
          </w:tcPr>
          <w:p w14:paraId="4AF7597E" w14:textId="77777777" w:rsidR="00077A11" w:rsidRPr="003230B6" w:rsidRDefault="00077A11" w:rsidP="00077A11">
            <w:pPr>
              <w:spacing w:after="0" w:line="240" w:lineRule="auto"/>
              <w:jc w:val="right"/>
              <w:rPr>
                <w:rFonts w:ascii="Times New Roman" w:hAnsi="Times New Roman"/>
                <w:b/>
                <w:bCs/>
                <w:color w:val="000000"/>
                <w:sz w:val="20"/>
                <w:szCs w:val="20"/>
                <w:lang w:eastAsia="sk-SK"/>
              </w:rPr>
            </w:pPr>
            <w:r w:rsidRPr="003230B6">
              <w:rPr>
                <w:rFonts w:ascii="Times New Roman" w:hAnsi="Times New Roman"/>
                <w:b/>
                <w:bCs/>
                <w:color w:val="000000"/>
                <w:sz w:val="20"/>
                <w:szCs w:val="20"/>
                <w:lang w:eastAsia="sk-SK"/>
              </w:rPr>
              <w:t>-109 577 400</w:t>
            </w:r>
          </w:p>
        </w:tc>
      </w:tr>
      <w:tr w:rsidR="00077A11" w:rsidRPr="00CF3619" w14:paraId="479FC6B7"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0C70DC09" w14:textId="77777777" w:rsidR="00077A11" w:rsidRPr="000B403E" w:rsidRDefault="00077A11" w:rsidP="00077A11">
            <w:pPr>
              <w:spacing w:after="0" w:line="240" w:lineRule="auto"/>
              <w:ind w:firstLineChars="100" w:firstLine="200"/>
              <w:rPr>
                <w:rFonts w:ascii="Times New Roman" w:hAnsi="Times New Roman"/>
                <w:i/>
                <w:iCs/>
                <w:color w:val="000000"/>
                <w:sz w:val="20"/>
                <w:szCs w:val="20"/>
                <w:lang w:eastAsia="sk-SK"/>
              </w:rPr>
            </w:pPr>
            <w:r w:rsidRPr="000B403E">
              <w:rPr>
                <w:rFonts w:ascii="Times New Roman" w:hAnsi="Times New Roman"/>
                <w:i/>
                <w:iCs/>
                <w:color w:val="000000"/>
                <w:sz w:val="20"/>
                <w:szCs w:val="20"/>
                <w:lang w:eastAsia="sk-SK"/>
              </w:rPr>
              <w:t>Rozpočtové prostriedky (Zákon o DPH)</w:t>
            </w:r>
          </w:p>
        </w:tc>
        <w:tc>
          <w:tcPr>
            <w:tcW w:w="508" w:type="pct"/>
            <w:tcBorders>
              <w:top w:val="nil"/>
              <w:left w:val="nil"/>
              <w:bottom w:val="single" w:sz="8" w:space="0" w:color="auto"/>
              <w:right w:val="single" w:sz="8" w:space="0" w:color="auto"/>
            </w:tcBorders>
            <w:shd w:val="clear" w:color="auto" w:fill="auto"/>
            <w:noWrap/>
            <w:vAlign w:val="center"/>
            <w:hideMark/>
          </w:tcPr>
          <w:p w14:paraId="60B60A6D"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1 138 361</w:t>
            </w:r>
          </w:p>
        </w:tc>
        <w:tc>
          <w:tcPr>
            <w:tcW w:w="727" w:type="pct"/>
            <w:tcBorders>
              <w:top w:val="nil"/>
              <w:left w:val="nil"/>
              <w:bottom w:val="single" w:sz="8" w:space="0" w:color="auto"/>
              <w:right w:val="single" w:sz="8" w:space="0" w:color="auto"/>
            </w:tcBorders>
            <w:shd w:val="clear" w:color="auto" w:fill="auto"/>
            <w:noWrap/>
            <w:vAlign w:val="center"/>
            <w:hideMark/>
          </w:tcPr>
          <w:p w14:paraId="42BAEA8A"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17C47C0A"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67D73F2E"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r>
      <w:tr w:rsidR="00077A11" w:rsidRPr="00CF3619" w14:paraId="2021ABA1"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57972FBF" w14:textId="77777777" w:rsidR="00077A11" w:rsidRPr="000B403E" w:rsidRDefault="00077A11" w:rsidP="00077A11">
            <w:pPr>
              <w:spacing w:after="0" w:line="240" w:lineRule="auto"/>
              <w:ind w:firstLineChars="100" w:firstLine="200"/>
              <w:rPr>
                <w:rFonts w:ascii="Times New Roman" w:hAnsi="Times New Roman"/>
                <w:i/>
                <w:iCs/>
                <w:color w:val="000000"/>
                <w:sz w:val="20"/>
                <w:szCs w:val="20"/>
                <w:lang w:eastAsia="sk-SK"/>
              </w:rPr>
            </w:pPr>
            <w:r w:rsidRPr="000B403E">
              <w:rPr>
                <w:rFonts w:ascii="Times New Roman" w:hAnsi="Times New Roman"/>
                <w:i/>
                <w:iCs/>
                <w:color w:val="000000"/>
                <w:sz w:val="20"/>
                <w:szCs w:val="20"/>
                <w:lang w:eastAsia="sk-SK"/>
              </w:rPr>
              <w:t>Rozpočtové prostriedky (Zákon o osobitnom odvode v regulovaných odvetviach)</w:t>
            </w:r>
          </w:p>
        </w:tc>
        <w:tc>
          <w:tcPr>
            <w:tcW w:w="508" w:type="pct"/>
            <w:tcBorders>
              <w:top w:val="nil"/>
              <w:left w:val="nil"/>
              <w:bottom w:val="single" w:sz="8" w:space="0" w:color="auto"/>
              <w:right w:val="single" w:sz="8" w:space="0" w:color="auto"/>
            </w:tcBorders>
            <w:shd w:val="clear" w:color="auto" w:fill="auto"/>
            <w:noWrap/>
            <w:vAlign w:val="center"/>
            <w:hideMark/>
          </w:tcPr>
          <w:p w14:paraId="5E0FA759"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326 022</w:t>
            </w:r>
          </w:p>
        </w:tc>
        <w:tc>
          <w:tcPr>
            <w:tcW w:w="727" w:type="pct"/>
            <w:tcBorders>
              <w:top w:val="nil"/>
              <w:left w:val="nil"/>
              <w:bottom w:val="single" w:sz="8" w:space="0" w:color="auto"/>
              <w:right w:val="single" w:sz="8" w:space="0" w:color="auto"/>
            </w:tcBorders>
            <w:shd w:val="clear" w:color="auto" w:fill="auto"/>
            <w:noWrap/>
            <w:vAlign w:val="center"/>
            <w:hideMark/>
          </w:tcPr>
          <w:p w14:paraId="1993EFEE"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5B6834D5"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47BFB222"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r>
      <w:tr w:rsidR="00077A11" w:rsidRPr="00CF3619" w14:paraId="5A2AB8D9"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46C1FAD5" w14:textId="77777777" w:rsidR="00077A11" w:rsidRPr="00404E6F" w:rsidRDefault="00077A11" w:rsidP="00077A11">
            <w:pPr>
              <w:spacing w:after="0" w:line="240" w:lineRule="auto"/>
              <w:ind w:firstLineChars="100" w:firstLine="200"/>
              <w:rPr>
                <w:rFonts w:ascii="Times New Roman" w:hAnsi="Times New Roman"/>
                <w:i/>
                <w:iCs/>
                <w:color w:val="000000"/>
                <w:sz w:val="20"/>
                <w:szCs w:val="20"/>
                <w:lang w:eastAsia="sk-SK"/>
              </w:rPr>
            </w:pPr>
            <w:r w:rsidRPr="00404E6F">
              <w:rPr>
                <w:rFonts w:ascii="Times New Roman" w:hAnsi="Times New Roman"/>
                <w:i/>
                <w:iCs/>
                <w:color w:val="000000"/>
                <w:sz w:val="20"/>
                <w:szCs w:val="20"/>
                <w:lang w:eastAsia="sk-SK"/>
              </w:rPr>
              <w:t>Rozpočtové prostriedky (Zákon o dani z príjmov)</w:t>
            </w:r>
          </w:p>
        </w:tc>
        <w:tc>
          <w:tcPr>
            <w:tcW w:w="508" w:type="pct"/>
            <w:tcBorders>
              <w:top w:val="nil"/>
              <w:left w:val="nil"/>
              <w:bottom w:val="single" w:sz="8" w:space="0" w:color="auto"/>
              <w:right w:val="single" w:sz="8" w:space="0" w:color="auto"/>
            </w:tcBorders>
            <w:shd w:val="clear" w:color="auto" w:fill="auto"/>
            <w:noWrap/>
            <w:vAlign w:val="center"/>
            <w:hideMark/>
          </w:tcPr>
          <w:p w14:paraId="1AC091D3" w14:textId="77777777" w:rsidR="00077A11" w:rsidRPr="00404E6F"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3 222 816</w:t>
            </w:r>
          </w:p>
        </w:tc>
        <w:tc>
          <w:tcPr>
            <w:tcW w:w="727" w:type="pct"/>
            <w:tcBorders>
              <w:top w:val="nil"/>
              <w:left w:val="nil"/>
              <w:bottom w:val="single" w:sz="8" w:space="0" w:color="auto"/>
              <w:right w:val="single" w:sz="8" w:space="0" w:color="auto"/>
            </w:tcBorders>
            <w:shd w:val="clear" w:color="auto" w:fill="auto"/>
            <w:noWrap/>
            <w:vAlign w:val="center"/>
            <w:hideMark/>
          </w:tcPr>
          <w:p w14:paraId="68A71A53" w14:textId="77777777" w:rsidR="00077A11" w:rsidRPr="00404E6F" w:rsidRDefault="00077A11" w:rsidP="00077A11">
            <w:pPr>
              <w:spacing w:after="0" w:line="240" w:lineRule="auto"/>
              <w:jc w:val="right"/>
              <w:rPr>
                <w:rFonts w:ascii="Times New Roman" w:hAnsi="Times New Roman"/>
                <w:color w:val="000000"/>
                <w:sz w:val="20"/>
                <w:szCs w:val="20"/>
                <w:lang w:eastAsia="sk-SK"/>
              </w:rPr>
            </w:pPr>
            <w:r w:rsidRPr="00404E6F">
              <w:rPr>
                <w:rFonts w:ascii="Times New Roman" w:hAnsi="Times New Roman"/>
                <w:color w:val="000000"/>
                <w:sz w:val="20"/>
                <w:szCs w:val="20"/>
                <w:lang w:eastAsia="sk-SK"/>
              </w:rPr>
              <w:t>-173 950 000</w:t>
            </w:r>
          </w:p>
        </w:tc>
        <w:tc>
          <w:tcPr>
            <w:tcW w:w="724" w:type="pct"/>
            <w:tcBorders>
              <w:top w:val="nil"/>
              <w:left w:val="nil"/>
              <w:bottom w:val="single" w:sz="8" w:space="0" w:color="auto"/>
              <w:right w:val="single" w:sz="8" w:space="0" w:color="auto"/>
            </w:tcBorders>
            <w:shd w:val="clear" w:color="auto" w:fill="auto"/>
            <w:noWrap/>
            <w:vAlign w:val="center"/>
            <w:hideMark/>
          </w:tcPr>
          <w:p w14:paraId="6DA9D7B6" w14:textId="77777777" w:rsidR="00077A11" w:rsidRPr="00404E6F"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-105 896 194</w:t>
            </w:r>
          </w:p>
        </w:tc>
        <w:tc>
          <w:tcPr>
            <w:tcW w:w="722" w:type="pct"/>
            <w:tcBorders>
              <w:top w:val="nil"/>
              <w:left w:val="nil"/>
              <w:bottom w:val="single" w:sz="8" w:space="0" w:color="auto"/>
              <w:right w:val="single" w:sz="8" w:space="0" w:color="auto"/>
            </w:tcBorders>
            <w:shd w:val="clear" w:color="auto" w:fill="auto"/>
            <w:noWrap/>
            <w:vAlign w:val="center"/>
            <w:hideMark/>
          </w:tcPr>
          <w:p w14:paraId="27C56119" w14:textId="77777777" w:rsidR="00077A11" w:rsidRPr="00404E6F"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-101 485</w:t>
            </w:r>
            <w:r w:rsidRPr="00404E6F">
              <w:rPr>
                <w:rFonts w:ascii="Times New Roman" w:hAnsi="Times New Roman"/>
                <w:color w:val="000000"/>
                <w:sz w:val="20"/>
                <w:szCs w:val="20"/>
                <w:lang w:eastAsia="sk-SK"/>
              </w:rPr>
              <w:t xml:space="preserve"> 000</w:t>
            </w:r>
          </w:p>
        </w:tc>
      </w:tr>
      <w:tr w:rsidR="00077A11" w:rsidRPr="00CF3619" w14:paraId="6FFD503B"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tcPr>
          <w:p w14:paraId="34024296" w14:textId="77777777" w:rsidR="00077A11" w:rsidRDefault="00077A11" w:rsidP="00077A11">
            <w:pPr>
              <w:spacing w:after="0" w:line="240" w:lineRule="auto"/>
              <w:rPr>
                <w:rFonts w:ascii="Times New Roman" w:hAnsi="Times New Roman"/>
                <w:i/>
                <w:iCs/>
                <w:color w:val="000000"/>
                <w:sz w:val="20"/>
                <w:szCs w:val="20"/>
                <w:highlight w:val="yellow"/>
                <w:lang w:eastAsia="sk-SK"/>
              </w:rPr>
            </w:pPr>
            <w:r w:rsidRPr="00D43FAF">
              <w:rPr>
                <w:rFonts w:ascii="Times New Roman" w:hAnsi="Times New Roman"/>
                <w:i/>
                <w:iCs/>
                <w:color w:val="000000"/>
                <w:sz w:val="20"/>
                <w:szCs w:val="20"/>
                <w:lang w:eastAsia="sk-SK"/>
              </w:rPr>
              <w:t xml:space="preserve">    Rozpočtové prostriedky (Zákon o sociálnom poistení)</w:t>
            </w:r>
          </w:p>
        </w:tc>
        <w:tc>
          <w:tcPr>
            <w:tcW w:w="508" w:type="pct"/>
            <w:tcBorders>
              <w:top w:val="nil"/>
              <w:left w:val="nil"/>
              <w:bottom w:val="single" w:sz="8" w:space="0" w:color="auto"/>
              <w:right w:val="single" w:sz="8" w:space="0" w:color="auto"/>
            </w:tcBorders>
            <w:shd w:val="clear" w:color="auto" w:fill="auto"/>
            <w:noWrap/>
            <w:vAlign w:val="center"/>
          </w:tcPr>
          <w:p w14:paraId="55C14198"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tcPr>
          <w:p w14:paraId="71FE3A89"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-8 056 000</w:t>
            </w:r>
          </w:p>
        </w:tc>
        <w:tc>
          <w:tcPr>
            <w:tcW w:w="724" w:type="pct"/>
            <w:tcBorders>
              <w:top w:val="nil"/>
              <w:left w:val="nil"/>
              <w:bottom w:val="single" w:sz="8" w:space="0" w:color="auto"/>
              <w:right w:val="single" w:sz="8" w:space="0" w:color="auto"/>
            </w:tcBorders>
            <w:shd w:val="clear" w:color="auto" w:fill="auto"/>
            <w:noWrap/>
            <w:vAlign w:val="center"/>
          </w:tcPr>
          <w:p w14:paraId="41187D33"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-8 073 000</w:t>
            </w:r>
          </w:p>
        </w:tc>
        <w:tc>
          <w:tcPr>
            <w:tcW w:w="722" w:type="pct"/>
            <w:tcBorders>
              <w:top w:val="nil"/>
              <w:left w:val="nil"/>
              <w:bottom w:val="single" w:sz="8" w:space="0" w:color="auto"/>
              <w:right w:val="single" w:sz="8" w:space="0" w:color="auto"/>
            </w:tcBorders>
            <w:shd w:val="clear" w:color="auto" w:fill="auto"/>
            <w:noWrap/>
            <w:vAlign w:val="center"/>
          </w:tcPr>
          <w:p w14:paraId="6387E8DD"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-8 092 000</w:t>
            </w:r>
          </w:p>
        </w:tc>
      </w:tr>
      <w:tr w:rsidR="00077A11" w:rsidRPr="00CF3619" w14:paraId="155963D2"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63FBE17D" w14:textId="77777777" w:rsidR="00077A11" w:rsidRPr="00CF3619" w:rsidRDefault="00077A11" w:rsidP="00077A11">
            <w:pPr>
              <w:spacing w:after="0" w:line="240" w:lineRule="auto"/>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 xml:space="preserve">    EÚ zdroje</w:t>
            </w:r>
          </w:p>
        </w:tc>
        <w:tc>
          <w:tcPr>
            <w:tcW w:w="508" w:type="pct"/>
            <w:tcBorders>
              <w:top w:val="nil"/>
              <w:left w:val="nil"/>
              <w:bottom w:val="single" w:sz="8" w:space="0" w:color="auto"/>
              <w:right w:val="single" w:sz="8" w:space="0" w:color="auto"/>
            </w:tcBorders>
            <w:shd w:val="clear" w:color="auto" w:fill="auto"/>
            <w:noWrap/>
            <w:vAlign w:val="center"/>
            <w:hideMark/>
          </w:tcPr>
          <w:p w14:paraId="51067491"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7FB2B7B0"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063DD30D"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0CD653CC"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r>
      <w:tr w:rsidR="00077A11" w:rsidRPr="00CF3619" w14:paraId="1B3AB0E6"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2157374C" w14:textId="77777777" w:rsidR="00077A11" w:rsidRPr="00CF3619" w:rsidRDefault="00077A11" w:rsidP="00077A11">
            <w:pPr>
              <w:spacing w:after="0" w:line="240" w:lineRule="auto"/>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 xml:space="preserve">    spolufinancovanie</w:t>
            </w:r>
          </w:p>
        </w:tc>
        <w:tc>
          <w:tcPr>
            <w:tcW w:w="508" w:type="pct"/>
            <w:tcBorders>
              <w:top w:val="nil"/>
              <w:left w:val="nil"/>
              <w:bottom w:val="single" w:sz="8" w:space="0" w:color="auto"/>
              <w:right w:val="single" w:sz="8" w:space="0" w:color="auto"/>
            </w:tcBorders>
            <w:shd w:val="clear" w:color="auto" w:fill="auto"/>
            <w:noWrap/>
            <w:vAlign w:val="center"/>
            <w:hideMark/>
          </w:tcPr>
          <w:p w14:paraId="29F12771"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2382E2CF"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6F43E0FC"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1A1B0FD2"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r>
      <w:tr w:rsidR="00077A11" w:rsidRPr="00CF3619" w14:paraId="7AFD6EC3"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5A13794"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obce</w:t>
            </w:r>
          </w:p>
        </w:tc>
        <w:tc>
          <w:tcPr>
            <w:tcW w:w="508" w:type="pct"/>
            <w:tcBorders>
              <w:top w:val="nil"/>
              <w:left w:val="nil"/>
              <w:bottom w:val="single" w:sz="8" w:space="0" w:color="auto"/>
              <w:right w:val="single" w:sz="8" w:space="0" w:color="auto"/>
            </w:tcBorders>
            <w:shd w:val="clear" w:color="auto" w:fill="auto"/>
            <w:noWrap/>
            <w:vAlign w:val="center"/>
            <w:hideMark/>
          </w:tcPr>
          <w:p w14:paraId="04DE024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540B467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4F9C6003"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3D1C1FD1"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3E349C0E" w14:textId="77777777" w:rsidTr="00077A11">
        <w:trPr>
          <w:trHeight w:val="300"/>
        </w:trPr>
        <w:tc>
          <w:tcPr>
            <w:tcW w:w="2319" w:type="pct"/>
            <w:tcBorders>
              <w:top w:val="nil"/>
              <w:left w:val="single" w:sz="8" w:space="0" w:color="auto"/>
              <w:bottom w:val="nil"/>
              <w:right w:val="single" w:sz="8" w:space="0" w:color="auto"/>
            </w:tcBorders>
            <w:shd w:val="clear" w:color="auto" w:fill="auto"/>
            <w:noWrap/>
            <w:vAlign w:val="center"/>
            <w:hideMark/>
          </w:tcPr>
          <w:p w14:paraId="678F26DF" w14:textId="77777777" w:rsidR="00077A11" w:rsidRPr="00CF3619" w:rsidRDefault="00077A11" w:rsidP="00077A11">
            <w:pPr>
              <w:spacing w:after="0" w:line="240" w:lineRule="auto"/>
              <w:ind w:firstLineChars="100" w:firstLine="200"/>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 xml:space="preserve">z toho vplyv nových úloh v zmysle ods. 2 Čl. 6 ústavného zákona č. 493/2011 Z. z. </w:t>
            </w:r>
          </w:p>
        </w:tc>
        <w:tc>
          <w:tcPr>
            <w:tcW w:w="50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9D338E9"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73B452C"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4"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7D96CA4"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29D09A"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r>
      <w:tr w:rsidR="00077A11" w:rsidRPr="00CF3619" w14:paraId="2E2A1EC4"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0353A586" w14:textId="77777777" w:rsidR="00077A11" w:rsidRPr="00CF3619" w:rsidRDefault="00077A11" w:rsidP="00077A11">
            <w:pPr>
              <w:spacing w:after="0" w:line="240" w:lineRule="auto"/>
              <w:ind w:firstLineChars="100" w:firstLine="200"/>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o rozpočtovej zodpovednosti</w:t>
            </w:r>
          </w:p>
        </w:tc>
        <w:tc>
          <w:tcPr>
            <w:tcW w:w="508" w:type="pct"/>
            <w:vMerge/>
            <w:tcBorders>
              <w:top w:val="nil"/>
              <w:left w:val="single" w:sz="8" w:space="0" w:color="auto"/>
              <w:bottom w:val="single" w:sz="8" w:space="0" w:color="000000"/>
              <w:right w:val="single" w:sz="8" w:space="0" w:color="auto"/>
            </w:tcBorders>
            <w:vAlign w:val="center"/>
            <w:hideMark/>
          </w:tcPr>
          <w:p w14:paraId="3B01B064"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7" w:type="pct"/>
            <w:vMerge/>
            <w:tcBorders>
              <w:top w:val="nil"/>
              <w:left w:val="single" w:sz="8" w:space="0" w:color="auto"/>
              <w:bottom w:val="single" w:sz="8" w:space="0" w:color="000000"/>
              <w:right w:val="single" w:sz="8" w:space="0" w:color="auto"/>
            </w:tcBorders>
            <w:vAlign w:val="center"/>
            <w:hideMark/>
          </w:tcPr>
          <w:p w14:paraId="4AD8B456"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4" w:type="pct"/>
            <w:vMerge/>
            <w:tcBorders>
              <w:top w:val="nil"/>
              <w:left w:val="single" w:sz="8" w:space="0" w:color="auto"/>
              <w:bottom w:val="single" w:sz="8" w:space="0" w:color="000000"/>
              <w:right w:val="single" w:sz="8" w:space="0" w:color="auto"/>
            </w:tcBorders>
            <w:vAlign w:val="center"/>
            <w:hideMark/>
          </w:tcPr>
          <w:p w14:paraId="768B2713"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2" w:type="pct"/>
            <w:vMerge/>
            <w:tcBorders>
              <w:top w:val="nil"/>
              <w:left w:val="single" w:sz="8" w:space="0" w:color="auto"/>
              <w:bottom w:val="single" w:sz="8" w:space="0" w:color="000000"/>
              <w:right w:val="single" w:sz="8" w:space="0" w:color="auto"/>
            </w:tcBorders>
            <w:vAlign w:val="center"/>
            <w:hideMark/>
          </w:tcPr>
          <w:p w14:paraId="5366E9F4" w14:textId="77777777" w:rsidR="00077A11" w:rsidRPr="00CF3619" w:rsidRDefault="00077A11" w:rsidP="00077A11">
            <w:pPr>
              <w:spacing w:after="0" w:line="240" w:lineRule="auto"/>
              <w:rPr>
                <w:rFonts w:ascii="Times New Roman" w:hAnsi="Times New Roman"/>
                <w:color w:val="000000"/>
                <w:sz w:val="20"/>
                <w:szCs w:val="20"/>
                <w:lang w:eastAsia="sk-SK"/>
              </w:rPr>
            </w:pPr>
          </w:p>
        </w:tc>
      </w:tr>
      <w:tr w:rsidR="00077A11" w:rsidRPr="00CF3619" w14:paraId="7DF29AC3"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20EB18FA"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vyššie územné celky</w:t>
            </w:r>
          </w:p>
        </w:tc>
        <w:tc>
          <w:tcPr>
            <w:tcW w:w="508" w:type="pct"/>
            <w:tcBorders>
              <w:top w:val="nil"/>
              <w:left w:val="nil"/>
              <w:bottom w:val="single" w:sz="8" w:space="0" w:color="auto"/>
              <w:right w:val="single" w:sz="8" w:space="0" w:color="auto"/>
            </w:tcBorders>
            <w:shd w:val="clear" w:color="auto" w:fill="auto"/>
            <w:noWrap/>
            <w:vAlign w:val="center"/>
            <w:hideMark/>
          </w:tcPr>
          <w:p w14:paraId="7629E524"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40488A5E"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39F10E64"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6FC1EEC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67659084" w14:textId="77777777" w:rsidTr="00077A11">
        <w:trPr>
          <w:trHeight w:val="300"/>
        </w:trPr>
        <w:tc>
          <w:tcPr>
            <w:tcW w:w="2319" w:type="pct"/>
            <w:tcBorders>
              <w:top w:val="nil"/>
              <w:left w:val="single" w:sz="8" w:space="0" w:color="auto"/>
              <w:bottom w:val="nil"/>
              <w:right w:val="single" w:sz="8" w:space="0" w:color="auto"/>
            </w:tcBorders>
            <w:shd w:val="clear" w:color="auto" w:fill="auto"/>
            <w:noWrap/>
            <w:vAlign w:val="center"/>
            <w:hideMark/>
          </w:tcPr>
          <w:p w14:paraId="5F2833E2" w14:textId="77777777" w:rsidR="00077A11" w:rsidRPr="00CF3619" w:rsidRDefault="00077A11" w:rsidP="00077A11">
            <w:pPr>
              <w:spacing w:after="0" w:line="240" w:lineRule="auto"/>
              <w:ind w:firstLineChars="100" w:firstLine="200"/>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 xml:space="preserve">z toho vplyv nových úloh v zmysle ods. 2 Čl. 6 ústavného zákona č. 493/2011 Z. z. </w:t>
            </w:r>
          </w:p>
        </w:tc>
        <w:tc>
          <w:tcPr>
            <w:tcW w:w="50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45B477C"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CD2267A"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4"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51B0CA3"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c>
          <w:tcPr>
            <w:tcW w:w="72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9C0756B" w14:textId="77777777" w:rsidR="00077A11" w:rsidRPr="00CF3619" w:rsidRDefault="00077A11" w:rsidP="00077A11">
            <w:pPr>
              <w:spacing w:after="0" w:line="240" w:lineRule="auto"/>
              <w:jc w:val="right"/>
              <w:rPr>
                <w:rFonts w:ascii="Times New Roman" w:hAnsi="Times New Roman"/>
                <w:color w:val="000000"/>
                <w:sz w:val="20"/>
                <w:szCs w:val="20"/>
                <w:lang w:eastAsia="sk-SK"/>
              </w:rPr>
            </w:pPr>
            <w:r w:rsidRPr="00CF3619">
              <w:rPr>
                <w:rFonts w:ascii="Times New Roman" w:hAnsi="Times New Roman"/>
                <w:color w:val="000000"/>
                <w:sz w:val="20"/>
                <w:szCs w:val="20"/>
                <w:lang w:eastAsia="sk-SK"/>
              </w:rPr>
              <w:t>0</w:t>
            </w:r>
          </w:p>
        </w:tc>
      </w:tr>
      <w:tr w:rsidR="00077A11" w:rsidRPr="00CF3619" w14:paraId="462AC44A"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E660187" w14:textId="77777777" w:rsidR="00077A11" w:rsidRPr="00CF3619" w:rsidRDefault="00077A11" w:rsidP="00077A11">
            <w:pPr>
              <w:spacing w:after="0" w:line="240" w:lineRule="auto"/>
              <w:ind w:firstLineChars="100" w:firstLine="200"/>
              <w:rPr>
                <w:rFonts w:ascii="Times New Roman" w:hAnsi="Times New Roman"/>
                <w:i/>
                <w:iCs/>
                <w:color w:val="000000"/>
                <w:sz w:val="20"/>
                <w:szCs w:val="20"/>
                <w:lang w:eastAsia="sk-SK"/>
              </w:rPr>
            </w:pPr>
            <w:r w:rsidRPr="00CF3619">
              <w:rPr>
                <w:rFonts w:ascii="Times New Roman" w:hAnsi="Times New Roman"/>
                <w:i/>
                <w:iCs/>
                <w:color w:val="000000"/>
                <w:sz w:val="20"/>
                <w:szCs w:val="20"/>
                <w:lang w:eastAsia="sk-SK"/>
              </w:rPr>
              <w:t>o rozpočtovej zodpovednosti</w:t>
            </w:r>
          </w:p>
        </w:tc>
        <w:tc>
          <w:tcPr>
            <w:tcW w:w="508" w:type="pct"/>
            <w:vMerge/>
            <w:tcBorders>
              <w:top w:val="nil"/>
              <w:left w:val="single" w:sz="8" w:space="0" w:color="auto"/>
              <w:bottom w:val="single" w:sz="8" w:space="0" w:color="000000"/>
              <w:right w:val="single" w:sz="8" w:space="0" w:color="auto"/>
            </w:tcBorders>
            <w:vAlign w:val="center"/>
            <w:hideMark/>
          </w:tcPr>
          <w:p w14:paraId="6A556F42"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7" w:type="pct"/>
            <w:vMerge/>
            <w:tcBorders>
              <w:top w:val="nil"/>
              <w:left w:val="single" w:sz="8" w:space="0" w:color="auto"/>
              <w:bottom w:val="single" w:sz="8" w:space="0" w:color="000000"/>
              <w:right w:val="single" w:sz="8" w:space="0" w:color="auto"/>
            </w:tcBorders>
            <w:vAlign w:val="center"/>
            <w:hideMark/>
          </w:tcPr>
          <w:p w14:paraId="6A9A214C"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4" w:type="pct"/>
            <w:vMerge/>
            <w:tcBorders>
              <w:top w:val="nil"/>
              <w:left w:val="single" w:sz="8" w:space="0" w:color="auto"/>
              <w:bottom w:val="single" w:sz="8" w:space="0" w:color="000000"/>
              <w:right w:val="single" w:sz="8" w:space="0" w:color="auto"/>
            </w:tcBorders>
            <w:vAlign w:val="center"/>
            <w:hideMark/>
          </w:tcPr>
          <w:p w14:paraId="35FC5726" w14:textId="77777777" w:rsidR="00077A11" w:rsidRPr="00CF3619" w:rsidRDefault="00077A11" w:rsidP="00077A11">
            <w:pPr>
              <w:spacing w:after="0" w:line="240" w:lineRule="auto"/>
              <w:rPr>
                <w:rFonts w:ascii="Times New Roman" w:hAnsi="Times New Roman"/>
                <w:color w:val="000000"/>
                <w:sz w:val="20"/>
                <w:szCs w:val="20"/>
                <w:lang w:eastAsia="sk-SK"/>
              </w:rPr>
            </w:pPr>
          </w:p>
        </w:tc>
        <w:tc>
          <w:tcPr>
            <w:tcW w:w="722" w:type="pct"/>
            <w:vMerge/>
            <w:tcBorders>
              <w:top w:val="nil"/>
              <w:left w:val="single" w:sz="8" w:space="0" w:color="auto"/>
              <w:bottom w:val="single" w:sz="8" w:space="0" w:color="000000"/>
              <w:right w:val="single" w:sz="8" w:space="0" w:color="auto"/>
            </w:tcBorders>
            <w:vAlign w:val="center"/>
            <w:hideMark/>
          </w:tcPr>
          <w:p w14:paraId="2CA80DEB" w14:textId="77777777" w:rsidR="00077A11" w:rsidRPr="00CF3619" w:rsidRDefault="00077A11" w:rsidP="00077A11">
            <w:pPr>
              <w:spacing w:after="0" w:line="240" w:lineRule="auto"/>
              <w:rPr>
                <w:rFonts w:ascii="Times New Roman" w:hAnsi="Times New Roman"/>
                <w:color w:val="000000"/>
                <w:sz w:val="20"/>
                <w:szCs w:val="20"/>
                <w:lang w:eastAsia="sk-SK"/>
              </w:rPr>
            </w:pPr>
          </w:p>
        </w:tc>
      </w:tr>
      <w:tr w:rsidR="00077A11" w:rsidRPr="00CF3619" w14:paraId="6B8BFBB8"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tcPr>
          <w:p w14:paraId="71B93581" w14:textId="77777777" w:rsidR="00077A11" w:rsidRPr="00CE2A6B" w:rsidRDefault="00077A11" w:rsidP="00077A11">
            <w:pPr>
              <w:spacing w:after="0" w:line="240" w:lineRule="auto"/>
              <w:rPr>
                <w:rFonts w:ascii="Times New Roman" w:hAnsi="Times New Roman"/>
                <w:b/>
                <w:bCs/>
                <w:i/>
                <w:iCs/>
                <w:color w:val="000000"/>
                <w:sz w:val="20"/>
                <w:szCs w:val="20"/>
                <w:lang w:eastAsia="sk-SK"/>
              </w:rPr>
            </w:pPr>
            <w:r w:rsidRPr="00CE2A6B">
              <w:rPr>
                <w:rFonts w:ascii="Times New Roman" w:hAnsi="Times New Roman"/>
                <w:b/>
                <w:bCs/>
                <w:i/>
                <w:iCs/>
                <w:color w:val="000000"/>
                <w:sz w:val="20"/>
                <w:szCs w:val="20"/>
                <w:lang w:eastAsia="sk-SK"/>
              </w:rPr>
              <w:t>- vplyv na ostatné subjekty verejnej správy</w:t>
            </w:r>
          </w:p>
        </w:tc>
        <w:tc>
          <w:tcPr>
            <w:tcW w:w="508" w:type="pct"/>
            <w:tcBorders>
              <w:top w:val="nil"/>
              <w:left w:val="nil"/>
              <w:bottom w:val="single" w:sz="8" w:space="0" w:color="auto"/>
              <w:right w:val="single" w:sz="8" w:space="0" w:color="auto"/>
            </w:tcBorders>
            <w:shd w:val="clear" w:color="auto" w:fill="auto"/>
            <w:noWrap/>
            <w:vAlign w:val="center"/>
          </w:tcPr>
          <w:p w14:paraId="694681E8" w14:textId="77777777" w:rsidR="00077A11" w:rsidRPr="00CE2A6B" w:rsidRDefault="00077A11" w:rsidP="00077A11">
            <w:pPr>
              <w:spacing w:after="0" w:line="240" w:lineRule="auto"/>
              <w:jc w:val="right"/>
              <w:rPr>
                <w:rFonts w:ascii="Times New Roman" w:hAnsi="Times New Roman"/>
                <w:b/>
                <w:color w:val="000000"/>
                <w:sz w:val="20"/>
                <w:szCs w:val="20"/>
                <w:lang w:eastAsia="sk-SK"/>
              </w:rPr>
            </w:pPr>
            <w:r>
              <w:rPr>
                <w:rFonts w:ascii="Times New Roman" w:hAnsi="Times New Roman"/>
                <w:b/>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tcPr>
          <w:p w14:paraId="50F29EC9" w14:textId="77777777" w:rsidR="00077A11" w:rsidRPr="00CE2A6B" w:rsidRDefault="00077A11" w:rsidP="00077A11">
            <w:pPr>
              <w:spacing w:after="0" w:line="240" w:lineRule="auto"/>
              <w:jc w:val="right"/>
              <w:rPr>
                <w:rFonts w:ascii="Times New Roman" w:hAnsi="Times New Roman"/>
                <w:b/>
                <w:color w:val="000000"/>
                <w:sz w:val="20"/>
                <w:szCs w:val="20"/>
                <w:lang w:eastAsia="sk-SK"/>
              </w:rPr>
            </w:pPr>
            <w:r>
              <w:rPr>
                <w:rFonts w:ascii="Times New Roman" w:hAnsi="Times New Roman"/>
                <w:b/>
                <w:color w:val="000000"/>
                <w:sz w:val="20"/>
                <w:szCs w:val="20"/>
                <w:lang w:eastAsia="sk-SK"/>
              </w:rPr>
              <w:t>-602 802 669</w:t>
            </w:r>
          </w:p>
        </w:tc>
        <w:tc>
          <w:tcPr>
            <w:tcW w:w="724" w:type="pct"/>
            <w:tcBorders>
              <w:top w:val="nil"/>
              <w:left w:val="nil"/>
              <w:bottom w:val="single" w:sz="8" w:space="0" w:color="auto"/>
              <w:right w:val="single" w:sz="8" w:space="0" w:color="auto"/>
            </w:tcBorders>
            <w:shd w:val="clear" w:color="auto" w:fill="auto"/>
            <w:noWrap/>
            <w:vAlign w:val="center"/>
          </w:tcPr>
          <w:p w14:paraId="06C26861" w14:textId="77777777" w:rsidR="00077A11" w:rsidRPr="00CE2A6B" w:rsidRDefault="00077A11" w:rsidP="00077A11">
            <w:pPr>
              <w:spacing w:after="0" w:line="240" w:lineRule="auto"/>
              <w:jc w:val="right"/>
              <w:rPr>
                <w:rFonts w:ascii="Times New Roman" w:hAnsi="Times New Roman"/>
                <w:b/>
                <w:color w:val="000000"/>
                <w:sz w:val="20"/>
                <w:szCs w:val="20"/>
                <w:lang w:eastAsia="sk-SK"/>
              </w:rPr>
            </w:pPr>
            <w:r>
              <w:rPr>
                <w:rFonts w:ascii="Times New Roman" w:hAnsi="Times New Roman"/>
                <w:b/>
                <w:color w:val="000000"/>
                <w:sz w:val="20"/>
                <w:szCs w:val="20"/>
                <w:lang w:eastAsia="sk-SK"/>
              </w:rPr>
              <w:t>-643 302 019</w:t>
            </w:r>
          </w:p>
        </w:tc>
        <w:tc>
          <w:tcPr>
            <w:tcW w:w="722" w:type="pct"/>
            <w:tcBorders>
              <w:top w:val="nil"/>
              <w:left w:val="nil"/>
              <w:bottom w:val="single" w:sz="8" w:space="0" w:color="auto"/>
              <w:right w:val="single" w:sz="8" w:space="0" w:color="auto"/>
            </w:tcBorders>
            <w:shd w:val="clear" w:color="auto" w:fill="auto"/>
            <w:noWrap/>
            <w:vAlign w:val="center"/>
          </w:tcPr>
          <w:p w14:paraId="6B2AFF2B" w14:textId="77777777" w:rsidR="00077A11" w:rsidRPr="00CE2A6B" w:rsidRDefault="00077A11" w:rsidP="00077A11">
            <w:pPr>
              <w:spacing w:after="0" w:line="240" w:lineRule="auto"/>
              <w:jc w:val="right"/>
              <w:rPr>
                <w:rFonts w:ascii="Times New Roman" w:hAnsi="Times New Roman"/>
                <w:b/>
                <w:color w:val="000000"/>
                <w:sz w:val="20"/>
                <w:szCs w:val="20"/>
                <w:lang w:eastAsia="sk-SK"/>
              </w:rPr>
            </w:pPr>
            <w:r>
              <w:rPr>
                <w:rFonts w:ascii="Times New Roman" w:hAnsi="Times New Roman"/>
                <w:b/>
                <w:color w:val="000000"/>
                <w:sz w:val="20"/>
                <w:szCs w:val="20"/>
                <w:lang w:eastAsia="sk-SK"/>
              </w:rPr>
              <w:t>-683 116 483</w:t>
            </w:r>
          </w:p>
        </w:tc>
      </w:tr>
      <w:tr w:rsidR="00077A11" w:rsidRPr="00CF3619" w14:paraId="6CD134AD"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444BFA5" w14:textId="77777777" w:rsidR="00077A11" w:rsidRPr="001F2B5E" w:rsidRDefault="00077A11" w:rsidP="00077A11">
            <w:pPr>
              <w:spacing w:after="0" w:line="240" w:lineRule="auto"/>
              <w:rPr>
                <w:rFonts w:ascii="Times New Roman" w:hAnsi="Times New Roman"/>
                <w:bCs/>
                <w:i/>
                <w:iCs/>
                <w:color w:val="000000"/>
                <w:sz w:val="20"/>
                <w:szCs w:val="20"/>
                <w:highlight w:val="yellow"/>
                <w:lang w:eastAsia="sk-SK"/>
              </w:rPr>
            </w:pPr>
            <w:r w:rsidRPr="001F2B5E">
              <w:rPr>
                <w:rFonts w:ascii="Times New Roman" w:hAnsi="Times New Roman"/>
                <w:bCs/>
                <w:i/>
                <w:iCs/>
                <w:color w:val="000000"/>
                <w:sz w:val="20"/>
                <w:szCs w:val="20"/>
                <w:lang w:eastAsia="sk-SK"/>
              </w:rPr>
              <w:t xml:space="preserve">- </w:t>
            </w:r>
            <w:r>
              <w:rPr>
                <w:rFonts w:ascii="Times New Roman" w:hAnsi="Times New Roman"/>
                <w:bCs/>
                <w:i/>
                <w:iCs/>
                <w:color w:val="000000"/>
                <w:sz w:val="20"/>
                <w:szCs w:val="20"/>
                <w:lang w:eastAsia="sk-SK"/>
              </w:rPr>
              <w:t xml:space="preserve">z toho </w:t>
            </w:r>
            <w:r w:rsidRPr="001F2B5E">
              <w:rPr>
                <w:rFonts w:ascii="Times New Roman" w:hAnsi="Times New Roman"/>
                <w:bCs/>
                <w:i/>
                <w:iCs/>
                <w:color w:val="000000"/>
                <w:sz w:val="20"/>
                <w:szCs w:val="20"/>
                <w:lang w:eastAsia="sk-SK"/>
              </w:rPr>
              <w:t>vplyv na Sociálna poisťovň</w:t>
            </w:r>
            <w:r>
              <w:rPr>
                <w:rFonts w:ascii="Times New Roman" w:hAnsi="Times New Roman"/>
                <w:bCs/>
                <w:i/>
                <w:iCs/>
                <w:color w:val="000000"/>
                <w:sz w:val="20"/>
                <w:szCs w:val="20"/>
                <w:lang w:eastAsia="sk-SK"/>
              </w:rPr>
              <w:t>u - Zákon o sociálnom poistení</w:t>
            </w:r>
          </w:p>
        </w:tc>
        <w:tc>
          <w:tcPr>
            <w:tcW w:w="508" w:type="pct"/>
            <w:tcBorders>
              <w:top w:val="nil"/>
              <w:left w:val="nil"/>
              <w:bottom w:val="single" w:sz="8" w:space="0" w:color="auto"/>
              <w:right w:val="single" w:sz="8" w:space="0" w:color="auto"/>
            </w:tcBorders>
            <w:shd w:val="clear" w:color="auto" w:fill="auto"/>
            <w:noWrap/>
            <w:vAlign w:val="center"/>
            <w:hideMark/>
          </w:tcPr>
          <w:p w14:paraId="0C791C40"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1D3D67BE"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-343 460 669</w:t>
            </w:r>
          </w:p>
        </w:tc>
        <w:tc>
          <w:tcPr>
            <w:tcW w:w="724" w:type="pct"/>
            <w:tcBorders>
              <w:top w:val="nil"/>
              <w:left w:val="nil"/>
              <w:bottom w:val="single" w:sz="8" w:space="0" w:color="auto"/>
              <w:right w:val="single" w:sz="8" w:space="0" w:color="auto"/>
            </w:tcBorders>
            <w:shd w:val="clear" w:color="auto" w:fill="auto"/>
            <w:noWrap/>
            <w:vAlign w:val="center"/>
            <w:hideMark/>
          </w:tcPr>
          <w:p w14:paraId="57C1A91B"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-365 824 019</w:t>
            </w:r>
          </w:p>
        </w:tc>
        <w:tc>
          <w:tcPr>
            <w:tcW w:w="722" w:type="pct"/>
            <w:tcBorders>
              <w:top w:val="nil"/>
              <w:left w:val="nil"/>
              <w:bottom w:val="single" w:sz="8" w:space="0" w:color="auto"/>
              <w:right w:val="single" w:sz="8" w:space="0" w:color="auto"/>
            </w:tcBorders>
            <w:shd w:val="clear" w:color="auto" w:fill="auto"/>
            <w:noWrap/>
            <w:vAlign w:val="center"/>
            <w:hideMark/>
          </w:tcPr>
          <w:p w14:paraId="3B815CC8"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-388 772 483</w:t>
            </w:r>
          </w:p>
        </w:tc>
      </w:tr>
      <w:tr w:rsidR="00077A11" w:rsidRPr="00CF3619" w14:paraId="6293A990"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tcPr>
          <w:p w14:paraId="30DED0C0" w14:textId="77777777" w:rsidR="00077A11" w:rsidRPr="001F2B5E" w:rsidRDefault="00077A11" w:rsidP="00077A11">
            <w:pPr>
              <w:spacing w:after="0" w:line="240" w:lineRule="auto"/>
              <w:rPr>
                <w:rFonts w:ascii="Times New Roman" w:hAnsi="Times New Roman"/>
                <w:bCs/>
                <w:i/>
                <w:iCs/>
                <w:color w:val="000000"/>
                <w:sz w:val="20"/>
                <w:szCs w:val="20"/>
                <w:highlight w:val="yellow"/>
                <w:lang w:eastAsia="sk-SK"/>
              </w:rPr>
            </w:pPr>
            <w:r w:rsidRPr="001F2B5E">
              <w:rPr>
                <w:rFonts w:ascii="Times New Roman" w:hAnsi="Times New Roman"/>
                <w:bCs/>
                <w:i/>
                <w:iCs/>
                <w:color w:val="000000"/>
                <w:sz w:val="20"/>
                <w:szCs w:val="20"/>
                <w:lang w:eastAsia="sk-SK"/>
              </w:rPr>
              <w:t xml:space="preserve">- </w:t>
            </w:r>
            <w:r>
              <w:rPr>
                <w:rFonts w:ascii="Times New Roman" w:hAnsi="Times New Roman"/>
                <w:bCs/>
                <w:i/>
                <w:iCs/>
                <w:color w:val="000000"/>
                <w:sz w:val="20"/>
                <w:szCs w:val="20"/>
                <w:lang w:eastAsia="sk-SK"/>
              </w:rPr>
              <w:t xml:space="preserve">z toho </w:t>
            </w:r>
            <w:r w:rsidRPr="001F2B5E">
              <w:rPr>
                <w:rFonts w:ascii="Times New Roman" w:hAnsi="Times New Roman"/>
                <w:bCs/>
                <w:i/>
                <w:iCs/>
                <w:color w:val="000000"/>
                <w:sz w:val="20"/>
                <w:szCs w:val="20"/>
                <w:lang w:eastAsia="sk-SK"/>
              </w:rPr>
              <w:t xml:space="preserve">vplyv na VZP – Zákon o poskytovateľoch zdravotnej starostlivosti </w:t>
            </w:r>
          </w:p>
        </w:tc>
        <w:tc>
          <w:tcPr>
            <w:tcW w:w="508" w:type="pct"/>
            <w:tcBorders>
              <w:top w:val="nil"/>
              <w:left w:val="nil"/>
              <w:bottom w:val="single" w:sz="8" w:space="0" w:color="auto"/>
              <w:right w:val="single" w:sz="8" w:space="0" w:color="auto"/>
            </w:tcBorders>
            <w:shd w:val="clear" w:color="auto" w:fill="auto"/>
            <w:noWrap/>
            <w:vAlign w:val="center"/>
          </w:tcPr>
          <w:p w14:paraId="6EFB31FC"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tcPr>
          <w:p w14:paraId="35B98164"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-259 342 000</w:t>
            </w:r>
          </w:p>
        </w:tc>
        <w:tc>
          <w:tcPr>
            <w:tcW w:w="724" w:type="pct"/>
            <w:tcBorders>
              <w:top w:val="nil"/>
              <w:left w:val="nil"/>
              <w:bottom w:val="single" w:sz="8" w:space="0" w:color="auto"/>
              <w:right w:val="single" w:sz="8" w:space="0" w:color="auto"/>
            </w:tcBorders>
            <w:shd w:val="clear" w:color="auto" w:fill="auto"/>
            <w:noWrap/>
            <w:vAlign w:val="center"/>
          </w:tcPr>
          <w:p w14:paraId="28A5A216"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-277 488 000</w:t>
            </w:r>
          </w:p>
        </w:tc>
        <w:tc>
          <w:tcPr>
            <w:tcW w:w="722" w:type="pct"/>
            <w:tcBorders>
              <w:top w:val="nil"/>
              <w:left w:val="nil"/>
              <w:bottom w:val="single" w:sz="8" w:space="0" w:color="auto"/>
              <w:right w:val="single" w:sz="8" w:space="0" w:color="auto"/>
            </w:tcBorders>
            <w:shd w:val="clear" w:color="auto" w:fill="auto"/>
            <w:noWrap/>
            <w:vAlign w:val="center"/>
          </w:tcPr>
          <w:p w14:paraId="7547E7C7" w14:textId="77777777" w:rsidR="00077A11" w:rsidRPr="001F2B5E" w:rsidRDefault="00077A11" w:rsidP="00077A11">
            <w:pPr>
              <w:spacing w:after="0" w:line="240" w:lineRule="auto"/>
              <w:jc w:val="right"/>
              <w:rPr>
                <w:rFonts w:ascii="Times New Roman" w:hAnsi="Times New Roman"/>
                <w:color w:val="000000"/>
                <w:sz w:val="20"/>
                <w:szCs w:val="20"/>
                <w:lang w:eastAsia="sk-SK"/>
              </w:rPr>
            </w:pPr>
            <w:r w:rsidRPr="001F2B5E">
              <w:rPr>
                <w:rFonts w:ascii="Times New Roman" w:hAnsi="Times New Roman"/>
                <w:color w:val="000000"/>
                <w:sz w:val="20"/>
                <w:szCs w:val="20"/>
                <w:lang w:eastAsia="sk-SK"/>
              </w:rPr>
              <w:t>-294 344 000</w:t>
            </w:r>
          </w:p>
        </w:tc>
      </w:tr>
      <w:tr w:rsidR="00077A11" w:rsidRPr="00CF3619" w14:paraId="62095378"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BFBFBF"/>
            <w:noWrap/>
            <w:vAlign w:val="center"/>
            <w:hideMark/>
          </w:tcPr>
          <w:p w14:paraId="55DCE548" w14:textId="77777777" w:rsidR="00077A11" w:rsidRPr="00CF3619" w:rsidRDefault="00077A11" w:rsidP="00077A11">
            <w:pPr>
              <w:spacing w:after="0" w:line="240" w:lineRule="auto"/>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 xml:space="preserve">Vplyv na počet zamestnancov </w:t>
            </w:r>
          </w:p>
        </w:tc>
        <w:tc>
          <w:tcPr>
            <w:tcW w:w="508" w:type="pct"/>
            <w:tcBorders>
              <w:top w:val="nil"/>
              <w:left w:val="nil"/>
              <w:bottom w:val="single" w:sz="8" w:space="0" w:color="auto"/>
              <w:right w:val="single" w:sz="8" w:space="0" w:color="auto"/>
            </w:tcBorders>
            <w:shd w:val="clear" w:color="000000" w:fill="BFBFBF"/>
            <w:noWrap/>
            <w:vAlign w:val="center"/>
            <w:hideMark/>
          </w:tcPr>
          <w:p w14:paraId="1654F18C"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000000" w:fill="BFBFBF"/>
            <w:noWrap/>
            <w:vAlign w:val="center"/>
            <w:hideMark/>
          </w:tcPr>
          <w:p w14:paraId="53C33B0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14:paraId="03BCA46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000000" w:fill="BFBFBF"/>
            <w:noWrap/>
            <w:vAlign w:val="center"/>
            <w:hideMark/>
          </w:tcPr>
          <w:p w14:paraId="76FCF9D5"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23702BC5"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1AD3FC6F"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ŠR</w:t>
            </w:r>
          </w:p>
        </w:tc>
        <w:tc>
          <w:tcPr>
            <w:tcW w:w="508" w:type="pct"/>
            <w:tcBorders>
              <w:top w:val="nil"/>
              <w:left w:val="nil"/>
              <w:bottom w:val="single" w:sz="8" w:space="0" w:color="auto"/>
              <w:right w:val="single" w:sz="8" w:space="0" w:color="auto"/>
            </w:tcBorders>
            <w:shd w:val="clear" w:color="auto" w:fill="auto"/>
            <w:noWrap/>
            <w:vAlign w:val="center"/>
            <w:hideMark/>
          </w:tcPr>
          <w:p w14:paraId="5187FFF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6974B306"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3D04E1C5"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7F560E51"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1A548C1A"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214BDF3D"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obce</w:t>
            </w:r>
          </w:p>
        </w:tc>
        <w:tc>
          <w:tcPr>
            <w:tcW w:w="508" w:type="pct"/>
            <w:tcBorders>
              <w:top w:val="nil"/>
              <w:left w:val="nil"/>
              <w:bottom w:val="single" w:sz="8" w:space="0" w:color="auto"/>
              <w:right w:val="single" w:sz="8" w:space="0" w:color="auto"/>
            </w:tcBorders>
            <w:shd w:val="clear" w:color="auto" w:fill="auto"/>
            <w:noWrap/>
            <w:vAlign w:val="center"/>
            <w:hideMark/>
          </w:tcPr>
          <w:p w14:paraId="76BFE340"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3A7E0204"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0F201F5C"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5E5FBFF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38129232"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88F705A"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vyššie územné celky</w:t>
            </w:r>
          </w:p>
        </w:tc>
        <w:tc>
          <w:tcPr>
            <w:tcW w:w="508" w:type="pct"/>
            <w:tcBorders>
              <w:top w:val="nil"/>
              <w:left w:val="nil"/>
              <w:bottom w:val="single" w:sz="8" w:space="0" w:color="auto"/>
              <w:right w:val="single" w:sz="8" w:space="0" w:color="auto"/>
            </w:tcBorders>
            <w:shd w:val="clear" w:color="auto" w:fill="auto"/>
            <w:noWrap/>
            <w:vAlign w:val="center"/>
            <w:hideMark/>
          </w:tcPr>
          <w:p w14:paraId="71D5FB4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39165AD7"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29A7C7D8"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24AA65D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0DE4BCFB"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B7F69DF"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ostatné subjekty verejnej správy</w:t>
            </w:r>
          </w:p>
        </w:tc>
        <w:tc>
          <w:tcPr>
            <w:tcW w:w="508" w:type="pct"/>
            <w:tcBorders>
              <w:top w:val="nil"/>
              <w:left w:val="nil"/>
              <w:bottom w:val="single" w:sz="8" w:space="0" w:color="auto"/>
              <w:right w:val="single" w:sz="8" w:space="0" w:color="auto"/>
            </w:tcBorders>
            <w:shd w:val="clear" w:color="auto" w:fill="auto"/>
            <w:noWrap/>
            <w:vAlign w:val="center"/>
            <w:hideMark/>
          </w:tcPr>
          <w:p w14:paraId="220D6475"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76D3AB2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315AD2E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045A0E56"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056583EC"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BFBFBF"/>
            <w:noWrap/>
            <w:vAlign w:val="center"/>
            <w:hideMark/>
          </w:tcPr>
          <w:p w14:paraId="1B32A474" w14:textId="77777777" w:rsidR="00077A11" w:rsidRPr="00CF3619" w:rsidRDefault="00077A11" w:rsidP="00077A11">
            <w:pPr>
              <w:spacing w:after="0" w:line="240" w:lineRule="auto"/>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Vplyv na mzdové výdavky</w:t>
            </w:r>
          </w:p>
        </w:tc>
        <w:tc>
          <w:tcPr>
            <w:tcW w:w="508" w:type="pct"/>
            <w:tcBorders>
              <w:top w:val="nil"/>
              <w:left w:val="nil"/>
              <w:bottom w:val="single" w:sz="8" w:space="0" w:color="auto"/>
              <w:right w:val="single" w:sz="8" w:space="0" w:color="auto"/>
            </w:tcBorders>
            <w:shd w:val="clear" w:color="000000" w:fill="BFBFBF"/>
            <w:noWrap/>
            <w:vAlign w:val="center"/>
            <w:hideMark/>
          </w:tcPr>
          <w:p w14:paraId="00DBC39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000000" w:fill="BFBFBF"/>
            <w:noWrap/>
            <w:vAlign w:val="center"/>
            <w:hideMark/>
          </w:tcPr>
          <w:p w14:paraId="09EC5733"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14:paraId="4AD9E7F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000000" w:fill="BFBFBF"/>
            <w:noWrap/>
            <w:vAlign w:val="center"/>
            <w:hideMark/>
          </w:tcPr>
          <w:p w14:paraId="24A5BD8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02970B8D"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2282A2F8"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ŠR</w:t>
            </w:r>
          </w:p>
        </w:tc>
        <w:tc>
          <w:tcPr>
            <w:tcW w:w="508" w:type="pct"/>
            <w:tcBorders>
              <w:top w:val="nil"/>
              <w:left w:val="nil"/>
              <w:bottom w:val="single" w:sz="8" w:space="0" w:color="auto"/>
              <w:right w:val="single" w:sz="8" w:space="0" w:color="auto"/>
            </w:tcBorders>
            <w:shd w:val="clear" w:color="auto" w:fill="auto"/>
            <w:noWrap/>
            <w:vAlign w:val="center"/>
            <w:hideMark/>
          </w:tcPr>
          <w:p w14:paraId="08B2BA58"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4BA388E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5BC8C676"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407278F4"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111C8767"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7A2CAB4"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obce</w:t>
            </w:r>
          </w:p>
        </w:tc>
        <w:tc>
          <w:tcPr>
            <w:tcW w:w="508" w:type="pct"/>
            <w:tcBorders>
              <w:top w:val="nil"/>
              <w:left w:val="nil"/>
              <w:bottom w:val="single" w:sz="8" w:space="0" w:color="auto"/>
              <w:right w:val="single" w:sz="8" w:space="0" w:color="auto"/>
            </w:tcBorders>
            <w:shd w:val="clear" w:color="auto" w:fill="auto"/>
            <w:noWrap/>
            <w:vAlign w:val="center"/>
            <w:hideMark/>
          </w:tcPr>
          <w:p w14:paraId="3B475B3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3B835F9E"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39F7F5EF"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78A29AE0"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6456EF63"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0E832FFF"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vyššie územné celky</w:t>
            </w:r>
          </w:p>
        </w:tc>
        <w:tc>
          <w:tcPr>
            <w:tcW w:w="508" w:type="pct"/>
            <w:tcBorders>
              <w:top w:val="nil"/>
              <w:left w:val="nil"/>
              <w:bottom w:val="single" w:sz="8" w:space="0" w:color="auto"/>
              <w:right w:val="single" w:sz="8" w:space="0" w:color="auto"/>
            </w:tcBorders>
            <w:shd w:val="clear" w:color="auto" w:fill="auto"/>
            <w:noWrap/>
            <w:vAlign w:val="center"/>
            <w:hideMark/>
          </w:tcPr>
          <w:p w14:paraId="59D4F83E"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5A443B9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06AFCEC1"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219B77F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71700967"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762A97EE" w14:textId="77777777" w:rsidR="00077A11" w:rsidRPr="00CF3619" w:rsidRDefault="00077A11" w:rsidP="00077A11">
            <w:pPr>
              <w:spacing w:after="0" w:line="240" w:lineRule="auto"/>
              <w:rPr>
                <w:rFonts w:ascii="Times New Roman" w:hAnsi="Times New Roman"/>
                <w:b/>
                <w:bCs/>
                <w:i/>
                <w:iCs/>
                <w:color w:val="000000"/>
                <w:sz w:val="20"/>
                <w:szCs w:val="20"/>
                <w:lang w:eastAsia="sk-SK"/>
              </w:rPr>
            </w:pPr>
            <w:r w:rsidRPr="00CF3619">
              <w:rPr>
                <w:rFonts w:ascii="Times New Roman" w:hAnsi="Times New Roman"/>
                <w:b/>
                <w:bCs/>
                <w:i/>
                <w:iCs/>
                <w:color w:val="000000"/>
                <w:sz w:val="20"/>
                <w:szCs w:val="20"/>
                <w:lang w:eastAsia="sk-SK"/>
              </w:rPr>
              <w:t>- vplyv na ostatné subjekty verejnej správy</w:t>
            </w:r>
          </w:p>
        </w:tc>
        <w:tc>
          <w:tcPr>
            <w:tcW w:w="508" w:type="pct"/>
            <w:tcBorders>
              <w:top w:val="nil"/>
              <w:left w:val="nil"/>
              <w:bottom w:val="single" w:sz="8" w:space="0" w:color="auto"/>
              <w:right w:val="single" w:sz="8" w:space="0" w:color="auto"/>
            </w:tcBorders>
            <w:shd w:val="clear" w:color="auto" w:fill="auto"/>
            <w:noWrap/>
            <w:vAlign w:val="center"/>
            <w:hideMark/>
          </w:tcPr>
          <w:p w14:paraId="5B13860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auto" w:fill="auto"/>
            <w:noWrap/>
            <w:vAlign w:val="center"/>
            <w:hideMark/>
          </w:tcPr>
          <w:p w14:paraId="1709FBC9"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750D12CD"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119738F0"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64D748F3"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C0C0C0"/>
            <w:noWrap/>
            <w:vAlign w:val="center"/>
            <w:hideMark/>
          </w:tcPr>
          <w:p w14:paraId="7225B9CA" w14:textId="77777777" w:rsidR="00077A11" w:rsidRPr="00D43FAF" w:rsidRDefault="00077A11" w:rsidP="00077A11">
            <w:pPr>
              <w:spacing w:after="0" w:line="240" w:lineRule="auto"/>
              <w:rPr>
                <w:rFonts w:ascii="Times New Roman" w:hAnsi="Times New Roman"/>
                <w:b/>
                <w:bCs/>
                <w:color w:val="000000"/>
                <w:sz w:val="20"/>
                <w:szCs w:val="20"/>
                <w:lang w:eastAsia="sk-SK"/>
              </w:rPr>
            </w:pPr>
            <w:r w:rsidRPr="00D43FAF">
              <w:rPr>
                <w:rFonts w:ascii="Times New Roman" w:hAnsi="Times New Roman"/>
                <w:b/>
                <w:bCs/>
                <w:color w:val="000000"/>
                <w:sz w:val="20"/>
                <w:szCs w:val="20"/>
                <w:lang w:eastAsia="sk-SK"/>
              </w:rPr>
              <w:t>Financovanie zabezpečené v rozpočte</w:t>
            </w:r>
          </w:p>
        </w:tc>
        <w:tc>
          <w:tcPr>
            <w:tcW w:w="508" w:type="pct"/>
            <w:tcBorders>
              <w:top w:val="nil"/>
              <w:left w:val="nil"/>
              <w:bottom w:val="single" w:sz="8" w:space="0" w:color="auto"/>
              <w:right w:val="single" w:sz="8" w:space="0" w:color="auto"/>
            </w:tcBorders>
            <w:shd w:val="clear" w:color="000000" w:fill="C0C0C0"/>
            <w:noWrap/>
            <w:vAlign w:val="center"/>
            <w:hideMark/>
          </w:tcPr>
          <w:p w14:paraId="2C556083" w14:textId="77777777" w:rsidR="00077A11" w:rsidRPr="00D43FAF"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4 687 199</w:t>
            </w:r>
          </w:p>
        </w:tc>
        <w:tc>
          <w:tcPr>
            <w:tcW w:w="727" w:type="pct"/>
            <w:tcBorders>
              <w:top w:val="nil"/>
              <w:left w:val="nil"/>
              <w:bottom w:val="single" w:sz="8" w:space="0" w:color="auto"/>
              <w:right w:val="single" w:sz="8" w:space="0" w:color="auto"/>
            </w:tcBorders>
            <w:shd w:val="clear" w:color="000000" w:fill="C0C0C0"/>
            <w:noWrap/>
            <w:vAlign w:val="center"/>
            <w:hideMark/>
          </w:tcPr>
          <w:p w14:paraId="62644B3E"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C0C0C0"/>
            <w:noWrap/>
            <w:vAlign w:val="center"/>
            <w:hideMark/>
          </w:tcPr>
          <w:p w14:paraId="3CA77891"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000000" w:fill="C0C0C0"/>
            <w:noWrap/>
            <w:vAlign w:val="center"/>
            <w:hideMark/>
          </w:tcPr>
          <w:p w14:paraId="7FC933D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77A11" w:rsidRPr="00CF3619" w14:paraId="0C2DC2B4"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hideMark/>
          </w:tcPr>
          <w:p w14:paraId="32167DCD" w14:textId="77777777" w:rsidR="00077A11" w:rsidRPr="000B403E" w:rsidRDefault="00077A11" w:rsidP="00077A11">
            <w:pPr>
              <w:spacing w:after="0" w:line="240" w:lineRule="auto"/>
              <w:rPr>
                <w:rFonts w:ascii="Times New Roman" w:hAnsi="Times New Roman"/>
                <w:color w:val="000000"/>
                <w:sz w:val="20"/>
                <w:szCs w:val="20"/>
                <w:lang w:eastAsia="sk-SK"/>
              </w:rPr>
            </w:pPr>
            <w:r w:rsidRPr="000B403E">
              <w:rPr>
                <w:rFonts w:ascii="Times New Roman" w:hAnsi="Times New Roman"/>
                <w:color w:val="000000"/>
                <w:sz w:val="20"/>
                <w:szCs w:val="20"/>
                <w:lang w:eastAsia="sk-SK"/>
              </w:rPr>
              <w:t>(Zákon o DPH)</w:t>
            </w:r>
          </w:p>
        </w:tc>
        <w:tc>
          <w:tcPr>
            <w:tcW w:w="508" w:type="pct"/>
            <w:tcBorders>
              <w:top w:val="nil"/>
              <w:left w:val="nil"/>
              <w:bottom w:val="single" w:sz="8" w:space="0" w:color="auto"/>
              <w:right w:val="single" w:sz="8" w:space="0" w:color="auto"/>
            </w:tcBorders>
            <w:shd w:val="clear" w:color="auto" w:fill="auto"/>
            <w:noWrap/>
            <w:vAlign w:val="center"/>
            <w:hideMark/>
          </w:tcPr>
          <w:p w14:paraId="23E4EE0D"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1 138 361</w:t>
            </w:r>
          </w:p>
        </w:tc>
        <w:tc>
          <w:tcPr>
            <w:tcW w:w="727" w:type="pct"/>
            <w:tcBorders>
              <w:top w:val="nil"/>
              <w:left w:val="nil"/>
              <w:bottom w:val="single" w:sz="8" w:space="0" w:color="auto"/>
              <w:right w:val="single" w:sz="8" w:space="0" w:color="auto"/>
            </w:tcBorders>
            <w:shd w:val="clear" w:color="auto" w:fill="auto"/>
            <w:noWrap/>
            <w:vAlign w:val="center"/>
            <w:hideMark/>
          </w:tcPr>
          <w:p w14:paraId="208D34A1"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hideMark/>
          </w:tcPr>
          <w:p w14:paraId="6428B809"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hideMark/>
          </w:tcPr>
          <w:p w14:paraId="09293047" w14:textId="77777777" w:rsidR="00077A11" w:rsidRPr="000B403E" w:rsidRDefault="00077A11" w:rsidP="00077A11">
            <w:pPr>
              <w:spacing w:after="0" w:line="240" w:lineRule="auto"/>
              <w:jc w:val="right"/>
              <w:rPr>
                <w:rFonts w:ascii="Times New Roman" w:hAnsi="Times New Roman"/>
                <w:color w:val="000000"/>
                <w:sz w:val="20"/>
                <w:szCs w:val="20"/>
                <w:lang w:eastAsia="sk-SK"/>
              </w:rPr>
            </w:pPr>
            <w:r w:rsidRPr="000B403E">
              <w:rPr>
                <w:rFonts w:ascii="Times New Roman" w:hAnsi="Times New Roman"/>
                <w:color w:val="000000"/>
                <w:sz w:val="20"/>
                <w:szCs w:val="20"/>
                <w:lang w:eastAsia="sk-SK"/>
              </w:rPr>
              <w:t>0</w:t>
            </w:r>
          </w:p>
        </w:tc>
      </w:tr>
      <w:tr w:rsidR="00077A11" w:rsidRPr="00CF3619" w14:paraId="2B612E9B"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tcPr>
          <w:p w14:paraId="52931BA0" w14:textId="77777777" w:rsidR="00077A11" w:rsidRPr="000B403E" w:rsidRDefault="00077A11" w:rsidP="00077A11">
            <w:pPr>
              <w:spacing w:after="0" w:line="240" w:lineRule="auto"/>
              <w:rPr>
                <w:rFonts w:ascii="Times New Roman" w:hAnsi="Times New Roman"/>
                <w:bCs/>
                <w:color w:val="000000"/>
                <w:sz w:val="20"/>
                <w:szCs w:val="20"/>
                <w:lang w:eastAsia="sk-SK"/>
              </w:rPr>
            </w:pPr>
            <w:r w:rsidRPr="000B403E">
              <w:rPr>
                <w:rFonts w:ascii="Times New Roman" w:hAnsi="Times New Roman"/>
                <w:bCs/>
                <w:color w:val="000000"/>
                <w:sz w:val="20"/>
                <w:szCs w:val="20"/>
                <w:lang w:eastAsia="sk-SK"/>
              </w:rPr>
              <w:t>(Zákon osobitnom odvode v regulovaných odvetviach)</w:t>
            </w:r>
          </w:p>
        </w:tc>
        <w:tc>
          <w:tcPr>
            <w:tcW w:w="508" w:type="pct"/>
            <w:tcBorders>
              <w:top w:val="nil"/>
              <w:left w:val="nil"/>
              <w:bottom w:val="single" w:sz="8" w:space="0" w:color="auto"/>
              <w:right w:val="single" w:sz="8" w:space="0" w:color="auto"/>
            </w:tcBorders>
            <w:shd w:val="clear" w:color="auto" w:fill="auto"/>
            <w:noWrap/>
            <w:vAlign w:val="center"/>
          </w:tcPr>
          <w:p w14:paraId="7097B7B7"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r w:rsidRPr="000B403E">
              <w:rPr>
                <w:rFonts w:ascii="Times New Roman" w:hAnsi="Times New Roman"/>
                <w:bCs/>
                <w:color w:val="000000"/>
                <w:sz w:val="20"/>
                <w:szCs w:val="20"/>
                <w:lang w:eastAsia="sk-SK"/>
              </w:rPr>
              <w:t>326 022</w:t>
            </w:r>
          </w:p>
        </w:tc>
        <w:tc>
          <w:tcPr>
            <w:tcW w:w="727" w:type="pct"/>
            <w:tcBorders>
              <w:top w:val="nil"/>
              <w:left w:val="nil"/>
              <w:bottom w:val="single" w:sz="8" w:space="0" w:color="auto"/>
              <w:right w:val="single" w:sz="8" w:space="0" w:color="auto"/>
            </w:tcBorders>
            <w:shd w:val="clear" w:color="auto" w:fill="auto"/>
            <w:noWrap/>
            <w:vAlign w:val="center"/>
          </w:tcPr>
          <w:p w14:paraId="076FEB95"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r w:rsidRPr="000B403E">
              <w:rPr>
                <w:rFonts w:ascii="Times New Roman" w:hAnsi="Times New Roman"/>
                <w:bCs/>
                <w:color w:val="000000"/>
                <w:sz w:val="20"/>
                <w:szCs w:val="20"/>
                <w:lang w:eastAsia="sk-SK"/>
              </w:rPr>
              <w:t>0</w:t>
            </w:r>
          </w:p>
        </w:tc>
        <w:tc>
          <w:tcPr>
            <w:tcW w:w="724" w:type="pct"/>
            <w:tcBorders>
              <w:top w:val="nil"/>
              <w:left w:val="nil"/>
              <w:bottom w:val="single" w:sz="8" w:space="0" w:color="auto"/>
              <w:right w:val="single" w:sz="8" w:space="0" w:color="auto"/>
            </w:tcBorders>
            <w:shd w:val="clear" w:color="auto" w:fill="auto"/>
            <w:noWrap/>
            <w:vAlign w:val="center"/>
          </w:tcPr>
          <w:p w14:paraId="6BAD6F98"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r w:rsidRPr="000B403E">
              <w:rPr>
                <w:rFonts w:ascii="Times New Roman" w:hAnsi="Times New Roman"/>
                <w:bCs/>
                <w:color w:val="000000"/>
                <w:sz w:val="20"/>
                <w:szCs w:val="20"/>
                <w:lang w:eastAsia="sk-SK"/>
              </w:rPr>
              <w:t>0</w:t>
            </w:r>
          </w:p>
        </w:tc>
        <w:tc>
          <w:tcPr>
            <w:tcW w:w="722" w:type="pct"/>
            <w:tcBorders>
              <w:top w:val="nil"/>
              <w:left w:val="nil"/>
              <w:bottom w:val="single" w:sz="8" w:space="0" w:color="auto"/>
              <w:right w:val="single" w:sz="8" w:space="0" w:color="auto"/>
            </w:tcBorders>
            <w:shd w:val="clear" w:color="auto" w:fill="auto"/>
            <w:noWrap/>
            <w:vAlign w:val="center"/>
          </w:tcPr>
          <w:p w14:paraId="779F0A75"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r w:rsidRPr="000B403E">
              <w:rPr>
                <w:rFonts w:ascii="Times New Roman" w:hAnsi="Times New Roman"/>
                <w:bCs/>
                <w:color w:val="000000"/>
                <w:sz w:val="20"/>
                <w:szCs w:val="20"/>
                <w:lang w:eastAsia="sk-SK"/>
              </w:rPr>
              <w:t>0</w:t>
            </w:r>
          </w:p>
        </w:tc>
      </w:tr>
      <w:tr w:rsidR="00077A11" w:rsidRPr="00CF3619" w14:paraId="7DEFF8BF" w14:textId="77777777" w:rsidTr="00077A11">
        <w:trPr>
          <w:trHeight w:val="315"/>
        </w:trPr>
        <w:tc>
          <w:tcPr>
            <w:tcW w:w="2319" w:type="pct"/>
            <w:tcBorders>
              <w:top w:val="nil"/>
              <w:left w:val="single" w:sz="8" w:space="0" w:color="auto"/>
              <w:bottom w:val="single" w:sz="8" w:space="0" w:color="auto"/>
              <w:right w:val="single" w:sz="8" w:space="0" w:color="auto"/>
            </w:tcBorders>
            <w:shd w:val="clear" w:color="auto" w:fill="auto"/>
            <w:noWrap/>
            <w:vAlign w:val="center"/>
          </w:tcPr>
          <w:p w14:paraId="4A45ACC7" w14:textId="77777777" w:rsidR="00077A11" w:rsidRPr="000B403E" w:rsidRDefault="00077A11" w:rsidP="00077A11">
            <w:pPr>
              <w:spacing w:after="0" w:line="240" w:lineRule="auto"/>
              <w:rPr>
                <w:rFonts w:ascii="Times New Roman" w:hAnsi="Times New Roman"/>
                <w:bCs/>
                <w:color w:val="000000"/>
                <w:sz w:val="20"/>
                <w:szCs w:val="20"/>
                <w:lang w:eastAsia="sk-SK"/>
              </w:rPr>
            </w:pPr>
            <w:r>
              <w:rPr>
                <w:rFonts w:ascii="Times New Roman" w:hAnsi="Times New Roman"/>
                <w:bCs/>
                <w:color w:val="000000"/>
                <w:sz w:val="20"/>
                <w:szCs w:val="20"/>
                <w:lang w:eastAsia="sk-SK"/>
              </w:rPr>
              <w:t>(Zákon o dani z príjmov)</w:t>
            </w:r>
          </w:p>
        </w:tc>
        <w:tc>
          <w:tcPr>
            <w:tcW w:w="508" w:type="pct"/>
            <w:tcBorders>
              <w:top w:val="nil"/>
              <w:left w:val="nil"/>
              <w:bottom w:val="single" w:sz="8" w:space="0" w:color="auto"/>
              <w:right w:val="single" w:sz="8" w:space="0" w:color="auto"/>
            </w:tcBorders>
            <w:shd w:val="clear" w:color="auto" w:fill="auto"/>
            <w:noWrap/>
            <w:vAlign w:val="center"/>
          </w:tcPr>
          <w:p w14:paraId="6E02182B"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r>
              <w:rPr>
                <w:rFonts w:ascii="Times New Roman" w:hAnsi="Times New Roman"/>
                <w:bCs/>
                <w:color w:val="000000"/>
                <w:sz w:val="20"/>
                <w:szCs w:val="20"/>
                <w:lang w:eastAsia="sk-SK"/>
              </w:rPr>
              <w:t>3 222 816</w:t>
            </w:r>
          </w:p>
        </w:tc>
        <w:tc>
          <w:tcPr>
            <w:tcW w:w="727" w:type="pct"/>
            <w:tcBorders>
              <w:top w:val="nil"/>
              <w:left w:val="nil"/>
              <w:bottom w:val="single" w:sz="8" w:space="0" w:color="auto"/>
              <w:right w:val="single" w:sz="8" w:space="0" w:color="auto"/>
            </w:tcBorders>
            <w:shd w:val="clear" w:color="auto" w:fill="auto"/>
            <w:noWrap/>
            <w:vAlign w:val="center"/>
          </w:tcPr>
          <w:p w14:paraId="61662D91"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p>
        </w:tc>
        <w:tc>
          <w:tcPr>
            <w:tcW w:w="724" w:type="pct"/>
            <w:tcBorders>
              <w:top w:val="nil"/>
              <w:left w:val="nil"/>
              <w:bottom w:val="single" w:sz="8" w:space="0" w:color="auto"/>
              <w:right w:val="single" w:sz="8" w:space="0" w:color="auto"/>
            </w:tcBorders>
            <w:shd w:val="clear" w:color="auto" w:fill="auto"/>
            <w:noWrap/>
            <w:vAlign w:val="center"/>
          </w:tcPr>
          <w:p w14:paraId="27EF0EEF"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p>
        </w:tc>
        <w:tc>
          <w:tcPr>
            <w:tcW w:w="722" w:type="pct"/>
            <w:tcBorders>
              <w:top w:val="nil"/>
              <w:left w:val="nil"/>
              <w:bottom w:val="single" w:sz="8" w:space="0" w:color="auto"/>
              <w:right w:val="single" w:sz="8" w:space="0" w:color="auto"/>
            </w:tcBorders>
            <w:shd w:val="clear" w:color="auto" w:fill="auto"/>
            <w:noWrap/>
            <w:vAlign w:val="center"/>
          </w:tcPr>
          <w:p w14:paraId="191CB8F3" w14:textId="77777777" w:rsidR="00077A11" w:rsidRPr="000B403E" w:rsidRDefault="00077A11" w:rsidP="00077A11">
            <w:pPr>
              <w:spacing w:after="0" w:line="240" w:lineRule="auto"/>
              <w:jc w:val="right"/>
              <w:rPr>
                <w:rFonts w:ascii="Times New Roman" w:hAnsi="Times New Roman"/>
                <w:bCs/>
                <w:color w:val="000000"/>
                <w:sz w:val="20"/>
                <w:szCs w:val="20"/>
                <w:lang w:eastAsia="sk-SK"/>
              </w:rPr>
            </w:pPr>
          </w:p>
        </w:tc>
      </w:tr>
      <w:tr w:rsidR="00077A11" w:rsidRPr="00CF3619" w14:paraId="34FFDD37" w14:textId="77777777" w:rsidTr="00077A11">
        <w:trPr>
          <w:trHeight w:val="315"/>
        </w:trPr>
        <w:tc>
          <w:tcPr>
            <w:tcW w:w="2319" w:type="pct"/>
            <w:tcBorders>
              <w:top w:val="nil"/>
              <w:left w:val="single" w:sz="8" w:space="0" w:color="auto"/>
              <w:bottom w:val="single" w:sz="8" w:space="0" w:color="auto"/>
              <w:right w:val="single" w:sz="8" w:space="0" w:color="auto"/>
            </w:tcBorders>
            <w:shd w:val="clear" w:color="000000" w:fill="BFBFBF"/>
            <w:noWrap/>
            <w:vAlign w:val="center"/>
            <w:hideMark/>
          </w:tcPr>
          <w:p w14:paraId="7A26B99C" w14:textId="77777777" w:rsidR="00077A11" w:rsidRPr="00CF3619" w:rsidRDefault="00077A11" w:rsidP="00077A11">
            <w:pPr>
              <w:spacing w:after="0" w:line="240" w:lineRule="auto"/>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Iné ako rozpočtové zdroje</w:t>
            </w:r>
          </w:p>
        </w:tc>
        <w:tc>
          <w:tcPr>
            <w:tcW w:w="508" w:type="pct"/>
            <w:tcBorders>
              <w:top w:val="nil"/>
              <w:left w:val="nil"/>
              <w:bottom w:val="single" w:sz="8" w:space="0" w:color="auto"/>
              <w:right w:val="single" w:sz="8" w:space="0" w:color="auto"/>
            </w:tcBorders>
            <w:shd w:val="clear" w:color="000000" w:fill="BFBFBF"/>
            <w:noWrap/>
            <w:vAlign w:val="center"/>
            <w:hideMark/>
          </w:tcPr>
          <w:p w14:paraId="3AAB8A30"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7" w:type="pct"/>
            <w:tcBorders>
              <w:top w:val="nil"/>
              <w:left w:val="nil"/>
              <w:bottom w:val="single" w:sz="8" w:space="0" w:color="auto"/>
              <w:right w:val="single" w:sz="8" w:space="0" w:color="auto"/>
            </w:tcBorders>
            <w:shd w:val="clear" w:color="000000" w:fill="BFBFBF"/>
            <w:noWrap/>
            <w:vAlign w:val="center"/>
            <w:hideMark/>
          </w:tcPr>
          <w:p w14:paraId="61E1184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4" w:type="pct"/>
            <w:tcBorders>
              <w:top w:val="nil"/>
              <w:left w:val="nil"/>
              <w:bottom w:val="single" w:sz="8" w:space="0" w:color="auto"/>
              <w:right w:val="single" w:sz="8" w:space="0" w:color="auto"/>
            </w:tcBorders>
            <w:shd w:val="clear" w:color="000000" w:fill="BFBFBF"/>
            <w:noWrap/>
            <w:vAlign w:val="center"/>
            <w:hideMark/>
          </w:tcPr>
          <w:p w14:paraId="136DF2AE"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c>
          <w:tcPr>
            <w:tcW w:w="722" w:type="pct"/>
            <w:tcBorders>
              <w:top w:val="nil"/>
              <w:left w:val="nil"/>
              <w:bottom w:val="single" w:sz="8" w:space="0" w:color="auto"/>
              <w:right w:val="single" w:sz="8" w:space="0" w:color="auto"/>
            </w:tcBorders>
            <w:shd w:val="clear" w:color="000000" w:fill="BFBFBF"/>
            <w:noWrap/>
            <w:vAlign w:val="center"/>
            <w:hideMark/>
          </w:tcPr>
          <w:p w14:paraId="7C03B33B" w14:textId="77777777" w:rsidR="00077A11" w:rsidRPr="00CF3619" w:rsidRDefault="00077A11" w:rsidP="00077A11">
            <w:pPr>
              <w:spacing w:after="0" w:line="240" w:lineRule="auto"/>
              <w:jc w:val="right"/>
              <w:rPr>
                <w:rFonts w:ascii="Times New Roman" w:hAnsi="Times New Roman"/>
                <w:b/>
                <w:bCs/>
                <w:color w:val="000000"/>
                <w:sz w:val="20"/>
                <w:szCs w:val="20"/>
                <w:lang w:eastAsia="sk-SK"/>
              </w:rPr>
            </w:pPr>
            <w:r w:rsidRPr="00CF3619">
              <w:rPr>
                <w:rFonts w:ascii="Times New Roman" w:hAnsi="Times New Roman"/>
                <w:b/>
                <w:bCs/>
                <w:color w:val="000000"/>
                <w:sz w:val="20"/>
                <w:szCs w:val="20"/>
                <w:lang w:eastAsia="sk-SK"/>
              </w:rPr>
              <w:t>0</w:t>
            </w:r>
          </w:p>
        </w:tc>
      </w:tr>
      <w:tr w:rsidR="000512E1" w:rsidRPr="003230B6" w14:paraId="181F5D1F" w14:textId="77777777" w:rsidTr="00886455">
        <w:trPr>
          <w:trHeight w:val="315"/>
        </w:trPr>
        <w:tc>
          <w:tcPr>
            <w:tcW w:w="2319" w:type="pct"/>
            <w:tcBorders>
              <w:top w:val="nil"/>
              <w:left w:val="single" w:sz="8" w:space="0" w:color="auto"/>
              <w:bottom w:val="single" w:sz="4" w:space="0" w:color="auto"/>
              <w:right w:val="single" w:sz="8" w:space="0" w:color="auto"/>
            </w:tcBorders>
            <w:shd w:val="clear" w:color="000000" w:fill="A6A6A6"/>
            <w:noWrap/>
            <w:vAlign w:val="center"/>
            <w:hideMark/>
          </w:tcPr>
          <w:p w14:paraId="56D64758" w14:textId="77777777" w:rsidR="000512E1" w:rsidRPr="003230B6" w:rsidRDefault="000512E1" w:rsidP="000512E1">
            <w:pPr>
              <w:spacing w:after="0" w:line="240" w:lineRule="auto"/>
              <w:rPr>
                <w:rFonts w:ascii="Times New Roman" w:hAnsi="Times New Roman"/>
                <w:b/>
                <w:bCs/>
                <w:color w:val="000000"/>
                <w:sz w:val="20"/>
                <w:szCs w:val="20"/>
                <w:lang w:eastAsia="sk-SK"/>
              </w:rPr>
            </w:pPr>
            <w:r w:rsidRPr="003230B6">
              <w:rPr>
                <w:rFonts w:ascii="Times New Roman" w:hAnsi="Times New Roman"/>
                <w:b/>
                <w:bCs/>
                <w:color w:val="000000"/>
                <w:sz w:val="20"/>
                <w:szCs w:val="20"/>
                <w:lang w:eastAsia="sk-SK"/>
              </w:rPr>
              <w:t>Rozpočtovo nekrytý vplyv / úspora - Celkový vplyv na rozpočet (+negatívum/-pozitívum)</w:t>
            </w:r>
          </w:p>
        </w:tc>
        <w:tc>
          <w:tcPr>
            <w:tcW w:w="508" w:type="pct"/>
            <w:tcBorders>
              <w:top w:val="nil"/>
              <w:left w:val="nil"/>
              <w:bottom w:val="single" w:sz="4" w:space="0" w:color="auto"/>
              <w:right w:val="single" w:sz="8" w:space="0" w:color="auto"/>
            </w:tcBorders>
            <w:shd w:val="clear" w:color="000000" w:fill="A6A6A6"/>
            <w:noWrap/>
            <w:vAlign w:val="center"/>
            <w:hideMark/>
          </w:tcPr>
          <w:p w14:paraId="757BD5EE" w14:textId="77777777" w:rsidR="000512E1" w:rsidRPr="003230B6" w:rsidRDefault="000512E1" w:rsidP="000512E1">
            <w:pPr>
              <w:spacing w:after="0" w:line="240" w:lineRule="auto"/>
              <w:jc w:val="right"/>
              <w:rPr>
                <w:rFonts w:ascii="Times New Roman" w:hAnsi="Times New Roman"/>
                <w:b/>
                <w:bCs/>
                <w:color w:val="000000"/>
                <w:sz w:val="20"/>
                <w:szCs w:val="20"/>
                <w:lang w:eastAsia="sk-SK"/>
              </w:rPr>
            </w:pPr>
            <w:r w:rsidRPr="003230B6">
              <w:rPr>
                <w:rFonts w:ascii="Times New Roman" w:hAnsi="Times New Roman"/>
                <w:b/>
                <w:bCs/>
                <w:color w:val="000000"/>
                <w:sz w:val="20"/>
                <w:szCs w:val="20"/>
                <w:lang w:eastAsia="sk-SK"/>
              </w:rPr>
              <w:t>0</w:t>
            </w:r>
          </w:p>
        </w:tc>
        <w:tc>
          <w:tcPr>
            <w:tcW w:w="727" w:type="pct"/>
            <w:tcBorders>
              <w:top w:val="nil"/>
              <w:left w:val="nil"/>
              <w:bottom w:val="single" w:sz="4" w:space="0" w:color="auto"/>
              <w:right w:val="single" w:sz="8" w:space="0" w:color="auto"/>
            </w:tcBorders>
            <w:shd w:val="clear" w:color="000000" w:fill="A6A6A6"/>
            <w:noWrap/>
            <w:hideMark/>
          </w:tcPr>
          <w:p w14:paraId="2ACAF8EF" w14:textId="28C47799" w:rsidR="000512E1" w:rsidRPr="003202EE" w:rsidRDefault="003202EE"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color w:val="000000"/>
                <w:sz w:val="20"/>
                <w:szCs w:val="20"/>
                <w:lang w:eastAsia="sk-SK"/>
              </w:rPr>
              <w:t>-</w:t>
            </w:r>
            <w:r w:rsidR="000512E1" w:rsidRPr="003202EE">
              <w:rPr>
                <w:rFonts w:ascii="Times New Roman" w:hAnsi="Times New Roman"/>
                <w:b/>
                <w:color w:val="000000"/>
                <w:sz w:val="20"/>
                <w:szCs w:val="20"/>
                <w:lang w:eastAsia="sk-SK"/>
              </w:rPr>
              <w:t>2 024 096 669</w:t>
            </w:r>
          </w:p>
        </w:tc>
        <w:tc>
          <w:tcPr>
            <w:tcW w:w="724" w:type="pct"/>
            <w:tcBorders>
              <w:top w:val="nil"/>
              <w:left w:val="nil"/>
              <w:bottom w:val="single" w:sz="4" w:space="0" w:color="auto"/>
              <w:right w:val="single" w:sz="8" w:space="0" w:color="auto"/>
            </w:tcBorders>
            <w:shd w:val="clear" w:color="000000" w:fill="A6A6A6"/>
            <w:noWrap/>
            <w:hideMark/>
          </w:tcPr>
          <w:p w14:paraId="47BCAAD6" w14:textId="7CE2B740" w:rsidR="000512E1" w:rsidRPr="003202EE" w:rsidRDefault="003202EE"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color w:val="000000"/>
                <w:sz w:val="20"/>
                <w:szCs w:val="20"/>
                <w:lang w:eastAsia="sk-SK"/>
              </w:rPr>
              <w:t>-</w:t>
            </w:r>
            <w:r w:rsidR="000512E1" w:rsidRPr="003202EE">
              <w:rPr>
                <w:rFonts w:ascii="Times New Roman" w:hAnsi="Times New Roman"/>
                <w:b/>
                <w:color w:val="000000"/>
                <w:sz w:val="20"/>
                <w:szCs w:val="20"/>
                <w:lang w:eastAsia="sk-SK"/>
              </w:rPr>
              <w:t>1 982 597 213</w:t>
            </w:r>
          </w:p>
        </w:tc>
        <w:tc>
          <w:tcPr>
            <w:tcW w:w="722" w:type="pct"/>
            <w:tcBorders>
              <w:top w:val="nil"/>
              <w:left w:val="nil"/>
              <w:bottom w:val="single" w:sz="4" w:space="0" w:color="auto"/>
              <w:right w:val="single" w:sz="8" w:space="0" w:color="auto"/>
            </w:tcBorders>
            <w:shd w:val="clear" w:color="000000" w:fill="A6A6A6"/>
            <w:noWrap/>
            <w:hideMark/>
          </w:tcPr>
          <w:p w14:paraId="2BF2AE8F" w14:textId="2098396F" w:rsidR="000512E1" w:rsidRPr="003202EE" w:rsidRDefault="003202EE" w:rsidP="000512E1">
            <w:pPr>
              <w:spacing w:after="0" w:line="240" w:lineRule="auto"/>
              <w:jc w:val="right"/>
              <w:rPr>
                <w:rFonts w:ascii="Times New Roman" w:hAnsi="Times New Roman"/>
                <w:b/>
                <w:bCs/>
                <w:color w:val="000000"/>
                <w:sz w:val="20"/>
                <w:szCs w:val="20"/>
                <w:lang w:eastAsia="sk-SK"/>
              </w:rPr>
            </w:pPr>
            <w:r w:rsidRPr="003202EE">
              <w:rPr>
                <w:rFonts w:ascii="Times New Roman" w:hAnsi="Times New Roman"/>
                <w:b/>
                <w:color w:val="000000"/>
                <w:sz w:val="20"/>
                <w:szCs w:val="20"/>
                <w:lang w:eastAsia="sk-SK"/>
              </w:rPr>
              <w:t>-</w:t>
            </w:r>
            <w:r w:rsidR="000512E1" w:rsidRPr="003202EE">
              <w:rPr>
                <w:rFonts w:ascii="Times New Roman" w:hAnsi="Times New Roman"/>
                <w:b/>
                <w:color w:val="000000"/>
                <w:sz w:val="20"/>
                <w:szCs w:val="20"/>
                <w:lang w:eastAsia="sk-SK"/>
              </w:rPr>
              <w:t>1 942 166 883</w:t>
            </w:r>
          </w:p>
        </w:tc>
      </w:tr>
    </w:tbl>
    <w:p w14:paraId="06443872" w14:textId="77777777" w:rsidR="00077A11" w:rsidRPr="003230B6" w:rsidRDefault="00077A11" w:rsidP="00077A11">
      <w:pPr>
        <w:spacing w:after="0"/>
        <w:jc w:val="both"/>
        <w:rPr>
          <w:rFonts w:ascii="Times New Roman" w:hAnsi="Times New Roman"/>
          <w:b/>
          <w:bCs/>
          <w:szCs w:val="20"/>
          <w:lang w:eastAsia="sk-SK"/>
        </w:rPr>
      </w:pPr>
    </w:p>
    <w:p w14:paraId="02361A26" w14:textId="77777777" w:rsidR="00077A11" w:rsidRPr="003230B6" w:rsidRDefault="00077A11" w:rsidP="00077A11">
      <w:pPr>
        <w:spacing w:after="0"/>
        <w:jc w:val="both"/>
        <w:rPr>
          <w:rFonts w:ascii="Times New Roman" w:hAnsi="Times New Roman"/>
          <w:b/>
          <w:bCs/>
          <w:szCs w:val="20"/>
          <w:lang w:eastAsia="sk-SK"/>
        </w:rPr>
      </w:pPr>
    </w:p>
    <w:tbl>
      <w:tblPr>
        <w:tblStyle w:val="Mriekatabuky"/>
        <w:tblW w:w="9871" w:type="dxa"/>
        <w:tblInd w:w="-289" w:type="dxa"/>
        <w:tblLook w:val="04A0" w:firstRow="1" w:lastRow="0" w:firstColumn="1" w:lastColumn="0" w:noHBand="0" w:noVBand="1"/>
      </w:tblPr>
      <w:tblGrid>
        <w:gridCol w:w="4253"/>
        <w:gridCol w:w="656"/>
        <w:gridCol w:w="1612"/>
        <w:gridCol w:w="1701"/>
        <w:gridCol w:w="1649"/>
      </w:tblGrid>
      <w:tr w:rsidR="00077A11" w:rsidRPr="003230B6" w14:paraId="53821EDC" w14:textId="77777777" w:rsidTr="00077A11">
        <w:trPr>
          <w:trHeight w:val="324"/>
        </w:trPr>
        <w:tc>
          <w:tcPr>
            <w:tcW w:w="4253" w:type="dxa"/>
            <w:shd w:val="clear" w:color="auto" w:fill="BFBFBF" w:themeFill="background1" w:themeFillShade="BF"/>
            <w:noWrap/>
            <w:hideMark/>
          </w:tcPr>
          <w:p w14:paraId="7095E823" w14:textId="77777777" w:rsidR="00077A11" w:rsidRPr="003230B6" w:rsidRDefault="00077A11" w:rsidP="00077A11">
            <w:pPr>
              <w:jc w:val="both"/>
              <w:rPr>
                <w:rFonts w:ascii="Times New Roman" w:hAnsi="Times New Roman"/>
                <w:b/>
                <w:bCs/>
                <w:szCs w:val="20"/>
                <w:lang w:eastAsia="sk-SK"/>
              </w:rPr>
            </w:pPr>
            <w:r w:rsidRPr="003230B6">
              <w:rPr>
                <w:rFonts w:ascii="Times New Roman" w:hAnsi="Times New Roman"/>
                <w:b/>
                <w:bCs/>
                <w:szCs w:val="20"/>
                <w:lang w:eastAsia="sk-SK"/>
              </w:rPr>
              <w:t> </w:t>
            </w:r>
          </w:p>
        </w:tc>
        <w:tc>
          <w:tcPr>
            <w:tcW w:w="656" w:type="dxa"/>
            <w:shd w:val="clear" w:color="auto" w:fill="BFBFBF" w:themeFill="background1" w:themeFillShade="BF"/>
            <w:noWrap/>
            <w:hideMark/>
          </w:tcPr>
          <w:p w14:paraId="41F779BB" w14:textId="77777777" w:rsidR="00077A11" w:rsidRPr="003230B6" w:rsidRDefault="00077A11" w:rsidP="00077A11">
            <w:pPr>
              <w:jc w:val="center"/>
              <w:rPr>
                <w:rFonts w:ascii="Times New Roman" w:hAnsi="Times New Roman"/>
                <w:b/>
                <w:bCs/>
                <w:szCs w:val="20"/>
                <w:lang w:eastAsia="sk-SK"/>
              </w:rPr>
            </w:pPr>
            <w:r w:rsidRPr="003230B6">
              <w:rPr>
                <w:rFonts w:ascii="Times New Roman" w:hAnsi="Times New Roman"/>
                <w:b/>
                <w:bCs/>
                <w:szCs w:val="20"/>
                <w:lang w:eastAsia="sk-SK"/>
              </w:rPr>
              <w:t>2024</w:t>
            </w:r>
          </w:p>
        </w:tc>
        <w:tc>
          <w:tcPr>
            <w:tcW w:w="1612" w:type="dxa"/>
            <w:shd w:val="clear" w:color="auto" w:fill="BFBFBF" w:themeFill="background1" w:themeFillShade="BF"/>
            <w:noWrap/>
            <w:hideMark/>
          </w:tcPr>
          <w:p w14:paraId="4E05E4CF" w14:textId="77777777" w:rsidR="00077A11" w:rsidRPr="003230B6" w:rsidRDefault="00077A11" w:rsidP="00077A11">
            <w:pPr>
              <w:jc w:val="center"/>
              <w:rPr>
                <w:rFonts w:ascii="Times New Roman" w:hAnsi="Times New Roman"/>
                <w:b/>
                <w:bCs/>
                <w:szCs w:val="20"/>
                <w:lang w:eastAsia="sk-SK"/>
              </w:rPr>
            </w:pPr>
            <w:r w:rsidRPr="003230B6">
              <w:rPr>
                <w:rFonts w:ascii="Times New Roman" w:hAnsi="Times New Roman"/>
                <w:b/>
                <w:bCs/>
                <w:szCs w:val="20"/>
                <w:lang w:eastAsia="sk-SK"/>
              </w:rPr>
              <w:t>2025</w:t>
            </w:r>
          </w:p>
        </w:tc>
        <w:tc>
          <w:tcPr>
            <w:tcW w:w="1701" w:type="dxa"/>
            <w:shd w:val="clear" w:color="auto" w:fill="BFBFBF" w:themeFill="background1" w:themeFillShade="BF"/>
            <w:noWrap/>
            <w:hideMark/>
          </w:tcPr>
          <w:p w14:paraId="5327A5ED" w14:textId="77777777" w:rsidR="00077A11" w:rsidRPr="003230B6" w:rsidRDefault="00077A11" w:rsidP="00077A11">
            <w:pPr>
              <w:jc w:val="center"/>
              <w:rPr>
                <w:rFonts w:ascii="Times New Roman" w:hAnsi="Times New Roman"/>
                <w:b/>
                <w:bCs/>
                <w:szCs w:val="20"/>
                <w:lang w:eastAsia="sk-SK"/>
              </w:rPr>
            </w:pPr>
            <w:r w:rsidRPr="003230B6">
              <w:rPr>
                <w:rFonts w:ascii="Times New Roman" w:hAnsi="Times New Roman"/>
                <w:b/>
                <w:bCs/>
                <w:szCs w:val="20"/>
                <w:lang w:eastAsia="sk-SK"/>
              </w:rPr>
              <w:t>2026</w:t>
            </w:r>
          </w:p>
        </w:tc>
        <w:tc>
          <w:tcPr>
            <w:tcW w:w="1649" w:type="dxa"/>
            <w:shd w:val="clear" w:color="auto" w:fill="BFBFBF" w:themeFill="background1" w:themeFillShade="BF"/>
            <w:noWrap/>
            <w:hideMark/>
          </w:tcPr>
          <w:p w14:paraId="33154EF0" w14:textId="77777777" w:rsidR="00077A11" w:rsidRPr="003230B6" w:rsidRDefault="00077A11" w:rsidP="00077A11">
            <w:pPr>
              <w:jc w:val="center"/>
              <w:rPr>
                <w:rFonts w:ascii="Times New Roman" w:hAnsi="Times New Roman"/>
                <w:b/>
                <w:bCs/>
                <w:szCs w:val="20"/>
                <w:lang w:eastAsia="sk-SK"/>
              </w:rPr>
            </w:pPr>
            <w:r w:rsidRPr="003230B6">
              <w:rPr>
                <w:rFonts w:ascii="Times New Roman" w:hAnsi="Times New Roman"/>
                <w:b/>
                <w:bCs/>
                <w:szCs w:val="20"/>
                <w:lang w:eastAsia="sk-SK"/>
              </w:rPr>
              <w:t>2027</w:t>
            </w:r>
          </w:p>
        </w:tc>
      </w:tr>
      <w:tr w:rsidR="000512E1" w:rsidRPr="003230B6" w14:paraId="060BB719" w14:textId="77777777" w:rsidTr="00077A11">
        <w:trPr>
          <w:trHeight w:val="324"/>
        </w:trPr>
        <w:tc>
          <w:tcPr>
            <w:tcW w:w="4253" w:type="dxa"/>
            <w:noWrap/>
            <w:hideMark/>
          </w:tcPr>
          <w:p w14:paraId="41E6B750" w14:textId="77777777" w:rsidR="000512E1" w:rsidRPr="003230B6" w:rsidRDefault="000512E1" w:rsidP="000512E1">
            <w:pPr>
              <w:jc w:val="both"/>
              <w:rPr>
                <w:rFonts w:ascii="Times New Roman" w:hAnsi="Times New Roman"/>
                <w:b/>
                <w:bCs/>
                <w:szCs w:val="20"/>
                <w:lang w:eastAsia="sk-SK"/>
              </w:rPr>
            </w:pPr>
            <w:r w:rsidRPr="003230B6">
              <w:rPr>
                <w:rFonts w:ascii="Times New Roman" w:hAnsi="Times New Roman"/>
                <w:b/>
                <w:bCs/>
                <w:szCs w:val="20"/>
                <w:lang w:eastAsia="sk-SK"/>
              </w:rPr>
              <w:lastRenderedPageBreak/>
              <w:t>Vplyvy na limit verejných výdavkov verejnej správy celkom (v metodike ESA 2010)</w:t>
            </w:r>
          </w:p>
        </w:tc>
        <w:tc>
          <w:tcPr>
            <w:tcW w:w="656" w:type="dxa"/>
            <w:noWrap/>
            <w:hideMark/>
          </w:tcPr>
          <w:p w14:paraId="4B13464A" w14:textId="77777777" w:rsidR="000512E1" w:rsidRPr="003230B6" w:rsidRDefault="000512E1" w:rsidP="000512E1">
            <w:pPr>
              <w:jc w:val="right"/>
              <w:rPr>
                <w:rFonts w:ascii="Times New Roman" w:hAnsi="Times New Roman"/>
                <w:b/>
                <w:bCs/>
                <w:szCs w:val="20"/>
                <w:lang w:eastAsia="sk-SK"/>
              </w:rPr>
            </w:pPr>
            <w:r w:rsidRPr="003230B6">
              <w:rPr>
                <w:rFonts w:ascii="Times New Roman" w:hAnsi="Times New Roman"/>
                <w:b/>
                <w:bCs/>
                <w:szCs w:val="20"/>
                <w:lang w:eastAsia="sk-SK"/>
              </w:rPr>
              <w:t>0</w:t>
            </w:r>
          </w:p>
        </w:tc>
        <w:tc>
          <w:tcPr>
            <w:tcW w:w="1612" w:type="dxa"/>
            <w:noWrap/>
            <w:hideMark/>
          </w:tcPr>
          <w:p w14:paraId="3D7C50A3" w14:textId="504E80BD" w:rsidR="000512E1" w:rsidRPr="003202EE" w:rsidRDefault="000512E1" w:rsidP="000512E1">
            <w:pPr>
              <w:jc w:val="right"/>
              <w:rPr>
                <w:rFonts w:ascii="Times New Roman" w:hAnsi="Times New Roman"/>
                <w:b/>
                <w:bCs/>
                <w:szCs w:val="20"/>
                <w:lang w:eastAsia="sk-SK"/>
              </w:rPr>
            </w:pPr>
            <w:r w:rsidRPr="003202EE">
              <w:rPr>
                <w:rFonts w:ascii="Times New Roman" w:hAnsi="Times New Roman"/>
                <w:b/>
                <w:color w:val="000000"/>
                <w:lang w:eastAsia="sk-SK"/>
              </w:rPr>
              <w:t>-2 024 096 669</w:t>
            </w:r>
          </w:p>
        </w:tc>
        <w:tc>
          <w:tcPr>
            <w:tcW w:w="1701" w:type="dxa"/>
            <w:noWrap/>
            <w:hideMark/>
          </w:tcPr>
          <w:p w14:paraId="652E4931" w14:textId="1785FEC3" w:rsidR="000512E1" w:rsidRPr="003202EE" w:rsidRDefault="000512E1" w:rsidP="000512E1">
            <w:pPr>
              <w:jc w:val="right"/>
              <w:rPr>
                <w:rFonts w:ascii="Times New Roman" w:hAnsi="Times New Roman"/>
                <w:b/>
                <w:bCs/>
                <w:szCs w:val="20"/>
                <w:lang w:eastAsia="sk-SK"/>
              </w:rPr>
            </w:pPr>
            <w:r w:rsidRPr="003202EE">
              <w:rPr>
                <w:rFonts w:ascii="Times New Roman" w:hAnsi="Times New Roman"/>
                <w:b/>
                <w:color w:val="000000"/>
                <w:lang w:eastAsia="sk-SK"/>
              </w:rPr>
              <w:t>-1 982 597 213</w:t>
            </w:r>
          </w:p>
        </w:tc>
        <w:tc>
          <w:tcPr>
            <w:tcW w:w="1649" w:type="dxa"/>
            <w:noWrap/>
            <w:hideMark/>
          </w:tcPr>
          <w:p w14:paraId="3BBABDAF" w14:textId="19E515CA" w:rsidR="000512E1" w:rsidRPr="003202EE" w:rsidRDefault="000512E1" w:rsidP="000512E1">
            <w:pPr>
              <w:jc w:val="right"/>
              <w:rPr>
                <w:rFonts w:ascii="Times New Roman" w:hAnsi="Times New Roman"/>
                <w:b/>
                <w:bCs/>
                <w:szCs w:val="20"/>
                <w:lang w:eastAsia="sk-SK"/>
              </w:rPr>
            </w:pPr>
            <w:r w:rsidRPr="003202EE">
              <w:rPr>
                <w:rFonts w:ascii="Times New Roman" w:hAnsi="Times New Roman"/>
                <w:b/>
                <w:color w:val="000000"/>
                <w:lang w:eastAsia="sk-SK"/>
              </w:rPr>
              <w:t>-1 942 166 883</w:t>
            </w:r>
          </w:p>
        </w:tc>
      </w:tr>
      <w:tr w:rsidR="00077A11" w:rsidRPr="003230B6" w14:paraId="045F43A2" w14:textId="77777777" w:rsidTr="00077A11">
        <w:trPr>
          <w:trHeight w:val="324"/>
        </w:trPr>
        <w:tc>
          <w:tcPr>
            <w:tcW w:w="4253" w:type="dxa"/>
            <w:noWrap/>
            <w:hideMark/>
          </w:tcPr>
          <w:p w14:paraId="0A7BE95E" w14:textId="77777777" w:rsidR="00077A11" w:rsidRPr="00822E58" w:rsidRDefault="00077A11" w:rsidP="00077A11">
            <w:pPr>
              <w:jc w:val="both"/>
              <w:rPr>
                <w:rFonts w:ascii="Times New Roman" w:hAnsi="Times New Roman"/>
                <w:bCs/>
                <w:szCs w:val="20"/>
                <w:lang w:eastAsia="sk-SK"/>
              </w:rPr>
            </w:pPr>
            <w:r w:rsidRPr="00822E58">
              <w:rPr>
                <w:rFonts w:ascii="Times New Roman" w:hAnsi="Times New Roman"/>
                <w:bCs/>
                <w:szCs w:val="20"/>
                <w:lang w:eastAsia="sk-SK"/>
              </w:rPr>
              <w:t>v tom: za každý subjekt verejnej správy zvlášť / program zvlášť</w:t>
            </w:r>
          </w:p>
        </w:tc>
        <w:tc>
          <w:tcPr>
            <w:tcW w:w="656" w:type="dxa"/>
            <w:noWrap/>
          </w:tcPr>
          <w:p w14:paraId="4EB45FDD" w14:textId="77777777" w:rsidR="00077A11" w:rsidRPr="003230B6" w:rsidRDefault="00077A11" w:rsidP="00077A11">
            <w:pPr>
              <w:jc w:val="right"/>
              <w:rPr>
                <w:rFonts w:ascii="Times New Roman" w:hAnsi="Times New Roman"/>
                <w:b/>
                <w:bCs/>
                <w:szCs w:val="20"/>
                <w:lang w:eastAsia="sk-SK"/>
              </w:rPr>
            </w:pPr>
          </w:p>
        </w:tc>
        <w:tc>
          <w:tcPr>
            <w:tcW w:w="1612" w:type="dxa"/>
            <w:noWrap/>
          </w:tcPr>
          <w:p w14:paraId="78CE7B45" w14:textId="77777777" w:rsidR="00077A11" w:rsidRPr="003230B6" w:rsidRDefault="00077A11" w:rsidP="00077A11">
            <w:pPr>
              <w:jc w:val="right"/>
              <w:rPr>
                <w:rFonts w:ascii="Times New Roman" w:hAnsi="Times New Roman"/>
                <w:b/>
                <w:bCs/>
                <w:szCs w:val="20"/>
                <w:lang w:eastAsia="sk-SK"/>
              </w:rPr>
            </w:pPr>
          </w:p>
        </w:tc>
        <w:tc>
          <w:tcPr>
            <w:tcW w:w="1701" w:type="dxa"/>
            <w:noWrap/>
          </w:tcPr>
          <w:p w14:paraId="245C0C0A" w14:textId="77777777" w:rsidR="00077A11" w:rsidRPr="003230B6" w:rsidRDefault="00077A11" w:rsidP="00077A11">
            <w:pPr>
              <w:jc w:val="right"/>
              <w:rPr>
                <w:rFonts w:ascii="Times New Roman" w:hAnsi="Times New Roman"/>
                <w:b/>
                <w:bCs/>
                <w:szCs w:val="20"/>
                <w:lang w:eastAsia="sk-SK"/>
              </w:rPr>
            </w:pPr>
          </w:p>
        </w:tc>
        <w:tc>
          <w:tcPr>
            <w:tcW w:w="1649" w:type="dxa"/>
            <w:noWrap/>
          </w:tcPr>
          <w:p w14:paraId="7A46ACC7" w14:textId="77777777" w:rsidR="00077A11" w:rsidRPr="003230B6" w:rsidRDefault="00077A11" w:rsidP="00077A11">
            <w:pPr>
              <w:jc w:val="right"/>
              <w:rPr>
                <w:rFonts w:ascii="Times New Roman" w:hAnsi="Times New Roman"/>
                <w:b/>
                <w:bCs/>
                <w:szCs w:val="20"/>
                <w:lang w:eastAsia="sk-SK"/>
              </w:rPr>
            </w:pPr>
          </w:p>
        </w:tc>
      </w:tr>
      <w:tr w:rsidR="00077A11" w:rsidRPr="003230B6" w14:paraId="5EEF9210" w14:textId="77777777" w:rsidTr="00077A11">
        <w:trPr>
          <w:trHeight w:val="324"/>
        </w:trPr>
        <w:tc>
          <w:tcPr>
            <w:tcW w:w="4253" w:type="dxa"/>
            <w:noWrap/>
            <w:hideMark/>
          </w:tcPr>
          <w:p w14:paraId="55B262B6" w14:textId="77777777" w:rsidR="00077A11" w:rsidRPr="003230B6" w:rsidRDefault="00077A11" w:rsidP="00077A11">
            <w:pPr>
              <w:jc w:val="both"/>
              <w:rPr>
                <w:rFonts w:ascii="Times New Roman" w:hAnsi="Times New Roman"/>
                <w:b/>
                <w:bCs/>
                <w:szCs w:val="20"/>
                <w:lang w:eastAsia="sk-SK"/>
              </w:rPr>
            </w:pPr>
            <w:r w:rsidRPr="003230B6">
              <w:rPr>
                <w:rFonts w:ascii="Times New Roman" w:hAnsi="Times New Roman"/>
                <w:b/>
                <w:bCs/>
                <w:szCs w:val="20"/>
                <w:lang w:eastAsia="sk-SK"/>
              </w:rPr>
              <w:t>z toho:</w:t>
            </w:r>
          </w:p>
        </w:tc>
        <w:tc>
          <w:tcPr>
            <w:tcW w:w="656" w:type="dxa"/>
            <w:noWrap/>
            <w:hideMark/>
          </w:tcPr>
          <w:p w14:paraId="3781B72F"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p>
        </w:tc>
        <w:tc>
          <w:tcPr>
            <w:tcW w:w="1612" w:type="dxa"/>
            <w:noWrap/>
            <w:hideMark/>
          </w:tcPr>
          <w:p w14:paraId="065D6277"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p>
        </w:tc>
        <w:tc>
          <w:tcPr>
            <w:tcW w:w="1701" w:type="dxa"/>
            <w:noWrap/>
            <w:hideMark/>
          </w:tcPr>
          <w:p w14:paraId="47972148"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p>
        </w:tc>
        <w:tc>
          <w:tcPr>
            <w:tcW w:w="1649" w:type="dxa"/>
            <w:noWrap/>
            <w:hideMark/>
          </w:tcPr>
          <w:p w14:paraId="0BE4ADE3"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p>
        </w:tc>
      </w:tr>
      <w:tr w:rsidR="003202EE" w:rsidRPr="003230B6" w14:paraId="26684219" w14:textId="77777777" w:rsidTr="003202EE">
        <w:trPr>
          <w:trHeight w:val="324"/>
        </w:trPr>
        <w:tc>
          <w:tcPr>
            <w:tcW w:w="4253" w:type="dxa"/>
            <w:noWrap/>
            <w:hideMark/>
          </w:tcPr>
          <w:p w14:paraId="27C35D49" w14:textId="77777777" w:rsidR="003202EE" w:rsidRPr="003230B6" w:rsidRDefault="003202EE" w:rsidP="003202EE">
            <w:pPr>
              <w:jc w:val="both"/>
              <w:rPr>
                <w:rFonts w:ascii="Times New Roman" w:hAnsi="Times New Roman"/>
                <w:b/>
                <w:bCs/>
                <w:szCs w:val="20"/>
                <w:lang w:eastAsia="sk-SK"/>
              </w:rPr>
            </w:pPr>
            <w:r w:rsidRPr="003230B6">
              <w:rPr>
                <w:rFonts w:ascii="Times New Roman" w:hAnsi="Times New Roman"/>
                <w:b/>
                <w:bCs/>
                <w:szCs w:val="20"/>
                <w:lang w:eastAsia="sk-SK"/>
              </w:rPr>
              <w:t>vplyv na limit verejných výdavkov ŠR</w:t>
            </w:r>
          </w:p>
        </w:tc>
        <w:tc>
          <w:tcPr>
            <w:tcW w:w="656" w:type="dxa"/>
            <w:noWrap/>
            <w:hideMark/>
          </w:tcPr>
          <w:p w14:paraId="0CDE7B76" w14:textId="77777777" w:rsidR="003202EE" w:rsidRPr="003230B6" w:rsidRDefault="003202EE" w:rsidP="003202EE">
            <w:pPr>
              <w:jc w:val="right"/>
              <w:rPr>
                <w:rFonts w:ascii="Times New Roman" w:hAnsi="Times New Roman"/>
                <w:b/>
                <w:bCs/>
                <w:szCs w:val="20"/>
                <w:lang w:eastAsia="sk-SK"/>
              </w:rPr>
            </w:pPr>
            <w:r w:rsidRPr="003230B6">
              <w:rPr>
                <w:rFonts w:ascii="Times New Roman" w:hAnsi="Times New Roman"/>
                <w:b/>
                <w:bCs/>
                <w:szCs w:val="20"/>
                <w:lang w:eastAsia="sk-SK"/>
              </w:rPr>
              <w:t>0</w:t>
            </w:r>
          </w:p>
        </w:tc>
        <w:tc>
          <w:tcPr>
            <w:tcW w:w="1612" w:type="dxa"/>
            <w:noWrap/>
          </w:tcPr>
          <w:p w14:paraId="4E330B59" w14:textId="38AA2EDD" w:rsidR="003202EE" w:rsidRPr="003202EE" w:rsidRDefault="003202EE" w:rsidP="003202EE">
            <w:pPr>
              <w:jc w:val="right"/>
              <w:rPr>
                <w:rFonts w:ascii="Times New Roman" w:hAnsi="Times New Roman"/>
                <w:b/>
                <w:bCs/>
                <w:szCs w:val="20"/>
                <w:lang w:eastAsia="sk-SK"/>
              </w:rPr>
            </w:pPr>
            <w:r w:rsidRPr="003202EE">
              <w:rPr>
                <w:rFonts w:ascii="Times New Roman" w:hAnsi="Times New Roman"/>
                <w:b/>
                <w:bCs/>
                <w:lang w:eastAsia="sk-SK"/>
              </w:rPr>
              <w:t>-1 336 943 000</w:t>
            </w:r>
          </w:p>
        </w:tc>
        <w:tc>
          <w:tcPr>
            <w:tcW w:w="1701" w:type="dxa"/>
            <w:noWrap/>
          </w:tcPr>
          <w:p w14:paraId="174738FD" w14:textId="73D49924" w:rsidR="003202EE" w:rsidRPr="003202EE" w:rsidRDefault="003202EE" w:rsidP="003202EE">
            <w:pPr>
              <w:jc w:val="right"/>
              <w:rPr>
                <w:rFonts w:ascii="Times New Roman" w:hAnsi="Times New Roman"/>
                <w:b/>
                <w:bCs/>
                <w:szCs w:val="20"/>
                <w:lang w:eastAsia="sk-SK"/>
              </w:rPr>
            </w:pPr>
            <w:r w:rsidRPr="003202EE">
              <w:rPr>
                <w:rFonts w:ascii="Times New Roman" w:hAnsi="Times New Roman"/>
                <w:b/>
                <w:bCs/>
                <w:lang w:eastAsia="sk-SK"/>
              </w:rPr>
              <w:t>-1 210 336 194</w:t>
            </w:r>
          </w:p>
        </w:tc>
        <w:tc>
          <w:tcPr>
            <w:tcW w:w="1649" w:type="dxa"/>
            <w:noWrap/>
          </w:tcPr>
          <w:p w14:paraId="22620BB7" w14:textId="3E03F782" w:rsidR="003202EE" w:rsidRPr="003202EE" w:rsidRDefault="003202EE" w:rsidP="003202EE">
            <w:pPr>
              <w:jc w:val="right"/>
              <w:rPr>
                <w:rFonts w:ascii="Times New Roman" w:hAnsi="Times New Roman"/>
                <w:b/>
                <w:bCs/>
                <w:szCs w:val="20"/>
                <w:lang w:eastAsia="sk-SK"/>
              </w:rPr>
            </w:pPr>
            <w:r w:rsidRPr="003202EE">
              <w:rPr>
                <w:rFonts w:ascii="Times New Roman" w:hAnsi="Times New Roman"/>
                <w:b/>
                <w:bCs/>
                <w:lang w:eastAsia="sk-SK"/>
              </w:rPr>
              <w:t xml:space="preserve">-1 134 161 400 </w:t>
            </w:r>
          </w:p>
        </w:tc>
      </w:tr>
      <w:tr w:rsidR="00077A11" w:rsidRPr="003230B6" w14:paraId="5372269C" w14:textId="77777777" w:rsidTr="00077A11">
        <w:trPr>
          <w:trHeight w:val="324"/>
        </w:trPr>
        <w:tc>
          <w:tcPr>
            <w:tcW w:w="4253" w:type="dxa"/>
            <w:noWrap/>
            <w:hideMark/>
          </w:tcPr>
          <w:p w14:paraId="08BC9207" w14:textId="77777777" w:rsidR="00077A11" w:rsidRPr="003230B6" w:rsidRDefault="00077A11" w:rsidP="00077A11">
            <w:pPr>
              <w:jc w:val="both"/>
              <w:rPr>
                <w:rFonts w:ascii="Times New Roman" w:hAnsi="Times New Roman"/>
                <w:b/>
                <w:bCs/>
                <w:szCs w:val="20"/>
                <w:lang w:eastAsia="sk-SK"/>
              </w:rPr>
            </w:pPr>
            <w:r w:rsidRPr="003230B6">
              <w:rPr>
                <w:rFonts w:ascii="Times New Roman" w:hAnsi="Times New Roman"/>
                <w:b/>
                <w:bCs/>
                <w:szCs w:val="20"/>
                <w:lang w:eastAsia="sk-SK"/>
              </w:rPr>
              <w:t>vplyv na limit verejných výdavkov ostatných subjekty verejnej správy</w:t>
            </w:r>
          </w:p>
        </w:tc>
        <w:tc>
          <w:tcPr>
            <w:tcW w:w="656" w:type="dxa"/>
            <w:noWrap/>
            <w:hideMark/>
          </w:tcPr>
          <w:p w14:paraId="453ABAF5"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0</w:t>
            </w:r>
          </w:p>
        </w:tc>
        <w:tc>
          <w:tcPr>
            <w:tcW w:w="1612" w:type="dxa"/>
            <w:noWrap/>
            <w:hideMark/>
          </w:tcPr>
          <w:p w14:paraId="79232D7B" w14:textId="77777777" w:rsidR="00077A11" w:rsidRPr="003202EE" w:rsidRDefault="00077A11" w:rsidP="00077A11">
            <w:pPr>
              <w:jc w:val="right"/>
              <w:rPr>
                <w:rFonts w:ascii="Times New Roman" w:hAnsi="Times New Roman"/>
                <w:b/>
                <w:bCs/>
                <w:szCs w:val="20"/>
                <w:lang w:eastAsia="sk-SK"/>
              </w:rPr>
            </w:pPr>
            <w:r w:rsidRPr="003202EE">
              <w:rPr>
                <w:rFonts w:ascii="Times New Roman" w:hAnsi="Times New Roman"/>
                <w:b/>
                <w:bCs/>
                <w:szCs w:val="20"/>
                <w:lang w:eastAsia="sk-SK"/>
              </w:rPr>
              <w:t>-687 153 669</w:t>
            </w:r>
          </w:p>
        </w:tc>
        <w:tc>
          <w:tcPr>
            <w:tcW w:w="1701" w:type="dxa"/>
            <w:noWrap/>
            <w:hideMark/>
          </w:tcPr>
          <w:p w14:paraId="5594B7C6" w14:textId="77777777" w:rsidR="00077A11" w:rsidRPr="003202EE" w:rsidRDefault="00077A11" w:rsidP="00077A11">
            <w:pPr>
              <w:jc w:val="right"/>
              <w:rPr>
                <w:rFonts w:ascii="Times New Roman" w:hAnsi="Times New Roman"/>
                <w:b/>
                <w:bCs/>
                <w:szCs w:val="20"/>
                <w:lang w:eastAsia="sk-SK"/>
              </w:rPr>
            </w:pPr>
            <w:r w:rsidRPr="003202EE">
              <w:rPr>
                <w:rFonts w:ascii="Times New Roman" w:hAnsi="Times New Roman"/>
                <w:b/>
                <w:bCs/>
                <w:szCs w:val="20"/>
                <w:lang w:eastAsia="sk-SK"/>
              </w:rPr>
              <w:t>-772 261 019</w:t>
            </w:r>
          </w:p>
        </w:tc>
        <w:tc>
          <w:tcPr>
            <w:tcW w:w="1649" w:type="dxa"/>
            <w:noWrap/>
            <w:hideMark/>
          </w:tcPr>
          <w:p w14:paraId="455B1CF1" w14:textId="77777777" w:rsidR="00077A11" w:rsidRPr="003202EE" w:rsidRDefault="00077A11" w:rsidP="00077A11">
            <w:pPr>
              <w:jc w:val="right"/>
              <w:rPr>
                <w:rFonts w:ascii="Times New Roman" w:hAnsi="Times New Roman"/>
                <w:b/>
                <w:bCs/>
                <w:szCs w:val="20"/>
                <w:lang w:eastAsia="sk-SK"/>
              </w:rPr>
            </w:pPr>
            <w:r w:rsidRPr="003202EE">
              <w:rPr>
                <w:rFonts w:ascii="Times New Roman" w:hAnsi="Times New Roman"/>
                <w:b/>
                <w:bCs/>
                <w:szCs w:val="20"/>
                <w:lang w:eastAsia="sk-SK"/>
              </w:rPr>
              <w:t>-808 005 483</w:t>
            </w:r>
          </w:p>
        </w:tc>
      </w:tr>
      <w:tr w:rsidR="00077A11" w:rsidRPr="00AC4140" w14:paraId="503CB7C4" w14:textId="77777777" w:rsidTr="00077A11">
        <w:trPr>
          <w:trHeight w:val="324"/>
        </w:trPr>
        <w:tc>
          <w:tcPr>
            <w:tcW w:w="4253" w:type="dxa"/>
            <w:noWrap/>
            <w:hideMark/>
          </w:tcPr>
          <w:p w14:paraId="5D401F70" w14:textId="77777777" w:rsidR="00077A11" w:rsidRPr="003230B6" w:rsidRDefault="00077A11" w:rsidP="00077A11">
            <w:pPr>
              <w:jc w:val="both"/>
              <w:rPr>
                <w:rFonts w:ascii="Times New Roman" w:hAnsi="Times New Roman"/>
                <w:b/>
                <w:bCs/>
                <w:szCs w:val="20"/>
                <w:lang w:eastAsia="sk-SK"/>
              </w:rPr>
            </w:pPr>
            <w:r w:rsidRPr="003230B6">
              <w:rPr>
                <w:rFonts w:ascii="Times New Roman" w:hAnsi="Times New Roman"/>
                <w:b/>
                <w:bCs/>
                <w:szCs w:val="20"/>
                <w:lang w:eastAsia="sk-SK"/>
              </w:rPr>
              <w:t>vplyv na limit verejných výdavkov ďalších súčastí rozpočtu verejnej správy</w:t>
            </w:r>
          </w:p>
        </w:tc>
        <w:tc>
          <w:tcPr>
            <w:tcW w:w="656" w:type="dxa"/>
            <w:noWrap/>
            <w:hideMark/>
          </w:tcPr>
          <w:p w14:paraId="0002F3B1"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r>
              <w:rPr>
                <w:rFonts w:ascii="Times New Roman" w:hAnsi="Times New Roman"/>
                <w:b/>
                <w:bCs/>
                <w:szCs w:val="20"/>
                <w:lang w:eastAsia="sk-SK"/>
              </w:rPr>
              <w:t>0</w:t>
            </w:r>
          </w:p>
        </w:tc>
        <w:tc>
          <w:tcPr>
            <w:tcW w:w="1612" w:type="dxa"/>
            <w:noWrap/>
            <w:hideMark/>
          </w:tcPr>
          <w:p w14:paraId="0C4B8547"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r>
              <w:rPr>
                <w:rFonts w:ascii="Times New Roman" w:hAnsi="Times New Roman"/>
                <w:b/>
                <w:bCs/>
                <w:szCs w:val="20"/>
                <w:lang w:eastAsia="sk-SK"/>
              </w:rPr>
              <w:t>0</w:t>
            </w:r>
          </w:p>
        </w:tc>
        <w:tc>
          <w:tcPr>
            <w:tcW w:w="1701" w:type="dxa"/>
            <w:noWrap/>
            <w:hideMark/>
          </w:tcPr>
          <w:p w14:paraId="48449C35"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r>
              <w:rPr>
                <w:rFonts w:ascii="Times New Roman" w:hAnsi="Times New Roman"/>
                <w:b/>
                <w:bCs/>
                <w:szCs w:val="20"/>
                <w:lang w:eastAsia="sk-SK"/>
              </w:rPr>
              <w:t>0</w:t>
            </w:r>
          </w:p>
        </w:tc>
        <w:tc>
          <w:tcPr>
            <w:tcW w:w="1649" w:type="dxa"/>
            <w:noWrap/>
            <w:hideMark/>
          </w:tcPr>
          <w:p w14:paraId="0B297366" w14:textId="77777777" w:rsidR="00077A11" w:rsidRPr="003230B6" w:rsidRDefault="00077A11" w:rsidP="00077A11">
            <w:pPr>
              <w:jc w:val="right"/>
              <w:rPr>
                <w:rFonts w:ascii="Times New Roman" w:hAnsi="Times New Roman"/>
                <w:b/>
                <w:bCs/>
                <w:szCs w:val="20"/>
                <w:lang w:eastAsia="sk-SK"/>
              </w:rPr>
            </w:pPr>
            <w:r w:rsidRPr="003230B6">
              <w:rPr>
                <w:rFonts w:ascii="Times New Roman" w:hAnsi="Times New Roman"/>
                <w:b/>
                <w:bCs/>
                <w:szCs w:val="20"/>
                <w:lang w:eastAsia="sk-SK"/>
              </w:rPr>
              <w:t> </w:t>
            </w:r>
            <w:r>
              <w:rPr>
                <w:rFonts w:ascii="Times New Roman" w:hAnsi="Times New Roman"/>
                <w:b/>
                <w:bCs/>
                <w:szCs w:val="20"/>
                <w:lang w:eastAsia="sk-SK"/>
              </w:rPr>
              <w:t>0</w:t>
            </w:r>
          </w:p>
        </w:tc>
      </w:tr>
    </w:tbl>
    <w:p w14:paraId="4462BE62" w14:textId="77777777" w:rsidR="00077A11" w:rsidRDefault="00077A11" w:rsidP="00077A11">
      <w:pPr>
        <w:spacing w:after="0"/>
        <w:jc w:val="both"/>
        <w:rPr>
          <w:rFonts w:ascii="Times New Roman" w:hAnsi="Times New Roman"/>
          <w:b/>
          <w:bCs/>
          <w:szCs w:val="20"/>
          <w:highlight w:val="yellow"/>
          <w:lang w:eastAsia="sk-SK"/>
        </w:rPr>
      </w:pPr>
    </w:p>
    <w:p w14:paraId="1B2E89D3" w14:textId="77777777" w:rsidR="00077A11" w:rsidRDefault="00077A11" w:rsidP="00077A11">
      <w:pPr>
        <w:spacing w:after="0"/>
        <w:jc w:val="both"/>
        <w:rPr>
          <w:rFonts w:ascii="Times New Roman" w:hAnsi="Times New Roman"/>
          <w:b/>
          <w:bCs/>
          <w:sz w:val="20"/>
          <w:szCs w:val="20"/>
          <w:lang w:eastAsia="sk-SK"/>
        </w:rPr>
      </w:pPr>
      <w:r w:rsidRPr="00AB6B09">
        <w:rPr>
          <w:rFonts w:ascii="Times New Roman" w:hAnsi="Times New Roman"/>
          <w:b/>
          <w:bCs/>
          <w:sz w:val="20"/>
          <w:szCs w:val="20"/>
          <w:lang w:eastAsia="sk-SK"/>
        </w:rPr>
        <w:t>Pozn.: Detailné analýzy vplyvov na rozpočet verejnej správy sú priložené v samostatných súboroch za novelizačné články Návrhu zákona, ktorým sa menia a dopĺňajú niektoré zákony v súvislosti s</w:t>
      </w:r>
      <w:r>
        <w:rPr>
          <w:rFonts w:ascii="Times New Roman" w:hAnsi="Times New Roman"/>
          <w:b/>
          <w:bCs/>
          <w:sz w:val="20"/>
          <w:szCs w:val="20"/>
          <w:lang w:eastAsia="sk-SK"/>
        </w:rPr>
        <w:t xml:space="preserve"> ďalším</w:t>
      </w:r>
      <w:r w:rsidRPr="00AB6B09">
        <w:rPr>
          <w:rFonts w:ascii="Times New Roman" w:hAnsi="Times New Roman"/>
          <w:b/>
          <w:bCs/>
          <w:sz w:val="20"/>
          <w:szCs w:val="20"/>
          <w:lang w:eastAsia="sk-SK"/>
        </w:rPr>
        <w:t xml:space="preserve"> zlepš</w:t>
      </w:r>
      <w:r>
        <w:rPr>
          <w:rFonts w:ascii="Times New Roman" w:hAnsi="Times New Roman"/>
          <w:b/>
          <w:bCs/>
          <w:sz w:val="20"/>
          <w:szCs w:val="20"/>
          <w:lang w:eastAsia="sk-SK"/>
        </w:rPr>
        <w:t>ova</w:t>
      </w:r>
      <w:r w:rsidRPr="00AB6B09">
        <w:rPr>
          <w:rFonts w:ascii="Times New Roman" w:hAnsi="Times New Roman"/>
          <w:b/>
          <w:bCs/>
          <w:sz w:val="20"/>
          <w:szCs w:val="20"/>
          <w:lang w:eastAsia="sk-SK"/>
        </w:rPr>
        <w:t>ním stavu verejných financií.</w:t>
      </w:r>
    </w:p>
    <w:p w14:paraId="636A1D6C" w14:textId="77777777" w:rsidR="00077A11" w:rsidRDefault="00077A11" w:rsidP="00077A11">
      <w:pPr>
        <w:spacing w:after="0"/>
        <w:jc w:val="both"/>
        <w:rPr>
          <w:rFonts w:ascii="Times New Roman" w:hAnsi="Times New Roman"/>
          <w:b/>
          <w:bCs/>
          <w:sz w:val="20"/>
          <w:szCs w:val="20"/>
          <w:lang w:eastAsia="sk-SK"/>
        </w:rPr>
      </w:pPr>
    </w:p>
    <w:p w14:paraId="78F793CB" w14:textId="77777777" w:rsidR="00077A11" w:rsidRDefault="00077A11" w:rsidP="00077A11">
      <w:pPr>
        <w:spacing w:after="0"/>
        <w:jc w:val="both"/>
        <w:rPr>
          <w:rFonts w:ascii="Times New Roman" w:hAnsi="Times New Roman"/>
          <w:b/>
          <w:bCs/>
          <w:sz w:val="20"/>
          <w:szCs w:val="20"/>
          <w:lang w:eastAsia="sk-SK"/>
        </w:rPr>
      </w:pPr>
    </w:p>
    <w:p w14:paraId="4CEDD199" w14:textId="77777777" w:rsidR="00077A11" w:rsidRPr="00232D90" w:rsidRDefault="00077A11" w:rsidP="00077A11">
      <w:pPr>
        <w:spacing w:after="0"/>
        <w:jc w:val="both"/>
        <w:rPr>
          <w:rFonts w:ascii="Times New Roman" w:hAnsi="Times New Roman"/>
          <w:b/>
          <w:bCs/>
          <w:sz w:val="20"/>
          <w:szCs w:val="20"/>
          <w:lang w:eastAsia="sk-SK"/>
        </w:rPr>
      </w:pPr>
    </w:p>
    <w:p w14:paraId="5A8EC85A" w14:textId="77777777" w:rsidR="00077A11" w:rsidRPr="00FC76FE" w:rsidRDefault="00077A11" w:rsidP="00077A11">
      <w:pPr>
        <w:spacing w:after="0" w:line="240" w:lineRule="auto"/>
        <w:jc w:val="center"/>
        <w:rPr>
          <w:rFonts w:ascii="Times New Roman" w:hAnsi="Times New Roman"/>
          <w:b/>
          <w:bCs/>
          <w:sz w:val="28"/>
          <w:szCs w:val="28"/>
          <w:lang w:eastAsia="sk-SK"/>
        </w:rPr>
      </w:pPr>
      <w:r w:rsidRPr="00FC76FE">
        <w:rPr>
          <w:rFonts w:ascii="Times New Roman" w:hAnsi="Times New Roman"/>
          <w:b/>
          <w:bCs/>
          <w:sz w:val="28"/>
          <w:szCs w:val="28"/>
          <w:lang w:eastAsia="sk-SK"/>
        </w:rPr>
        <w:t>Analýza vplyvov na rozpočet verejnej správy,</w:t>
      </w:r>
    </w:p>
    <w:p w14:paraId="32A90282" w14:textId="77777777" w:rsidR="00077A11" w:rsidRDefault="00077A11" w:rsidP="00077A11">
      <w:pPr>
        <w:spacing w:after="0" w:line="240" w:lineRule="auto"/>
        <w:jc w:val="center"/>
        <w:rPr>
          <w:rFonts w:ascii="Times New Roman" w:hAnsi="Times New Roman"/>
          <w:b/>
          <w:bCs/>
          <w:sz w:val="28"/>
          <w:szCs w:val="28"/>
          <w:lang w:eastAsia="sk-SK"/>
        </w:rPr>
      </w:pPr>
      <w:r w:rsidRPr="00FC76FE">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w:t>
      </w:r>
      <w:r>
        <w:rPr>
          <w:rFonts w:ascii="Times New Roman" w:hAnsi="Times New Roman"/>
          <w:b/>
          <w:bCs/>
          <w:sz w:val="28"/>
          <w:szCs w:val="28"/>
          <w:lang w:eastAsia="sk-SK"/>
        </w:rPr>
        <w:br/>
        <w:t>(Zákon o DPH)</w:t>
      </w:r>
    </w:p>
    <w:p w14:paraId="18D1F897" w14:textId="77777777" w:rsidR="00077A11" w:rsidRDefault="00077A11" w:rsidP="00077A11">
      <w:pPr>
        <w:spacing w:after="0" w:line="240" w:lineRule="auto"/>
        <w:jc w:val="center"/>
        <w:rPr>
          <w:rFonts w:ascii="Times New Roman" w:hAnsi="Times New Roman"/>
          <w:b/>
          <w:bCs/>
          <w:sz w:val="28"/>
          <w:szCs w:val="28"/>
          <w:lang w:eastAsia="sk-SK"/>
        </w:rPr>
      </w:pPr>
    </w:p>
    <w:p w14:paraId="4A3A77A5" w14:textId="77777777" w:rsidR="00077A11" w:rsidRPr="00232D90" w:rsidRDefault="00077A11" w:rsidP="00077A11">
      <w:pPr>
        <w:spacing w:after="0" w:line="240" w:lineRule="auto"/>
        <w:rPr>
          <w:rFonts w:ascii="Times New Roman" w:hAnsi="Times New Roman"/>
          <w:b/>
          <w:bCs/>
          <w:sz w:val="24"/>
          <w:szCs w:val="24"/>
          <w:lang w:eastAsia="sk-SK"/>
        </w:rPr>
      </w:pPr>
      <w:r w:rsidRPr="00FC76FE">
        <w:rPr>
          <w:rFonts w:ascii="Times New Roman" w:hAnsi="Times New Roman"/>
          <w:b/>
          <w:bCs/>
          <w:sz w:val="24"/>
          <w:szCs w:val="24"/>
          <w:lang w:eastAsia="sk-SK"/>
        </w:rPr>
        <w:t>2.1 Zhrnutie vplyvov na rozpočet verejnej správy v návrhu</w:t>
      </w:r>
    </w:p>
    <w:p w14:paraId="400CD706" w14:textId="77777777" w:rsidR="00077A11" w:rsidRPr="00FC76FE" w:rsidRDefault="00077A11" w:rsidP="00077A11">
      <w:pPr>
        <w:spacing w:after="0" w:line="240" w:lineRule="auto"/>
        <w:jc w:val="right"/>
        <w:rPr>
          <w:rFonts w:ascii="Times New Roman" w:hAnsi="Times New Roman"/>
          <w:sz w:val="20"/>
          <w:szCs w:val="20"/>
          <w:lang w:eastAsia="sk-SK"/>
        </w:rPr>
      </w:pPr>
      <w:r w:rsidRPr="00FC76FE">
        <w:rPr>
          <w:rFonts w:ascii="Times New Roman" w:hAnsi="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077A11" w:rsidRPr="00D37E3C" w14:paraId="519BFBCF" w14:textId="77777777" w:rsidTr="00077A11">
        <w:trPr>
          <w:cantSplit/>
          <w:trHeight w:val="194"/>
          <w:jc w:val="center"/>
        </w:trPr>
        <w:tc>
          <w:tcPr>
            <w:tcW w:w="4498" w:type="dxa"/>
            <w:vMerge w:val="restart"/>
            <w:shd w:val="clear" w:color="auto" w:fill="BFBFBF" w:themeFill="background1" w:themeFillShade="BF"/>
            <w:vAlign w:val="center"/>
          </w:tcPr>
          <w:p w14:paraId="47A1D21A" w14:textId="77777777" w:rsidR="00077A11" w:rsidRPr="009D3D57" w:rsidRDefault="00077A11" w:rsidP="00077A11">
            <w:pPr>
              <w:spacing w:after="0" w:line="240" w:lineRule="auto"/>
              <w:jc w:val="center"/>
              <w:rPr>
                <w:rFonts w:ascii="Times New Roman" w:hAnsi="Times New Roman"/>
                <w:b/>
                <w:bCs/>
                <w:sz w:val="24"/>
                <w:szCs w:val="24"/>
                <w:lang w:eastAsia="sk-SK"/>
              </w:rPr>
            </w:pPr>
            <w:r w:rsidRPr="009D3D57">
              <w:rPr>
                <w:rFonts w:ascii="Times New Roman" w:hAnsi="Times New Roman"/>
                <w:b/>
                <w:bCs/>
                <w:sz w:val="24"/>
                <w:szCs w:val="24"/>
                <w:lang w:eastAsia="sk-SK"/>
              </w:rPr>
              <w:t>Vplyvy na rozpočet verejnej správy</w:t>
            </w:r>
          </w:p>
        </w:tc>
        <w:tc>
          <w:tcPr>
            <w:tcW w:w="5523" w:type="dxa"/>
            <w:gridSpan w:val="4"/>
            <w:shd w:val="clear" w:color="auto" w:fill="BFBFBF" w:themeFill="background1" w:themeFillShade="BF"/>
            <w:vAlign w:val="center"/>
          </w:tcPr>
          <w:p w14:paraId="26060FE1" w14:textId="77777777" w:rsidR="00077A11" w:rsidRPr="009D3D57" w:rsidRDefault="00077A11" w:rsidP="00077A11">
            <w:pPr>
              <w:spacing w:after="0" w:line="240" w:lineRule="auto"/>
              <w:jc w:val="center"/>
              <w:rPr>
                <w:rFonts w:ascii="Times New Roman" w:hAnsi="Times New Roman"/>
                <w:b/>
                <w:bCs/>
                <w:sz w:val="24"/>
                <w:szCs w:val="24"/>
                <w:lang w:eastAsia="sk-SK"/>
              </w:rPr>
            </w:pPr>
            <w:r w:rsidRPr="009D3D57">
              <w:rPr>
                <w:rFonts w:ascii="Times New Roman" w:hAnsi="Times New Roman"/>
                <w:b/>
                <w:bCs/>
                <w:sz w:val="24"/>
                <w:szCs w:val="24"/>
                <w:lang w:eastAsia="sk-SK"/>
              </w:rPr>
              <w:t>Vplyv na rozpočet verejnej správy (v eurách)</w:t>
            </w:r>
          </w:p>
        </w:tc>
      </w:tr>
      <w:tr w:rsidR="00077A11" w:rsidRPr="00D37E3C" w14:paraId="79E8F6CE" w14:textId="77777777" w:rsidTr="00077A11">
        <w:trPr>
          <w:cantSplit/>
          <w:trHeight w:val="70"/>
          <w:jc w:val="center"/>
        </w:trPr>
        <w:tc>
          <w:tcPr>
            <w:tcW w:w="4498" w:type="dxa"/>
            <w:vMerge/>
            <w:vAlign w:val="center"/>
          </w:tcPr>
          <w:p w14:paraId="68182291" w14:textId="77777777" w:rsidR="00077A11" w:rsidRPr="009D3D57" w:rsidRDefault="00077A11" w:rsidP="00077A11">
            <w:pPr>
              <w:spacing w:after="0" w:line="240" w:lineRule="auto"/>
              <w:jc w:val="center"/>
              <w:rPr>
                <w:rFonts w:ascii="Times New Roman" w:hAnsi="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14:paraId="00F303E0" w14:textId="77777777" w:rsidR="00077A11" w:rsidRPr="009D3D57" w:rsidRDefault="00077A11" w:rsidP="00077A11">
            <w:pPr>
              <w:spacing w:after="0"/>
              <w:jc w:val="center"/>
              <w:rPr>
                <w:rFonts w:ascii="Times New Roman" w:hAnsi="Times New Roman"/>
                <w:b/>
                <w:bCs/>
                <w:color w:val="000000"/>
              </w:rPr>
            </w:pPr>
            <w:r w:rsidRPr="009D3D57">
              <w:rPr>
                <w:rFonts w:ascii="Times New Roman" w:hAnsi="Times New Roman"/>
                <w:b/>
                <w:bCs/>
                <w:color w:val="000000"/>
              </w:rPr>
              <w:t>2024</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14:paraId="05E84AC5" w14:textId="77777777" w:rsidR="00077A11" w:rsidRPr="009D3D57" w:rsidRDefault="00077A11" w:rsidP="00077A11">
            <w:pPr>
              <w:spacing w:after="0"/>
              <w:jc w:val="center"/>
              <w:rPr>
                <w:rFonts w:ascii="Times New Roman" w:hAnsi="Times New Roman"/>
                <w:b/>
                <w:bCs/>
                <w:color w:val="000000"/>
              </w:rPr>
            </w:pPr>
            <w:r w:rsidRPr="009D3D57">
              <w:rPr>
                <w:rFonts w:ascii="Times New Roman" w:hAnsi="Times New Roman"/>
                <w:b/>
                <w:bCs/>
                <w:color w:val="000000"/>
              </w:rPr>
              <w:t>2025</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14:paraId="3B89295B" w14:textId="77777777" w:rsidR="00077A11" w:rsidRPr="009D3D57" w:rsidRDefault="00077A11" w:rsidP="00077A11">
            <w:pPr>
              <w:spacing w:after="0"/>
              <w:jc w:val="center"/>
              <w:rPr>
                <w:rFonts w:ascii="Times New Roman" w:hAnsi="Times New Roman"/>
                <w:b/>
                <w:bCs/>
                <w:color w:val="000000"/>
              </w:rPr>
            </w:pPr>
            <w:r w:rsidRPr="009D3D57">
              <w:rPr>
                <w:rFonts w:ascii="Times New Roman" w:hAnsi="Times New Roman"/>
                <w:b/>
                <w:bCs/>
                <w:color w:val="000000"/>
              </w:rPr>
              <w:t>2026</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14:paraId="18045977" w14:textId="77777777" w:rsidR="00077A11" w:rsidRPr="009D3D57" w:rsidRDefault="00077A11" w:rsidP="00077A11">
            <w:pPr>
              <w:spacing w:after="0"/>
              <w:jc w:val="center"/>
              <w:rPr>
                <w:rFonts w:ascii="Times New Roman" w:hAnsi="Times New Roman"/>
                <w:b/>
                <w:bCs/>
                <w:color w:val="000000"/>
              </w:rPr>
            </w:pPr>
            <w:r w:rsidRPr="009D3D57">
              <w:rPr>
                <w:rFonts w:ascii="Times New Roman" w:hAnsi="Times New Roman"/>
                <w:b/>
                <w:bCs/>
                <w:color w:val="000000"/>
              </w:rPr>
              <w:t>2027</w:t>
            </w:r>
          </w:p>
        </w:tc>
      </w:tr>
      <w:tr w:rsidR="00EA6481" w:rsidRPr="00EA6481" w14:paraId="4CD15A50" w14:textId="77777777" w:rsidTr="00480B72">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14:paraId="79512F19" w14:textId="77777777" w:rsidR="001258A6" w:rsidRPr="00480B72" w:rsidRDefault="001258A6" w:rsidP="001258A6">
            <w:pPr>
              <w:spacing w:after="0"/>
              <w:rPr>
                <w:rFonts w:ascii="Times New Roman" w:hAnsi="Times New Roman"/>
                <w:b/>
                <w:bCs/>
                <w:highlight w:val="darkGray"/>
              </w:rPr>
            </w:pPr>
            <w:r w:rsidRPr="00480B72">
              <w:rPr>
                <w:rFonts w:ascii="Times New Roman" w:hAnsi="Times New Roman"/>
                <w:b/>
                <w:bCs/>
                <w:highlight w:val="darkGray"/>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3A88D26F" w14:textId="77777777" w:rsidR="001258A6" w:rsidRPr="00480B72" w:rsidRDefault="001258A6" w:rsidP="001258A6">
            <w:pPr>
              <w:spacing w:after="0"/>
              <w:jc w:val="right"/>
              <w:rPr>
                <w:rFonts w:ascii="Times New Roman" w:hAnsi="Times New Roman"/>
                <w:b/>
                <w:bCs/>
                <w:highlight w:val="darkGray"/>
              </w:rPr>
            </w:pPr>
            <w:r w:rsidRPr="00480B72">
              <w:rPr>
                <w:rFonts w:ascii="Times New Roman" w:hAnsi="Times New Roman"/>
                <w:b/>
                <w:bCs/>
                <w:highlight w:val="darkGray"/>
              </w:rPr>
              <w:t>0</w:t>
            </w:r>
          </w:p>
        </w:tc>
        <w:tc>
          <w:tcPr>
            <w:tcW w:w="1559" w:type="dxa"/>
            <w:tcBorders>
              <w:top w:val="nil"/>
              <w:left w:val="nil"/>
              <w:bottom w:val="single" w:sz="8" w:space="0" w:color="auto"/>
              <w:right w:val="single" w:sz="8" w:space="0" w:color="auto"/>
            </w:tcBorders>
            <w:shd w:val="clear" w:color="auto" w:fill="A6A6A6" w:themeFill="background1" w:themeFillShade="A6"/>
            <w:vAlign w:val="center"/>
          </w:tcPr>
          <w:p w14:paraId="2DFDCC02" w14:textId="3F9E5F9A" w:rsidR="001258A6" w:rsidRPr="00480B72" w:rsidRDefault="001258A6" w:rsidP="001258A6">
            <w:pPr>
              <w:spacing w:after="0"/>
              <w:jc w:val="right"/>
              <w:rPr>
                <w:rFonts w:ascii="Times New Roman" w:hAnsi="Times New Roman"/>
                <w:b/>
                <w:bCs/>
                <w:highlight w:val="darkGray"/>
              </w:rPr>
            </w:pPr>
            <w:r w:rsidRPr="00480B72">
              <w:rPr>
                <w:rFonts w:ascii="Times New Roman" w:hAnsi="Times New Roman"/>
                <w:b/>
                <w:bCs/>
                <w:highlight w:val="darkGray"/>
              </w:rPr>
              <w:t>919 550 000</w:t>
            </w:r>
          </w:p>
        </w:tc>
        <w:tc>
          <w:tcPr>
            <w:tcW w:w="1417" w:type="dxa"/>
            <w:tcBorders>
              <w:top w:val="nil"/>
              <w:left w:val="nil"/>
              <w:bottom w:val="single" w:sz="8" w:space="0" w:color="auto"/>
              <w:right w:val="single" w:sz="8" w:space="0" w:color="auto"/>
            </w:tcBorders>
            <w:shd w:val="clear" w:color="auto" w:fill="A6A6A6" w:themeFill="background1" w:themeFillShade="A6"/>
            <w:vAlign w:val="center"/>
          </w:tcPr>
          <w:p w14:paraId="7C8840D7" w14:textId="0BA56EEC" w:rsidR="001258A6" w:rsidRPr="00480B72" w:rsidRDefault="001258A6" w:rsidP="001258A6">
            <w:pPr>
              <w:spacing w:after="0"/>
              <w:jc w:val="right"/>
              <w:rPr>
                <w:rFonts w:ascii="Times New Roman" w:hAnsi="Times New Roman"/>
                <w:b/>
                <w:bCs/>
                <w:highlight w:val="darkGray"/>
              </w:rPr>
            </w:pPr>
            <w:r w:rsidRPr="00480B72">
              <w:rPr>
                <w:rFonts w:ascii="Times New Roman" w:hAnsi="Times New Roman"/>
                <w:b/>
                <w:bCs/>
                <w:highlight w:val="darkGray"/>
              </w:rPr>
              <w:t>965 164 000</w:t>
            </w:r>
          </w:p>
        </w:tc>
        <w:tc>
          <w:tcPr>
            <w:tcW w:w="1521" w:type="dxa"/>
            <w:tcBorders>
              <w:top w:val="nil"/>
              <w:left w:val="nil"/>
              <w:bottom w:val="single" w:sz="8" w:space="0" w:color="auto"/>
              <w:right w:val="single" w:sz="8" w:space="0" w:color="auto"/>
            </w:tcBorders>
            <w:shd w:val="clear" w:color="auto" w:fill="A6A6A6" w:themeFill="background1" w:themeFillShade="A6"/>
            <w:vAlign w:val="center"/>
          </w:tcPr>
          <w:p w14:paraId="122C6953" w14:textId="760B0138" w:rsidR="001258A6" w:rsidRPr="00480B72" w:rsidRDefault="001258A6" w:rsidP="001258A6">
            <w:pPr>
              <w:spacing w:after="0"/>
              <w:jc w:val="right"/>
              <w:rPr>
                <w:rFonts w:ascii="Times New Roman" w:hAnsi="Times New Roman"/>
                <w:b/>
                <w:bCs/>
                <w:highlight w:val="darkGray"/>
              </w:rPr>
            </w:pPr>
            <w:r w:rsidRPr="00480B72">
              <w:rPr>
                <w:rFonts w:ascii="Times New Roman" w:hAnsi="Times New Roman"/>
                <w:b/>
                <w:bCs/>
                <w:highlight w:val="darkGray"/>
              </w:rPr>
              <w:t>940 257 000</w:t>
            </w:r>
          </w:p>
        </w:tc>
      </w:tr>
      <w:tr w:rsidR="00EA6481" w:rsidRPr="00EA6481" w14:paraId="360C146C"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6827BA4" w14:textId="77777777" w:rsidR="00077A11" w:rsidRPr="00480B72" w:rsidRDefault="00077A11" w:rsidP="00077A11">
            <w:pPr>
              <w:spacing w:after="0"/>
              <w:rPr>
                <w:rFonts w:ascii="Times New Roman" w:hAnsi="Times New Roman"/>
                <w:b/>
                <w:bCs/>
                <w:i/>
                <w:iCs/>
              </w:rPr>
            </w:pPr>
            <w:r w:rsidRPr="00480B72">
              <w:rPr>
                <w:rFonts w:ascii="Times New Roman" w:hAnsi="Times New Roman"/>
                <w:b/>
                <w:bCs/>
                <w:i/>
                <w:iCs/>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26CE0E7B" w14:textId="77777777" w:rsidR="00077A11" w:rsidRPr="00480B72" w:rsidRDefault="00077A11" w:rsidP="00077A11">
            <w:pPr>
              <w:spacing w:after="0"/>
              <w:jc w:val="right"/>
              <w:rPr>
                <w:rFonts w:ascii="Times New Roman" w:hAnsi="Times New Roman"/>
                <w:b/>
                <w:bCs/>
              </w:rPr>
            </w:pPr>
          </w:p>
        </w:tc>
        <w:tc>
          <w:tcPr>
            <w:tcW w:w="1559" w:type="dxa"/>
            <w:tcBorders>
              <w:top w:val="nil"/>
              <w:left w:val="nil"/>
              <w:bottom w:val="single" w:sz="8" w:space="0" w:color="auto"/>
              <w:right w:val="single" w:sz="8" w:space="0" w:color="auto"/>
            </w:tcBorders>
            <w:shd w:val="clear" w:color="auto" w:fill="auto"/>
            <w:noWrap/>
          </w:tcPr>
          <w:p w14:paraId="4A0E5E99" w14:textId="77777777" w:rsidR="00077A11" w:rsidRPr="00480B72" w:rsidRDefault="00077A11" w:rsidP="00077A11">
            <w:pPr>
              <w:spacing w:after="0"/>
              <w:jc w:val="right"/>
              <w:rPr>
                <w:rFonts w:ascii="Times New Roman" w:hAnsi="Times New Roman"/>
                <w:b/>
                <w:bCs/>
              </w:rPr>
            </w:pPr>
          </w:p>
        </w:tc>
        <w:tc>
          <w:tcPr>
            <w:tcW w:w="1417" w:type="dxa"/>
            <w:tcBorders>
              <w:top w:val="nil"/>
              <w:left w:val="nil"/>
              <w:bottom w:val="single" w:sz="8" w:space="0" w:color="auto"/>
              <w:right w:val="single" w:sz="8" w:space="0" w:color="auto"/>
            </w:tcBorders>
            <w:shd w:val="clear" w:color="auto" w:fill="auto"/>
            <w:noWrap/>
          </w:tcPr>
          <w:p w14:paraId="244FEC39" w14:textId="77777777" w:rsidR="00077A11" w:rsidRPr="00480B72" w:rsidRDefault="00077A11" w:rsidP="00077A11">
            <w:pPr>
              <w:spacing w:after="0"/>
              <w:jc w:val="right"/>
              <w:rPr>
                <w:rFonts w:ascii="Times New Roman" w:hAnsi="Times New Roman"/>
                <w:b/>
                <w:bCs/>
              </w:rPr>
            </w:pPr>
          </w:p>
        </w:tc>
        <w:tc>
          <w:tcPr>
            <w:tcW w:w="1521" w:type="dxa"/>
            <w:tcBorders>
              <w:top w:val="nil"/>
              <w:left w:val="nil"/>
              <w:bottom w:val="single" w:sz="8" w:space="0" w:color="auto"/>
              <w:right w:val="single" w:sz="8" w:space="0" w:color="auto"/>
            </w:tcBorders>
            <w:shd w:val="clear" w:color="auto" w:fill="auto"/>
            <w:noWrap/>
          </w:tcPr>
          <w:p w14:paraId="29261BFA" w14:textId="77777777" w:rsidR="00077A11" w:rsidRPr="00480B72" w:rsidRDefault="00077A11" w:rsidP="00077A11">
            <w:pPr>
              <w:spacing w:after="0"/>
              <w:jc w:val="right"/>
              <w:rPr>
                <w:rFonts w:ascii="Times New Roman" w:hAnsi="Times New Roman"/>
                <w:b/>
                <w:bCs/>
              </w:rPr>
            </w:pPr>
          </w:p>
        </w:tc>
      </w:tr>
      <w:tr w:rsidR="00EA6481" w:rsidRPr="00EA6481" w14:paraId="4D62B873" w14:textId="77777777" w:rsidTr="00886455">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8783B78" w14:textId="77777777" w:rsidR="001258A6" w:rsidRPr="00480B72" w:rsidRDefault="001258A6" w:rsidP="001258A6">
            <w:pPr>
              <w:spacing w:after="0"/>
              <w:rPr>
                <w:rFonts w:ascii="Times New Roman" w:hAnsi="Times New Roman"/>
                <w:b/>
                <w:bCs/>
                <w:i/>
                <w:iCs/>
              </w:rPr>
            </w:pPr>
            <w:r w:rsidRPr="00480B72">
              <w:rPr>
                <w:rFonts w:ascii="Times New Roman" w:hAnsi="Times New Roman"/>
                <w:b/>
                <w:bCs/>
                <w:i/>
                <w:iCs/>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078E21F8" w14:textId="77777777" w:rsidR="001258A6" w:rsidRPr="00480B72" w:rsidRDefault="001258A6" w:rsidP="001258A6">
            <w:pPr>
              <w:spacing w:after="0"/>
              <w:jc w:val="right"/>
              <w:rPr>
                <w:rFonts w:ascii="Times New Roman" w:hAnsi="Times New Roman"/>
                <w:b/>
                <w:bCs/>
              </w:rPr>
            </w:pPr>
            <w:r w:rsidRPr="00480B72">
              <w:rPr>
                <w:rFonts w:ascii="Times New Roman" w:hAnsi="Times New Roman"/>
                <w:b/>
                <w:bCs/>
              </w:rPr>
              <w:t>0</w:t>
            </w:r>
          </w:p>
        </w:tc>
        <w:tc>
          <w:tcPr>
            <w:tcW w:w="1559" w:type="dxa"/>
            <w:tcBorders>
              <w:top w:val="nil"/>
              <w:left w:val="nil"/>
              <w:bottom w:val="single" w:sz="8" w:space="0" w:color="auto"/>
              <w:right w:val="single" w:sz="8" w:space="0" w:color="auto"/>
            </w:tcBorders>
            <w:shd w:val="clear" w:color="auto" w:fill="auto"/>
            <w:noWrap/>
            <w:vAlign w:val="center"/>
          </w:tcPr>
          <w:p w14:paraId="72B9E37C" w14:textId="794BD58E" w:rsidR="001258A6" w:rsidRPr="00480B72" w:rsidRDefault="001258A6" w:rsidP="001258A6">
            <w:pPr>
              <w:spacing w:after="0"/>
              <w:jc w:val="right"/>
              <w:rPr>
                <w:rFonts w:ascii="Times New Roman" w:hAnsi="Times New Roman"/>
                <w:b/>
                <w:bCs/>
              </w:rPr>
            </w:pPr>
            <w:r w:rsidRPr="00480B72">
              <w:rPr>
                <w:rFonts w:ascii="Times New Roman" w:hAnsi="Times New Roman"/>
                <w:b/>
                <w:bCs/>
              </w:rPr>
              <w:t>919 550 000</w:t>
            </w:r>
          </w:p>
        </w:tc>
        <w:tc>
          <w:tcPr>
            <w:tcW w:w="1417" w:type="dxa"/>
            <w:tcBorders>
              <w:top w:val="nil"/>
              <w:left w:val="nil"/>
              <w:bottom w:val="single" w:sz="8" w:space="0" w:color="auto"/>
              <w:right w:val="single" w:sz="8" w:space="0" w:color="auto"/>
            </w:tcBorders>
            <w:shd w:val="clear" w:color="auto" w:fill="auto"/>
            <w:noWrap/>
            <w:vAlign w:val="center"/>
          </w:tcPr>
          <w:p w14:paraId="6058F552" w14:textId="31169D94" w:rsidR="001258A6" w:rsidRPr="00480B72" w:rsidRDefault="001258A6" w:rsidP="001258A6">
            <w:pPr>
              <w:spacing w:after="0"/>
              <w:jc w:val="right"/>
              <w:rPr>
                <w:rFonts w:ascii="Times New Roman" w:hAnsi="Times New Roman"/>
                <w:b/>
                <w:bCs/>
              </w:rPr>
            </w:pPr>
            <w:r w:rsidRPr="00480B72">
              <w:rPr>
                <w:rFonts w:ascii="Times New Roman" w:hAnsi="Times New Roman"/>
                <w:b/>
                <w:bCs/>
              </w:rPr>
              <w:t>965 164 000</w:t>
            </w:r>
          </w:p>
        </w:tc>
        <w:tc>
          <w:tcPr>
            <w:tcW w:w="1521" w:type="dxa"/>
            <w:tcBorders>
              <w:top w:val="nil"/>
              <w:left w:val="nil"/>
              <w:bottom w:val="single" w:sz="8" w:space="0" w:color="auto"/>
              <w:right w:val="single" w:sz="8" w:space="0" w:color="auto"/>
            </w:tcBorders>
            <w:shd w:val="clear" w:color="auto" w:fill="auto"/>
            <w:noWrap/>
            <w:vAlign w:val="center"/>
          </w:tcPr>
          <w:p w14:paraId="4FC82C92" w14:textId="08E563BE" w:rsidR="001258A6" w:rsidRPr="00480B72" w:rsidRDefault="001258A6" w:rsidP="001258A6">
            <w:pPr>
              <w:spacing w:after="0"/>
              <w:jc w:val="right"/>
              <w:rPr>
                <w:rFonts w:ascii="Times New Roman" w:hAnsi="Times New Roman"/>
                <w:b/>
                <w:bCs/>
              </w:rPr>
            </w:pPr>
            <w:r w:rsidRPr="00480B72">
              <w:rPr>
                <w:rFonts w:ascii="Times New Roman" w:hAnsi="Times New Roman"/>
                <w:b/>
                <w:bCs/>
              </w:rPr>
              <w:t>940 257 000</w:t>
            </w:r>
          </w:p>
        </w:tc>
      </w:tr>
      <w:tr w:rsidR="00EA6481" w:rsidRPr="00EA6481" w14:paraId="56A67789" w14:textId="77777777" w:rsidTr="00886455">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F4B04B1" w14:textId="77777777" w:rsidR="001258A6" w:rsidRPr="00480B72" w:rsidRDefault="001258A6" w:rsidP="001258A6">
            <w:pPr>
              <w:spacing w:after="0"/>
              <w:ind w:firstLineChars="100" w:firstLine="220"/>
              <w:rPr>
                <w:rFonts w:ascii="Times New Roman" w:hAnsi="Times New Roman"/>
                <w:i/>
                <w:iCs/>
              </w:rPr>
            </w:pPr>
            <w:r w:rsidRPr="00480B72">
              <w:rPr>
                <w:rFonts w:ascii="Times New Roman" w:hAnsi="Times New Roman"/>
                <w:i/>
                <w:iCs/>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tcPr>
          <w:p w14:paraId="5BFFF03D" w14:textId="77777777" w:rsidR="001258A6" w:rsidRPr="00480B72" w:rsidRDefault="001258A6" w:rsidP="001258A6">
            <w:pPr>
              <w:spacing w:after="0"/>
              <w:jc w:val="right"/>
              <w:rPr>
                <w:rFonts w:ascii="Times New Roman" w:hAnsi="Times New Roman"/>
                <w:b/>
                <w:bCs/>
              </w:rPr>
            </w:pPr>
            <w:r w:rsidRPr="00480B72">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vAlign w:val="center"/>
          </w:tcPr>
          <w:p w14:paraId="04B02A42" w14:textId="4B4CDA76" w:rsidR="001258A6" w:rsidRPr="00480B72" w:rsidRDefault="001258A6" w:rsidP="001258A6">
            <w:pPr>
              <w:spacing w:after="0"/>
              <w:jc w:val="right"/>
              <w:rPr>
                <w:rFonts w:ascii="Times New Roman" w:hAnsi="Times New Roman"/>
                <w:b/>
                <w:bCs/>
              </w:rPr>
            </w:pPr>
            <w:r w:rsidRPr="00480B72">
              <w:rPr>
                <w:rFonts w:ascii="Times New Roman" w:hAnsi="Times New Roman"/>
              </w:rPr>
              <w:t>919 550 000</w:t>
            </w:r>
          </w:p>
        </w:tc>
        <w:tc>
          <w:tcPr>
            <w:tcW w:w="1417" w:type="dxa"/>
            <w:tcBorders>
              <w:top w:val="nil"/>
              <w:left w:val="nil"/>
              <w:bottom w:val="single" w:sz="8" w:space="0" w:color="auto"/>
              <w:right w:val="single" w:sz="8" w:space="0" w:color="auto"/>
            </w:tcBorders>
            <w:shd w:val="clear" w:color="auto" w:fill="auto"/>
            <w:noWrap/>
            <w:vAlign w:val="center"/>
          </w:tcPr>
          <w:p w14:paraId="7551CE23" w14:textId="00877A1E" w:rsidR="001258A6" w:rsidRPr="00480B72" w:rsidRDefault="001258A6" w:rsidP="001258A6">
            <w:pPr>
              <w:spacing w:after="0"/>
              <w:jc w:val="right"/>
              <w:rPr>
                <w:rFonts w:ascii="Times New Roman" w:hAnsi="Times New Roman"/>
                <w:b/>
                <w:bCs/>
              </w:rPr>
            </w:pPr>
            <w:r w:rsidRPr="00480B72">
              <w:rPr>
                <w:rFonts w:ascii="Times New Roman" w:hAnsi="Times New Roman"/>
              </w:rPr>
              <w:t>965 164 000</w:t>
            </w:r>
          </w:p>
        </w:tc>
        <w:tc>
          <w:tcPr>
            <w:tcW w:w="1521" w:type="dxa"/>
            <w:tcBorders>
              <w:top w:val="nil"/>
              <w:left w:val="nil"/>
              <w:bottom w:val="single" w:sz="8" w:space="0" w:color="auto"/>
              <w:right w:val="single" w:sz="8" w:space="0" w:color="auto"/>
            </w:tcBorders>
            <w:shd w:val="clear" w:color="auto" w:fill="auto"/>
            <w:noWrap/>
            <w:vAlign w:val="center"/>
          </w:tcPr>
          <w:p w14:paraId="5E5DFC57" w14:textId="74ACD7BC" w:rsidR="001258A6" w:rsidRPr="00480B72" w:rsidRDefault="001258A6" w:rsidP="001258A6">
            <w:pPr>
              <w:spacing w:after="0"/>
              <w:jc w:val="right"/>
              <w:rPr>
                <w:rFonts w:ascii="Times New Roman" w:hAnsi="Times New Roman"/>
                <w:b/>
                <w:bCs/>
              </w:rPr>
            </w:pPr>
            <w:r w:rsidRPr="00480B72">
              <w:rPr>
                <w:rFonts w:ascii="Times New Roman" w:hAnsi="Times New Roman"/>
              </w:rPr>
              <w:t>940 257 000</w:t>
            </w:r>
          </w:p>
        </w:tc>
      </w:tr>
      <w:tr w:rsidR="00EA6481" w:rsidRPr="00EA6481" w14:paraId="079B9B37" w14:textId="77777777" w:rsidTr="00886455">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B44AC1E" w14:textId="77777777" w:rsidR="001258A6" w:rsidRPr="00480B72" w:rsidRDefault="001258A6" w:rsidP="001258A6">
            <w:pPr>
              <w:spacing w:after="0"/>
              <w:ind w:firstLineChars="100" w:firstLine="220"/>
              <w:rPr>
                <w:rFonts w:ascii="Times New Roman" w:hAnsi="Times New Roman"/>
                <w:i/>
                <w:iCs/>
              </w:rPr>
            </w:pPr>
            <w:r w:rsidRPr="00480B72">
              <w:rPr>
                <w:rFonts w:ascii="Times New Roman" w:hAnsi="Times New Roman"/>
                <w:i/>
                <w:iCs/>
              </w:rPr>
              <w:t>v tom: (131) daň z pridanej hodnoty</w:t>
            </w:r>
          </w:p>
        </w:tc>
        <w:tc>
          <w:tcPr>
            <w:tcW w:w="1026" w:type="dxa"/>
            <w:tcBorders>
              <w:top w:val="nil"/>
              <w:left w:val="nil"/>
              <w:bottom w:val="single" w:sz="8" w:space="0" w:color="auto"/>
              <w:right w:val="single" w:sz="8" w:space="0" w:color="auto"/>
            </w:tcBorders>
            <w:shd w:val="clear" w:color="auto" w:fill="auto"/>
            <w:noWrap/>
          </w:tcPr>
          <w:p w14:paraId="248BE393" w14:textId="77777777" w:rsidR="001258A6" w:rsidRPr="00480B72" w:rsidRDefault="001258A6" w:rsidP="001258A6">
            <w:pPr>
              <w:spacing w:after="0"/>
              <w:jc w:val="right"/>
              <w:rPr>
                <w:rFonts w:ascii="Times New Roman" w:hAnsi="Times New Roman"/>
              </w:rPr>
            </w:pPr>
            <w:r w:rsidRPr="00480B72">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vAlign w:val="center"/>
          </w:tcPr>
          <w:p w14:paraId="25A64EBA" w14:textId="3127580D" w:rsidR="001258A6" w:rsidRPr="00480B72" w:rsidRDefault="001258A6" w:rsidP="001258A6">
            <w:pPr>
              <w:spacing w:after="0"/>
              <w:jc w:val="right"/>
              <w:rPr>
                <w:rFonts w:ascii="Times New Roman" w:hAnsi="Times New Roman"/>
                <w:bCs/>
              </w:rPr>
            </w:pPr>
            <w:r w:rsidRPr="00480B72">
              <w:rPr>
                <w:rFonts w:ascii="Times New Roman" w:hAnsi="Times New Roman"/>
                <w:i/>
                <w:iCs/>
              </w:rPr>
              <w:t>919 550 000</w:t>
            </w:r>
          </w:p>
        </w:tc>
        <w:tc>
          <w:tcPr>
            <w:tcW w:w="1417" w:type="dxa"/>
            <w:tcBorders>
              <w:top w:val="nil"/>
              <w:left w:val="nil"/>
              <w:bottom w:val="single" w:sz="8" w:space="0" w:color="auto"/>
              <w:right w:val="single" w:sz="8" w:space="0" w:color="auto"/>
            </w:tcBorders>
            <w:shd w:val="clear" w:color="auto" w:fill="auto"/>
            <w:noWrap/>
            <w:vAlign w:val="center"/>
          </w:tcPr>
          <w:p w14:paraId="7827049E" w14:textId="696AEABD" w:rsidR="001258A6" w:rsidRPr="00480B72" w:rsidRDefault="001258A6" w:rsidP="001258A6">
            <w:pPr>
              <w:spacing w:after="0"/>
              <w:jc w:val="right"/>
              <w:rPr>
                <w:rFonts w:ascii="Times New Roman" w:hAnsi="Times New Roman"/>
                <w:bCs/>
              </w:rPr>
            </w:pPr>
            <w:r w:rsidRPr="00480B72">
              <w:rPr>
                <w:rFonts w:ascii="Times New Roman" w:hAnsi="Times New Roman"/>
                <w:i/>
                <w:iCs/>
              </w:rPr>
              <w:t>965 164 000</w:t>
            </w:r>
          </w:p>
        </w:tc>
        <w:tc>
          <w:tcPr>
            <w:tcW w:w="1521" w:type="dxa"/>
            <w:tcBorders>
              <w:top w:val="nil"/>
              <w:left w:val="nil"/>
              <w:bottom w:val="single" w:sz="8" w:space="0" w:color="auto"/>
              <w:right w:val="single" w:sz="8" w:space="0" w:color="auto"/>
            </w:tcBorders>
            <w:shd w:val="clear" w:color="auto" w:fill="auto"/>
            <w:noWrap/>
            <w:vAlign w:val="center"/>
          </w:tcPr>
          <w:p w14:paraId="0BE91371" w14:textId="621C75F8" w:rsidR="001258A6" w:rsidRPr="00480B72" w:rsidRDefault="001258A6" w:rsidP="001258A6">
            <w:pPr>
              <w:spacing w:after="0"/>
              <w:jc w:val="right"/>
              <w:rPr>
                <w:rFonts w:ascii="Times New Roman" w:hAnsi="Times New Roman"/>
                <w:bCs/>
              </w:rPr>
            </w:pPr>
            <w:r w:rsidRPr="00480B72">
              <w:rPr>
                <w:rFonts w:ascii="Times New Roman" w:hAnsi="Times New Roman"/>
                <w:i/>
                <w:iCs/>
              </w:rPr>
              <w:t>940 257 000</w:t>
            </w:r>
          </w:p>
        </w:tc>
      </w:tr>
      <w:tr w:rsidR="00077A11" w:rsidRPr="00D37E3C" w14:paraId="4B519B15"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79E3331" w14:textId="77777777" w:rsidR="00077A11" w:rsidRPr="00FD724B" w:rsidRDefault="00077A11" w:rsidP="00077A11">
            <w:pPr>
              <w:spacing w:after="0"/>
              <w:ind w:firstLineChars="100" w:firstLine="220"/>
              <w:rPr>
                <w:rFonts w:ascii="Times New Roman" w:hAnsi="Times New Roman"/>
                <w:i/>
                <w:iCs/>
                <w:color w:val="000000"/>
              </w:rPr>
            </w:pPr>
            <w:r w:rsidRPr="00FD724B">
              <w:rPr>
                <w:rFonts w:ascii="Times New Roman" w:hAnsi="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tcPr>
          <w:p w14:paraId="0B1ED112"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3847532A"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234E51DE"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0EA782CD"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r>
      <w:tr w:rsidR="00077A11" w:rsidRPr="00D37E3C" w14:paraId="021FD695"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4B75FB4"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tcPr>
          <w:p w14:paraId="59DF4585"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657AE3F1"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36879295"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0A0F258A"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r>
      <w:tr w:rsidR="00077A11" w:rsidRPr="00D37E3C" w14:paraId="6A5BC836"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A77D57E"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2460192"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52B6EA65"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4E4B12EA"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31216CE8" w14:textId="77777777" w:rsidR="00077A11" w:rsidRPr="00FD724B" w:rsidRDefault="00077A11" w:rsidP="00077A11">
            <w:pPr>
              <w:spacing w:after="0"/>
              <w:jc w:val="right"/>
              <w:rPr>
                <w:rFonts w:ascii="Times New Roman" w:hAnsi="Times New Roman"/>
                <w:b/>
                <w:highlight w:val="yellow"/>
              </w:rPr>
            </w:pPr>
            <w:r w:rsidRPr="00FD724B">
              <w:rPr>
                <w:rFonts w:ascii="Times New Roman" w:hAnsi="Times New Roman"/>
              </w:rPr>
              <w:t>0</w:t>
            </w:r>
          </w:p>
        </w:tc>
      </w:tr>
      <w:tr w:rsidR="00077A11" w:rsidRPr="00D37E3C" w14:paraId="4DC0206F"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E1CA7D7"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0C5FD659"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53AED5BE"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754AC9D0"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512D3110"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r>
      <w:tr w:rsidR="00077A11" w:rsidRPr="00D37E3C" w14:paraId="62051D54"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EA91232"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tcPr>
          <w:p w14:paraId="172BFA22" w14:textId="77777777" w:rsidR="00077A11" w:rsidRPr="00FD724B" w:rsidRDefault="00077A11" w:rsidP="00077A11">
            <w:pPr>
              <w:spacing w:after="0"/>
              <w:jc w:val="right"/>
              <w:rPr>
                <w:rFonts w:ascii="Times New Roman" w:hAnsi="Times New Roman"/>
                <w:b/>
                <w:bCs/>
                <w:color w:val="000000"/>
                <w:highlight w:val="yellow"/>
              </w:rPr>
            </w:pPr>
            <w:r>
              <w:rPr>
                <w:rFonts w:ascii="Times New Roman" w:hAnsi="Times New Roman"/>
                <w:b/>
                <w:bCs/>
              </w:rPr>
              <w:t>1 138 361</w:t>
            </w:r>
          </w:p>
        </w:tc>
        <w:tc>
          <w:tcPr>
            <w:tcW w:w="1559" w:type="dxa"/>
            <w:tcBorders>
              <w:top w:val="nil"/>
              <w:left w:val="nil"/>
              <w:bottom w:val="single" w:sz="8" w:space="0" w:color="auto"/>
              <w:right w:val="single" w:sz="8" w:space="0" w:color="auto"/>
            </w:tcBorders>
            <w:shd w:val="clear" w:color="auto" w:fill="C0C0C0"/>
            <w:noWrap/>
          </w:tcPr>
          <w:p w14:paraId="0D27A865"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C0C0C0"/>
            <w:noWrap/>
          </w:tcPr>
          <w:p w14:paraId="4573ED7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C0C0C0"/>
            <w:noWrap/>
          </w:tcPr>
          <w:p w14:paraId="0B694EEA"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r>
      <w:tr w:rsidR="00077A11" w:rsidRPr="00D37E3C" w14:paraId="3EA4346D"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94313CD"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v tom: kapitola MF SR/0EK 0D IT financované zo ŠR – MF SR (FR SR)</w:t>
            </w:r>
          </w:p>
        </w:tc>
        <w:tc>
          <w:tcPr>
            <w:tcW w:w="1026" w:type="dxa"/>
            <w:tcBorders>
              <w:top w:val="nil"/>
              <w:left w:val="nil"/>
              <w:bottom w:val="single" w:sz="8" w:space="0" w:color="auto"/>
              <w:right w:val="single" w:sz="8" w:space="0" w:color="auto"/>
            </w:tcBorders>
            <w:shd w:val="clear" w:color="auto" w:fill="auto"/>
            <w:noWrap/>
          </w:tcPr>
          <w:p w14:paraId="1D5B9C15" w14:textId="77777777" w:rsidR="00077A11" w:rsidRPr="00C84186" w:rsidRDefault="00077A11" w:rsidP="00077A11">
            <w:pPr>
              <w:spacing w:after="0"/>
              <w:jc w:val="right"/>
              <w:rPr>
                <w:rFonts w:ascii="Times New Roman" w:hAnsi="Times New Roman"/>
                <w:bCs/>
                <w:color w:val="000000"/>
              </w:rPr>
            </w:pPr>
          </w:p>
        </w:tc>
        <w:tc>
          <w:tcPr>
            <w:tcW w:w="1559" w:type="dxa"/>
            <w:tcBorders>
              <w:top w:val="nil"/>
              <w:left w:val="nil"/>
              <w:bottom w:val="single" w:sz="8" w:space="0" w:color="auto"/>
              <w:right w:val="single" w:sz="8" w:space="0" w:color="auto"/>
            </w:tcBorders>
            <w:shd w:val="clear" w:color="auto" w:fill="auto"/>
            <w:noWrap/>
          </w:tcPr>
          <w:p w14:paraId="5E7F87CD" w14:textId="77777777" w:rsidR="00077A11" w:rsidRPr="00C84186" w:rsidRDefault="00077A11" w:rsidP="00077A11">
            <w:pPr>
              <w:spacing w:after="0"/>
              <w:jc w:val="right"/>
              <w:rPr>
                <w:rFonts w:ascii="Times New Roman" w:hAnsi="Times New Roman"/>
                <w:bCs/>
                <w:color w:val="000000"/>
              </w:rPr>
            </w:pPr>
          </w:p>
        </w:tc>
        <w:tc>
          <w:tcPr>
            <w:tcW w:w="1417" w:type="dxa"/>
            <w:tcBorders>
              <w:top w:val="nil"/>
              <w:left w:val="nil"/>
              <w:bottom w:val="single" w:sz="8" w:space="0" w:color="auto"/>
              <w:right w:val="single" w:sz="8" w:space="0" w:color="auto"/>
            </w:tcBorders>
            <w:shd w:val="clear" w:color="auto" w:fill="auto"/>
            <w:noWrap/>
          </w:tcPr>
          <w:p w14:paraId="5D89A9D3" w14:textId="77777777" w:rsidR="00077A11" w:rsidRPr="00C84186" w:rsidRDefault="00077A11" w:rsidP="00077A11">
            <w:pPr>
              <w:spacing w:after="0"/>
              <w:jc w:val="right"/>
              <w:rPr>
                <w:rFonts w:ascii="Times New Roman" w:hAnsi="Times New Roman"/>
                <w:bCs/>
                <w:color w:val="000000"/>
              </w:rPr>
            </w:pPr>
          </w:p>
        </w:tc>
        <w:tc>
          <w:tcPr>
            <w:tcW w:w="1521" w:type="dxa"/>
            <w:tcBorders>
              <w:top w:val="nil"/>
              <w:left w:val="nil"/>
              <w:bottom w:val="single" w:sz="8" w:space="0" w:color="auto"/>
              <w:right w:val="single" w:sz="8" w:space="0" w:color="auto"/>
            </w:tcBorders>
            <w:shd w:val="clear" w:color="auto" w:fill="auto"/>
            <w:noWrap/>
          </w:tcPr>
          <w:p w14:paraId="0544E224" w14:textId="77777777" w:rsidR="00077A11" w:rsidRPr="00C84186" w:rsidRDefault="00077A11" w:rsidP="00077A11">
            <w:pPr>
              <w:spacing w:after="0"/>
              <w:jc w:val="right"/>
              <w:rPr>
                <w:rFonts w:ascii="Times New Roman" w:hAnsi="Times New Roman"/>
                <w:bCs/>
                <w:color w:val="000000"/>
              </w:rPr>
            </w:pPr>
          </w:p>
        </w:tc>
      </w:tr>
      <w:tr w:rsidR="00077A11" w:rsidRPr="00D37E3C" w14:paraId="2576C80F"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C7C2006"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0EK0D0Q</w:t>
            </w:r>
          </w:p>
        </w:tc>
        <w:tc>
          <w:tcPr>
            <w:tcW w:w="1026" w:type="dxa"/>
            <w:tcBorders>
              <w:top w:val="nil"/>
              <w:left w:val="nil"/>
              <w:bottom w:val="single" w:sz="8" w:space="0" w:color="auto"/>
              <w:right w:val="single" w:sz="8" w:space="0" w:color="auto"/>
            </w:tcBorders>
            <w:shd w:val="clear" w:color="auto" w:fill="auto"/>
            <w:noWrap/>
          </w:tcPr>
          <w:p w14:paraId="00E56BA3" w14:textId="77777777" w:rsidR="00077A11" w:rsidRPr="00C84186" w:rsidRDefault="00077A11" w:rsidP="00077A11">
            <w:pPr>
              <w:spacing w:after="0"/>
              <w:jc w:val="right"/>
              <w:rPr>
                <w:rFonts w:ascii="Times New Roman" w:hAnsi="Times New Roman"/>
                <w:bCs/>
                <w:color w:val="000000"/>
              </w:rPr>
            </w:pPr>
            <w:r w:rsidRPr="00C84186">
              <w:rPr>
                <w:rFonts w:ascii="Times New Roman" w:hAnsi="Times New Roman"/>
                <w:bCs/>
                <w:color w:val="000000"/>
              </w:rPr>
              <w:t>71 880</w:t>
            </w:r>
          </w:p>
        </w:tc>
        <w:tc>
          <w:tcPr>
            <w:tcW w:w="1559" w:type="dxa"/>
            <w:tcBorders>
              <w:top w:val="nil"/>
              <w:left w:val="nil"/>
              <w:bottom w:val="single" w:sz="8" w:space="0" w:color="auto"/>
              <w:right w:val="single" w:sz="8" w:space="0" w:color="auto"/>
            </w:tcBorders>
            <w:shd w:val="clear" w:color="auto" w:fill="auto"/>
            <w:noWrap/>
          </w:tcPr>
          <w:p w14:paraId="7C5EFD70"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632DBEDA"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6CFF9EAA"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70813D2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8E5BB4B"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0EK0D14</w:t>
            </w:r>
          </w:p>
        </w:tc>
        <w:tc>
          <w:tcPr>
            <w:tcW w:w="1026" w:type="dxa"/>
            <w:tcBorders>
              <w:top w:val="nil"/>
              <w:left w:val="nil"/>
              <w:bottom w:val="single" w:sz="8" w:space="0" w:color="auto"/>
              <w:right w:val="single" w:sz="8" w:space="0" w:color="auto"/>
            </w:tcBorders>
            <w:shd w:val="clear" w:color="auto" w:fill="auto"/>
            <w:noWrap/>
          </w:tcPr>
          <w:p w14:paraId="004F0FE8"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164 989</w:t>
            </w:r>
          </w:p>
        </w:tc>
        <w:tc>
          <w:tcPr>
            <w:tcW w:w="1559" w:type="dxa"/>
            <w:tcBorders>
              <w:top w:val="nil"/>
              <w:left w:val="nil"/>
              <w:bottom w:val="single" w:sz="8" w:space="0" w:color="auto"/>
              <w:right w:val="single" w:sz="8" w:space="0" w:color="auto"/>
            </w:tcBorders>
            <w:shd w:val="clear" w:color="auto" w:fill="auto"/>
            <w:noWrap/>
          </w:tcPr>
          <w:p w14:paraId="7421DAB8"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51D0C1D3"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50A8A2FA"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388CC045"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9146720"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0EK0D1L</w:t>
            </w:r>
          </w:p>
        </w:tc>
        <w:tc>
          <w:tcPr>
            <w:tcW w:w="1026" w:type="dxa"/>
            <w:tcBorders>
              <w:top w:val="nil"/>
              <w:left w:val="nil"/>
              <w:bottom w:val="single" w:sz="8" w:space="0" w:color="auto"/>
              <w:right w:val="single" w:sz="8" w:space="0" w:color="auto"/>
            </w:tcBorders>
            <w:shd w:val="clear" w:color="auto" w:fill="auto"/>
            <w:noWrap/>
          </w:tcPr>
          <w:p w14:paraId="0EC4FBA3"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54 492</w:t>
            </w:r>
          </w:p>
        </w:tc>
        <w:tc>
          <w:tcPr>
            <w:tcW w:w="1559" w:type="dxa"/>
            <w:tcBorders>
              <w:top w:val="nil"/>
              <w:left w:val="nil"/>
              <w:bottom w:val="single" w:sz="8" w:space="0" w:color="auto"/>
              <w:right w:val="single" w:sz="8" w:space="0" w:color="auto"/>
            </w:tcBorders>
            <w:shd w:val="clear" w:color="auto" w:fill="auto"/>
            <w:noWrap/>
          </w:tcPr>
          <w:p w14:paraId="35F65ADB"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470857B4"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26196D8F"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1C8A2CB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AB8EF30"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0EK0D19</w:t>
            </w:r>
          </w:p>
        </w:tc>
        <w:tc>
          <w:tcPr>
            <w:tcW w:w="1026" w:type="dxa"/>
            <w:tcBorders>
              <w:top w:val="nil"/>
              <w:left w:val="nil"/>
              <w:bottom w:val="single" w:sz="8" w:space="0" w:color="auto"/>
              <w:right w:val="single" w:sz="8" w:space="0" w:color="auto"/>
            </w:tcBorders>
            <w:shd w:val="clear" w:color="auto" w:fill="auto"/>
            <w:noWrap/>
          </w:tcPr>
          <w:p w14:paraId="73BCA8ED"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248 000</w:t>
            </w:r>
          </w:p>
        </w:tc>
        <w:tc>
          <w:tcPr>
            <w:tcW w:w="1559" w:type="dxa"/>
            <w:tcBorders>
              <w:top w:val="nil"/>
              <w:left w:val="nil"/>
              <w:bottom w:val="single" w:sz="8" w:space="0" w:color="auto"/>
              <w:right w:val="single" w:sz="8" w:space="0" w:color="auto"/>
            </w:tcBorders>
            <w:shd w:val="clear" w:color="auto" w:fill="auto"/>
            <w:noWrap/>
          </w:tcPr>
          <w:p w14:paraId="27A9778C"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2B5BFB9F"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02D0BA5D"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7AAAC09B"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BE26BC1"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0EK0D1B</w:t>
            </w:r>
          </w:p>
        </w:tc>
        <w:tc>
          <w:tcPr>
            <w:tcW w:w="1026" w:type="dxa"/>
            <w:tcBorders>
              <w:top w:val="nil"/>
              <w:left w:val="nil"/>
              <w:bottom w:val="single" w:sz="8" w:space="0" w:color="auto"/>
              <w:right w:val="single" w:sz="8" w:space="0" w:color="auto"/>
            </w:tcBorders>
            <w:shd w:val="clear" w:color="auto" w:fill="auto"/>
            <w:noWrap/>
          </w:tcPr>
          <w:p w14:paraId="384CC4F3"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199 000</w:t>
            </w:r>
          </w:p>
        </w:tc>
        <w:tc>
          <w:tcPr>
            <w:tcW w:w="1559" w:type="dxa"/>
            <w:tcBorders>
              <w:top w:val="nil"/>
              <w:left w:val="nil"/>
              <w:bottom w:val="single" w:sz="8" w:space="0" w:color="auto"/>
              <w:right w:val="single" w:sz="8" w:space="0" w:color="auto"/>
            </w:tcBorders>
            <w:shd w:val="clear" w:color="auto" w:fill="auto"/>
            <w:noWrap/>
          </w:tcPr>
          <w:p w14:paraId="742C5F3D"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654E9381"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127DAEE2"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58A3CEB4"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3ABF678" w14:textId="77777777" w:rsidR="00077A11" w:rsidRPr="00AD7F73" w:rsidRDefault="00077A11" w:rsidP="00077A11">
            <w:pPr>
              <w:spacing w:after="0"/>
              <w:rPr>
                <w:rFonts w:ascii="Times New Roman" w:hAnsi="Times New Roman"/>
                <w:b/>
                <w:bCs/>
                <w:i/>
                <w:iCs/>
              </w:rPr>
            </w:pPr>
            <w:r w:rsidRPr="00AD7F73">
              <w:rPr>
                <w:rFonts w:ascii="Times New Roman" w:hAnsi="Times New Roman"/>
                <w:sz w:val="24"/>
                <w:szCs w:val="24"/>
                <w:lang w:eastAsia="sk-SK"/>
              </w:rPr>
              <w:t xml:space="preserve">           Program 0EK0D1D</w:t>
            </w:r>
          </w:p>
        </w:tc>
        <w:tc>
          <w:tcPr>
            <w:tcW w:w="1026" w:type="dxa"/>
            <w:tcBorders>
              <w:top w:val="nil"/>
              <w:left w:val="nil"/>
              <w:bottom w:val="single" w:sz="8" w:space="0" w:color="auto"/>
              <w:right w:val="single" w:sz="8" w:space="0" w:color="auto"/>
            </w:tcBorders>
            <w:shd w:val="clear" w:color="auto" w:fill="auto"/>
            <w:noWrap/>
          </w:tcPr>
          <w:p w14:paraId="771B0C51"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400 000</w:t>
            </w:r>
          </w:p>
        </w:tc>
        <w:tc>
          <w:tcPr>
            <w:tcW w:w="1559" w:type="dxa"/>
            <w:tcBorders>
              <w:top w:val="nil"/>
              <w:left w:val="nil"/>
              <w:bottom w:val="single" w:sz="8" w:space="0" w:color="auto"/>
              <w:right w:val="single" w:sz="8" w:space="0" w:color="auto"/>
            </w:tcBorders>
            <w:shd w:val="clear" w:color="auto" w:fill="auto"/>
            <w:noWrap/>
          </w:tcPr>
          <w:p w14:paraId="63B47E81"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417" w:type="dxa"/>
            <w:tcBorders>
              <w:top w:val="nil"/>
              <w:left w:val="nil"/>
              <w:bottom w:val="single" w:sz="8" w:space="0" w:color="auto"/>
              <w:right w:val="single" w:sz="8" w:space="0" w:color="auto"/>
            </w:tcBorders>
            <w:shd w:val="clear" w:color="auto" w:fill="auto"/>
            <w:noWrap/>
          </w:tcPr>
          <w:p w14:paraId="1E65F71A"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c>
          <w:tcPr>
            <w:tcW w:w="1521" w:type="dxa"/>
            <w:tcBorders>
              <w:top w:val="nil"/>
              <w:left w:val="nil"/>
              <w:bottom w:val="single" w:sz="8" w:space="0" w:color="auto"/>
              <w:right w:val="single" w:sz="8" w:space="0" w:color="auto"/>
            </w:tcBorders>
            <w:shd w:val="clear" w:color="auto" w:fill="auto"/>
            <w:noWrap/>
          </w:tcPr>
          <w:p w14:paraId="48C56AEC" w14:textId="77777777" w:rsidR="00077A11" w:rsidRPr="00C84186" w:rsidRDefault="00077A11" w:rsidP="00077A11">
            <w:pPr>
              <w:spacing w:after="0"/>
              <w:jc w:val="right"/>
              <w:rPr>
                <w:rFonts w:ascii="Times New Roman" w:hAnsi="Times New Roman"/>
                <w:bCs/>
                <w:color w:val="000000"/>
              </w:rPr>
            </w:pPr>
            <w:r>
              <w:rPr>
                <w:rFonts w:ascii="Times New Roman" w:hAnsi="Times New Roman"/>
                <w:bCs/>
                <w:color w:val="000000"/>
              </w:rPr>
              <w:t>0</w:t>
            </w:r>
          </w:p>
        </w:tc>
      </w:tr>
      <w:tr w:rsidR="00077A11" w:rsidRPr="00D37E3C" w14:paraId="7CD5231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F3DA99B"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tcPr>
          <w:p w14:paraId="1BA06D76" w14:textId="77777777" w:rsidR="00077A11" w:rsidRPr="00FD724B" w:rsidRDefault="00077A11" w:rsidP="00077A11">
            <w:pPr>
              <w:spacing w:after="0"/>
              <w:jc w:val="right"/>
              <w:rPr>
                <w:rFonts w:ascii="Times New Roman" w:hAnsi="Times New Roman"/>
                <w:b/>
                <w:bCs/>
                <w:color w:val="000000"/>
                <w:highlight w:val="yellow"/>
              </w:rPr>
            </w:pPr>
          </w:p>
        </w:tc>
        <w:tc>
          <w:tcPr>
            <w:tcW w:w="1559" w:type="dxa"/>
            <w:tcBorders>
              <w:top w:val="nil"/>
              <w:left w:val="nil"/>
              <w:bottom w:val="single" w:sz="8" w:space="0" w:color="auto"/>
              <w:right w:val="single" w:sz="8" w:space="0" w:color="auto"/>
            </w:tcBorders>
            <w:shd w:val="clear" w:color="auto" w:fill="auto"/>
            <w:noWrap/>
          </w:tcPr>
          <w:p w14:paraId="74940CA6" w14:textId="77777777" w:rsidR="00077A11" w:rsidRPr="00FD724B" w:rsidRDefault="00077A11" w:rsidP="00077A11">
            <w:pPr>
              <w:spacing w:after="0"/>
              <w:jc w:val="right"/>
              <w:rPr>
                <w:rFonts w:ascii="Times New Roman" w:hAnsi="Times New Roman"/>
                <w:b/>
                <w:bCs/>
                <w:color w:val="000000"/>
                <w:highlight w:val="yellow"/>
              </w:rPr>
            </w:pPr>
          </w:p>
        </w:tc>
        <w:tc>
          <w:tcPr>
            <w:tcW w:w="1417" w:type="dxa"/>
            <w:tcBorders>
              <w:top w:val="nil"/>
              <w:left w:val="nil"/>
              <w:bottom w:val="single" w:sz="8" w:space="0" w:color="auto"/>
              <w:right w:val="single" w:sz="8" w:space="0" w:color="auto"/>
            </w:tcBorders>
            <w:shd w:val="clear" w:color="auto" w:fill="auto"/>
            <w:noWrap/>
          </w:tcPr>
          <w:p w14:paraId="6EB632C4" w14:textId="77777777" w:rsidR="00077A11" w:rsidRPr="00FD724B" w:rsidRDefault="00077A11" w:rsidP="00077A11">
            <w:pPr>
              <w:spacing w:after="0"/>
              <w:jc w:val="right"/>
              <w:rPr>
                <w:rFonts w:ascii="Times New Roman" w:hAnsi="Times New Roman"/>
                <w:b/>
                <w:bCs/>
                <w:color w:val="000000"/>
                <w:highlight w:val="yellow"/>
              </w:rPr>
            </w:pPr>
          </w:p>
        </w:tc>
        <w:tc>
          <w:tcPr>
            <w:tcW w:w="1521" w:type="dxa"/>
            <w:tcBorders>
              <w:top w:val="nil"/>
              <w:left w:val="nil"/>
              <w:bottom w:val="single" w:sz="8" w:space="0" w:color="auto"/>
              <w:right w:val="single" w:sz="8" w:space="0" w:color="auto"/>
            </w:tcBorders>
            <w:shd w:val="clear" w:color="auto" w:fill="auto"/>
            <w:noWrap/>
          </w:tcPr>
          <w:p w14:paraId="5EC669C9" w14:textId="77777777" w:rsidR="00077A11" w:rsidRPr="00FD724B" w:rsidRDefault="00077A11" w:rsidP="00077A11">
            <w:pPr>
              <w:spacing w:after="0"/>
              <w:jc w:val="right"/>
              <w:rPr>
                <w:rFonts w:ascii="Times New Roman" w:hAnsi="Times New Roman"/>
                <w:b/>
                <w:bCs/>
                <w:color w:val="000000"/>
                <w:highlight w:val="yellow"/>
              </w:rPr>
            </w:pPr>
          </w:p>
        </w:tc>
      </w:tr>
      <w:tr w:rsidR="00077A11" w:rsidRPr="00D37E3C" w14:paraId="7FDE3D8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7B0898B"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tcPr>
          <w:p w14:paraId="6A995EF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18DC9F18"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62D01723"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64147520" w14:textId="77777777" w:rsidR="00077A11" w:rsidRPr="00FD724B" w:rsidRDefault="00077A11" w:rsidP="00077A11">
            <w:pPr>
              <w:spacing w:after="0"/>
              <w:jc w:val="right"/>
              <w:rPr>
                <w:rFonts w:ascii="Times New Roman" w:hAnsi="Times New Roman"/>
                <w:b/>
                <w:bCs/>
                <w:highlight w:val="yellow"/>
              </w:rPr>
            </w:pPr>
            <w:r w:rsidRPr="00FD724B">
              <w:rPr>
                <w:rFonts w:ascii="Times New Roman" w:hAnsi="Times New Roman"/>
              </w:rPr>
              <w:t>0</w:t>
            </w:r>
          </w:p>
        </w:tc>
      </w:tr>
      <w:tr w:rsidR="00077A11" w:rsidRPr="00D37E3C" w14:paraId="765E2C1B"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BEBCD13" w14:textId="77777777" w:rsidR="00077A11" w:rsidRPr="00FD724B" w:rsidRDefault="00077A11" w:rsidP="00077A11">
            <w:pPr>
              <w:spacing w:after="0"/>
              <w:ind w:firstLineChars="100" w:firstLine="220"/>
              <w:rPr>
                <w:rFonts w:ascii="Times New Roman" w:hAnsi="Times New Roman"/>
                <w:i/>
                <w:iCs/>
                <w:color w:val="000000"/>
              </w:rPr>
            </w:pPr>
            <w:r w:rsidRPr="00FD724B">
              <w:rPr>
                <w:rFonts w:ascii="Times New Roman" w:hAnsi="Times New Roman"/>
                <w:i/>
                <w:iCs/>
                <w:color w:val="000000"/>
              </w:rPr>
              <w:t>Rozpočtové prostriedky</w:t>
            </w:r>
          </w:p>
        </w:tc>
        <w:tc>
          <w:tcPr>
            <w:tcW w:w="1026" w:type="dxa"/>
            <w:tcBorders>
              <w:top w:val="nil"/>
              <w:left w:val="nil"/>
              <w:bottom w:val="single" w:sz="8" w:space="0" w:color="auto"/>
              <w:right w:val="single" w:sz="8" w:space="0" w:color="auto"/>
            </w:tcBorders>
            <w:shd w:val="clear" w:color="auto" w:fill="auto"/>
            <w:noWrap/>
          </w:tcPr>
          <w:p w14:paraId="702701C7"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237C321F"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6E9B886E"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5FCDD480"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r>
      <w:tr w:rsidR="00077A11" w:rsidRPr="00D37E3C" w14:paraId="49DBDCF8"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5CF0072" w14:textId="77777777" w:rsidR="00077A11" w:rsidRPr="00FD724B" w:rsidRDefault="00077A11" w:rsidP="00077A11">
            <w:pPr>
              <w:spacing w:after="0"/>
              <w:ind w:firstLineChars="100" w:firstLine="220"/>
              <w:rPr>
                <w:rFonts w:ascii="Times New Roman" w:hAnsi="Times New Roman"/>
                <w:i/>
                <w:iCs/>
                <w:color w:val="000000"/>
              </w:rPr>
            </w:pPr>
            <w:r w:rsidRPr="00FD724B">
              <w:rPr>
                <w:rFonts w:ascii="Times New Roman" w:hAnsi="Times New Roman"/>
                <w:i/>
                <w:iCs/>
                <w:color w:val="000000"/>
              </w:rPr>
              <w:t>v tom: daňový bonus na hypotéky</w:t>
            </w:r>
          </w:p>
        </w:tc>
        <w:tc>
          <w:tcPr>
            <w:tcW w:w="1026" w:type="dxa"/>
            <w:tcBorders>
              <w:top w:val="nil"/>
              <w:left w:val="nil"/>
              <w:bottom w:val="single" w:sz="8" w:space="0" w:color="auto"/>
              <w:right w:val="single" w:sz="8" w:space="0" w:color="auto"/>
            </w:tcBorders>
            <w:shd w:val="clear" w:color="auto" w:fill="auto"/>
            <w:noWrap/>
          </w:tcPr>
          <w:p w14:paraId="4150D9F9"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55C70703"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4F64EAF6"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6D96B648" w14:textId="77777777" w:rsidR="00077A11" w:rsidRPr="00FD724B" w:rsidRDefault="00077A11" w:rsidP="00077A11">
            <w:pPr>
              <w:spacing w:after="0"/>
              <w:jc w:val="right"/>
              <w:rPr>
                <w:rFonts w:ascii="Times New Roman" w:hAnsi="Times New Roman"/>
                <w:highlight w:val="yellow"/>
              </w:rPr>
            </w:pPr>
            <w:r w:rsidRPr="00FD724B">
              <w:rPr>
                <w:rFonts w:ascii="Times New Roman" w:hAnsi="Times New Roman"/>
              </w:rPr>
              <w:t>0</w:t>
            </w:r>
          </w:p>
        </w:tc>
      </w:tr>
      <w:tr w:rsidR="00077A11" w:rsidRPr="00D37E3C" w14:paraId="4AF7A4A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2B8F6D4" w14:textId="77777777" w:rsidR="00077A11" w:rsidRPr="00FD724B" w:rsidRDefault="00077A11" w:rsidP="00077A11">
            <w:pPr>
              <w:spacing w:after="0"/>
              <w:rPr>
                <w:rFonts w:ascii="Times New Roman" w:hAnsi="Times New Roman"/>
                <w:i/>
                <w:iCs/>
                <w:color w:val="000000"/>
              </w:rPr>
            </w:pPr>
            <w:r w:rsidRPr="00FD724B">
              <w:rPr>
                <w:rFonts w:ascii="Times New Roman" w:hAnsi="Times New Roman"/>
                <w:i/>
                <w:iCs/>
                <w:color w:val="000000"/>
              </w:rPr>
              <w:lastRenderedPageBreak/>
              <w:t xml:space="preserve">    EÚ zdroje</w:t>
            </w:r>
          </w:p>
        </w:tc>
        <w:tc>
          <w:tcPr>
            <w:tcW w:w="1026" w:type="dxa"/>
            <w:tcBorders>
              <w:top w:val="nil"/>
              <w:left w:val="nil"/>
              <w:bottom w:val="single" w:sz="8" w:space="0" w:color="auto"/>
              <w:right w:val="single" w:sz="8" w:space="0" w:color="auto"/>
            </w:tcBorders>
            <w:shd w:val="clear" w:color="auto" w:fill="auto"/>
            <w:noWrap/>
          </w:tcPr>
          <w:p w14:paraId="5CE1E999"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61CB7077"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54A675EC"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1106BFC5"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r>
      <w:tr w:rsidR="00077A11" w:rsidRPr="00D37E3C" w14:paraId="4CD38728"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974B4CC" w14:textId="77777777" w:rsidR="00077A11" w:rsidRPr="00FD724B" w:rsidRDefault="00077A11" w:rsidP="00077A11">
            <w:pPr>
              <w:spacing w:after="0"/>
              <w:rPr>
                <w:rFonts w:ascii="Times New Roman" w:hAnsi="Times New Roman"/>
                <w:i/>
                <w:iCs/>
                <w:color w:val="000000"/>
              </w:rPr>
            </w:pPr>
            <w:r w:rsidRPr="00FD724B">
              <w:rPr>
                <w:rFonts w:ascii="Times New Roman" w:hAnsi="Times New Roman"/>
                <w:i/>
                <w:iCs/>
                <w:color w:val="000000"/>
              </w:rPr>
              <w:t xml:space="preserve">    spolufinancovanie</w:t>
            </w:r>
          </w:p>
        </w:tc>
        <w:tc>
          <w:tcPr>
            <w:tcW w:w="1026" w:type="dxa"/>
            <w:tcBorders>
              <w:top w:val="nil"/>
              <w:left w:val="nil"/>
              <w:bottom w:val="single" w:sz="8" w:space="0" w:color="auto"/>
              <w:right w:val="single" w:sz="8" w:space="0" w:color="auto"/>
            </w:tcBorders>
            <w:shd w:val="clear" w:color="auto" w:fill="auto"/>
            <w:noWrap/>
          </w:tcPr>
          <w:p w14:paraId="2D48C1F0"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5B44E722"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7D63E01C"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7B998D6D" w14:textId="77777777" w:rsidR="00077A11" w:rsidRPr="00FD724B" w:rsidRDefault="00077A11" w:rsidP="00077A11">
            <w:pPr>
              <w:spacing w:after="0"/>
              <w:jc w:val="right"/>
              <w:rPr>
                <w:rFonts w:ascii="Times New Roman" w:hAnsi="Times New Roman"/>
                <w:color w:val="000000"/>
                <w:highlight w:val="yellow"/>
              </w:rPr>
            </w:pPr>
            <w:r w:rsidRPr="00FD724B">
              <w:rPr>
                <w:rFonts w:ascii="Times New Roman" w:hAnsi="Times New Roman"/>
              </w:rPr>
              <w:t>0</w:t>
            </w:r>
          </w:p>
        </w:tc>
      </w:tr>
      <w:tr w:rsidR="00077A11" w:rsidRPr="00D37E3C" w14:paraId="496BA74F"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9F4ED69"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tcPr>
          <w:p w14:paraId="7444B3DA"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0AB4A2D1"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4ED6DFB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2450C39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54EEC364"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1FE516C"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5486804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46F376FC"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052889ED"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7F3FFD8B"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75D34D5E"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6CAC3F1"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0BCBF4FB"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2A820166"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587C731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3957BBFB"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1273A342"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464C1066"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tcPr>
          <w:p w14:paraId="6F1DFFA1"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59" w:type="dxa"/>
            <w:tcBorders>
              <w:top w:val="nil"/>
              <w:left w:val="nil"/>
              <w:bottom w:val="single" w:sz="8" w:space="0" w:color="auto"/>
              <w:right w:val="single" w:sz="8" w:space="0" w:color="auto"/>
            </w:tcBorders>
            <w:shd w:val="clear" w:color="auto" w:fill="BFBFBF" w:themeFill="background1" w:themeFillShade="BF"/>
            <w:noWrap/>
          </w:tcPr>
          <w:p w14:paraId="6CE4B6E0"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BFBFBF" w:themeFill="background1" w:themeFillShade="BF"/>
            <w:noWrap/>
          </w:tcPr>
          <w:p w14:paraId="1D48A517"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BFBFBF" w:themeFill="background1" w:themeFillShade="BF"/>
            <w:noWrap/>
          </w:tcPr>
          <w:p w14:paraId="06F2249F"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r>
      <w:tr w:rsidR="00077A11" w:rsidRPr="00D37E3C" w14:paraId="1B9C11BB"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94AD6FE"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tcPr>
          <w:p w14:paraId="4726BB12"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33E3717D"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37859AFB"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1B976F78"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0708BC4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D61032E"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tcPr>
          <w:p w14:paraId="1DC3EA28"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7FFAD05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5417118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1407B71E"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288B555C"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52C13CF"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3700DD7E"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373DF6D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5F32E480"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3E74F94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51A7D5DC"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45671FB"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035F6F92"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7F47EF27"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05AEB770"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1ABFF85D"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48F0389F"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2EC43D1A"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tcPr>
          <w:p w14:paraId="3968E2AA"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59" w:type="dxa"/>
            <w:tcBorders>
              <w:top w:val="nil"/>
              <w:left w:val="nil"/>
              <w:bottom w:val="single" w:sz="8" w:space="0" w:color="auto"/>
              <w:right w:val="single" w:sz="8" w:space="0" w:color="auto"/>
            </w:tcBorders>
            <w:shd w:val="clear" w:color="auto" w:fill="BFBFBF" w:themeFill="background1" w:themeFillShade="BF"/>
            <w:noWrap/>
          </w:tcPr>
          <w:p w14:paraId="07CC73E5"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BFBFBF" w:themeFill="background1" w:themeFillShade="BF"/>
            <w:noWrap/>
          </w:tcPr>
          <w:p w14:paraId="4986CD64"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BFBFBF" w:themeFill="background1" w:themeFillShade="BF"/>
            <w:noWrap/>
          </w:tcPr>
          <w:p w14:paraId="53824DD1"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r>
      <w:tr w:rsidR="00077A11" w:rsidRPr="00D37E3C" w14:paraId="1B74C852"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2B9029B"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tcPr>
          <w:p w14:paraId="4EA5BBCA"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47221929"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022C1F80"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71C130A9"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28CCFAD8"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A35C52F"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tcPr>
          <w:p w14:paraId="2BDA7C49"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77DEB8AF"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36600C4F"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1DC4FA8F"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1A46AD2F"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AC00177"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130519A2"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45B528CE"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51EB2F37"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467F3CA7"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34284255"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46EA7BD" w14:textId="77777777" w:rsidR="00077A11" w:rsidRPr="00FD724B" w:rsidRDefault="00077A11" w:rsidP="00077A11">
            <w:pPr>
              <w:spacing w:after="0"/>
              <w:rPr>
                <w:rFonts w:ascii="Times New Roman" w:hAnsi="Times New Roman"/>
                <w:b/>
                <w:bCs/>
                <w:i/>
                <w:iCs/>
                <w:color w:val="000000"/>
              </w:rPr>
            </w:pPr>
            <w:r w:rsidRPr="00FD724B">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425B1F6"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59" w:type="dxa"/>
            <w:tcBorders>
              <w:top w:val="nil"/>
              <w:left w:val="nil"/>
              <w:bottom w:val="single" w:sz="8" w:space="0" w:color="auto"/>
              <w:right w:val="single" w:sz="8" w:space="0" w:color="auto"/>
            </w:tcBorders>
            <w:shd w:val="clear" w:color="auto" w:fill="auto"/>
            <w:noWrap/>
          </w:tcPr>
          <w:p w14:paraId="7528FBF6"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tcPr>
          <w:p w14:paraId="40570527"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tcPr>
          <w:p w14:paraId="656D7B83"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rPr>
              <w:t>0</w:t>
            </w:r>
          </w:p>
        </w:tc>
      </w:tr>
      <w:tr w:rsidR="00077A11" w:rsidRPr="00D37E3C" w14:paraId="783FBE13"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07858662"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tcPr>
          <w:p w14:paraId="2881065D" w14:textId="77777777" w:rsidR="00077A11" w:rsidRPr="00FD724B" w:rsidRDefault="00077A11" w:rsidP="00077A11">
            <w:pPr>
              <w:spacing w:after="0"/>
              <w:jc w:val="right"/>
              <w:rPr>
                <w:rFonts w:ascii="Times New Roman" w:hAnsi="Times New Roman"/>
                <w:b/>
                <w:bCs/>
                <w:color w:val="000000"/>
                <w:highlight w:val="yellow"/>
              </w:rPr>
            </w:pPr>
            <w:r>
              <w:rPr>
                <w:rFonts w:ascii="Times New Roman" w:hAnsi="Times New Roman"/>
                <w:b/>
                <w:bCs/>
              </w:rPr>
              <w:t>1 138 361</w:t>
            </w:r>
          </w:p>
        </w:tc>
        <w:tc>
          <w:tcPr>
            <w:tcW w:w="1559" w:type="dxa"/>
            <w:tcBorders>
              <w:top w:val="nil"/>
              <w:left w:val="nil"/>
              <w:bottom w:val="single" w:sz="8" w:space="0" w:color="auto"/>
              <w:right w:val="single" w:sz="8" w:space="0" w:color="auto"/>
            </w:tcBorders>
            <w:shd w:val="clear" w:color="auto" w:fill="C0C0C0"/>
            <w:noWrap/>
          </w:tcPr>
          <w:p w14:paraId="78DDF06E"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C0C0C0"/>
            <w:noWrap/>
          </w:tcPr>
          <w:p w14:paraId="755D9336"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C0C0C0"/>
            <w:noWrap/>
          </w:tcPr>
          <w:p w14:paraId="21E56426"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r>
      <w:tr w:rsidR="00077A11" w:rsidRPr="00D37E3C" w14:paraId="28E2D133"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406BC88D"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tcPr>
          <w:p w14:paraId="01F9A790"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59" w:type="dxa"/>
            <w:tcBorders>
              <w:top w:val="nil"/>
              <w:left w:val="nil"/>
              <w:bottom w:val="single" w:sz="8" w:space="0" w:color="auto"/>
              <w:right w:val="single" w:sz="8" w:space="0" w:color="auto"/>
            </w:tcBorders>
            <w:shd w:val="clear" w:color="auto" w:fill="BFBFBF" w:themeFill="background1" w:themeFillShade="BF"/>
            <w:noWrap/>
          </w:tcPr>
          <w:p w14:paraId="619DE6B9" w14:textId="77777777" w:rsidR="00077A11" w:rsidRPr="00FD724B" w:rsidRDefault="00077A11" w:rsidP="00077A11">
            <w:pPr>
              <w:spacing w:after="0"/>
              <w:jc w:val="right"/>
              <w:rPr>
                <w:rFonts w:ascii="Times New Roman" w:hAnsi="Times New Roman"/>
                <w:b/>
                <w:bCs/>
                <w:color w:val="000000"/>
                <w:highlight w:val="yellow"/>
              </w:rPr>
            </w:pPr>
            <w:r>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BFBFBF" w:themeFill="background1" w:themeFillShade="BF"/>
            <w:noWrap/>
          </w:tcPr>
          <w:p w14:paraId="01A935E2"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BFBFBF" w:themeFill="background1" w:themeFillShade="BF"/>
            <w:noWrap/>
          </w:tcPr>
          <w:p w14:paraId="5384CE15"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r>
      <w:tr w:rsidR="00077A11" w:rsidRPr="00FC76FE" w14:paraId="5C4294FF"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14:paraId="2080611A"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tcPr>
          <w:p w14:paraId="7819F889"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59" w:type="dxa"/>
            <w:tcBorders>
              <w:top w:val="nil"/>
              <w:left w:val="nil"/>
              <w:bottom w:val="single" w:sz="8" w:space="0" w:color="auto"/>
              <w:right w:val="single" w:sz="8" w:space="0" w:color="auto"/>
            </w:tcBorders>
            <w:shd w:val="clear" w:color="auto" w:fill="A6A6A6" w:themeFill="background1" w:themeFillShade="A6"/>
            <w:noWrap/>
          </w:tcPr>
          <w:p w14:paraId="176094A9"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A6A6A6" w:themeFill="background1" w:themeFillShade="A6"/>
            <w:noWrap/>
          </w:tcPr>
          <w:p w14:paraId="6F33D8A8" w14:textId="77777777" w:rsidR="00077A11" w:rsidRPr="00FD724B" w:rsidRDefault="00077A11" w:rsidP="00077A11">
            <w:pPr>
              <w:spacing w:after="0"/>
              <w:jc w:val="right"/>
              <w:rPr>
                <w:rFonts w:ascii="Times New Roman" w:hAnsi="Times New Roman"/>
                <w:b/>
                <w:bCs/>
                <w:color w:val="000000"/>
                <w:highlight w:val="yellow"/>
              </w:rPr>
            </w:pPr>
            <w:r w:rsidRPr="00FD724B">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A6A6A6" w:themeFill="background1" w:themeFillShade="A6"/>
            <w:noWrap/>
          </w:tcPr>
          <w:p w14:paraId="330B86E4"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rPr>
              <w:t>0</w:t>
            </w:r>
          </w:p>
        </w:tc>
      </w:tr>
    </w:tbl>
    <w:p w14:paraId="015ACF03" w14:textId="77777777" w:rsidR="00077A11" w:rsidRDefault="00077A11" w:rsidP="00077A11">
      <w:pPr>
        <w:rPr>
          <w:rFonts w:ascii="Times New Roman" w:hAnsi="Times New Roman"/>
          <w:b/>
          <w:bCs/>
          <w:sz w:val="24"/>
          <w:szCs w:val="24"/>
          <w:lang w:eastAsia="sk-SK"/>
        </w:rPr>
      </w:pPr>
    </w:p>
    <w:p w14:paraId="13C44770" w14:textId="77777777" w:rsidR="00077A11" w:rsidRDefault="00077A11" w:rsidP="00077A11">
      <w:pPr>
        <w:rPr>
          <w:rFonts w:ascii="Times New Roman" w:hAnsi="Times New Roman"/>
          <w:b/>
          <w:bCs/>
          <w:sz w:val="24"/>
          <w:szCs w:val="24"/>
          <w:lang w:eastAsia="sk-SK"/>
        </w:rPr>
      </w:pPr>
      <w:r w:rsidRPr="00FC76FE">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6BF540A5" w14:textId="77777777" w:rsidR="00077A11"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161427">
        <w:rPr>
          <w:rFonts w:ascii="Times New Roman" w:hAnsi="Times New Roman"/>
          <w:bCs/>
          <w:sz w:val="24"/>
          <w:szCs w:val="24"/>
        </w:rPr>
        <w:t>Plnenie návrhu zákona je podmienené úpravami informačných systémov</w:t>
      </w:r>
      <w:r>
        <w:rPr>
          <w:rFonts w:ascii="Times New Roman" w:hAnsi="Times New Roman"/>
          <w:bCs/>
          <w:sz w:val="24"/>
          <w:szCs w:val="24"/>
        </w:rPr>
        <w:t xml:space="preserve"> </w:t>
      </w:r>
      <w:r w:rsidRPr="00161427">
        <w:rPr>
          <w:rFonts w:ascii="Times New Roman" w:hAnsi="Times New Roman"/>
          <w:bCs/>
          <w:sz w:val="24"/>
          <w:szCs w:val="24"/>
        </w:rPr>
        <w:t>Finančného riaditeľstva S</w:t>
      </w:r>
      <w:r>
        <w:rPr>
          <w:rFonts w:ascii="Times New Roman" w:hAnsi="Times New Roman"/>
          <w:bCs/>
          <w:sz w:val="24"/>
          <w:szCs w:val="24"/>
        </w:rPr>
        <w:t>lovenskej republiky (ďalej len „FR SR“)</w:t>
      </w:r>
      <w:r w:rsidRPr="00161427">
        <w:rPr>
          <w:rFonts w:ascii="Times New Roman" w:hAnsi="Times New Roman"/>
          <w:bCs/>
          <w:sz w:val="24"/>
          <w:szCs w:val="24"/>
        </w:rPr>
        <w:t xml:space="preserve"> v celkovej výške </w:t>
      </w:r>
      <w:r>
        <w:rPr>
          <w:rFonts w:ascii="Times New Roman" w:hAnsi="Times New Roman"/>
          <w:bCs/>
          <w:sz w:val="24"/>
          <w:szCs w:val="24"/>
        </w:rPr>
        <w:t>1 138 361</w:t>
      </w:r>
      <w:r w:rsidRPr="00161427">
        <w:rPr>
          <w:rFonts w:ascii="Times New Roman" w:hAnsi="Times New Roman"/>
          <w:bCs/>
          <w:sz w:val="24"/>
          <w:szCs w:val="24"/>
        </w:rPr>
        <w:t xml:space="preserve"> eur (kapitálové </w:t>
      </w:r>
      <w:r w:rsidRPr="00641EAF">
        <w:rPr>
          <w:rFonts w:ascii="Times New Roman" w:hAnsi="Times New Roman"/>
          <w:bCs/>
          <w:sz w:val="24"/>
          <w:szCs w:val="24"/>
        </w:rPr>
        <w:t>výdavky, rozpočtová položka 718</w:t>
      </w:r>
      <w:r w:rsidRPr="00161427">
        <w:rPr>
          <w:rFonts w:ascii="Times New Roman" w:hAnsi="Times New Roman"/>
          <w:bCs/>
          <w:sz w:val="24"/>
          <w:szCs w:val="24"/>
        </w:rPr>
        <w:t xml:space="preserve">, </w:t>
      </w:r>
      <w:r>
        <w:rPr>
          <w:rFonts w:ascii="Times New Roman" w:hAnsi="Times New Roman"/>
          <w:bCs/>
          <w:sz w:val="24"/>
          <w:szCs w:val="24"/>
        </w:rPr>
        <w:t>pod</w:t>
      </w:r>
      <w:r w:rsidRPr="00161427">
        <w:rPr>
          <w:rFonts w:ascii="Times New Roman" w:hAnsi="Times New Roman"/>
          <w:bCs/>
          <w:sz w:val="24"/>
          <w:szCs w:val="24"/>
        </w:rPr>
        <w:t>program 0EK0D – Informačné</w:t>
      </w:r>
      <w:r>
        <w:rPr>
          <w:rFonts w:ascii="Times New Roman" w:hAnsi="Times New Roman"/>
          <w:bCs/>
          <w:sz w:val="24"/>
          <w:szCs w:val="24"/>
        </w:rPr>
        <w:t xml:space="preserve"> </w:t>
      </w:r>
      <w:r w:rsidRPr="00161427">
        <w:rPr>
          <w:rFonts w:ascii="Times New Roman" w:hAnsi="Times New Roman"/>
          <w:bCs/>
          <w:sz w:val="24"/>
          <w:szCs w:val="24"/>
        </w:rPr>
        <w:t>technológie financované zo štátneho rozpočtu – Ministerstvo financií S</w:t>
      </w:r>
      <w:r>
        <w:rPr>
          <w:rFonts w:ascii="Times New Roman" w:hAnsi="Times New Roman"/>
          <w:bCs/>
          <w:sz w:val="24"/>
          <w:szCs w:val="24"/>
        </w:rPr>
        <w:t>lovenskej republiky</w:t>
      </w:r>
      <w:r w:rsidRPr="00161427">
        <w:rPr>
          <w:rFonts w:ascii="Times New Roman" w:hAnsi="Times New Roman"/>
          <w:bCs/>
          <w:sz w:val="24"/>
          <w:szCs w:val="24"/>
        </w:rPr>
        <w:t>), a to:</w:t>
      </w:r>
    </w:p>
    <w:p w14:paraId="3ABDDEAF" w14:textId="77777777" w:rsidR="00077A11"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14:paraId="2114AEA0"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w:t>
      </w:r>
      <w:r w:rsidRPr="00995FF1">
        <w:rPr>
          <w:rFonts w:ascii="Times New Roman" w:hAnsi="Times New Roman"/>
          <w:sz w:val="24"/>
          <w:szCs w:val="24"/>
        </w:rPr>
        <w:t xml:space="preserve">Integrovaný systém Finančnej správy – správa daní (ISFS-SD) v sume </w:t>
      </w:r>
      <w:r w:rsidRPr="00F00B5B">
        <w:rPr>
          <w:rFonts w:ascii="Times New Roman" w:hAnsi="Times New Roman"/>
          <w:sz w:val="24"/>
          <w:szCs w:val="24"/>
        </w:rPr>
        <w:t>164 989 eur na rok 202</w:t>
      </w:r>
      <w:r w:rsidRPr="003C61D8">
        <w:rPr>
          <w:rFonts w:ascii="Times New Roman" w:hAnsi="Times New Roman"/>
          <w:sz w:val="24"/>
          <w:szCs w:val="24"/>
        </w:rPr>
        <w:t>4,</w:t>
      </w:r>
    </w:p>
    <w:p w14:paraId="317BFBCE"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DR SCAN v sume </w:t>
      </w:r>
      <w:r w:rsidRPr="003C61D8">
        <w:rPr>
          <w:rFonts w:ascii="Times New Roman" w:hAnsi="Times New Roman"/>
          <w:sz w:val="24"/>
          <w:szCs w:val="24"/>
          <w:lang w:eastAsia="sk-SK"/>
        </w:rPr>
        <w:t>54 492</w:t>
      </w:r>
      <w:r w:rsidRPr="003C61D8">
        <w:rPr>
          <w:rFonts w:ascii="Times New Roman" w:hAnsi="Times New Roman"/>
          <w:sz w:val="24"/>
          <w:szCs w:val="24"/>
        </w:rPr>
        <w:t xml:space="preserve"> eur na rok 2024,</w:t>
      </w:r>
    </w:p>
    <w:p w14:paraId="7C77D2D7"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DATA WAREHOUSE (DWH) v sume </w:t>
      </w:r>
      <w:r w:rsidRPr="003C61D8">
        <w:rPr>
          <w:rFonts w:ascii="Times New Roman" w:hAnsi="Times New Roman"/>
          <w:sz w:val="24"/>
          <w:szCs w:val="24"/>
          <w:lang w:eastAsia="sk-SK"/>
        </w:rPr>
        <w:t>248 000</w:t>
      </w:r>
      <w:r w:rsidRPr="003C61D8">
        <w:rPr>
          <w:rFonts w:ascii="Times New Roman" w:hAnsi="Times New Roman"/>
          <w:sz w:val="24"/>
          <w:szCs w:val="24"/>
        </w:rPr>
        <w:t xml:space="preserve"> eur na rok 2024,</w:t>
      </w:r>
    </w:p>
    <w:p w14:paraId="1BE08D7A"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Kontrolný výkaz DPH (KV DPH) v sume </w:t>
      </w:r>
      <w:r w:rsidRPr="003C61D8">
        <w:rPr>
          <w:rFonts w:ascii="Times New Roman" w:hAnsi="Times New Roman"/>
          <w:sz w:val="24"/>
          <w:szCs w:val="24"/>
          <w:lang w:eastAsia="sk-SK"/>
        </w:rPr>
        <w:t>199 000</w:t>
      </w:r>
      <w:r w:rsidRPr="003C61D8">
        <w:rPr>
          <w:rFonts w:ascii="Times New Roman" w:hAnsi="Times New Roman"/>
          <w:sz w:val="24"/>
          <w:szCs w:val="24"/>
        </w:rPr>
        <w:t xml:space="preserve"> eur na rok 2024,</w:t>
      </w:r>
    </w:p>
    <w:p w14:paraId="10A02F1B"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Portál finančnej správy (PFS) v sume 71 880 eur na rok 2024,</w:t>
      </w:r>
    </w:p>
    <w:p w14:paraId="6C3BD19C"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eKasa, </w:t>
      </w:r>
      <w:r w:rsidRPr="003C61D8">
        <w:rPr>
          <w:rFonts w:ascii="Times New Roman" w:hAnsi="Times New Roman"/>
          <w:color w:val="333333"/>
          <w:sz w:val="24"/>
          <w:szCs w:val="24"/>
          <w:shd w:val="clear" w:color="auto" w:fill="FFFFFF"/>
        </w:rPr>
        <w:t>Virtuálna registračná pokladnica (VRP)</w:t>
      </w:r>
      <w:r w:rsidRPr="003C61D8">
        <w:rPr>
          <w:rFonts w:ascii="Times New Roman" w:hAnsi="Times New Roman"/>
          <w:sz w:val="24"/>
          <w:szCs w:val="24"/>
        </w:rPr>
        <w:t xml:space="preserve"> v sume 400 000 eur na rok 2024.</w:t>
      </w:r>
    </w:p>
    <w:p w14:paraId="4DE52D5B"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14:paraId="6C09D43F" w14:textId="77777777" w:rsidR="00077A11" w:rsidRPr="00433200"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433200">
        <w:rPr>
          <w:rFonts w:ascii="Times New Roman" w:hAnsi="Times New Roman"/>
          <w:bCs/>
          <w:sz w:val="24"/>
          <w:szCs w:val="24"/>
          <w:lang w:eastAsia="sk-SK"/>
        </w:rPr>
        <w:t xml:space="preserve">Financovanie predmetných výdavkov bude </w:t>
      </w:r>
      <w:r w:rsidRPr="009C5FE6">
        <w:rPr>
          <w:rFonts w:ascii="Times New Roman" w:hAnsi="Times New Roman"/>
          <w:bCs/>
          <w:sz w:val="24"/>
          <w:szCs w:val="24"/>
          <w:lang w:eastAsia="sk-SK"/>
        </w:rPr>
        <w:t xml:space="preserve">zabezpečené v </w:t>
      </w:r>
      <w:r w:rsidRPr="009C5FE6">
        <w:rPr>
          <w:rFonts w:ascii="Times New Roman" w:hAnsi="Times New Roman"/>
        </w:rPr>
        <w:t>zabezpečené v rámci schválených limitov výdavkov rozpočtu verejnej správy na rok 2024.</w:t>
      </w:r>
    </w:p>
    <w:p w14:paraId="50206D12" w14:textId="77777777" w:rsidR="00077A11" w:rsidRPr="00FC76FE" w:rsidRDefault="00077A11" w:rsidP="00077A11">
      <w:pPr>
        <w:rPr>
          <w:rFonts w:ascii="Times New Roman" w:hAnsi="Times New Roman"/>
          <w:b/>
          <w:bCs/>
          <w:sz w:val="24"/>
          <w:szCs w:val="24"/>
          <w:lang w:eastAsia="sk-SK"/>
        </w:rPr>
      </w:pPr>
    </w:p>
    <w:p w14:paraId="070532DE" w14:textId="77777777" w:rsidR="00077A11" w:rsidRPr="00FC76FE" w:rsidRDefault="00077A11" w:rsidP="00077A11">
      <w:pPr>
        <w:spacing w:after="0" w:line="240" w:lineRule="auto"/>
        <w:rPr>
          <w:rFonts w:ascii="Times New Roman" w:hAnsi="Times New Roman"/>
          <w:b/>
          <w:bCs/>
          <w:sz w:val="24"/>
          <w:szCs w:val="24"/>
          <w:lang w:eastAsia="sk-SK"/>
        </w:rPr>
      </w:pPr>
      <w:r w:rsidRPr="00FC76FE">
        <w:rPr>
          <w:rFonts w:ascii="Times New Roman" w:hAnsi="Times New Roman"/>
          <w:b/>
          <w:bCs/>
          <w:sz w:val="24"/>
          <w:szCs w:val="24"/>
          <w:lang w:eastAsia="sk-SK"/>
        </w:rPr>
        <w:t>2.2. Popis a charakteristika návrhu</w:t>
      </w:r>
    </w:p>
    <w:p w14:paraId="6D7D34A1" w14:textId="77777777" w:rsidR="00077A11" w:rsidRPr="00FC76FE" w:rsidRDefault="00077A11" w:rsidP="00077A11">
      <w:pPr>
        <w:spacing w:after="0" w:line="240" w:lineRule="auto"/>
        <w:rPr>
          <w:rFonts w:ascii="Times New Roman" w:hAnsi="Times New Roman"/>
          <w:sz w:val="24"/>
          <w:szCs w:val="24"/>
          <w:lang w:eastAsia="sk-SK"/>
        </w:rPr>
      </w:pPr>
    </w:p>
    <w:p w14:paraId="7758F75A" w14:textId="77777777" w:rsidR="00077A11" w:rsidRPr="00FC76FE" w:rsidRDefault="00077A11" w:rsidP="00077A11">
      <w:pPr>
        <w:spacing w:after="0" w:line="240" w:lineRule="auto"/>
        <w:jc w:val="both"/>
        <w:rPr>
          <w:rFonts w:ascii="Times New Roman" w:hAnsi="Times New Roman"/>
          <w:b/>
          <w:bCs/>
          <w:sz w:val="24"/>
          <w:szCs w:val="24"/>
          <w:lang w:eastAsia="sk-SK"/>
        </w:rPr>
      </w:pPr>
      <w:r w:rsidRPr="00FC76FE">
        <w:rPr>
          <w:rFonts w:ascii="Times New Roman" w:hAnsi="Times New Roman"/>
          <w:b/>
          <w:bCs/>
          <w:sz w:val="24"/>
          <w:szCs w:val="24"/>
          <w:lang w:eastAsia="sk-SK"/>
        </w:rPr>
        <w:t>2.2.1. Popis návrhu:</w:t>
      </w:r>
    </w:p>
    <w:p w14:paraId="2B162312" w14:textId="77777777" w:rsidR="00077A11" w:rsidRPr="00FC76FE" w:rsidRDefault="00077A11" w:rsidP="00077A11">
      <w:pPr>
        <w:spacing w:after="0" w:line="240" w:lineRule="auto"/>
        <w:jc w:val="both"/>
        <w:rPr>
          <w:rFonts w:ascii="Times New Roman" w:hAnsi="Times New Roman"/>
          <w:b/>
          <w:bCs/>
          <w:sz w:val="24"/>
          <w:szCs w:val="24"/>
          <w:lang w:eastAsia="sk-SK"/>
        </w:rPr>
      </w:pPr>
    </w:p>
    <w:p w14:paraId="0B4C2842" w14:textId="77777777" w:rsidR="00077A11" w:rsidRPr="00FC76FE" w:rsidRDefault="00077A11" w:rsidP="00077A11">
      <w:pPr>
        <w:spacing w:after="0" w:line="240" w:lineRule="auto"/>
        <w:ind w:firstLine="708"/>
        <w:jc w:val="both"/>
        <w:rPr>
          <w:rFonts w:ascii="Times New Roman" w:hAnsi="Times New Roman"/>
          <w:sz w:val="24"/>
          <w:szCs w:val="24"/>
          <w:lang w:eastAsia="sk-SK"/>
        </w:rPr>
      </w:pPr>
      <w:r w:rsidRPr="00FC76FE">
        <w:rPr>
          <w:rFonts w:ascii="Times New Roman" w:hAnsi="Times New Roman"/>
          <w:sz w:val="24"/>
          <w:szCs w:val="24"/>
          <w:lang w:eastAsia="sk-SK"/>
        </w:rPr>
        <w:t>Akú problematiku návrh rieši? Kto bude návrh implementovať? Kde sa budú služby poskytovať?</w:t>
      </w:r>
    </w:p>
    <w:p w14:paraId="03B120BB" w14:textId="77777777" w:rsidR="00077A11" w:rsidRPr="00FC76FE" w:rsidRDefault="00077A11" w:rsidP="00077A11">
      <w:pPr>
        <w:spacing w:after="0" w:line="240" w:lineRule="auto"/>
        <w:jc w:val="both"/>
        <w:rPr>
          <w:rFonts w:ascii="Times New Roman" w:hAnsi="Times New Roman"/>
          <w:sz w:val="24"/>
          <w:szCs w:val="24"/>
          <w:lang w:eastAsia="sk-SK"/>
        </w:rPr>
      </w:pPr>
    </w:p>
    <w:p w14:paraId="3D41549D" w14:textId="77777777" w:rsidR="00077A11" w:rsidRDefault="00077A11" w:rsidP="00077A11">
      <w:pPr>
        <w:spacing w:after="0" w:line="240" w:lineRule="auto"/>
        <w:jc w:val="both"/>
        <w:rPr>
          <w:rFonts w:ascii="Times New Roman" w:hAnsi="Times New Roman"/>
          <w:b/>
          <w:bCs/>
          <w:sz w:val="24"/>
          <w:szCs w:val="24"/>
          <w:lang w:eastAsia="sk-SK"/>
        </w:rPr>
      </w:pPr>
      <w:r w:rsidRPr="001A265F">
        <w:rPr>
          <w:rFonts w:ascii="Times New Roman" w:hAnsi="Times New Roman"/>
          <w:b/>
          <w:bCs/>
          <w:sz w:val="24"/>
          <w:szCs w:val="24"/>
          <w:lang w:eastAsia="sk-SK"/>
        </w:rPr>
        <w:t xml:space="preserve">K novele zákona č. 222/2004 Z. z. o dani z pridanej hodnoty </w:t>
      </w:r>
    </w:p>
    <w:p w14:paraId="0E57EB19" w14:textId="77777777" w:rsidR="00077A11" w:rsidRPr="001A265F" w:rsidRDefault="00077A11" w:rsidP="00077A11">
      <w:pPr>
        <w:spacing w:after="0" w:line="240" w:lineRule="auto"/>
        <w:jc w:val="both"/>
        <w:rPr>
          <w:rFonts w:ascii="Times New Roman" w:hAnsi="Times New Roman"/>
          <w:sz w:val="24"/>
          <w:szCs w:val="24"/>
          <w:lang w:eastAsia="sk-SK"/>
        </w:rPr>
      </w:pPr>
    </w:p>
    <w:p w14:paraId="5DE2CC50" w14:textId="77777777" w:rsidR="00077A11" w:rsidRPr="00EA6481" w:rsidRDefault="00077A11" w:rsidP="00077A11">
      <w:pPr>
        <w:spacing w:after="0" w:line="240" w:lineRule="auto"/>
        <w:jc w:val="both"/>
        <w:rPr>
          <w:rFonts w:ascii="Times New Roman" w:hAnsi="Times New Roman"/>
          <w:sz w:val="24"/>
          <w:szCs w:val="24"/>
          <w:lang w:eastAsia="sk-SK"/>
        </w:rPr>
      </w:pPr>
      <w:r w:rsidRPr="00EA6481">
        <w:rPr>
          <w:rFonts w:ascii="Times New Roman" w:hAnsi="Times New Roman"/>
          <w:sz w:val="24"/>
          <w:szCs w:val="24"/>
          <w:lang w:eastAsia="sk-SK"/>
        </w:rPr>
        <w:lastRenderedPageBreak/>
        <w:t xml:space="preserve">S účinnosťou od 1.1.2025 sa zvyšuje základná sadzba DPH z 20 % na 23 % zo základu dane a na vybrané tovary a služby sa zavádzajú znížené sadzby DPH vo výškach 19 % a 5 % zo základu dane. Zároveň sa k rovnakému dátumu ruší v súčasnosti platná znížená sadzba DPH 10 % zo základu dane. </w:t>
      </w:r>
    </w:p>
    <w:p w14:paraId="60C4F5AC" w14:textId="77777777" w:rsidR="00077A11" w:rsidRPr="00EA6481" w:rsidRDefault="00077A11" w:rsidP="00077A11">
      <w:pPr>
        <w:spacing w:after="0" w:line="240" w:lineRule="auto"/>
        <w:jc w:val="both"/>
        <w:rPr>
          <w:rFonts w:ascii="Times New Roman" w:hAnsi="Times New Roman"/>
          <w:sz w:val="24"/>
          <w:szCs w:val="24"/>
          <w:lang w:eastAsia="sk-SK"/>
        </w:rPr>
      </w:pPr>
    </w:p>
    <w:p w14:paraId="7F11B4CD" w14:textId="77777777" w:rsidR="00077A11" w:rsidRPr="00EA6481" w:rsidRDefault="00077A11" w:rsidP="00077A11">
      <w:pPr>
        <w:spacing w:after="0" w:line="240" w:lineRule="auto"/>
        <w:jc w:val="both"/>
        <w:rPr>
          <w:rFonts w:ascii="Times New Roman" w:hAnsi="Times New Roman"/>
          <w:sz w:val="24"/>
          <w:szCs w:val="24"/>
          <w:lang w:eastAsia="sk-SK"/>
        </w:rPr>
      </w:pPr>
      <w:r w:rsidRPr="00EA6481">
        <w:rPr>
          <w:rFonts w:ascii="Times New Roman" w:hAnsi="Times New Roman"/>
          <w:sz w:val="24"/>
          <w:szCs w:val="24"/>
          <w:lang w:eastAsia="sk-SK"/>
        </w:rPr>
        <w:t xml:space="preserve">Pre okruh znížených sadzieb DPH vo výškach 19 % a 5 % zo základu dane (ďalej len „znížená sadzba 19 %“ alebo „znížená sadzba 5 %“) platí uvedené: </w:t>
      </w:r>
    </w:p>
    <w:p w14:paraId="65521D33" w14:textId="77777777" w:rsidR="00077A11" w:rsidRPr="00EA6481"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EA6481">
        <w:rPr>
          <w:rFonts w:ascii="Times New Roman" w:eastAsia="Times New Roman" w:hAnsi="Times New Roman" w:cs="Times New Roman"/>
          <w:sz w:val="24"/>
          <w:szCs w:val="24"/>
          <w:lang w:eastAsia="sk-SK"/>
        </w:rPr>
        <w:t xml:space="preserve">Zavádza sa znížená sadzba 19 % na dodanie elektriny (zníženie zo súčasne platných 20 %). </w:t>
      </w:r>
    </w:p>
    <w:p w14:paraId="22402F68" w14:textId="1034B43B" w:rsidR="009543F4" w:rsidRPr="00480B72" w:rsidRDefault="00077A11" w:rsidP="009543F4">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EA6481">
        <w:rPr>
          <w:rFonts w:ascii="Times New Roman" w:eastAsia="Times New Roman" w:hAnsi="Times New Roman" w:cs="Times New Roman"/>
          <w:sz w:val="24"/>
          <w:szCs w:val="24"/>
          <w:lang w:eastAsia="sk-SK"/>
        </w:rPr>
        <w:t xml:space="preserve">Zavádza sa </w:t>
      </w:r>
      <w:r w:rsidRPr="00480B72">
        <w:rPr>
          <w:rFonts w:ascii="Times New Roman" w:eastAsia="Times New Roman" w:hAnsi="Times New Roman" w:cs="Times New Roman"/>
          <w:sz w:val="24"/>
          <w:szCs w:val="24"/>
          <w:lang w:eastAsia="sk-SK"/>
        </w:rPr>
        <w:t xml:space="preserve">znížená sadzba 19 % na všetky potraviny, s výnimkou potravín definovaných v bode </w:t>
      </w:r>
      <w:r w:rsidR="009543F4" w:rsidRPr="00480B72">
        <w:rPr>
          <w:rFonts w:ascii="Times New Roman" w:eastAsia="Times New Roman" w:hAnsi="Times New Roman" w:cs="Times New Roman"/>
          <w:sz w:val="24"/>
          <w:szCs w:val="24"/>
          <w:lang w:eastAsia="sk-SK"/>
        </w:rPr>
        <w:t>d</w:t>
      </w:r>
      <w:r w:rsidRPr="00480B72">
        <w:rPr>
          <w:rFonts w:ascii="Times New Roman" w:eastAsia="Times New Roman" w:hAnsi="Times New Roman" w:cs="Times New Roman"/>
          <w:sz w:val="24"/>
          <w:szCs w:val="24"/>
          <w:lang w:eastAsia="sk-SK"/>
        </w:rPr>
        <w:t xml:space="preserve">) (zníženie zo súčasne platných 20 %).  </w:t>
      </w:r>
    </w:p>
    <w:p w14:paraId="50F2E2EC" w14:textId="0ED9BB9E" w:rsidR="009543F4" w:rsidRPr="00480B72" w:rsidRDefault="009543F4" w:rsidP="009543F4">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 xml:space="preserve">Zavádza sa znížená sadzba 19 % na služby spojené s podávaním nápojov v reštauračných a stravovacích zariadeniach s výnimkou podávania alkoholických nápojov s obsahom alkoholu viac ako 0,5 % objemu (zvýšenie zo súčasne platných 10 %).  </w:t>
      </w:r>
    </w:p>
    <w:p w14:paraId="4C7E6EAE"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vybraný okruh potravín v rozsahu definovanom aktuálne platnou Prílohou č. 7  zákona č. 222/2004 Z. z., na ktoré sa v súčasnosti uplatňuje znížená sadzba 10 %.</w:t>
      </w:r>
    </w:p>
    <w:p w14:paraId="2968F82E"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lieky, v rozsahu definovanom aktuálne platnou Prílohou č. 7  zákona č. 222/2004 Z. z., na ktoré sa v súčasnosti uplatňuje znížená sadzba 10 %.</w:t>
      </w:r>
    </w:p>
    <w:p w14:paraId="3B05D6ED"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vybraný okruh zdravotníckych pomôcok, v rozsahu definovanom aktuálne platnou Prílohou č. 7  zákona č. 222/2004 Z. z., na ktoré sa v súčasnosti uplatňuje znížená sadzba 10 %.</w:t>
      </w:r>
    </w:p>
    <w:p w14:paraId="6A13103F"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edukačné publikácie schválené príslušným ústredným orgánom štátnej správy, v rozsahu definovanom aktuálne platnou Prílohou č. 7  zákona č. 222/2004 Z. z., na ktoré sa v súčasnosti uplatňuje znížená sadzba 10 %.</w:t>
      </w:r>
    </w:p>
    <w:p w14:paraId="78632C08"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tovary a služby, ktoré v rámci aktivít sociálnej ekonomiky dodáva registrovaný sociálny podnik, ktorý 100 % svojho zisku po zdanení používa na dosiahnutie svojho hlavného cieľa (zníženie zo súčasne platných 10 %).</w:t>
      </w:r>
    </w:p>
    <w:p w14:paraId="0F9D255F" w14:textId="4D59F702"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 xml:space="preserve">Zavádza sa znížená sadzba 5 % </w:t>
      </w:r>
      <w:bookmarkStart w:id="3" w:name="_Hlk177581935"/>
      <w:r w:rsidRPr="00480B72">
        <w:rPr>
          <w:rFonts w:ascii="Times New Roman" w:eastAsia="Times New Roman" w:hAnsi="Times New Roman" w:cs="Times New Roman"/>
          <w:sz w:val="24"/>
          <w:szCs w:val="24"/>
          <w:lang w:eastAsia="sk-SK"/>
        </w:rPr>
        <w:t xml:space="preserve">na </w:t>
      </w:r>
      <w:r w:rsidR="00A7405A" w:rsidRPr="00480B72">
        <w:rPr>
          <w:rFonts w:ascii="Times New Roman" w:eastAsia="Times New Roman" w:hAnsi="Times New Roman" w:cs="Times New Roman"/>
          <w:sz w:val="24"/>
          <w:szCs w:val="24"/>
          <w:lang w:eastAsia="sk-SK"/>
        </w:rPr>
        <w:t>služby spojené s podávaním jedál v reštauračných a stravovacích zariadeniach</w:t>
      </w:r>
      <w:r w:rsidRPr="00480B72">
        <w:rPr>
          <w:rFonts w:ascii="Times New Roman" w:eastAsia="Times New Roman" w:hAnsi="Times New Roman" w:cs="Times New Roman"/>
          <w:sz w:val="24"/>
          <w:szCs w:val="24"/>
          <w:lang w:eastAsia="sk-SK"/>
        </w:rPr>
        <w:t xml:space="preserve"> (zníženie zo súčasne platných 10 %).</w:t>
      </w:r>
      <w:bookmarkEnd w:id="3"/>
    </w:p>
    <w:p w14:paraId="1AAF67BC" w14:textId="77777777" w:rsidR="00077A11" w:rsidRPr="00EA6481"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Zavádza sa znížená sadzba 5 % na edukačné publikácie schválené</w:t>
      </w:r>
      <w:r w:rsidRPr="00EA6481">
        <w:rPr>
          <w:rFonts w:ascii="Times New Roman" w:eastAsia="Times New Roman" w:hAnsi="Times New Roman" w:cs="Times New Roman"/>
          <w:sz w:val="24"/>
          <w:szCs w:val="24"/>
          <w:lang w:eastAsia="sk-SK"/>
        </w:rPr>
        <w:t xml:space="preserve"> príslušným ústredným orgánom štátnej správy, ak sú dodané ako elektronicky poskytovaná služba. (zníženie zo súčasne platných 20 %).</w:t>
      </w:r>
    </w:p>
    <w:p w14:paraId="562B4FF1" w14:textId="77777777" w:rsidR="00077A11" w:rsidRPr="00480B72" w:rsidRDefault="00077A11" w:rsidP="005466CB">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EA6481">
        <w:rPr>
          <w:rFonts w:ascii="Times New Roman" w:eastAsia="Times New Roman" w:hAnsi="Times New Roman" w:cs="Times New Roman"/>
          <w:sz w:val="24"/>
          <w:szCs w:val="24"/>
          <w:lang w:eastAsia="sk-SK"/>
        </w:rPr>
        <w:t xml:space="preserve">V platnosti </w:t>
      </w:r>
      <w:r w:rsidRPr="00480B72">
        <w:rPr>
          <w:rFonts w:ascii="Times New Roman" w:eastAsia="Times New Roman" w:hAnsi="Times New Roman" w:cs="Times New Roman"/>
          <w:sz w:val="24"/>
          <w:szCs w:val="24"/>
          <w:lang w:eastAsia="sk-SK"/>
        </w:rPr>
        <w:t xml:space="preserve">naďalej zostáva znížená sadzba 5 % pre štátom podporované nájomné bývanie definovaná v pôvodnom rozsahu podľa aktuálne platného § 27 ods. 3 zákona č. 222/2004 Z. z. </w:t>
      </w:r>
    </w:p>
    <w:p w14:paraId="56A6B6AD" w14:textId="77777777" w:rsidR="00077A11" w:rsidRPr="00480B72" w:rsidRDefault="00077A11" w:rsidP="00077A11">
      <w:pPr>
        <w:pStyle w:val="Odsekzoznamu"/>
        <w:spacing w:after="0" w:line="240" w:lineRule="auto"/>
        <w:jc w:val="both"/>
        <w:rPr>
          <w:rFonts w:ascii="Times New Roman" w:eastAsia="Times New Roman" w:hAnsi="Times New Roman" w:cs="Times New Roman"/>
          <w:sz w:val="24"/>
          <w:szCs w:val="24"/>
          <w:lang w:eastAsia="sk-SK"/>
        </w:rPr>
      </w:pPr>
    </w:p>
    <w:p w14:paraId="54BAFACA" w14:textId="05761C49" w:rsidR="00077A11" w:rsidRPr="00480B72" w:rsidRDefault="00077A11" w:rsidP="00077A11">
      <w:pPr>
        <w:spacing w:after="0" w:line="240" w:lineRule="auto"/>
        <w:jc w:val="both"/>
        <w:rPr>
          <w:rFonts w:ascii="Times New Roman" w:hAnsi="Times New Roman"/>
          <w:sz w:val="24"/>
          <w:szCs w:val="24"/>
          <w:lang w:eastAsia="sk-SK"/>
        </w:rPr>
      </w:pPr>
      <w:r w:rsidRPr="00480B72">
        <w:rPr>
          <w:rFonts w:ascii="Times New Roman" w:hAnsi="Times New Roman"/>
          <w:sz w:val="24"/>
          <w:szCs w:val="24"/>
          <w:lang w:eastAsia="sk-SK"/>
        </w:rPr>
        <w:t xml:space="preserve">Na tovary a služby nedefinované v bodoch a) až </w:t>
      </w:r>
      <w:r w:rsidR="009543F4" w:rsidRPr="00480B72">
        <w:rPr>
          <w:rFonts w:ascii="Times New Roman" w:hAnsi="Times New Roman"/>
          <w:sz w:val="24"/>
          <w:szCs w:val="24"/>
          <w:lang w:eastAsia="sk-SK"/>
        </w:rPr>
        <w:t>k</w:t>
      </w:r>
      <w:r w:rsidRPr="00480B72">
        <w:rPr>
          <w:rFonts w:ascii="Times New Roman" w:hAnsi="Times New Roman"/>
          <w:sz w:val="24"/>
          <w:szCs w:val="24"/>
          <w:lang w:eastAsia="sk-SK"/>
        </w:rPr>
        <w:t>) sa bude od 1. januára 2025 uplatňovať základná sadzba DPH vo výške 23 % zo základu dane, t. j.:</w:t>
      </w:r>
    </w:p>
    <w:p w14:paraId="2433FF76" w14:textId="5FE2BEAB" w:rsidR="00077A11" w:rsidRPr="00480B72" w:rsidRDefault="00077A11" w:rsidP="005466CB">
      <w:pPr>
        <w:pStyle w:val="Odsekzoznamu"/>
        <w:numPr>
          <w:ilvl w:val="0"/>
          <w:numId w:val="5"/>
        </w:numPr>
        <w:spacing w:after="0" w:line="240" w:lineRule="auto"/>
        <w:jc w:val="both"/>
        <w:rPr>
          <w:rFonts w:ascii="Times New Roman" w:eastAsia="Times New Roman" w:hAnsi="Times New Roman" w:cs="Times New Roman"/>
          <w:sz w:val="24"/>
          <w:szCs w:val="24"/>
          <w:lang w:eastAsia="sk-SK"/>
        </w:rPr>
      </w:pPr>
      <w:bookmarkStart w:id="4" w:name="_Hlk177627389"/>
      <w:r w:rsidRPr="00480B72">
        <w:rPr>
          <w:rFonts w:ascii="Times New Roman" w:eastAsia="Times New Roman" w:hAnsi="Times New Roman" w:cs="Times New Roman"/>
          <w:sz w:val="24"/>
          <w:szCs w:val="24"/>
          <w:lang w:eastAsia="sk-SK"/>
        </w:rPr>
        <w:t xml:space="preserve">v rámci služieb dochádza k zrušeniu uplatňovania zníženej sadzby DPH 10 % zo základu dane na prepravu osôb visutými a pozemnými lanovkami a lyžiarskymi vlekmi, na služby sprístupnenia prevádzky športových zariadení, </w:t>
      </w:r>
      <w:r w:rsidR="009543F4" w:rsidRPr="00480B72">
        <w:rPr>
          <w:rFonts w:ascii="Times New Roman" w:eastAsia="Times New Roman" w:hAnsi="Times New Roman" w:cs="Times New Roman"/>
          <w:sz w:val="24"/>
          <w:szCs w:val="24"/>
          <w:lang w:eastAsia="sk-SK"/>
        </w:rPr>
        <w:t>na ubytovacie služby</w:t>
      </w:r>
      <w:r w:rsidRPr="00480B72">
        <w:rPr>
          <w:rFonts w:ascii="Times New Roman" w:eastAsia="Times New Roman" w:hAnsi="Times New Roman" w:cs="Times New Roman"/>
          <w:sz w:val="24"/>
          <w:szCs w:val="24"/>
          <w:lang w:eastAsia="sk-SK"/>
        </w:rPr>
        <w:t>, na služby fitnescentier a na služby súvisiace s prevádzkou rekreačných parkov a pláží,</w:t>
      </w:r>
    </w:p>
    <w:p w14:paraId="79DC10CE" w14:textId="36DD9D83" w:rsidR="00077A11" w:rsidRPr="00480B72" w:rsidRDefault="00077A11" w:rsidP="005466CB">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480B72">
        <w:rPr>
          <w:rFonts w:ascii="Times New Roman" w:eastAsia="Times New Roman" w:hAnsi="Times New Roman" w:cs="Times New Roman"/>
          <w:sz w:val="24"/>
          <w:szCs w:val="24"/>
          <w:lang w:eastAsia="sk-SK"/>
        </w:rPr>
        <w:t>v rámci tovarov dochádza k zrušeniu v súčasnosti platnej zníženej sadzby DPH 10 % zo základu dane</w:t>
      </w:r>
      <w:r w:rsidRPr="00480B72" w:rsidDel="002210F4">
        <w:rPr>
          <w:rFonts w:ascii="Times New Roman" w:eastAsia="Times New Roman" w:hAnsi="Times New Roman" w:cs="Times New Roman"/>
          <w:sz w:val="24"/>
          <w:szCs w:val="24"/>
          <w:lang w:eastAsia="sk-SK"/>
        </w:rPr>
        <w:t xml:space="preserve"> </w:t>
      </w:r>
      <w:r w:rsidRPr="00480B72">
        <w:rPr>
          <w:rFonts w:ascii="Times New Roman" w:eastAsia="Times New Roman" w:hAnsi="Times New Roman" w:cs="Times New Roman"/>
          <w:sz w:val="24"/>
          <w:szCs w:val="24"/>
          <w:lang w:eastAsia="sk-SK"/>
        </w:rPr>
        <w:t>na tlačené knihy, brožúry, letáky, noviny, časopisy, periodiká, obrázkové knižky, predlohy na kreslenie alebo maľovanie pre deti a hudobniny (s výnimkou edukačných publikácií definovaných v bod</w:t>
      </w:r>
      <w:r w:rsidR="00A16542" w:rsidRPr="00480B72">
        <w:rPr>
          <w:rFonts w:ascii="Times New Roman" w:eastAsia="Times New Roman" w:hAnsi="Times New Roman" w:cs="Times New Roman"/>
          <w:sz w:val="24"/>
          <w:szCs w:val="24"/>
          <w:lang w:eastAsia="sk-SK"/>
        </w:rPr>
        <w:t>och</w:t>
      </w:r>
      <w:r w:rsidRPr="00480B72">
        <w:rPr>
          <w:rFonts w:ascii="Times New Roman" w:eastAsia="Times New Roman" w:hAnsi="Times New Roman" w:cs="Times New Roman"/>
          <w:sz w:val="24"/>
          <w:szCs w:val="24"/>
          <w:lang w:eastAsia="sk-SK"/>
        </w:rPr>
        <w:t xml:space="preserve"> </w:t>
      </w:r>
      <w:r w:rsidR="00A16542" w:rsidRPr="00480B72">
        <w:rPr>
          <w:rFonts w:ascii="Times New Roman" w:eastAsia="Times New Roman" w:hAnsi="Times New Roman" w:cs="Times New Roman"/>
          <w:sz w:val="24"/>
          <w:szCs w:val="24"/>
          <w:lang w:eastAsia="sk-SK"/>
        </w:rPr>
        <w:t>g</w:t>
      </w:r>
      <w:r w:rsidRPr="00480B72">
        <w:rPr>
          <w:rFonts w:ascii="Times New Roman" w:eastAsia="Times New Roman" w:hAnsi="Times New Roman" w:cs="Times New Roman"/>
          <w:sz w:val="24"/>
          <w:szCs w:val="24"/>
          <w:lang w:eastAsia="sk-SK"/>
        </w:rPr>
        <w:t>)</w:t>
      </w:r>
      <w:r w:rsidR="00A16542" w:rsidRPr="00480B72">
        <w:rPr>
          <w:rFonts w:ascii="Times New Roman" w:eastAsia="Times New Roman" w:hAnsi="Times New Roman" w:cs="Times New Roman"/>
          <w:sz w:val="24"/>
          <w:szCs w:val="24"/>
          <w:lang w:eastAsia="sk-SK"/>
        </w:rPr>
        <w:t xml:space="preserve"> a j)</w:t>
      </w:r>
      <w:r w:rsidRPr="00480B72">
        <w:rPr>
          <w:rFonts w:ascii="Times New Roman" w:eastAsia="Times New Roman" w:hAnsi="Times New Roman" w:cs="Times New Roman"/>
          <w:sz w:val="24"/>
          <w:szCs w:val="24"/>
          <w:lang w:eastAsia="sk-SK"/>
        </w:rPr>
        <w:t>.</w:t>
      </w:r>
    </w:p>
    <w:bookmarkEnd w:id="4"/>
    <w:p w14:paraId="0A7D9EDB" w14:textId="77777777" w:rsidR="00077A11" w:rsidRPr="00480B72" w:rsidRDefault="00077A11" w:rsidP="00077A11">
      <w:pPr>
        <w:pStyle w:val="Odsekzoznamu"/>
        <w:spacing w:after="0" w:line="240" w:lineRule="auto"/>
        <w:ind w:left="780"/>
        <w:jc w:val="both"/>
        <w:rPr>
          <w:rFonts w:ascii="Times New Roman" w:eastAsia="Times New Roman" w:hAnsi="Times New Roman" w:cs="Times New Roman"/>
          <w:sz w:val="24"/>
          <w:szCs w:val="24"/>
          <w:lang w:eastAsia="sk-SK"/>
        </w:rPr>
      </w:pPr>
    </w:p>
    <w:p w14:paraId="10440051" w14:textId="77777777" w:rsidR="00077A11" w:rsidRPr="00FC76FE" w:rsidRDefault="00077A11" w:rsidP="00077A11">
      <w:pPr>
        <w:spacing w:after="0" w:line="240" w:lineRule="auto"/>
        <w:rPr>
          <w:rFonts w:ascii="Times New Roman" w:hAnsi="Times New Roman"/>
          <w:b/>
          <w:bCs/>
          <w:sz w:val="24"/>
          <w:szCs w:val="24"/>
          <w:lang w:eastAsia="sk-SK"/>
        </w:rPr>
      </w:pPr>
      <w:r w:rsidRPr="00480B72">
        <w:rPr>
          <w:rFonts w:ascii="Times New Roman" w:hAnsi="Times New Roman"/>
          <w:b/>
          <w:bCs/>
          <w:sz w:val="24"/>
          <w:szCs w:val="24"/>
          <w:lang w:eastAsia="sk-SK"/>
        </w:rPr>
        <w:t>2.2.2. Charakteristika návrhu:</w:t>
      </w:r>
    </w:p>
    <w:p w14:paraId="1BCCE537" w14:textId="77777777" w:rsidR="00077A11" w:rsidRPr="00FC76FE" w:rsidRDefault="00077A11" w:rsidP="00077A11">
      <w:pPr>
        <w:spacing w:after="0" w:line="240" w:lineRule="auto"/>
        <w:rPr>
          <w:rFonts w:ascii="Times New Roman" w:hAnsi="Times New Roman"/>
          <w:sz w:val="24"/>
          <w:szCs w:val="24"/>
          <w:lang w:eastAsia="sk-SK"/>
        </w:rPr>
      </w:pPr>
    </w:p>
    <w:p w14:paraId="1E8234E4"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b/>
          <w:sz w:val="24"/>
          <w:szCs w:val="24"/>
          <w:bdr w:val="single" w:sz="4" w:space="0" w:color="auto"/>
          <w:lang w:eastAsia="sk-SK"/>
        </w:rPr>
        <w:t xml:space="preserve">  x </w:t>
      </w:r>
      <w:r w:rsidRPr="00FC76FE">
        <w:rPr>
          <w:rFonts w:ascii="Times New Roman" w:hAnsi="Times New Roman"/>
          <w:b/>
          <w:sz w:val="24"/>
          <w:szCs w:val="24"/>
          <w:lang w:eastAsia="sk-SK"/>
        </w:rPr>
        <w:t xml:space="preserve">  </w:t>
      </w:r>
      <w:r w:rsidRPr="00FC76FE">
        <w:rPr>
          <w:rFonts w:ascii="Times New Roman" w:hAnsi="Times New Roman"/>
          <w:sz w:val="24"/>
          <w:szCs w:val="24"/>
          <w:lang w:eastAsia="sk-SK"/>
        </w:rPr>
        <w:t>zmena sadzby</w:t>
      </w:r>
    </w:p>
    <w:p w14:paraId="0433D45E"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sz w:val="24"/>
          <w:szCs w:val="24"/>
          <w:bdr w:val="single" w:sz="4" w:space="0" w:color="auto"/>
          <w:lang w:eastAsia="sk-SK"/>
        </w:rPr>
        <w:t xml:space="preserve">     </w:t>
      </w:r>
      <w:r w:rsidRPr="00FC76FE">
        <w:rPr>
          <w:rFonts w:ascii="Times New Roman" w:hAnsi="Times New Roman"/>
          <w:sz w:val="24"/>
          <w:szCs w:val="24"/>
          <w:lang w:eastAsia="sk-SK"/>
        </w:rPr>
        <w:t xml:space="preserve">  zmena v nároku</w:t>
      </w:r>
    </w:p>
    <w:p w14:paraId="5366BCD7"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sz w:val="24"/>
          <w:szCs w:val="24"/>
          <w:bdr w:val="single" w:sz="4" w:space="0" w:color="auto"/>
          <w:lang w:eastAsia="sk-SK"/>
        </w:rPr>
        <w:t xml:space="preserve">     </w:t>
      </w:r>
      <w:r w:rsidRPr="00FC76FE">
        <w:rPr>
          <w:rFonts w:ascii="Times New Roman" w:hAnsi="Times New Roman"/>
          <w:sz w:val="24"/>
          <w:szCs w:val="24"/>
          <w:lang w:eastAsia="sk-SK"/>
        </w:rPr>
        <w:t xml:space="preserve">  nová služba alebo nariadenie (alebo ich zrušenie)</w:t>
      </w:r>
    </w:p>
    <w:p w14:paraId="276761C5"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sz w:val="24"/>
          <w:szCs w:val="24"/>
          <w:bdr w:val="single" w:sz="4" w:space="0" w:color="auto"/>
          <w:lang w:eastAsia="sk-SK"/>
        </w:rPr>
        <w:t xml:space="preserve">     </w:t>
      </w:r>
      <w:r w:rsidRPr="00FC76FE">
        <w:rPr>
          <w:rFonts w:ascii="Times New Roman" w:hAnsi="Times New Roman"/>
          <w:sz w:val="24"/>
          <w:szCs w:val="24"/>
          <w:lang w:eastAsia="sk-SK"/>
        </w:rPr>
        <w:t xml:space="preserve">  kombinovaný návrh</w:t>
      </w:r>
    </w:p>
    <w:p w14:paraId="441E77FE"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sz w:val="24"/>
          <w:szCs w:val="24"/>
          <w:bdr w:val="single" w:sz="4" w:space="0" w:color="auto"/>
          <w:lang w:eastAsia="sk-SK"/>
        </w:rPr>
        <w:t xml:space="preserve">     </w:t>
      </w:r>
      <w:r w:rsidRPr="00FC76FE">
        <w:rPr>
          <w:rFonts w:ascii="Times New Roman" w:hAnsi="Times New Roman"/>
          <w:sz w:val="24"/>
          <w:szCs w:val="24"/>
          <w:lang w:eastAsia="sk-SK"/>
        </w:rPr>
        <w:t xml:space="preserve">  iné </w:t>
      </w:r>
    </w:p>
    <w:p w14:paraId="5FEE124E" w14:textId="77777777" w:rsidR="00077A11" w:rsidRPr="00FC76FE" w:rsidRDefault="00077A11" w:rsidP="00077A11">
      <w:pPr>
        <w:spacing w:after="0" w:line="240" w:lineRule="auto"/>
        <w:rPr>
          <w:rFonts w:ascii="Times New Roman" w:hAnsi="Times New Roman"/>
          <w:sz w:val="24"/>
          <w:szCs w:val="24"/>
          <w:lang w:eastAsia="sk-SK"/>
        </w:rPr>
      </w:pPr>
    </w:p>
    <w:p w14:paraId="4B411BAB" w14:textId="77777777" w:rsidR="00077A11" w:rsidRPr="00FC76FE" w:rsidRDefault="00077A11" w:rsidP="00077A11">
      <w:pPr>
        <w:spacing w:after="0" w:line="240" w:lineRule="auto"/>
        <w:rPr>
          <w:rFonts w:ascii="Times New Roman" w:hAnsi="Times New Roman"/>
          <w:sz w:val="24"/>
          <w:szCs w:val="24"/>
          <w:lang w:eastAsia="sk-SK"/>
        </w:rPr>
      </w:pPr>
    </w:p>
    <w:p w14:paraId="1BCF4717" w14:textId="77777777" w:rsidR="00077A11" w:rsidRPr="00FC76FE" w:rsidRDefault="00077A11" w:rsidP="00077A11">
      <w:pPr>
        <w:spacing w:after="0" w:line="240" w:lineRule="auto"/>
        <w:rPr>
          <w:rFonts w:ascii="Times New Roman" w:hAnsi="Times New Roman"/>
          <w:sz w:val="24"/>
          <w:szCs w:val="24"/>
          <w:lang w:eastAsia="sk-SK"/>
        </w:rPr>
      </w:pPr>
      <w:r w:rsidRPr="00FC76FE">
        <w:rPr>
          <w:rFonts w:ascii="Times New Roman" w:hAnsi="Times New Roman"/>
          <w:b/>
          <w:bCs/>
          <w:sz w:val="24"/>
          <w:szCs w:val="24"/>
          <w:lang w:eastAsia="sk-SK"/>
        </w:rPr>
        <w:t>2.2.3. Predpoklady vývoja objemu aktivít:</w:t>
      </w:r>
    </w:p>
    <w:p w14:paraId="79E6FA45" w14:textId="77777777" w:rsidR="00077A11" w:rsidRPr="00FC76FE" w:rsidRDefault="00077A11" w:rsidP="00077A11">
      <w:pPr>
        <w:spacing w:after="0" w:line="240" w:lineRule="auto"/>
        <w:rPr>
          <w:rFonts w:ascii="Times New Roman" w:hAnsi="Times New Roman"/>
          <w:sz w:val="24"/>
          <w:szCs w:val="24"/>
          <w:lang w:eastAsia="sk-SK"/>
        </w:rPr>
      </w:pPr>
    </w:p>
    <w:p w14:paraId="2D1C1CC2" w14:textId="77777777" w:rsidR="00077A11" w:rsidRPr="00FC76FE" w:rsidRDefault="00077A11" w:rsidP="00077A11">
      <w:pPr>
        <w:spacing w:after="0" w:line="240" w:lineRule="auto"/>
        <w:ind w:firstLine="708"/>
        <w:jc w:val="both"/>
        <w:rPr>
          <w:rFonts w:ascii="Times New Roman" w:hAnsi="Times New Roman"/>
          <w:sz w:val="24"/>
          <w:szCs w:val="24"/>
          <w:lang w:eastAsia="sk-SK"/>
        </w:rPr>
      </w:pPr>
      <w:r w:rsidRPr="00FC76FE">
        <w:rPr>
          <w:rFonts w:ascii="Times New Roman" w:hAnsi="Times New Roman"/>
          <w:sz w:val="24"/>
          <w:szCs w:val="24"/>
          <w:lang w:eastAsia="sk-SK"/>
        </w:rPr>
        <w:t>Jasne popíšte, v prípade potreby použite nižšie uvedenú tabuľku. Uveďte aj odhady základov daní a/alebo poplatkov, ak sa ich táto zmena týka.</w:t>
      </w:r>
    </w:p>
    <w:p w14:paraId="2A880356" w14:textId="77777777" w:rsidR="00077A11" w:rsidRPr="00FC76FE" w:rsidRDefault="00077A11" w:rsidP="00077A11">
      <w:pPr>
        <w:spacing w:after="0" w:line="240" w:lineRule="auto"/>
        <w:jc w:val="both"/>
        <w:rPr>
          <w:rFonts w:ascii="Times New Roman" w:hAnsi="Times New Roman"/>
          <w:sz w:val="24"/>
          <w:szCs w:val="24"/>
          <w:lang w:eastAsia="sk-SK"/>
        </w:rPr>
      </w:pPr>
    </w:p>
    <w:p w14:paraId="3EF4D14F" w14:textId="77777777" w:rsidR="00077A11" w:rsidRPr="00FC76FE" w:rsidRDefault="00077A11" w:rsidP="00077A11">
      <w:pPr>
        <w:spacing w:after="0" w:line="240" w:lineRule="auto"/>
        <w:rPr>
          <w:rFonts w:ascii="Times New Roman" w:hAnsi="Times New Roman"/>
          <w:b/>
          <w:bCs/>
          <w:sz w:val="24"/>
          <w:szCs w:val="24"/>
          <w:lang w:eastAsia="sk-SK"/>
        </w:rPr>
      </w:pPr>
    </w:p>
    <w:p w14:paraId="510EA016" w14:textId="77777777" w:rsidR="00077A11" w:rsidRPr="00FC76FE" w:rsidRDefault="00077A11" w:rsidP="00077A11">
      <w:pPr>
        <w:spacing w:after="0" w:line="240" w:lineRule="auto"/>
        <w:rPr>
          <w:rFonts w:ascii="Times New Roman" w:hAnsi="Times New Roman"/>
          <w:b/>
          <w:bCs/>
          <w:sz w:val="24"/>
          <w:szCs w:val="24"/>
          <w:lang w:eastAsia="sk-SK"/>
        </w:rPr>
      </w:pPr>
      <w:r w:rsidRPr="00FC76FE">
        <w:rPr>
          <w:rFonts w:ascii="Times New Roman" w:hAnsi="Times New Roman"/>
          <w:b/>
          <w:bCs/>
          <w:sz w:val="24"/>
          <w:szCs w:val="24"/>
          <w:lang w:eastAsia="sk-SK"/>
        </w:rPr>
        <w:t>2.2.4. Výpočty vplyvov na verejné financie</w:t>
      </w:r>
    </w:p>
    <w:p w14:paraId="39204469" w14:textId="77777777" w:rsidR="00077A11" w:rsidRDefault="00077A11" w:rsidP="00077A11">
      <w:pPr>
        <w:spacing w:after="0" w:line="240" w:lineRule="auto"/>
        <w:jc w:val="both"/>
        <w:rPr>
          <w:rFonts w:ascii="Times New Roman" w:hAnsi="Times New Roman"/>
          <w:b/>
          <w:bCs/>
          <w:sz w:val="24"/>
          <w:szCs w:val="24"/>
          <w:lang w:eastAsia="sk-SK"/>
        </w:rPr>
      </w:pPr>
    </w:p>
    <w:p w14:paraId="25ED3083" w14:textId="77777777" w:rsidR="00077A11" w:rsidRDefault="00077A11" w:rsidP="00077A11">
      <w:pPr>
        <w:spacing w:after="0" w:line="240" w:lineRule="auto"/>
        <w:jc w:val="both"/>
        <w:rPr>
          <w:rFonts w:ascii="Times New Roman" w:hAnsi="Times New Roman"/>
          <w:b/>
          <w:bCs/>
          <w:sz w:val="24"/>
          <w:szCs w:val="24"/>
          <w:lang w:eastAsia="sk-SK"/>
        </w:rPr>
      </w:pPr>
    </w:p>
    <w:p w14:paraId="176AC631" w14:textId="77777777" w:rsidR="00077A11" w:rsidRDefault="00077A11" w:rsidP="00077A11">
      <w:pPr>
        <w:spacing w:after="0" w:line="240" w:lineRule="auto"/>
        <w:jc w:val="both"/>
        <w:rPr>
          <w:rFonts w:ascii="Times New Roman" w:hAnsi="Times New Roman"/>
          <w:b/>
          <w:bCs/>
          <w:sz w:val="24"/>
          <w:szCs w:val="24"/>
          <w:lang w:eastAsia="sk-SK"/>
        </w:rPr>
      </w:pPr>
      <w:r>
        <w:rPr>
          <w:rFonts w:ascii="Times New Roman" w:hAnsi="Times New Roman"/>
          <w:b/>
          <w:bCs/>
          <w:sz w:val="24"/>
          <w:szCs w:val="24"/>
          <w:lang w:eastAsia="sk-SK"/>
        </w:rPr>
        <w:t>Pozitívny vplyv na rozpočet:</w:t>
      </w:r>
    </w:p>
    <w:p w14:paraId="76420CE8" w14:textId="77777777" w:rsidR="00077A11" w:rsidRDefault="00077A11" w:rsidP="00077A11">
      <w:pPr>
        <w:spacing w:after="0" w:line="240" w:lineRule="auto"/>
        <w:jc w:val="both"/>
        <w:rPr>
          <w:rFonts w:ascii="Times New Roman" w:hAnsi="Times New Roman"/>
          <w:b/>
          <w:bCs/>
          <w:sz w:val="24"/>
          <w:szCs w:val="24"/>
          <w:lang w:eastAsia="sk-SK"/>
        </w:rPr>
      </w:pPr>
      <w:r w:rsidRPr="00EC7CB7">
        <w:rPr>
          <w:rFonts w:ascii="Times New Roman" w:hAnsi="Times New Roman"/>
          <w:b/>
          <w:bCs/>
          <w:sz w:val="24"/>
          <w:szCs w:val="24"/>
          <w:lang w:eastAsia="sk-SK"/>
        </w:rPr>
        <w:t>K novele zákona č. 222/2004 Z. z. o dani z pridanej hodnoty</w:t>
      </w:r>
    </w:p>
    <w:p w14:paraId="5EF60894" w14:textId="77777777" w:rsidR="00077A11" w:rsidRDefault="00077A11" w:rsidP="00077A11">
      <w:pPr>
        <w:spacing w:after="0" w:line="240" w:lineRule="auto"/>
        <w:jc w:val="both"/>
        <w:rPr>
          <w:rFonts w:ascii="Times New Roman" w:hAnsi="Times New Roman"/>
          <w:b/>
          <w:bCs/>
          <w:sz w:val="24"/>
          <w:szCs w:val="24"/>
          <w:lang w:eastAsia="sk-SK"/>
        </w:rPr>
      </w:pPr>
    </w:p>
    <w:p w14:paraId="59D5A71C" w14:textId="2A7DB30F" w:rsidR="00077A11" w:rsidRDefault="00077A11" w:rsidP="00077A11">
      <w:pPr>
        <w:spacing w:after="0" w:line="240" w:lineRule="auto"/>
        <w:jc w:val="both"/>
        <w:rPr>
          <w:rFonts w:ascii="Times New Roman" w:hAnsi="Times New Roman"/>
          <w:sz w:val="24"/>
          <w:szCs w:val="24"/>
          <w:highlight w:val="yellow"/>
          <w:lang w:eastAsia="sk-SK"/>
        </w:rPr>
      </w:pPr>
      <w:r w:rsidRPr="00EA6481">
        <w:rPr>
          <w:rFonts w:ascii="Times New Roman" w:hAnsi="Times New Roman"/>
          <w:sz w:val="24"/>
          <w:szCs w:val="24"/>
          <w:lang w:eastAsia="sk-SK"/>
        </w:rPr>
        <w:t xml:space="preserve">Výpočet vplyvu zvýšenia základnej sadzby DPH z 20 % na 23 % zo základu dane vychádza z údajov o prognózovanom akruálnom výnose DPH známom z Výboru pre daňové prognózy očisteného o predpokladané výnosy dane zo zavedených znížených sadzieb v jednotlivých rokoch.  Výnosy sú na </w:t>
      </w:r>
      <w:r w:rsidRPr="00480B72">
        <w:rPr>
          <w:rFonts w:ascii="Times New Roman" w:hAnsi="Times New Roman"/>
          <w:sz w:val="24"/>
          <w:szCs w:val="24"/>
          <w:lang w:eastAsia="sk-SK"/>
        </w:rPr>
        <w:t>ďalšie roky indexované rastom nominálnej konečnej spotreby domácností z posledného známeho Výboru pre makroekonomické prognózy, zohľadňujúcej predpokladané dopady súboru zmien sadzieb DPH na makroekonomické prostredie. Výpočet zvýšenia základnej sadzby zohľadňuje negatívny fiškálny vplyv zavedenia zníženej sadzby 19 % na dodanie elektriny</w:t>
      </w:r>
      <w:r w:rsidR="00F4682B" w:rsidRPr="00480B72">
        <w:rPr>
          <w:rFonts w:ascii="Times New Roman" w:hAnsi="Times New Roman"/>
          <w:sz w:val="24"/>
          <w:szCs w:val="24"/>
          <w:lang w:eastAsia="sk-SK"/>
        </w:rPr>
        <w:t xml:space="preserve">, </w:t>
      </w:r>
      <w:r w:rsidRPr="00480B72">
        <w:rPr>
          <w:rFonts w:ascii="Times New Roman" w:hAnsi="Times New Roman"/>
          <w:sz w:val="24"/>
          <w:szCs w:val="24"/>
          <w:lang w:eastAsia="sk-SK"/>
        </w:rPr>
        <w:t>potraviny</w:t>
      </w:r>
      <w:r w:rsidR="00F4682B" w:rsidRPr="00480B72">
        <w:rPr>
          <w:rFonts w:ascii="Times New Roman" w:hAnsi="Times New Roman"/>
          <w:sz w:val="24"/>
          <w:szCs w:val="24"/>
          <w:lang w:eastAsia="sk-SK"/>
        </w:rPr>
        <w:t xml:space="preserve"> a nápoje </w:t>
      </w:r>
      <w:r w:rsidR="00133BA0" w:rsidRPr="00480B72">
        <w:rPr>
          <w:rFonts w:ascii="Times New Roman" w:hAnsi="Times New Roman"/>
          <w:sz w:val="24"/>
          <w:szCs w:val="24"/>
          <w:lang w:eastAsia="sk-SK"/>
        </w:rPr>
        <w:t xml:space="preserve">podávané </w:t>
      </w:r>
      <w:r w:rsidR="00F4682B" w:rsidRPr="00480B72">
        <w:rPr>
          <w:rFonts w:ascii="Times New Roman" w:hAnsi="Times New Roman"/>
          <w:sz w:val="24"/>
          <w:szCs w:val="24"/>
          <w:lang w:eastAsia="sk-SK"/>
        </w:rPr>
        <w:t>v reštauračných a stravovacích zariadeniach (s výnimkou alkoholických nápojov),</w:t>
      </w:r>
      <w:r w:rsidRPr="00480B72">
        <w:rPr>
          <w:rFonts w:ascii="Times New Roman" w:hAnsi="Times New Roman"/>
          <w:sz w:val="24"/>
          <w:szCs w:val="24"/>
          <w:lang w:eastAsia="sk-SK"/>
        </w:rPr>
        <w:t xml:space="preserve"> rozšírenie okruhu tovarov a služieb zdaňovaných zníženou sadzbou 5 % o vybrané potraviny, lieky, zdravotnícke pomôcky, </w:t>
      </w:r>
      <w:r w:rsidR="00133BA0" w:rsidRPr="00480B72">
        <w:rPr>
          <w:rFonts w:ascii="Times New Roman" w:hAnsi="Times New Roman"/>
          <w:sz w:val="24"/>
          <w:szCs w:val="24"/>
          <w:lang w:eastAsia="sk-SK"/>
        </w:rPr>
        <w:t>edukačné publikácie</w:t>
      </w:r>
      <w:r w:rsidRPr="00480B72">
        <w:rPr>
          <w:rFonts w:ascii="Times New Roman" w:hAnsi="Times New Roman"/>
          <w:sz w:val="24"/>
          <w:szCs w:val="24"/>
          <w:lang w:eastAsia="sk-SK"/>
        </w:rPr>
        <w:t xml:space="preserve">, </w:t>
      </w:r>
      <w:r w:rsidR="00F4682B" w:rsidRPr="00480B72">
        <w:rPr>
          <w:rFonts w:ascii="Times New Roman" w:hAnsi="Times New Roman"/>
          <w:sz w:val="24"/>
          <w:szCs w:val="24"/>
          <w:lang w:eastAsia="sk-SK"/>
        </w:rPr>
        <w:t>,</w:t>
      </w:r>
      <w:r w:rsidR="006C19B0" w:rsidRPr="00480B72">
        <w:rPr>
          <w:rFonts w:ascii="Times New Roman" w:hAnsi="Times New Roman"/>
          <w:sz w:val="24"/>
          <w:szCs w:val="24"/>
          <w:lang w:eastAsia="sk-SK"/>
        </w:rPr>
        <w:t xml:space="preserve"> jedlá </w:t>
      </w:r>
      <w:r w:rsidR="00133BA0" w:rsidRPr="00480B72">
        <w:rPr>
          <w:rFonts w:ascii="Times New Roman" w:hAnsi="Times New Roman"/>
          <w:sz w:val="24"/>
          <w:szCs w:val="24"/>
          <w:lang w:eastAsia="sk-SK"/>
        </w:rPr>
        <w:t xml:space="preserve">podávané </w:t>
      </w:r>
      <w:r w:rsidR="006C19B0" w:rsidRPr="00480B72">
        <w:rPr>
          <w:rFonts w:ascii="Times New Roman" w:hAnsi="Times New Roman"/>
          <w:sz w:val="24"/>
          <w:szCs w:val="24"/>
          <w:lang w:eastAsia="sk-SK"/>
        </w:rPr>
        <w:t>v reštauračných a stravovacích zariadeniach,</w:t>
      </w:r>
      <w:r w:rsidR="00F4682B" w:rsidRPr="00480B72">
        <w:rPr>
          <w:rFonts w:ascii="Times New Roman" w:hAnsi="Times New Roman"/>
          <w:sz w:val="24"/>
          <w:szCs w:val="24"/>
          <w:lang w:eastAsia="sk-SK"/>
        </w:rPr>
        <w:t xml:space="preserve"> </w:t>
      </w:r>
      <w:r w:rsidR="00133BA0" w:rsidRPr="00480B72">
        <w:rPr>
          <w:rFonts w:ascii="Times New Roman" w:hAnsi="Times New Roman"/>
          <w:sz w:val="24"/>
          <w:szCs w:val="24"/>
          <w:lang w:eastAsia="sk-SK"/>
        </w:rPr>
        <w:t xml:space="preserve">tovary a </w:t>
      </w:r>
      <w:r w:rsidRPr="00480B72">
        <w:rPr>
          <w:rFonts w:ascii="Times New Roman" w:hAnsi="Times New Roman"/>
          <w:sz w:val="24"/>
          <w:szCs w:val="24"/>
          <w:lang w:eastAsia="sk-SK"/>
        </w:rPr>
        <w:t xml:space="preserve">služby dodávané registrovanými sociálnymi podnikmi. Kvantifikácia vplyvu zvýšenia základnej sadzby ďalej zohľadňuje pozitívny fiškálny vplyv zrušenia doteraz platnej zníženej sadzby 10 % na prepravu osôb visutými a pozemnými lanovkami a lyžiarskymi vlekmi, </w:t>
      </w:r>
      <w:r w:rsidR="006C19B0" w:rsidRPr="00480B72">
        <w:rPr>
          <w:rFonts w:ascii="Times New Roman" w:hAnsi="Times New Roman"/>
          <w:sz w:val="24"/>
          <w:szCs w:val="24"/>
          <w:lang w:eastAsia="sk-SK"/>
        </w:rPr>
        <w:t>na ubytovacie služby</w:t>
      </w:r>
      <w:r w:rsidRPr="00480B72">
        <w:rPr>
          <w:rFonts w:ascii="Times New Roman" w:hAnsi="Times New Roman"/>
          <w:sz w:val="24"/>
          <w:szCs w:val="24"/>
          <w:lang w:eastAsia="sk-SK"/>
        </w:rPr>
        <w:t>, služby fitnescentier, služby súvisiace s prevádzkou rekreačných parkov a pláží, tlačené knihy, brožúry, letáky, noviny, časopisy, periodiká, obrázkové knižky, predlohy na kreslenie alebo maľovanie pre deti a hudobniny a ich</w:t>
      </w:r>
      <w:r w:rsidRPr="00EA6481">
        <w:rPr>
          <w:rFonts w:ascii="Times New Roman" w:hAnsi="Times New Roman"/>
          <w:sz w:val="24"/>
          <w:szCs w:val="24"/>
          <w:lang w:eastAsia="sk-SK"/>
        </w:rPr>
        <w:t xml:space="preserve"> zdaňovanie základnou sadzbou. </w:t>
      </w:r>
    </w:p>
    <w:p w14:paraId="608977F8" w14:textId="77777777" w:rsidR="00A16542" w:rsidRPr="00821B80" w:rsidRDefault="00A16542" w:rsidP="00077A11">
      <w:pPr>
        <w:spacing w:after="0" w:line="240" w:lineRule="auto"/>
        <w:jc w:val="both"/>
        <w:rPr>
          <w:rFonts w:ascii="Times New Roman" w:hAnsi="Times New Roman"/>
          <w:sz w:val="24"/>
          <w:szCs w:val="24"/>
          <w:highlight w:val="yellow"/>
          <w:lang w:eastAsia="sk-SK"/>
        </w:rPr>
      </w:pPr>
    </w:p>
    <w:p w14:paraId="596A5939" w14:textId="14CC5BEF" w:rsidR="00077A11" w:rsidRPr="00EA6481" w:rsidRDefault="00077A11" w:rsidP="00077A11">
      <w:pPr>
        <w:spacing w:after="0" w:line="240" w:lineRule="auto"/>
        <w:jc w:val="both"/>
        <w:rPr>
          <w:rFonts w:ascii="Times New Roman" w:hAnsi="Times New Roman"/>
          <w:sz w:val="24"/>
          <w:szCs w:val="24"/>
          <w:lang w:eastAsia="sk-SK"/>
        </w:rPr>
      </w:pPr>
      <w:r w:rsidRPr="00EA6481">
        <w:rPr>
          <w:rFonts w:ascii="Times New Roman" w:hAnsi="Times New Roman"/>
          <w:sz w:val="24"/>
          <w:szCs w:val="24"/>
          <w:lang w:eastAsia="sk-SK"/>
        </w:rPr>
        <w:t>Výpočet vplyvu zníženia sadzby DPH na 19 % na dodanie elektriny vychádza z údajov Úradu pre reguláciu sieťových odvetví a MH SR o nákladoch domácností na elektrinu v roku 2024, t. j. o informácií o spotrebe a koncovej cene elektriny pre domácnosti predpokladanej pre rok 2024. Kvantifikácia na ďalšie roky predpokladá nemennú úroveň spotreby, koncová cena je indexovaná rastom nominálnej konečnej spotreby domácností vychádzajúcej z Výboru pre makroekonomické prognózy.</w:t>
      </w:r>
    </w:p>
    <w:p w14:paraId="7EEF9672" w14:textId="77777777" w:rsidR="00A16542" w:rsidRPr="00EA6481" w:rsidRDefault="00A16542" w:rsidP="00077A11">
      <w:pPr>
        <w:spacing w:after="0" w:line="240" w:lineRule="auto"/>
        <w:jc w:val="both"/>
        <w:rPr>
          <w:rFonts w:ascii="Times New Roman" w:hAnsi="Times New Roman"/>
          <w:sz w:val="24"/>
          <w:szCs w:val="24"/>
          <w:lang w:eastAsia="sk-SK"/>
        </w:rPr>
      </w:pPr>
    </w:p>
    <w:p w14:paraId="7A930DB7" w14:textId="486B7D36" w:rsidR="006C19B0" w:rsidRPr="00EA6481" w:rsidRDefault="00077A11" w:rsidP="00077A11">
      <w:pPr>
        <w:spacing w:after="0" w:line="240" w:lineRule="auto"/>
        <w:jc w:val="both"/>
        <w:rPr>
          <w:rFonts w:ascii="Times New Roman" w:hAnsi="Times New Roman"/>
          <w:sz w:val="24"/>
          <w:szCs w:val="24"/>
          <w:lang w:eastAsia="sk-SK"/>
        </w:rPr>
      </w:pPr>
      <w:bookmarkStart w:id="5" w:name="_Hlk177627557"/>
      <w:r w:rsidRPr="00EA6481">
        <w:rPr>
          <w:rFonts w:ascii="Times New Roman" w:hAnsi="Times New Roman"/>
          <w:sz w:val="24"/>
          <w:szCs w:val="24"/>
          <w:lang w:eastAsia="sk-SK"/>
        </w:rPr>
        <w:t xml:space="preserve">Výpočet vplyvu zníženia sadzby DPH na 19 %, resp. 5 % na vybrané okruhy potravín vychádza z údajov ŠÚ SR k váženej priemernej sadzbe DPH (tzv. WAR tabuľky, 2023), údajov o spotrebnom koši a historických údajov o cenách potravín v SR zohľadňujúc špecifikované okruhy potravín zdaňované sadzbou 19 % a 5 % (viď časť 2.2.1). Vplyvy na ďalšie roky sú indexované rastom nominálnej konečnej spotreby domácností známej z Výboru pre makroekonomické prognózy. </w:t>
      </w:r>
    </w:p>
    <w:p w14:paraId="5EAF6CBD" w14:textId="77777777" w:rsidR="00A16542" w:rsidRDefault="00A16542" w:rsidP="00077A11">
      <w:pPr>
        <w:spacing w:after="0" w:line="240" w:lineRule="auto"/>
        <w:jc w:val="both"/>
        <w:rPr>
          <w:rFonts w:ascii="Times New Roman" w:hAnsi="Times New Roman"/>
          <w:sz w:val="24"/>
          <w:szCs w:val="24"/>
          <w:highlight w:val="yellow"/>
          <w:lang w:eastAsia="sk-SK"/>
        </w:rPr>
      </w:pPr>
    </w:p>
    <w:p w14:paraId="3DD18315" w14:textId="334B0A13" w:rsidR="00077A11" w:rsidRPr="00480B72" w:rsidRDefault="006C19B0" w:rsidP="00077A11">
      <w:pPr>
        <w:spacing w:after="0" w:line="240" w:lineRule="auto"/>
        <w:jc w:val="both"/>
        <w:rPr>
          <w:rFonts w:ascii="Times New Roman" w:hAnsi="Times New Roman"/>
          <w:sz w:val="24"/>
          <w:szCs w:val="24"/>
          <w:lang w:eastAsia="sk-SK"/>
        </w:rPr>
      </w:pPr>
      <w:r w:rsidRPr="00480B72">
        <w:rPr>
          <w:rFonts w:ascii="Times New Roman" w:hAnsi="Times New Roman"/>
          <w:sz w:val="24"/>
          <w:szCs w:val="24"/>
          <w:lang w:eastAsia="sk-SK"/>
        </w:rPr>
        <w:t xml:space="preserve">Výpočet vplyvu zvýšenia sadzby DPH na 19 % na nápoje </w:t>
      </w:r>
      <w:r w:rsidR="00196F9D" w:rsidRPr="00480B72">
        <w:rPr>
          <w:rFonts w:ascii="Times New Roman" w:hAnsi="Times New Roman"/>
          <w:sz w:val="24"/>
          <w:szCs w:val="24"/>
          <w:lang w:eastAsia="sk-SK"/>
        </w:rPr>
        <w:t xml:space="preserve">podávané </w:t>
      </w:r>
      <w:r w:rsidRPr="00480B72">
        <w:rPr>
          <w:rFonts w:ascii="Times New Roman" w:hAnsi="Times New Roman"/>
          <w:sz w:val="24"/>
          <w:szCs w:val="24"/>
          <w:lang w:eastAsia="sk-SK"/>
        </w:rPr>
        <w:t xml:space="preserve">v reštauračných a stravovacích zariadeniach vychádza z údajov z daňových priznaní k DPH o tržbách v sektore NACE 56 za roky 2023 a ušlú časť roka 2024 a údajov o váženej priemernej sadzbe DPH, tzv. WAR  tabuliek (ŠÚ SR, 2023). Uvedený výnos je očistený o výnosy z podávaných jedál na základe údajov o spotrebnom koši (ŠÚ SR, 2024) a o alkoholické nápoje. Odhad výnosu alkoholických nápojov </w:t>
      </w:r>
      <w:r w:rsidR="00430B8C" w:rsidRPr="00480B72">
        <w:rPr>
          <w:rFonts w:ascii="Times New Roman" w:hAnsi="Times New Roman"/>
          <w:sz w:val="24"/>
          <w:szCs w:val="24"/>
          <w:lang w:eastAsia="sk-SK"/>
        </w:rPr>
        <w:t xml:space="preserve">je vyrátaný z údajov zo systému eKasa, pričom kvantifikácia zahŕňa všetky pokladnice napojené na portál FS SR v roku 2022 u podnikateľských subjektov pôsobiacich v sektore pod NACE kódom 56. </w:t>
      </w:r>
      <w:r w:rsidRPr="00480B72">
        <w:rPr>
          <w:rFonts w:ascii="Times New Roman" w:hAnsi="Times New Roman"/>
          <w:sz w:val="24"/>
          <w:szCs w:val="24"/>
          <w:lang w:eastAsia="sk-SK"/>
        </w:rPr>
        <w:t>Na ďalšie roky sú predpokladané výnosy indexované poslednou známou predikciou vývoja nominálnej konečnej spotreby domácností známej z Výboru pre makroekonomické prognózy.</w:t>
      </w:r>
    </w:p>
    <w:p w14:paraId="04B2E110" w14:textId="77777777" w:rsidR="00A16542" w:rsidRPr="00480B72" w:rsidRDefault="00A16542" w:rsidP="00077A11">
      <w:pPr>
        <w:spacing w:after="0" w:line="240" w:lineRule="auto"/>
        <w:jc w:val="both"/>
        <w:rPr>
          <w:rFonts w:ascii="Times New Roman" w:hAnsi="Times New Roman"/>
          <w:color w:val="FF0000"/>
          <w:sz w:val="24"/>
          <w:szCs w:val="24"/>
          <w:lang w:eastAsia="sk-SK"/>
        </w:rPr>
      </w:pPr>
    </w:p>
    <w:p w14:paraId="459778E7" w14:textId="05EC3577" w:rsidR="00077A11" w:rsidRPr="00EA6481" w:rsidRDefault="00077A11" w:rsidP="00077A11">
      <w:pPr>
        <w:spacing w:after="0" w:line="240" w:lineRule="auto"/>
        <w:jc w:val="both"/>
        <w:rPr>
          <w:rFonts w:ascii="Times New Roman" w:hAnsi="Times New Roman"/>
          <w:sz w:val="24"/>
          <w:szCs w:val="24"/>
          <w:lang w:eastAsia="sk-SK"/>
        </w:rPr>
      </w:pPr>
      <w:r w:rsidRPr="00480B72">
        <w:rPr>
          <w:rFonts w:ascii="Times New Roman" w:hAnsi="Times New Roman"/>
          <w:sz w:val="24"/>
          <w:szCs w:val="24"/>
          <w:lang w:eastAsia="sk-SK"/>
        </w:rPr>
        <w:t>Výpočet vplyvu zníženia sadzby DPH na 5 % na vybraný okruh liekov a zdravotníckych pomôcok vychádza z údajov o tržbách z daňových priznaní DPH (2023 a 2024) v sektoroch NACE 47740 a 47730, údajov o váženej priemernej sadzbe DPH, tzv. WAR  tabuliek (ŠÚ SR, 2023), údajov o spotrebnom koši (ŠÚ SR, 2023)</w:t>
      </w:r>
      <w:r w:rsidRPr="00EA6481">
        <w:rPr>
          <w:rFonts w:ascii="Times New Roman" w:hAnsi="Times New Roman"/>
          <w:sz w:val="24"/>
          <w:szCs w:val="24"/>
          <w:lang w:eastAsia="sk-SK"/>
        </w:rPr>
        <w:t xml:space="preserve"> a zo štatistického výkazu o vydaných humánnych liekoch, zdravotníckych pomôckach a dietetických  potravinách (NCZI, 2023). Na ďalšie roky sú predpokladané výnosy indexované poslednou známou predikciou vývoja nominálnej konečnej spotreby domácností známej z Výboru pre makroekonomické prognózy.</w:t>
      </w:r>
    </w:p>
    <w:p w14:paraId="051068BE" w14:textId="5D70D95C" w:rsidR="00077A11" w:rsidRPr="00EA6481" w:rsidRDefault="00077A11" w:rsidP="00077A11">
      <w:pPr>
        <w:spacing w:after="0" w:line="240" w:lineRule="auto"/>
        <w:jc w:val="both"/>
        <w:rPr>
          <w:rFonts w:ascii="Times New Roman" w:hAnsi="Times New Roman"/>
          <w:sz w:val="24"/>
          <w:szCs w:val="24"/>
          <w:lang w:eastAsia="sk-SK"/>
        </w:rPr>
      </w:pPr>
      <w:r w:rsidRPr="00EA6481">
        <w:rPr>
          <w:rFonts w:ascii="Times New Roman" w:hAnsi="Times New Roman"/>
          <w:sz w:val="24"/>
          <w:szCs w:val="24"/>
          <w:lang w:eastAsia="sk-SK"/>
        </w:rPr>
        <w:t>Výpočet vplyvu zníženia sadzby DPH na 5 % na edukačné publikácie vychádza z údajov o váženej priemernej sadzbe DPH, tzv. WAR tabuliek (ŠÚ SR, 2023), údajov o spotrebnom koši (ŠÚ SR, 2023) a údajov o tržbách z daňových priznaní DPH (2023 a 2024) v sektore NACE 5811. Na ďalšie roky sú predpokladané výnosy indexované poslednou známou predikciou vývoja nominálnej konečnej spotreby domácností známej z Výboru pre makroekonomické prognózy.</w:t>
      </w:r>
    </w:p>
    <w:p w14:paraId="4D4F8140" w14:textId="77777777" w:rsidR="00A16542" w:rsidRPr="00EA6481" w:rsidRDefault="00A16542" w:rsidP="00077A11">
      <w:pPr>
        <w:spacing w:after="0" w:line="240" w:lineRule="auto"/>
        <w:jc w:val="both"/>
        <w:rPr>
          <w:rFonts w:ascii="Times New Roman" w:hAnsi="Times New Roman"/>
          <w:sz w:val="24"/>
          <w:szCs w:val="24"/>
          <w:lang w:eastAsia="sk-SK"/>
        </w:rPr>
      </w:pPr>
    </w:p>
    <w:p w14:paraId="41F67ED0" w14:textId="7E1E647D" w:rsidR="00077A11" w:rsidRPr="00480B72" w:rsidRDefault="00077A11" w:rsidP="00077A11">
      <w:pPr>
        <w:spacing w:after="0" w:line="240" w:lineRule="auto"/>
        <w:jc w:val="both"/>
        <w:rPr>
          <w:rFonts w:ascii="Times New Roman" w:hAnsi="Times New Roman"/>
          <w:sz w:val="24"/>
          <w:szCs w:val="24"/>
          <w:lang w:eastAsia="sk-SK"/>
        </w:rPr>
      </w:pPr>
      <w:r w:rsidRPr="00EA6481">
        <w:rPr>
          <w:rFonts w:ascii="Times New Roman" w:hAnsi="Times New Roman"/>
          <w:sz w:val="24"/>
          <w:szCs w:val="24"/>
          <w:lang w:eastAsia="sk-SK"/>
        </w:rPr>
        <w:t xml:space="preserve">Výpočet vplyvu zníženia sadzby DPH na 5 % na tovary a služby, ktoré v rámci aktivít sociálnej ekonomiky dodávajú registrované sociálne podniky vychádza z údajov z daňových priznaní k DPH o tržbách všetkých aktívnych registrovaných sociálnych podnikov s platným priznaním štatútu v rámci zoznamu registrovaných sociálnych podnikov zverejňovaných MPSVaR SR za rok 2023. Na ďalšie roky sú predpokladané výnosy indexované poslednou známou predikciou vývoja nominálnej </w:t>
      </w:r>
      <w:r w:rsidRPr="00480B72">
        <w:rPr>
          <w:rFonts w:ascii="Times New Roman" w:hAnsi="Times New Roman"/>
          <w:sz w:val="24"/>
          <w:szCs w:val="24"/>
          <w:lang w:eastAsia="sk-SK"/>
        </w:rPr>
        <w:t>konečnej spotreby domácností známej z Výboru pre makroekonomické prognózy.</w:t>
      </w:r>
    </w:p>
    <w:p w14:paraId="6F02135B" w14:textId="77777777" w:rsidR="00A16542" w:rsidRPr="00480B72" w:rsidRDefault="00A16542" w:rsidP="00077A11">
      <w:pPr>
        <w:spacing w:after="0" w:line="240" w:lineRule="auto"/>
        <w:jc w:val="both"/>
        <w:rPr>
          <w:rFonts w:ascii="Times New Roman" w:hAnsi="Times New Roman"/>
          <w:sz w:val="24"/>
          <w:szCs w:val="24"/>
          <w:lang w:eastAsia="sk-SK"/>
        </w:rPr>
      </w:pPr>
    </w:p>
    <w:p w14:paraId="286BCFE6" w14:textId="60CE3EE6" w:rsidR="00077A11" w:rsidRPr="00480B72" w:rsidRDefault="00077A11" w:rsidP="00077A11">
      <w:pPr>
        <w:spacing w:after="0" w:line="240" w:lineRule="auto"/>
        <w:jc w:val="both"/>
        <w:rPr>
          <w:rFonts w:ascii="Times New Roman" w:hAnsi="Times New Roman"/>
          <w:sz w:val="24"/>
          <w:szCs w:val="24"/>
          <w:lang w:eastAsia="sk-SK"/>
        </w:rPr>
      </w:pPr>
      <w:r w:rsidRPr="00480B72">
        <w:rPr>
          <w:rFonts w:ascii="Times New Roman" w:hAnsi="Times New Roman"/>
          <w:sz w:val="24"/>
          <w:szCs w:val="24"/>
          <w:lang w:eastAsia="sk-SK"/>
        </w:rPr>
        <w:t xml:space="preserve">Výpočet vplyvu zníženia sadzby DPH na 5 % na </w:t>
      </w:r>
      <w:r w:rsidR="006C19B0" w:rsidRPr="00480B72">
        <w:rPr>
          <w:rFonts w:ascii="Times New Roman" w:hAnsi="Times New Roman"/>
          <w:sz w:val="24"/>
          <w:szCs w:val="24"/>
          <w:lang w:eastAsia="sk-SK"/>
        </w:rPr>
        <w:t xml:space="preserve">jedlá </w:t>
      </w:r>
      <w:r w:rsidR="00EF05DC" w:rsidRPr="00480B72">
        <w:rPr>
          <w:rFonts w:ascii="Times New Roman" w:hAnsi="Times New Roman"/>
          <w:sz w:val="24"/>
          <w:szCs w:val="24"/>
          <w:lang w:eastAsia="sk-SK"/>
        </w:rPr>
        <w:t xml:space="preserve">podávané </w:t>
      </w:r>
      <w:r w:rsidR="006C19B0" w:rsidRPr="00480B72">
        <w:rPr>
          <w:rFonts w:ascii="Times New Roman" w:hAnsi="Times New Roman"/>
          <w:sz w:val="24"/>
          <w:szCs w:val="24"/>
          <w:lang w:eastAsia="sk-SK"/>
        </w:rPr>
        <w:t xml:space="preserve">v reštauračných a stravovacích zariadeniach </w:t>
      </w:r>
      <w:r w:rsidRPr="00480B72">
        <w:rPr>
          <w:rFonts w:ascii="Times New Roman" w:hAnsi="Times New Roman"/>
          <w:sz w:val="24"/>
          <w:szCs w:val="24"/>
          <w:lang w:eastAsia="sk-SK"/>
        </w:rPr>
        <w:t>vychádza z údajov z daňových priznaní k DPH o tržbách v sektore NACE 5</w:t>
      </w:r>
      <w:r w:rsidR="006C19B0" w:rsidRPr="00480B72">
        <w:rPr>
          <w:rFonts w:ascii="Times New Roman" w:hAnsi="Times New Roman"/>
          <w:sz w:val="24"/>
          <w:szCs w:val="24"/>
          <w:lang w:eastAsia="sk-SK"/>
        </w:rPr>
        <w:t>6</w:t>
      </w:r>
      <w:r w:rsidRPr="00480B72">
        <w:rPr>
          <w:rFonts w:ascii="Times New Roman" w:hAnsi="Times New Roman"/>
          <w:sz w:val="24"/>
          <w:szCs w:val="24"/>
          <w:lang w:eastAsia="sk-SK"/>
        </w:rPr>
        <w:t xml:space="preserve"> za roky 2023 a ušlú časť roka 2024 a údajov o váženej priemernej sadzbe DPH, tzv. WAR  tabuliek (ŠÚ SR, 2023). </w:t>
      </w:r>
      <w:r w:rsidR="006C19B0" w:rsidRPr="00480B72">
        <w:rPr>
          <w:rFonts w:ascii="Times New Roman" w:hAnsi="Times New Roman"/>
          <w:sz w:val="24"/>
          <w:szCs w:val="24"/>
          <w:lang w:eastAsia="sk-SK"/>
        </w:rPr>
        <w:t xml:space="preserve">Uvedený výnos je očistený o výnosy z podávaných nápojov na základe údajov o spotrebnom koši (ŠÚ SR, 2024). </w:t>
      </w:r>
      <w:r w:rsidRPr="00480B72">
        <w:rPr>
          <w:rFonts w:ascii="Times New Roman" w:hAnsi="Times New Roman"/>
          <w:sz w:val="24"/>
          <w:szCs w:val="24"/>
          <w:lang w:eastAsia="sk-SK"/>
        </w:rPr>
        <w:t>Na ďalšie roky sú predpokladané výnosy indexované poslednou známou predikciou vývoja nominálnej konečnej spotreby domácností známej z Výboru pre makroekonomické prognózy.</w:t>
      </w:r>
    </w:p>
    <w:bookmarkEnd w:id="5"/>
    <w:p w14:paraId="44E0469F" w14:textId="6B022590" w:rsidR="00A16542" w:rsidRPr="00480B72" w:rsidRDefault="00A16542" w:rsidP="00077A11">
      <w:pPr>
        <w:spacing w:after="0" w:line="240" w:lineRule="auto"/>
        <w:jc w:val="both"/>
        <w:rPr>
          <w:rFonts w:ascii="Times New Roman" w:hAnsi="Times New Roman"/>
          <w:color w:val="FF0000"/>
          <w:sz w:val="24"/>
          <w:szCs w:val="24"/>
          <w:lang w:eastAsia="sk-SK"/>
        </w:rPr>
      </w:pPr>
    </w:p>
    <w:p w14:paraId="4C68036B" w14:textId="4D57EE52" w:rsidR="00A16542" w:rsidRPr="00480B72" w:rsidRDefault="00A16542" w:rsidP="00077A11">
      <w:pPr>
        <w:spacing w:after="0" w:line="240" w:lineRule="auto"/>
        <w:jc w:val="both"/>
        <w:rPr>
          <w:rFonts w:ascii="Times New Roman" w:hAnsi="Times New Roman"/>
          <w:color w:val="FF0000"/>
          <w:sz w:val="24"/>
          <w:szCs w:val="24"/>
          <w:lang w:eastAsia="sk-SK"/>
        </w:rPr>
      </w:pPr>
    </w:p>
    <w:p w14:paraId="415EA072" w14:textId="663E1B64" w:rsidR="00A16542" w:rsidRPr="00480B72" w:rsidRDefault="00A16542" w:rsidP="00077A11">
      <w:pPr>
        <w:spacing w:after="0" w:line="240" w:lineRule="auto"/>
        <w:jc w:val="both"/>
        <w:rPr>
          <w:rFonts w:ascii="Times New Roman" w:hAnsi="Times New Roman"/>
          <w:color w:val="FF0000"/>
          <w:sz w:val="24"/>
          <w:szCs w:val="24"/>
          <w:lang w:eastAsia="sk-SK"/>
        </w:rPr>
      </w:pPr>
    </w:p>
    <w:p w14:paraId="77ADAD55" w14:textId="5CDF8632" w:rsidR="00A16542" w:rsidRPr="00480B72" w:rsidRDefault="00A16542" w:rsidP="00077A11">
      <w:pPr>
        <w:spacing w:after="0" w:line="240" w:lineRule="auto"/>
        <w:jc w:val="both"/>
        <w:rPr>
          <w:rFonts w:ascii="Times New Roman" w:hAnsi="Times New Roman"/>
          <w:color w:val="FF0000"/>
          <w:sz w:val="24"/>
          <w:szCs w:val="24"/>
          <w:lang w:eastAsia="sk-SK"/>
        </w:rPr>
      </w:pPr>
    </w:p>
    <w:p w14:paraId="062C10CC" w14:textId="638D1369" w:rsidR="00A16542" w:rsidRPr="00480B72" w:rsidRDefault="00A16542" w:rsidP="00077A11">
      <w:pPr>
        <w:spacing w:after="0" w:line="240" w:lineRule="auto"/>
        <w:jc w:val="both"/>
        <w:rPr>
          <w:rFonts w:ascii="Times New Roman" w:hAnsi="Times New Roman"/>
          <w:color w:val="FF0000"/>
          <w:sz w:val="24"/>
          <w:szCs w:val="24"/>
          <w:lang w:eastAsia="sk-SK"/>
        </w:rPr>
      </w:pPr>
    </w:p>
    <w:p w14:paraId="362E90EA" w14:textId="337A3ED2" w:rsidR="00A16542" w:rsidRPr="00480B72" w:rsidRDefault="00A16542" w:rsidP="00077A11">
      <w:pPr>
        <w:spacing w:after="0" w:line="240" w:lineRule="auto"/>
        <w:jc w:val="both"/>
        <w:rPr>
          <w:rFonts w:ascii="Times New Roman" w:hAnsi="Times New Roman"/>
          <w:color w:val="FF0000"/>
          <w:sz w:val="24"/>
          <w:szCs w:val="24"/>
          <w:lang w:eastAsia="sk-SK"/>
        </w:rPr>
      </w:pPr>
    </w:p>
    <w:p w14:paraId="73C8C1A6" w14:textId="77B9E274" w:rsidR="00A16542" w:rsidRPr="00480B72" w:rsidRDefault="00A16542" w:rsidP="00077A11">
      <w:pPr>
        <w:spacing w:after="0" w:line="240" w:lineRule="auto"/>
        <w:jc w:val="both"/>
        <w:rPr>
          <w:rFonts w:ascii="Times New Roman" w:hAnsi="Times New Roman"/>
          <w:color w:val="FF0000"/>
          <w:sz w:val="24"/>
          <w:szCs w:val="24"/>
          <w:lang w:eastAsia="sk-SK"/>
        </w:rPr>
      </w:pPr>
    </w:p>
    <w:p w14:paraId="313184BC" w14:textId="53BDFF3B" w:rsidR="00A16542" w:rsidRPr="00480B72" w:rsidRDefault="00A16542" w:rsidP="00077A11">
      <w:pPr>
        <w:spacing w:after="0" w:line="240" w:lineRule="auto"/>
        <w:jc w:val="both"/>
        <w:rPr>
          <w:rFonts w:ascii="Times New Roman" w:hAnsi="Times New Roman"/>
          <w:color w:val="FF0000"/>
          <w:sz w:val="24"/>
          <w:szCs w:val="24"/>
          <w:lang w:eastAsia="sk-SK"/>
        </w:rPr>
      </w:pPr>
    </w:p>
    <w:p w14:paraId="3AF55998" w14:textId="717AE9EB" w:rsidR="00A16542" w:rsidRPr="00480B72" w:rsidRDefault="00A16542" w:rsidP="00077A11">
      <w:pPr>
        <w:spacing w:after="0" w:line="240" w:lineRule="auto"/>
        <w:jc w:val="both"/>
        <w:rPr>
          <w:rFonts w:ascii="Times New Roman" w:hAnsi="Times New Roman"/>
          <w:color w:val="FF0000"/>
          <w:sz w:val="24"/>
          <w:szCs w:val="24"/>
          <w:lang w:eastAsia="sk-SK"/>
        </w:rPr>
      </w:pPr>
    </w:p>
    <w:p w14:paraId="136CC413" w14:textId="77777777" w:rsidR="00A16542" w:rsidRPr="00480B72" w:rsidRDefault="00A16542" w:rsidP="00077A11">
      <w:pPr>
        <w:spacing w:after="0" w:line="240" w:lineRule="auto"/>
        <w:jc w:val="both"/>
        <w:rPr>
          <w:rFonts w:ascii="Times New Roman" w:hAnsi="Times New Roman"/>
          <w:color w:val="FF0000"/>
          <w:sz w:val="24"/>
          <w:szCs w:val="24"/>
          <w:lang w:eastAsia="sk-SK"/>
        </w:rPr>
      </w:pPr>
    </w:p>
    <w:p w14:paraId="29D3CAC8" w14:textId="3D172429" w:rsidR="00430B8C" w:rsidRPr="00480B72" w:rsidRDefault="00430B8C" w:rsidP="00077A11">
      <w:pPr>
        <w:spacing w:after="0" w:line="240" w:lineRule="auto"/>
        <w:jc w:val="both"/>
        <w:rPr>
          <w:rFonts w:ascii="Times New Roman" w:hAnsi="Times New Roman"/>
          <w:color w:val="FF0000"/>
          <w:sz w:val="24"/>
          <w:szCs w:val="24"/>
          <w:lang w:eastAsia="sk-SK"/>
        </w:rPr>
      </w:pPr>
    </w:p>
    <w:p w14:paraId="2C995B6D" w14:textId="6D849C31" w:rsidR="00430B8C" w:rsidRPr="00480B72" w:rsidRDefault="00430B8C" w:rsidP="00430B8C">
      <w:pPr>
        <w:pStyle w:val="Popis"/>
        <w:keepNext/>
        <w:rPr>
          <w:rFonts w:ascii="Times New Roman" w:hAnsi="Times New Roman" w:cs="Times New Roman"/>
          <w:b/>
          <w:bCs/>
          <w:i w:val="0"/>
          <w:iCs w:val="0"/>
          <w:color w:val="auto"/>
          <w:sz w:val="20"/>
          <w:szCs w:val="20"/>
        </w:rPr>
      </w:pPr>
      <w:bookmarkStart w:id="6" w:name="_Hlk177627568"/>
      <w:r w:rsidRPr="00480B72">
        <w:rPr>
          <w:rFonts w:ascii="Times New Roman" w:hAnsi="Times New Roman" w:cs="Times New Roman"/>
          <w:b/>
          <w:bCs/>
          <w:i w:val="0"/>
          <w:iCs w:val="0"/>
          <w:color w:val="auto"/>
          <w:sz w:val="20"/>
          <w:szCs w:val="20"/>
        </w:rPr>
        <w:t xml:space="preserve">Tabuľka </w:t>
      </w:r>
      <w:r w:rsidRPr="00480B72">
        <w:rPr>
          <w:rFonts w:ascii="Times New Roman" w:hAnsi="Times New Roman" w:cs="Times New Roman"/>
          <w:b/>
          <w:bCs/>
          <w:i w:val="0"/>
          <w:iCs w:val="0"/>
          <w:color w:val="auto"/>
          <w:sz w:val="20"/>
          <w:szCs w:val="20"/>
        </w:rPr>
        <w:fldChar w:fldCharType="begin"/>
      </w:r>
      <w:r w:rsidRPr="00480B72">
        <w:rPr>
          <w:rFonts w:ascii="Times New Roman" w:hAnsi="Times New Roman" w:cs="Times New Roman"/>
          <w:b/>
          <w:bCs/>
          <w:i w:val="0"/>
          <w:iCs w:val="0"/>
          <w:color w:val="auto"/>
          <w:sz w:val="20"/>
          <w:szCs w:val="20"/>
        </w:rPr>
        <w:instrText xml:space="preserve"> SEQ Tabuľka \* ARABIC </w:instrText>
      </w:r>
      <w:r w:rsidRPr="00480B72">
        <w:rPr>
          <w:rFonts w:ascii="Times New Roman" w:hAnsi="Times New Roman" w:cs="Times New Roman"/>
          <w:b/>
          <w:bCs/>
          <w:i w:val="0"/>
          <w:iCs w:val="0"/>
          <w:color w:val="auto"/>
          <w:sz w:val="20"/>
          <w:szCs w:val="20"/>
        </w:rPr>
        <w:fldChar w:fldCharType="separate"/>
      </w:r>
      <w:r w:rsidR="00C1165E">
        <w:rPr>
          <w:rFonts w:ascii="Times New Roman" w:hAnsi="Times New Roman" w:cs="Times New Roman"/>
          <w:b/>
          <w:bCs/>
          <w:i w:val="0"/>
          <w:iCs w:val="0"/>
          <w:noProof/>
          <w:color w:val="auto"/>
          <w:sz w:val="20"/>
          <w:szCs w:val="20"/>
        </w:rPr>
        <w:t>1</w:t>
      </w:r>
      <w:r w:rsidRPr="00480B72">
        <w:rPr>
          <w:rFonts w:ascii="Times New Roman" w:hAnsi="Times New Roman" w:cs="Times New Roman"/>
          <w:b/>
          <w:bCs/>
          <w:i w:val="0"/>
          <w:iCs w:val="0"/>
          <w:color w:val="auto"/>
          <w:sz w:val="20"/>
          <w:szCs w:val="20"/>
        </w:rPr>
        <w:fldChar w:fldCharType="end"/>
      </w:r>
      <w:r w:rsidRPr="00480B72">
        <w:rPr>
          <w:rFonts w:ascii="Times New Roman" w:hAnsi="Times New Roman" w:cs="Times New Roman"/>
          <w:b/>
          <w:bCs/>
          <w:i w:val="0"/>
          <w:iCs w:val="0"/>
          <w:color w:val="auto"/>
          <w:sz w:val="20"/>
          <w:szCs w:val="20"/>
        </w:rPr>
        <w:t xml:space="preserve"> Odhadované fiškálne vplyvy v mil. eur (ESA2010) </w:t>
      </w:r>
    </w:p>
    <w:tbl>
      <w:tblPr>
        <w:tblStyle w:val="Mriekatabuky"/>
        <w:tblW w:w="0" w:type="auto"/>
        <w:tblLook w:val="04A0" w:firstRow="1" w:lastRow="0" w:firstColumn="1" w:lastColumn="0" w:noHBand="0" w:noVBand="1"/>
      </w:tblPr>
      <w:tblGrid>
        <w:gridCol w:w="5240"/>
        <w:gridCol w:w="1276"/>
        <w:gridCol w:w="1276"/>
        <w:gridCol w:w="1270"/>
      </w:tblGrid>
      <w:tr w:rsidR="00EA6481" w:rsidRPr="00480B72" w14:paraId="31316B97" w14:textId="77777777" w:rsidTr="00430B8C">
        <w:trPr>
          <w:trHeight w:val="276"/>
        </w:trPr>
        <w:tc>
          <w:tcPr>
            <w:tcW w:w="5240" w:type="dxa"/>
            <w:shd w:val="clear" w:color="auto" w:fill="E7E6E6" w:themeFill="background2"/>
          </w:tcPr>
          <w:p w14:paraId="12552DE1" w14:textId="77777777" w:rsidR="00430B8C" w:rsidRPr="00480B72" w:rsidRDefault="00430B8C" w:rsidP="00886455">
            <w:pPr>
              <w:jc w:val="both"/>
              <w:rPr>
                <w:rFonts w:ascii="Times New Roman" w:hAnsi="Times New Roman"/>
                <w:sz w:val="20"/>
                <w:szCs w:val="20"/>
              </w:rPr>
            </w:pPr>
          </w:p>
        </w:tc>
        <w:tc>
          <w:tcPr>
            <w:tcW w:w="1276" w:type="dxa"/>
            <w:tcBorders>
              <w:bottom w:val="single" w:sz="4" w:space="0" w:color="auto"/>
            </w:tcBorders>
            <w:shd w:val="clear" w:color="auto" w:fill="E7E6E6" w:themeFill="background2"/>
          </w:tcPr>
          <w:p w14:paraId="68CDDCF0"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2025</w:t>
            </w:r>
          </w:p>
        </w:tc>
        <w:tc>
          <w:tcPr>
            <w:tcW w:w="1276" w:type="dxa"/>
            <w:tcBorders>
              <w:bottom w:val="single" w:sz="4" w:space="0" w:color="auto"/>
            </w:tcBorders>
            <w:shd w:val="clear" w:color="auto" w:fill="E7E6E6" w:themeFill="background2"/>
          </w:tcPr>
          <w:p w14:paraId="3CA1D8FA"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2026</w:t>
            </w:r>
          </w:p>
        </w:tc>
        <w:tc>
          <w:tcPr>
            <w:tcW w:w="1270" w:type="dxa"/>
            <w:tcBorders>
              <w:bottom w:val="single" w:sz="4" w:space="0" w:color="auto"/>
            </w:tcBorders>
            <w:shd w:val="clear" w:color="auto" w:fill="E7E6E6" w:themeFill="background2"/>
          </w:tcPr>
          <w:p w14:paraId="280DB6FA"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2027</w:t>
            </w:r>
          </w:p>
        </w:tc>
      </w:tr>
      <w:tr w:rsidR="00EA6481" w:rsidRPr="00480B72" w14:paraId="3CE0CC4C" w14:textId="77777777" w:rsidTr="00886455">
        <w:tc>
          <w:tcPr>
            <w:tcW w:w="5240" w:type="dxa"/>
            <w:tcBorders>
              <w:top w:val="nil"/>
              <w:left w:val="single" w:sz="8" w:space="0" w:color="auto"/>
              <w:bottom w:val="single" w:sz="8" w:space="0" w:color="auto"/>
              <w:right w:val="single" w:sz="4" w:space="0" w:color="auto"/>
            </w:tcBorders>
            <w:shd w:val="clear" w:color="auto" w:fill="auto"/>
            <w:vAlign w:val="center"/>
          </w:tcPr>
          <w:p w14:paraId="4FF9405E"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Zvýšenie základnej sadzby DPH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273F0D"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1 355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AA9497"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1 423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14:paraId="1F13278B"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1 419</w:t>
            </w:r>
          </w:p>
        </w:tc>
      </w:tr>
      <w:tr w:rsidR="00EA6481" w:rsidRPr="00480B72" w14:paraId="3212D7E7"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170A606B"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na potraviny (19 %)</w:t>
            </w:r>
          </w:p>
        </w:tc>
        <w:tc>
          <w:tcPr>
            <w:tcW w:w="1276" w:type="dxa"/>
            <w:tcBorders>
              <w:top w:val="nil"/>
              <w:left w:val="nil"/>
              <w:bottom w:val="single" w:sz="8" w:space="0" w:color="auto"/>
              <w:right w:val="single" w:sz="8" w:space="0" w:color="auto"/>
            </w:tcBorders>
            <w:shd w:val="clear" w:color="auto" w:fill="auto"/>
            <w:vAlign w:val="center"/>
          </w:tcPr>
          <w:p w14:paraId="0421B66D"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-86</w:t>
            </w:r>
          </w:p>
        </w:tc>
        <w:tc>
          <w:tcPr>
            <w:tcW w:w="1276" w:type="dxa"/>
            <w:tcBorders>
              <w:top w:val="nil"/>
              <w:left w:val="nil"/>
              <w:bottom w:val="single" w:sz="8" w:space="0" w:color="auto"/>
              <w:right w:val="single" w:sz="8" w:space="0" w:color="auto"/>
            </w:tcBorders>
            <w:shd w:val="clear" w:color="auto" w:fill="auto"/>
            <w:vAlign w:val="center"/>
          </w:tcPr>
          <w:p w14:paraId="1C602700"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-91</w:t>
            </w:r>
          </w:p>
        </w:tc>
        <w:tc>
          <w:tcPr>
            <w:tcW w:w="1270" w:type="dxa"/>
            <w:tcBorders>
              <w:top w:val="nil"/>
              <w:left w:val="nil"/>
              <w:bottom w:val="single" w:sz="8" w:space="0" w:color="auto"/>
              <w:right w:val="single" w:sz="8" w:space="0" w:color="auto"/>
            </w:tcBorders>
            <w:shd w:val="clear" w:color="auto" w:fill="auto"/>
            <w:vAlign w:val="center"/>
          </w:tcPr>
          <w:p w14:paraId="2FC4F5B4"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-95</w:t>
            </w:r>
          </w:p>
        </w:tc>
      </w:tr>
      <w:tr w:rsidR="00EA6481" w:rsidRPr="00480B72" w14:paraId="2352920B"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17F186C5"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gastro nealko nápoje (19 %)</w:t>
            </w:r>
          </w:p>
        </w:tc>
        <w:tc>
          <w:tcPr>
            <w:tcW w:w="1276" w:type="dxa"/>
            <w:tcBorders>
              <w:top w:val="nil"/>
              <w:left w:val="nil"/>
              <w:bottom w:val="single" w:sz="8" w:space="0" w:color="auto"/>
              <w:right w:val="single" w:sz="8" w:space="0" w:color="auto"/>
            </w:tcBorders>
            <w:shd w:val="clear" w:color="auto" w:fill="auto"/>
            <w:vAlign w:val="center"/>
          </w:tcPr>
          <w:p w14:paraId="27CC02D8"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20</w:t>
            </w:r>
          </w:p>
        </w:tc>
        <w:tc>
          <w:tcPr>
            <w:tcW w:w="1276" w:type="dxa"/>
            <w:tcBorders>
              <w:top w:val="nil"/>
              <w:left w:val="nil"/>
              <w:bottom w:val="single" w:sz="8" w:space="0" w:color="auto"/>
              <w:right w:val="single" w:sz="8" w:space="0" w:color="auto"/>
            </w:tcBorders>
            <w:shd w:val="clear" w:color="auto" w:fill="auto"/>
            <w:vAlign w:val="center"/>
          </w:tcPr>
          <w:p w14:paraId="5895D2B0"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22</w:t>
            </w:r>
          </w:p>
        </w:tc>
        <w:tc>
          <w:tcPr>
            <w:tcW w:w="1270" w:type="dxa"/>
            <w:tcBorders>
              <w:top w:val="nil"/>
              <w:left w:val="nil"/>
              <w:bottom w:val="single" w:sz="8" w:space="0" w:color="auto"/>
              <w:right w:val="single" w:sz="8" w:space="0" w:color="auto"/>
            </w:tcBorders>
            <w:shd w:val="clear" w:color="auto" w:fill="auto"/>
            <w:vAlign w:val="center"/>
          </w:tcPr>
          <w:p w14:paraId="06C088F3"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23</w:t>
            </w:r>
          </w:p>
        </w:tc>
      </w:tr>
      <w:tr w:rsidR="00EA6481" w:rsidRPr="00480B72" w14:paraId="76AC6155"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31B97994"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elektrina (19 %)</w:t>
            </w:r>
          </w:p>
        </w:tc>
        <w:tc>
          <w:tcPr>
            <w:tcW w:w="1276" w:type="dxa"/>
            <w:tcBorders>
              <w:top w:val="nil"/>
              <w:left w:val="nil"/>
              <w:bottom w:val="single" w:sz="8" w:space="0" w:color="auto"/>
              <w:right w:val="single" w:sz="8" w:space="0" w:color="auto"/>
            </w:tcBorders>
            <w:shd w:val="clear" w:color="auto" w:fill="auto"/>
            <w:vAlign w:val="center"/>
          </w:tcPr>
          <w:p w14:paraId="3379E47B"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-13</w:t>
            </w:r>
          </w:p>
        </w:tc>
        <w:tc>
          <w:tcPr>
            <w:tcW w:w="1276" w:type="dxa"/>
            <w:tcBorders>
              <w:top w:val="nil"/>
              <w:left w:val="nil"/>
              <w:bottom w:val="single" w:sz="8" w:space="0" w:color="auto"/>
              <w:right w:val="single" w:sz="8" w:space="0" w:color="auto"/>
            </w:tcBorders>
            <w:shd w:val="clear" w:color="auto" w:fill="auto"/>
            <w:vAlign w:val="center"/>
          </w:tcPr>
          <w:p w14:paraId="663F019F"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-14</w:t>
            </w:r>
          </w:p>
        </w:tc>
        <w:tc>
          <w:tcPr>
            <w:tcW w:w="1270" w:type="dxa"/>
            <w:tcBorders>
              <w:top w:val="nil"/>
              <w:left w:val="nil"/>
              <w:bottom w:val="single" w:sz="8" w:space="0" w:color="auto"/>
              <w:right w:val="single" w:sz="8" w:space="0" w:color="auto"/>
            </w:tcBorders>
            <w:shd w:val="clear" w:color="auto" w:fill="auto"/>
            <w:vAlign w:val="center"/>
          </w:tcPr>
          <w:p w14:paraId="1A2E20C8"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-14</w:t>
            </w:r>
          </w:p>
        </w:tc>
      </w:tr>
      <w:tr w:rsidR="00EA6481" w:rsidRPr="00480B72" w14:paraId="303BAF35"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4E1F016C"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vybrané potraviny (5 %)</w:t>
            </w:r>
          </w:p>
        </w:tc>
        <w:tc>
          <w:tcPr>
            <w:tcW w:w="1276" w:type="dxa"/>
            <w:tcBorders>
              <w:top w:val="nil"/>
              <w:left w:val="nil"/>
              <w:bottom w:val="single" w:sz="8" w:space="0" w:color="auto"/>
              <w:right w:val="single" w:sz="8" w:space="0" w:color="auto"/>
            </w:tcBorders>
            <w:shd w:val="clear" w:color="auto" w:fill="auto"/>
            <w:vAlign w:val="center"/>
          </w:tcPr>
          <w:p w14:paraId="16867CB4"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-193</w:t>
            </w:r>
          </w:p>
        </w:tc>
        <w:tc>
          <w:tcPr>
            <w:tcW w:w="1276" w:type="dxa"/>
            <w:tcBorders>
              <w:top w:val="nil"/>
              <w:left w:val="nil"/>
              <w:bottom w:val="single" w:sz="8" w:space="0" w:color="auto"/>
              <w:right w:val="single" w:sz="8" w:space="0" w:color="auto"/>
            </w:tcBorders>
            <w:shd w:val="clear" w:color="auto" w:fill="auto"/>
            <w:vAlign w:val="center"/>
          </w:tcPr>
          <w:p w14:paraId="406AD185"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-204</w:t>
            </w:r>
          </w:p>
        </w:tc>
        <w:tc>
          <w:tcPr>
            <w:tcW w:w="1270" w:type="dxa"/>
            <w:tcBorders>
              <w:top w:val="nil"/>
              <w:left w:val="nil"/>
              <w:bottom w:val="single" w:sz="8" w:space="0" w:color="auto"/>
              <w:right w:val="single" w:sz="8" w:space="0" w:color="auto"/>
            </w:tcBorders>
            <w:shd w:val="clear" w:color="auto" w:fill="auto"/>
            <w:vAlign w:val="center"/>
          </w:tcPr>
          <w:p w14:paraId="5CF4A3C5"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-213</w:t>
            </w:r>
          </w:p>
        </w:tc>
      </w:tr>
      <w:tr w:rsidR="00EA6481" w:rsidRPr="00480B72" w14:paraId="05E31579"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7CBD5AA5"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gastro jedlá* (5 %)</w:t>
            </w:r>
          </w:p>
        </w:tc>
        <w:tc>
          <w:tcPr>
            <w:tcW w:w="1276" w:type="dxa"/>
            <w:tcBorders>
              <w:top w:val="nil"/>
              <w:left w:val="nil"/>
              <w:bottom w:val="single" w:sz="8" w:space="0" w:color="auto"/>
              <w:right w:val="single" w:sz="8" w:space="0" w:color="auto"/>
            </w:tcBorders>
            <w:shd w:val="clear" w:color="auto" w:fill="auto"/>
            <w:vAlign w:val="center"/>
          </w:tcPr>
          <w:p w14:paraId="074B5658"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-60</w:t>
            </w:r>
          </w:p>
        </w:tc>
        <w:tc>
          <w:tcPr>
            <w:tcW w:w="1276" w:type="dxa"/>
            <w:tcBorders>
              <w:top w:val="nil"/>
              <w:left w:val="nil"/>
              <w:bottom w:val="single" w:sz="8" w:space="0" w:color="auto"/>
              <w:right w:val="single" w:sz="8" w:space="0" w:color="auto"/>
            </w:tcBorders>
            <w:shd w:val="clear" w:color="auto" w:fill="auto"/>
            <w:vAlign w:val="center"/>
          </w:tcPr>
          <w:p w14:paraId="703C1EBF"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-63</w:t>
            </w:r>
          </w:p>
        </w:tc>
        <w:tc>
          <w:tcPr>
            <w:tcW w:w="1270" w:type="dxa"/>
            <w:tcBorders>
              <w:top w:val="nil"/>
              <w:left w:val="nil"/>
              <w:bottom w:val="single" w:sz="8" w:space="0" w:color="auto"/>
              <w:right w:val="single" w:sz="8" w:space="0" w:color="auto"/>
            </w:tcBorders>
            <w:shd w:val="clear" w:color="auto" w:fill="auto"/>
            <w:vAlign w:val="center"/>
          </w:tcPr>
          <w:p w14:paraId="4D7468BE"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-66</w:t>
            </w:r>
          </w:p>
        </w:tc>
      </w:tr>
      <w:tr w:rsidR="00EA6481" w:rsidRPr="00480B72" w14:paraId="0912982E"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73BB6B44"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vybrané lieky a zdravotnícke pomôcky (5 %)</w:t>
            </w:r>
          </w:p>
        </w:tc>
        <w:tc>
          <w:tcPr>
            <w:tcW w:w="1276" w:type="dxa"/>
            <w:tcBorders>
              <w:top w:val="nil"/>
              <w:left w:val="nil"/>
              <w:bottom w:val="single" w:sz="8" w:space="0" w:color="auto"/>
              <w:right w:val="single" w:sz="8" w:space="0" w:color="auto"/>
            </w:tcBorders>
            <w:shd w:val="clear" w:color="auto" w:fill="auto"/>
            <w:vAlign w:val="center"/>
          </w:tcPr>
          <w:p w14:paraId="780F0543"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-97</w:t>
            </w:r>
          </w:p>
        </w:tc>
        <w:tc>
          <w:tcPr>
            <w:tcW w:w="1276" w:type="dxa"/>
            <w:tcBorders>
              <w:top w:val="nil"/>
              <w:left w:val="nil"/>
              <w:bottom w:val="single" w:sz="8" w:space="0" w:color="auto"/>
              <w:right w:val="single" w:sz="8" w:space="0" w:color="auto"/>
            </w:tcBorders>
            <w:shd w:val="clear" w:color="auto" w:fill="auto"/>
            <w:vAlign w:val="center"/>
          </w:tcPr>
          <w:p w14:paraId="7349DB64"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-101</w:t>
            </w:r>
          </w:p>
        </w:tc>
        <w:tc>
          <w:tcPr>
            <w:tcW w:w="1270" w:type="dxa"/>
            <w:tcBorders>
              <w:top w:val="nil"/>
              <w:left w:val="nil"/>
              <w:bottom w:val="single" w:sz="8" w:space="0" w:color="auto"/>
              <w:right w:val="single" w:sz="8" w:space="0" w:color="auto"/>
            </w:tcBorders>
            <w:shd w:val="clear" w:color="auto" w:fill="auto"/>
            <w:vAlign w:val="center"/>
          </w:tcPr>
          <w:p w14:paraId="73727580"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-105</w:t>
            </w:r>
          </w:p>
        </w:tc>
      </w:tr>
      <w:tr w:rsidR="00EA6481" w:rsidRPr="00480B72" w14:paraId="563B9564"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2964C6BF"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učebnice* (5 %)</w:t>
            </w:r>
          </w:p>
        </w:tc>
        <w:tc>
          <w:tcPr>
            <w:tcW w:w="1276" w:type="dxa"/>
            <w:tcBorders>
              <w:top w:val="nil"/>
              <w:left w:val="nil"/>
              <w:bottom w:val="single" w:sz="8" w:space="0" w:color="auto"/>
              <w:right w:val="single" w:sz="8" w:space="0" w:color="auto"/>
            </w:tcBorders>
            <w:shd w:val="clear" w:color="auto" w:fill="auto"/>
            <w:vAlign w:val="center"/>
          </w:tcPr>
          <w:p w14:paraId="1A296368"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-3</w:t>
            </w:r>
          </w:p>
        </w:tc>
        <w:tc>
          <w:tcPr>
            <w:tcW w:w="1276" w:type="dxa"/>
            <w:tcBorders>
              <w:top w:val="nil"/>
              <w:left w:val="nil"/>
              <w:bottom w:val="single" w:sz="8" w:space="0" w:color="auto"/>
              <w:right w:val="single" w:sz="8" w:space="0" w:color="auto"/>
            </w:tcBorders>
            <w:shd w:val="clear" w:color="auto" w:fill="auto"/>
            <w:vAlign w:val="center"/>
          </w:tcPr>
          <w:p w14:paraId="40D75457"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-3</w:t>
            </w:r>
          </w:p>
        </w:tc>
        <w:tc>
          <w:tcPr>
            <w:tcW w:w="1270" w:type="dxa"/>
            <w:tcBorders>
              <w:top w:val="nil"/>
              <w:left w:val="nil"/>
              <w:bottom w:val="single" w:sz="8" w:space="0" w:color="auto"/>
              <w:right w:val="single" w:sz="8" w:space="0" w:color="auto"/>
            </w:tcBorders>
            <w:shd w:val="clear" w:color="auto" w:fill="auto"/>
            <w:vAlign w:val="center"/>
          </w:tcPr>
          <w:p w14:paraId="1FCB52FE"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-4</w:t>
            </w:r>
          </w:p>
        </w:tc>
      </w:tr>
      <w:tr w:rsidR="00EA6481" w:rsidRPr="00480B72" w14:paraId="5FDB97F4" w14:textId="77777777" w:rsidTr="00886455">
        <w:tc>
          <w:tcPr>
            <w:tcW w:w="5240" w:type="dxa"/>
            <w:tcBorders>
              <w:top w:val="nil"/>
              <w:left w:val="single" w:sz="8" w:space="0" w:color="auto"/>
              <w:bottom w:val="single" w:sz="8" w:space="0" w:color="auto"/>
              <w:right w:val="single" w:sz="8" w:space="0" w:color="auto"/>
            </w:tcBorders>
            <w:shd w:val="clear" w:color="auto" w:fill="auto"/>
            <w:vAlign w:val="center"/>
          </w:tcPr>
          <w:p w14:paraId="46DF033B"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Znížená sadzba registrované sociálne podniky (5 %)</w:t>
            </w:r>
          </w:p>
        </w:tc>
        <w:tc>
          <w:tcPr>
            <w:tcW w:w="1276" w:type="dxa"/>
            <w:tcBorders>
              <w:top w:val="nil"/>
              <w:left w:val="nil"/>
              <w:bottom w:val="single" w:sz="8" w:space="0" w:color="auto"/>
              <w:right w:val="single" w:sz="8" w:space="0" w:color="auto"/>
            </w:tcBorders>
            <w:shd w:val="clear" w:color="auto" w:fill="auto"/>
            <w:vAlign w:val="center"/>
          </w:tcPr>
          <w:p w14:paraId="748BC978"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-4</w:t>
            </w:r>
          </w:p>
        </w:tc>
        <w:tc>
          <w:tcPr>
            <w:tcW w:w="1276" w:type="dxa"/>
            <w:tcBorders>
              <w:top w:val="nil"/>
              <w:left w:val="nil"/>
              <w:bottom w:val="single" w:sz="8" w:space="0" w:color="auto"/>
              <w:right w:val="single" w:sz="8" w:space="0" w:color="auto"/>
            </w:tcBorders>
            <w:shd w:val="clear" w:color="auto" w:fill="auto"/>
            <w:vAlign w:val="center"/>
          </w:tcPr>
          <w:p w14:paraId="31BCF509"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-4</w:t>
            </w:r>
          </w:p>
        </w:tc>
        <w:tc>
          <w:tcPr>
            <w:tcW w:w="1270" w:type="dxa"/>
            <w:tcBorders>
              <w:top w:val="nil"/>
              <w:left w:val="nil"/>
              <w:bottom w:val="single" w:sz="8" w:space="0" w:color="auto"/>
              <w:right w:val="single" w:sz="8" w:space="0" w:color="auto"/>
            </w:tcBorders>
            <w:shd w:val="clear" w:color="auto" w:fill="auto"/>
            <w:vAlign w:val="center"/>
          </w:tcPr>
          <w:p w14:paraId="3911183C" w14:textId="77777777" w:rsidR="00430B8C" w:rsidRPr="00480B72" w:rsidRDefault="00430B8C" w:rsidP="00886455">
            <w:pPr>
              <w:jc w:val="right"/>
              <w:rPr>
                <w:rFonts w:ascii="Times New Roman" w:hAnsi="Times New Roman"/>
                <w:sz w:val="20"/>
                <w:szCs w:val="20"/>
              </w:rPr>
            </w:pPr>
            <w:r w:rsidRPr="00480B72">
              <w:rPr>
                <w:rFonts w:ascii="Times New Roman" w:hAnsi="Times New Roman"/>
                <w:sz w:val="20"/>
                <w:szCs w:val="20"/>
              </w:rPr>
              <w:t>-4</w:t>
            </w:r>
          </w:p>
        </w:tc>
      </w:tr>
      <w:tr w:rsidR="00EA6481" w:rsidRPr="00480B72" w14:paraId="413CA586" w14:textId="77777777" w:rsidTr="00886455">
        <w:tc>
          <w:tcPr>
            <w:tcW w:w="5240" w:type="dxa"/>
            <w:tcBorders>
              <w:top w:val="nil"/>
              <w:left w:val="single" w:sz="8" w:space="0" w:color="auto"/>
              <w:bottom w:val="single" w:sz="8" w:space="0" w:color="auto"/>
              <w:right w:val="single" w:sz="8" w:space="0" w:color="auto"/>
            </w:tcBorders>
            <w:shd w:val="clear" w:color="000000" w:fill="E7E6E6"/>
            <w:vAlign w:val="center"/>
          </w:tcPr>
          <w:p w14:paraId="06614389"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Vplyv zmien na DPH spolu</w:t>
            </w:r>
          </w:p>
        </w:tc>
        <w:tc>
          <w:tcPr>
            <w:tcW w:w="1276" w:type="dxa"/>
            <w:tcBorders>
              <w:top w:val="nil"/>
              <w:left w:val="nil"/>
              <w:bottom w:val="single" w:sz="8" w:space="0" w:color="auto"/>
              <w:right w:val="single" w:sz="8" w:space="0" w:color="auto"/>
            </w:tcBorders>
            <w:shd w:val="clear" w:color="000000" w:fill="E7E6E6"/>
            <w:vAlign w:val="center"/>
          </w:tcPr>
          <w:p w14:paraId="5C6894B7"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920</w:t>
            </w:r>
          </w:p>
        </w:tc>
        <w:tc>
          <w:tcPr>
            <w:tcW w:w="1276" w:type="dxa"/>
            <w:tcBorders>
              <w:top w:val="nil"/>
              <w:left w:val="nil"/>
              <w:bottom w:val="single" w:sz="8" w:space="0" w:color="auto"/>
              <w:right w:val="single" w:sz="8" w:space="0" w:color="auto"/>
            </w:tcBorders>
            <w:shd w:val="clear" w:color="000000" w:fill="E7E6E6"/>
            <w:vAlign w:val="center"/>
          </w:tcPr>
          <w:p w14:paraId="331E284B"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965</w:t>
            </w:r>
          </w:p>
        </w:tc>
        <w:tc>
          <w:tcPr>
            <w:tcW w:w="1270" w:type="dxa"/>
            <w:tcBorders>
              <w:top w:val="nil"/>
              <w:left w:val="nil"/>
              <w:bottom w:val="single" w:sz="8" w:space="0" w:color="auto"/>
              <w:right w:val="single" w:sz="8" w:space="0" w:color="auto"/>
            </w:tcBorders>
            <w:shd w:val="clear" w:color="000000" w:fill="E7E6E6"/>
            <w:vAlign w:val="center"/>
          </w:tcPr>
          <w:p w14:paraId="26FC89BB" w14:textId="77777777" w:rsidR="00430B8C" w:rsidRPr="00480B72" w:rsidRDefault="00430B8C" w:rsidP="00886455">
            <w:pPr>
              <w:jc w:val="right"/>
              <w:rPr>
                <w:rFonts w:ascii="Times New Roman" w:hAnsi="Times New Roman"/>
                <w:b/>
                <w:bCs/>
                <w:sz w:val="20"/>
                <w:szCs w:val="20"/>
              </w:rPr>
            </w:pPr>
            <w:r w:rsidRPr="00480B72">
              <w:rPr>
                <w:rFonts w:ascii="Times New Roman" w:hAnsi="Times New Roman"/>
                <w:b/>
                <w:bCs/>
                <w:sz w:val="20"/>
                <w:szCs w:val="20"/>
              </w:rPr>
              <w:t>940</w:t>
            </w:r>
          </w:p>
        </w:tc>
      </w:tr>
    </w:tbl>
    <w:p w14:paraId="6A94997E" w14:textId="4EAACF5D" w:rsidR="00430B8C" w:rsidRPr="00480B72" w:rsidRDefault="00430B8C" w:rsidP="00A16542">
      <w:pPr>
        <w:spacing w:line="23" w:lineRule="atLeast"/>
        <w:jc w:val="right"/>
        <w:rPr>
          <w:rFonts w:ascii="Times New Roman" w:hAnsi="Times New Roman"/>
          <w:i/>
          <w:iCs/>
          <w:sz w:val="16"/>
          <w:szCs w:val="16"/>
        </w:rPr>
      </w:pPr>
      <w:r w:rsidRPr="00480B72">
        <w:rPr>
          <w:rFonts w:ascii="Times New Roman" w:hAnsi="Times New Roman"/>
          <w:i/>
          <w:iCs/>
          <w:sz w:val="16"/>
          <w:szCs w:val="16"/>
        </w:rPr>
        <w:t>*vplyvy sú hrubým aproximovaným odhadom</w:t>
      </w:r>
    </w:p>
    <w:bookmarkEnd w:id="6"/>
    <w:p w14:paraId="53FE6700" w14:textId="77777777" w:rsidR="00077A11" w:rsidRPr="00480B72" w:rsidRDefault="00077A11" w:rsidP="00077A11">
      <w:pPr>
        <w:pStyle w:val="Bezriadkovania"/>
        <w:jc w:val="both"/>
        <w:rPr>
          <w:rFonts w:ascii="Times New Roman" w:hAnsi="Times New Roman"/>
          <w:sz w:val="24"/>
          <w:szCs w:val="24"/>
        </w:rPr>
      </w:pPr>
      <w:r w:rsidRPr="00480B72">
        <w:rPr>
          <w:rFonts w:ascii="Times New Roman" w:eastAsia="Times New Roman" w:hAnsi="Times New Roman"/>
          <w:b/>
          <w:bCs/>
          <w:sz w:val="24"/>
          <w:szCs w:val="24"/>
          <w:lang w:eastAsia="sk-SK"/>
        </w:rPr>
        <w:t>Negatívny vplyv na rozpočet:</w:t>
      </w:r>
    </w:p>
    <w:p w14:paraId="61C23B52" w14:textId="77777777" w:rsidR="00077A11" w:rsidRPr="00480B72" w:rsidRDefault="00077A11" w:rsidP="00077A11">
      <w:pPr>
        <w:pStyle w:val="Bezriadkovania"/>
        <w:jc w:val="both"/>
        <w:rPr>
          <w:rFonts w:ascii="Times New Roman" w:hAnsi="Times New Roman"/>
          <w:sz w:val="24"/>
          <w:szCs w:val="24"/>
        </w:rPr>
      </w:pPr>
    </w:p>
    <w:p w14:paraId="736AAE33" w14:textId="77777777" w:rsidR="00077A11" w:rsidRPr="00480B72" w:rsidRDefault="00077A11" w:rsidP="00077A11">
      <w:pPr>
        <w:pStyle w:val="Bezriadkovania"/>
        <w:jc w:val="both"/>
        <w:rPr>
          <w:rFonts w:ascii="Times New Roman" w:hAnsi="Times New Roman"/>
          <w:sz w:val="24"/>
          <w:szCs w:val="24"/>
        </w:rPr>
      </w:pPr>
      <w:r w:rsidRPr="00480B72">
        <w:rPr>
          <w:rFonts w:ascii="Times New Roman" w:hAnsi="Times New Roman"/>
          <w:sz w:val="24"/>
          <w:szCs w:val="24"/>
        </w:rPr>
        <w:t xml:space="preserve">MF SR požiadalo FR SR o kvantifikáciu dopadov na informačné systémy finančnej správy, ktoré vyplývajú z návrhu zákona. </w:t>
      </w:r>
    </w:p>
    <w:p w14:paraId="5EA9CC91" w14:textId="77777777" w:rsidR="00077A11" w:rsidRPr="00480B72" w:rsidRDefault="00077A11" w:rsidP="00077A11">
      <w:pPr>
        <w:tabs>
          <w:tab w:val="num" w:pos="1080"/>
        </w:tabs>
        <w:spacing w:after="0" w:line="240" w:lineRule="auto"/>
        <w:jc w:val="both"/>
        <w:rPr>
          <w:rFonts w:ascii="Times New Roman" w:hAnsi="Times New Roman"/>
          <w:bCs/>
          <w:sz w:val="24"/>
          <w:szCs w:val="24"/>
          <w:lang w:eastAsia="sk-SK"/>
        </w:rPr>
      </w:pPr>
    </w:p>
    <w:p w14:paraId="3319C233" w14:textId="77777777" w:rsidR="00077A11" w:rsidRPr="00480B72" w:rsidRDefault="00077A11" w:rsidP="00077A11">
      <w:pPr>
        <w:pStyle w:val="Bezriadkovania"/>
        <w:jc w:val="both"/>
        <w:rPr>
          <w:rFonts w:ascii="Times New Roman" w:hAnsi="Times New Roman"/>
          <w:sz w:val="24"/>
          <w:szCs w:val="24"/>
        </w:rPr>
      </w:pPr>
      <w:r w:rsidRPr="00480B72">
        <w:rPr>
          <w:rFonts w:ascii="Times New Roman" w:hAnsi="Times New Roman"/>
          <w:sz w:val="24"/>
          <w:szCs w:val="24"/>
        </w:rPr>
        <w:t>Negatívny vplyv na rozpočet verejnej správy súvisí s požiadavkami na nevyhnutné zmeny  systémov finančnej správy.</w:t>
      </w:r>
    </w:p>
    <w:p w14:paraId="7E3BEB1A" w14:textId="77777777" w:rsidR="00077A11" w:rsidRPr="00480B72" w:rsidRDefault="00077A11" w:rsidP="00077A11">
      <w:pPr>
        <w:spacing w:after="0" w:line="240" w:lineRule="auto"/>
        <w:ind w:left="67"/>
        <w:jc w:val="both"/>
        <w:rPr>
          <w:rFonts w:ascii="Times New Roman" w:hAnsi="Times New Roman"/>
          <w:sz w:val="24"/>
          <w:szCs w:val="24"/>
        </w:rPr>
      </w:pPr>
    </w:p>
    <w:p w14:paraId="5BB736B6"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xml:space="preserve">Odhadovaný hrubý finančný dopad na systémy finančnej správy v nadväznosti na tieto zmeny je vo výške </w:t>
      </w:r>
      <w:r w:rsidRPr="00480B72">
        <w:rPr>
          <w:rFonts w:ascii="Times New Roman" w:hAnsi="Times New Roman"/>
          <w:bCs/>
          <w:sz w:val="24"/>
          <w:szCs w:val="24"/>
        </w:rPr>
        <w:t>1 138 361 eur s DPH</w:t>
      </w:r>
      <w:r w:rsidRPr="00480B72">
        <w:rPr>
          <w:rFonts w:ascii="Times New Roman" w:hAnsi="Times New Roman"/>
          <w:sz w:val="24"/>
          <w:szCs w:val="24"/>
        </w:rPr>
        <w:t>, z toho:</w:t>
      </w:r>
    </w:p>
    <w:p w14:paraId="1EBABE1C" w14:textId="77777777" w:rsidR="00077A11" w:rsidRPr="00480B72" w:rsidRDefault="00077A11" w:rsidP="00077A11">
      <w:pPr>
        <w:spacing w:after="0" w:line="240" w:lineRule="auto"/>
        <w:jc w:val="both"/>
        <w:rPr>
          <w:rFonts w:ascii="Times New Roman" w:hAnsi="Times New Roman"/>
          <w:sz w:val="24"/>
          <w:szCs w:val="24"/>
        </w:rPr>
      </w:pPr>
    </w:p>
    <w:p w14:paraId="7D1BF16A"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xml:space="preserve">- Integrovaný systém Finančnej správy – správa daní (ISFS-SD) </w:t>
      </w:r>
      <w:r w:rsidRPr="00480B72">
        <w:rPr>
          <w:rFonts w:ascii="Times New Roman" w:hAnsi="Times New Roman"/>
          <w:sz w:val="24"/>
          <w:szCs w:val="24"/>
        </w:rPr>
        <w:tab/>
        <w:t>164 989 eur s DPH</w:t>
      </w:r>
    </w:p>
    <w:p w14:paraId="34096705"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xml:space="preserve">- DR SCAN </w:t>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t>54 492 eur s DPH</w:t>
      </w:r>
    </w:p>
    <w:p w14:paraId="67C1F9DD"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xml:space="preserve">- DATA WAREHOUSE (DWH) </w:t>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t>248 000 eur s DPH</w:t>
      </w:r>
    </w:p>
    <w:p w14:paraId="179B8554"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Kontrolný výkaz DPH (KV DPH)</w:t>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t>199 000 eur s DPH</w:t>
      </w:r>
    </w:p>
    <w:p w14:paraId="4456AC86" w14:textId="77777777" w:rsidR="00077A11" w:rsidRPr="00480B72" w:rsidRDefault="00077A11" w:rsidP="00077A11">
      <w:pPr>
        <w:spacing w:after="0" w:line="240" w:lineRule="auto"/>
        <w:jc w:val="both"/>
        <w:rPr>
          <w:rFonts w:ascii="Times New Roman" w:hAnsi="Times New Roman"/>
          <w:sz w:val="24"/>
          <w:szCs w:val="24"/>
        </w:rPr>
      </w:pPr>
      <w:r w:rsidRPr="00480B72">
        <w:rPr>
          <w:rFonts w:ascii="Times New Roman" w:hAnsi="Times New Roman"/>
          <w:sz w:val="24"/>
          <w:szCs w:val="24"/>
        </w:rPr>
        <w:t>- Portál finančnej správy (PFS)</w:t>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t>71 880 eur s DPH</w:t>
      </w:r>
    </w:p>
    <w:p w14:paraId="4C2575AF" w14:textId="77777777" w:rsidR="00077A11" w:rsidRPr="00480B72" w:rsidRDefault="00077A11" w:rsidP="00077A11">
      <w:pPr>
        <w:spacing w:after="0" w:line="240" w:lineRule="auto"/>
        <w:jc w:val="both"/>
        <w:rPr>
          <w:rFonts w:ascii="Times New Roman" w:hAnsi="Times New Roman"/>
          <w:sz w:val="24"/>
          <w:szCs w:val="24"/>
          <w:lang w:eastAsia="sk-SK"/>
        </w:rPr>
      </w:pPr>
      <w:r w:rsidRPr="00480B72">
        <w:rPr>
          <w:rFonts w:ascii="Times New Roman" w:hAnsi="Times New Roman"/>
          <w:sz w:val="24"/>
          <w:szCs w:val="24"/>
        </w:rPr>
        <w:t xml:space="preserve">- eKasa, </w:t>
      </w:r>
      <w:r w:rsidRPr="00480B72">
        <w:rPr>
          <w:rFonts w:ascii="Times New Roman" w:hAnsi="Times New Roman"/>
          <w:color w:val="333333"/>
          <w:sz w:val="24"/>
          <w:szCs w:val="24"/>
          <w:shd w:val="clear" w:color="auto" w:fill="FFFFFF"/>
        </w:rPr>
        <w:t>Virtuálna registračná pokladnica (VRP)</w:t>
      </w:r>
      <w:r w:rsidRPr="00480B72">
        <w:rPr>
          <w:rFonts w:ascii="Times New Roman" w:hAnsi="Times New Roman"/>
          <w:sz w:val="24"/>
          <w:szCs w:val="24"/>
        </w:rPr>
        <w:tab/>
      </w:r>
      <w:r w:rsidRPr="00480B72">
        <w:rPr>
          <w:rFonts w:ascii="Times New Roman" w:hAnsi="Times New Roman"/>
          <w:sz w:val="24"/>
          <w:szCs w:val="24"/>
        </w:rPr>
        <w:tab/>
      </w:r>
      <w:r w:rsidRPr="00480B72">
        <w:rPr>
          <w:rFonts w:ascii="Times New Roman" w:hAnsi="Times New Roman"/>
          <w:sz w:val="24"/>
          <w:szCs w:val="24"/>
        </w:rPr>
        <w:tab/>
        <w:t>400 000 eur s DPH</w:t>
      </w:r>
    </w:p>
    <w:p w14:paraId="54208EB8" w14:textId="77777777" w:rsidR="00077A11" w:rsidRPr="00480B72" w:rsidRDefault="00077A11" w:rsidP="00077A11">
      <w:pPr>
        <w:spacing w:after="0" w:line="240" w:lineRule="auto"/>
        <w:jc w:val="both"/>
        <w:rPr>
          <w:rFonts w:ascii="Times New Roman" w:hAnsi="Times New Roman"/>
          <w:sz w:val="24"/>
          <w:szCs w:val="24"/>
        </w:rPr>
      </w:pPr>
    </w:p>
    <w:p w14:paraId="00100203" w14:textId="77777777" w:rsidR="00077A11" w:rsidRPr="00480B72" w:rsidRDefault="00077A11" w:rsidP="00077A11">
      <w:pPr>
        <w:spacing w:line="240" w:lineRule="auto"/>
        <w:jc w:val="both"/>
        <w:rPr>
          <w:rFonts w:ascii="Times New Roman" w:hAnsi="Times New Roman"/>
          <w:bCs/>
          <w:sz w:val="24"/>
          <w:szCs w:val="24"/>
        </w:rPr>
      </w:pPr>
      <w:r w:rsidRPr="00480B72">
        <w:rPr>
          <w:rFonts w:ascii="Times New Roman" w:hAnsi="Times New Roman"/>
          <w:bCs/>
          <w:sz w:val="24"/>
          <w:szCs w:val="24"/>
        </w:rPr>
        <w:t xml:space="preserve">Návrh zákona celkove vyvoláva úpravy informačných systémov finančnej správy vo výške </w:t>
      </w:r>
      <w:r w:rsidRPr="00480B72">
        <w:rPr>
          <w:rFonts w:ascii="Times New Roman" w:hAnsi="Times New Roman"/>
          <w:bCs/>
          <w:sz w:val="24"/>
          <w:szCs w:val="24"/>
        </w:rPr>
        <w:br/>
      </w:r>
      <w:r w:rsidRPr="00480B72">
        <w:rPr>
          <w:rFonts w:ascii="Times New Roman" w:hAnsi="Times New Roman"/>
          <w:bCs/>
          <w:iCs/>
          <w:sz w:val="24"/>
          <w:szCs w:val="24"/>
        </w:rPr>
        <w:t>1 138 361</w:t>
      </w:r>
      <w:r w:rsidRPr="00480B72">
        <w:rPr>
          <w:rFonts w:ascii="Times New Roman" w:hAnsi="Times New Roman"/>
          <w:bCs/>
          <w:sz w:val="24"/>
          <w:szCs w:val="24"/>
        </w:rPr>
        <w:t xml:space="preserve"> eur (kapitálové výdavky, rozpočtová položka 718, podprogram 0EK0D – Informačné technológie financované zo štátneho rozpočtu – Ministerstvo financií Slovenskej republiky), ktoré budú zabezpečené v rámci limitov kapitoly MF SR na rozpočtový rok 2024.</w:t>
      </w:r>
    </w:p>
    <w:p w14:paraId="0129E66A" w14:textId="77777777" w:rsidR="00077A11" w:rsidRPr="00FC76FE" w:rsidRDefault="00077A11" w:rsidP="00077A11">
      <w:pPr>
        <w:tabs>
          <w:tab w:val="num" w:pos="1080"/>
        </w:tabs>
        <w:spacing w:after="0" w:line="240" w:lineRule="auto"/>
        <w:jc w:val="both"/>
        <w:rPr>
          <w:rFonts w:ascii="Times New Roman" w:hAnsi="Times New Roman"/>
          <w:bCs/>
          <w:sz w:val="24"/>
          <w:szCs w:val="20"/>
          <w:lang w:eastAsia="sk-SK"/>
        </w:rPr>
        <w:sectPr w:rsidR="00077A11" w:rsidRPr="00FC76FE" w:rsidSect="0001307B">
          <w:pgSz w:w="11906" w:h="16838"/>
          <w:pgMar w:top="1417" w:right="1417" w:bottom="1276" w:left="1417" w:header="708" w:footer="708" w:gutter="0"/>
          <w:cols w:space="708"/>
          <w:docGrid w:linePitch="360"/>
        </w:sectPr>
      </w:pPr>
      <w:r w:rsidRPr="00480B72">
        <w:rPr>
          <w:rFonts w:ascii="Times New Roman" w:hAnsi="Times New Roman"/>
          <w:sz w:val="24"/>
          <w:szCs w:val="24"/>
        </w:rPr>
        <w:t>Odhad FR SR je urobený pri súčasnej miere poznania. Skutočnú prácnosť bude možné určiť až vo fáze realizácie príslušnej požiadavky.</w:t>
      </w:r>
    </w:p>
    <w:p w14:paraId="3F792243" w14:textId="77777777" w:rsidR="00077A11" w:rsidRPr="00FC76FE" w:rsidRDefault="00077A11" w:rsidP="00077A11">
      <w:pPr>
        <w:tabs>
          <w:tab w:val="num" w:pos="1080"/>
        </w:tabs>
        <w:spacing w:after="0" w:line="240" w:lineRule="auto"/>
        <w:jc w:val="right"/>
        <w:rPr>
          <w:rFonts w:ascii="Times New Roman" w:hAnsi="Times New Roman"/>
          <w:bCs/>
          <w:sz w:val="24"/>
          <w:szCs w:val="24"/>
          <w:lang w:eastAsia="sk-SK"/>
        </w:rPr>
      </w:pPr>
      <w:r w:rsidRPr="00FC76FE">
        <w:rPr>
          <w:rFonts w:ascii="Times New Roman" w:hAnsi="Times New Roman"/>
          <w:bCs/>
          <w:sz w:val="24"/>
          <w:szCs w:val="24"/>
          <w:lang w:eastAsia="sk-SK"/>
        </w:rPr>
        <w:lastRenderedPageBreak/>
        <w:t xml:space="preserve">Tabuľka č. 3 </w:t>
      </w:r>
    </w:p>
    <w:p w14:paraId="25243CDA" w14:textId="77777777" w:rsidR="00077A11" w:rsidRPr="00FC76FE"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EA6481" w:rsidRPr="00EA6481" w14:paraId="659C823F" w14:textId="77777777" w:rsidTr="00077A1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3F2B31"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468F940"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2EEF3B"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poznámka</w:t>
            </w:r>
          </w:p>
        </w:tc>
      </w:tr>
      <w:tr w:rsidR="00EA6481" w:rsidRPr="00EA6481" w14:paraId="6AF1645F" w14:textId="77777777" w:rsidTr="00077A1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03DA698" w14:textId="77777777" w:rsidR="00077A11" w:rsidRPr="00EA6481" w:rsidRDefault="00077A11" w:rsidP="00077A11">
            <w:pPr>
              <w:spacing w:after="0" w:line="240" w:lineRule="auto"/>
              <w:rPr>
                <w:rFonts w:ascii="Times New Roman" w:hAnsi="Times New Roman"/>
                <w:b/>
                <w:bCs/>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82CEACA"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E380B7F"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71DBEE3"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B30C355"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48C28EE9" w14:textId="77777777" w:rsidR="00077A11" w:rsidRPr="00EA6481" w:rsidRDefault="00077A11" w:rsidP="00077A11">
            <w:pPr>
              <w:spacing w:after="0" w:line="240" w:lineRule="auto"/>
              <w:rPr>
                <w:rFonts w:ascii="Times New Roman" w:hAnsi="Times New Roman"/>
                <w:b/>
                <w:bCs/>
                <w:lang w:eastAsia="sk-SK"/>
              </w:rPr>
            </w:pPr>
          </w:p>
        </w:tc>
      </w:tr>
      <w:tr w:rsidR="00EA6481" w:rsidRPr="00EA6481" w14:paraId="798A8D50" w14:textId="77777777" w:rsidTr="00430B8C">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9A487A6" w14:textId="77777777" w:rsidR="00430B8C" w:rsidRPr="00480B72" w:rsidRDefault="00430B8C" w:rsidP="00430B8C">
            <w:pPr>
              <w:spacing w:after="0"/>
              <w:rPr>
                <w:rFonts w:ascii="Times New Roman" w:hAnsi="Times New Roman"/>
                <w:b/>
                <w:bCs/>
              </w:rPr>
            </w:pPr>
            <w:r w:rsidRPr="00480B72">
              <w:rPr>
                <w:rFonts w:ascii="Times New Roman" w:hAnsi="Times New Roman"/>
                <w:b/>
                <w:bCs/>
              </w:rPr>
              <w:t>Daňové príjmy (100)</w:t>
            </w:r>
            <w:r w:rsidRPr="00480B72">
              <w:rPr>
                <w:rFonts w:ascii="Times New Roman" w:hAnsi="Times New Roman"/>
                <w:b/>
                <w:bCs/>
                <w:vertAlign w:val="superscript"/>
              </w:rPr>
              <w:t>1</w:t>
            </w:r>
          </w:p>
        </w:tc>
        <w:tc>
          <w:tcPr>
            <w:tcW w:w="1500" w:type="dxa"/>
            <w:tcBorders>
              <w:top w:val="nil"/>
              <w:left w:val="nil"/>
              <w:bottom w:val="single" w:sz="8" w:space="0" w:color="auto"/>
              <w:right w:val="single" w:sz="8" w:space="0" w:color="auto"/>
            </w:tcBorders>
            <w:shd w:val="clear" w:color="auto" w:fill="auto"/>
          </w:tcPr>
          <w:p w14:paraId="47F4BDF3" w14:textId="77777777" w:rsidR="00430B8C" w:rsidRPr="00480B72" w:rsidRDefault="00430B8C" w:rsidP="00430B8C">
            <w:pPr>
              <w:spacing w:after="0"/>
              <w:jc w:val="right"/>
              <w:rPr>
                <w:rFonts w:ascii="Times New Roman" w:hAnsi="Times New Roman"/>
                <w:b/>
                <w:bCs/>
              </w:rPr>
            </w:pPr>
            <w:r w:rsidRPr="00480B72">
              <w:rPr>
                <w:rFonts w:ascii="Times New Roman" w:hAnsi="Times New Roman"/>
                <w:b/>
                <w:bCs/>
              </w:rPr>
              <w:t>0</w:t>
            </w:r>
          </w:p>
        </w:tc>
        <w:tc>
          <w:tcPr>
            <w:tcW w:w="1500" w:type="dxa"/>
            <w:tcBorders>
              <w:top w:val="nil"/>
              <w:left w:val="nil"/>
              <w:bottom w:val="single" w:sz="8" w:space="0" w:color="auto"/>
              <w:right w:val="single" w:sz="8" w:space="0" w:color="auto"/>
            </w:tcBorders>
            <w:shd w:val="clear" w:color="auto" w:fill="FFFFFF" w:themeFill="background1"/>
            <w:vAlign w:val="center"/>
          </w:tcPr>
          <w:p w14:paraId="1327FA88" w14:textId="4EA377F5" w:rsidR="00430B8C" w:rsidRPr="00480B72" w:rsidRDefault="00430B8C" w:rsidP="00430B8C">
            <w:pPr>
              <w:spacing w:after="0"/>
              <w:jc w:val="right"/>
              <w:rPr>
                <w:rFonts w:ascii="Times New Roman" w:hAnsi="Times New Roman"/>
                <w:b/>
                <w:bCs/>
              </w:rPr>
            </w:pPr>
            <w:r w:rsidRPr="00480B72">
              <w:rPr>
                <w:rFonts w:ascii="Times New Roman" w:hAnsi="Times New Roman"/>
                <w:b/>
                <w:bCs/>
              </w:rPr>
              <w:t>919 550 000</w:t>
            </w:r>
          </w:p>
        </w:tc>
        <w:tc>
          <w:tcPr>
            <w:tcW w:w="1500" w:type="dxa"/>
            <w:tcBorders>
              <w:top w:val="nil"/>
              <w:left w:val="nil"/>
              <w:bottom w:val="single" w:sz="8" w:space="0" w:color="auto"/>
              <w:right w:val="single" w:sz="8" w:space="0" w:color="auto"/>
            </w:tcBorders>
            <w:shd w:val="clear" w:color="auto" w:fill="FFFFFF" w:themeFill="background1"/>
            <w:vAlign w:val="center"/>
          </w:tcPr>
          <w:p w14:paraId="7FC2F26B" w14:textId="1073D01B" w:rsidR="00430B8C" w:rsidRPr="00480B72" w:rsidRDefault="00430B8C" w:rsidP="00430B8C">
            <w:pPr>
              <w:spacing w:after="0"/>
              <w:jc w:val="right"/>
              <w:rPr>
                <w:rFonts w:ascii="Times New Roman" w:hAnsi="Times New Roman"/>
                <w:b/>
                <w:bCs/>
              </w:rPr>
            </w:pPr>
            <w:r w:rsidRPr="00480B72">
              <w:rPr>
                <w:rFonts w:ascii="Times New Roman" w:hAnsi="Times New Roman"/>
                <w:b/>
                <w:bCs/>
              </w:rPr>
              <w:t>965 164 000</w:t>
            </w:r>
          </w:p>
        </w:tc>
        <w:tc>
          <w:tcPr>
            <w:tcW w:w="1500" w:type="dxa"/>
            <w:tcBorders>
              <w:top w:val="nil"/>
              <w:left w:val="nil"/>
              <w:bottom w:val="single" w:sz="8" w:space="0" w:color="auto"/>
              <w:right w:val="single" w:sz="8" w:space="0" w:color="auto"/>
            </w:tcBorders>
            <w:shd w:val="clear" w:color="auto" w:fill="FFFFFF" w:themeFill="background1"/>
            <w:vAlign w:val="center"/>
          </w:tcPr>
          <w:p w14:paraId="74DAE9DB" w14:textId="093BE73A" w:rsidR="00430B8C" w:rsidRPr="00480B72" w:rsidRDefault="00430B8C" w:rsidP="00430B8C">
            <w:pPr>
              <w:spacing w:after="0"/>
              <w:jc w:val="right"/>
              <w:rPr>
                <w:rFonts w:ascii="Times New Roman" w:hAnsi="Times New Roman"/>
                <w:b/>
                <w:bCs/>
              </w:rPr>
            </w:pPr>
            <w:r w:rsidRPr="00480B72">
              <w:rPr>
                <w:rFonts w:ascii="Times New Roman" w:hAnsi="Times New Roman"/>
                <w:b/>
                <w:bCs/>
              </w:rPr>
              <w:t>940 257 000</w:t>
            </w:r>
          </w:p>
        </w:tc>
        <w:tc>
          <w:tcPr>
            <w:tcW w:w="3000" w:type="dxa"/>
            <w:tcBorders>
              <w:top w:val="nil"/>
              <w:left w:val="nil"/>
              <w:bottom w:val="single" w:sz="4" w:space="0" w:color="auto"/>
              <w:right w:val="single" w:sz="4" w:space="0" w:color="auto"/>
            </w:tcBorders>
            <w:noWrap/>
            <w:vAlign w:val="bottom"/>
          </w:tcPr>
          <w:p w14:paraId="0D4A617C" w14:textId="77777777" w:rsidR="00430B8C" w:rsidRPr="00EA6481" w:rsidRDefault="00430B8C" w:rsidP="00430B8C">
            <w:pPr>
              <w:spacing w:after="0" w:line="240" w:lineRule="auto"/>
              <w:rPr>
                <w:rFonts w:ascii="Times New Roman" w:hAnsi="Times New Roman"/>
                <w:highlight w:val="yellow"/>
                <w:lang w:eastAsia="sk-SK"/>
              </w:rPr>
            </w:pPr>
            <w:r w:rsidRPr="00480B72">
              <w:rPr>
                <w:rFonts w:ascii="Times New Roman" w:hAnsi="Times New Roman"/>
                <w:lang w:eastAsia="sk-SK"/>
              </w:rPr>
              <w:t> </w:t>
            </w:r>
          </w:p>
        </w:tc>
      </w:tr>
      <w:tr w:rsidR="00EA6481" w:rsidRPr="00EA6481" w14:paraId="59AC4136" w14:textId="77777777" w:rsidTr="00430B8C">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35C29E7" w14:textId="77777777" w:rsidR="00430B8C" w:rsidRPr="00480B72" w:rsidRDefault="00430B8C" w:rsidP="00430B8C">
            <w:pPr>
              <w:spacing w:after="0"/>
              <w:ind w:firstLineChars="100" w:firstLine="220"/>
              <w:rPr>
                <w:rFonts w:ascii="Times New Roman" w:hAnsi="Times New Roman"/>
                <w:i/>
                <w:iCs/>
              </w:rPr>
            </w:pPr>
            <w:r w:rsidRPr="00480B72">
              <w:rPr>
                <w:rFonts w:ascii="Times New Roman" w:hAnsi="Times New Roman"/>
                <w:i/>
                <w:iCs/>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tcPr>
          <w:p w14:paraId="11C055DE" w14:textId="77777777" w:rsidR="00430B8C" w:rsidRPr="00480B72" w:rsidRDefault="00430B8C" w:rsidP="00430B8C">
            <w:pPr>
              <w:spacing w:after="0"/>
              <w:jc w:val="right"/>
              <w:rPr>
                <w:rFonts w:ascii="Times New Roman" w:hAnsi="Times New Roman"/>
              </w:rPr>
            </w:pPr>
            <w:r w:rsidRPr="00480B72">
              <w:rPr>
                <w:rFonts w:ascii="Times New Roman" w:hAnsi="Times New Roman"/>
              </w:rPr>
              <w:t>0</w:t>
            </w:r>
          </w:p>
        </w:tc>
        <w:tc>
          <w:tcPr>
            <w:tcW w:w="1500" w:type="dxa"/>
            <w:tcBorders>
              <w:top w:val="nil"/>
              <w:left w:val="nil"/>
              <w:bottom w:val="single" w:sz="8" w:space="0" w:color="auto"/>
              <w:right w:val="single" w:sz="8" w:space="0" w:color="auto"/>
            </w:tcBorders>
            <w:shd w:val="clear" w:color="auto" w:fill="FFFFFF" w:themeFill="background1"/>
            <w:vAlign w:val="center"/>
          </w:tcPr>
          <w:p w14:paraId="1AAADC0D" w14:textId="53554F8A" w:rsidR="00430B8C" w:rsidRPr="00480B72" w:rsidRDefault="00430B8C" w:rsidP="00430B8C">
            <w:pPr>
              <w:spacing w:after="0"/>
              <w:jc w:val="right"/>
              <w:rPr>
                <w:rFonts w:ascii="Times New Roman" w:hAnsi="Times New Roman"/>
              </w:rPr>
            </w:pPr>
            <w:r w:rsidRPr="00480B72">
              <w:rPr>
                <w:rFonts w:ascii="Times New Roman" w:hAnsi="Times New Roman"/>
              </w:rPr>
              <w:t>919 550 000</w:t>
            </w:r>
          </w:p>
        </w:tc>
        <w:tc>
          <w:tcPr>
            <w:tcW w:w="1500" w:type="dxa"/>
            <w:tcBorders>
              <w:top w:val="nil"/>
              <w:left w:val="nil"/>
              <w:bottom w:val="single" w:sz="8" w:space="0" w:color="auto"/>
              <w:right w:val="single" w:sz="8" w:space="0" w:color="auto"/>
            </w:tcBorders>
            <w:shd w:val="clear" w:color="auto" w:fill="FFFFFF" w:themeFill="background1"/>
            <w:vAlign w:val="center"/>
          </w:tcPr>
          <w:p w14:paraId="27C88D41" w14:textId="4BE6068D" w:rsidR="00430B8C" w:rsidRPr="00480B72" w:rsidRDefault="00430B8C" w:rsidP="00430B8C">
            <w:pPr>
              <w:spacing w:after="0"/>
              <w:jc w:val="right"/>
              <w:rPr>
                <w:rFonts w:ascii="Times New Roman" w:hAnsi="Times New Roman"/>
              </w:rPr>
            </w:pPr>
            <w:r w:rsidRPr="00480B72">
              <w:rPr>
                <w:rFonts w:ascii="Times New Roman" w:hAnsi="Times New Roman"/>
              </w:rPr>
              <w:t>965 164 000</w:t>
            </w:r>
          </w:p>
        </w:tc>
        <w:tc>
          <w:tcPr>
            <w:tcW w:w="1500" w:type="dxa"/>
            <w:tcBorders>
              <w:top w:val="nil"/>
              <w:left w:val="nil"/>
              <w:bottom w:val="single" w:sz="8" w:space="0" w:color="auto"/>
              <w:right w:val="single" w:sz="8" w:space="0" w:color="auto"/>
            </w:tcBorders>
            <w:shd w:val="clear" w:color="auto" w:fill="FFFFFF" w:themeFill="background1"/>
            <w:vAlign w:val="center"/>
          </w:tcPr>
          <w:p w14:paraId="53DFC8BC" w14:textId="6405CFC1" w:rsidR="00430B8C" w:rsidRPr="00480B72" w:rsidRDefault="00430B8C" w:rsidP="00430B8C">
            <w:pPr>
              <w:spacing w:after="0"/>
              <w:jc w:val="right"/>
              <w:rPr>
                <w:rFonts w:ascii="Times New Roman" w:hAnsi="Times New Roman"/>
              </w:rPr>
            </w:pPr>
            <w:r w:rsidRPr="00480B72">
              <w:rPr>
                <w:rFonts w:ascii="Times New Roman" w:hAnsi="Times New Roman"/>
              </w:rPr>
              <w:t>940 257 000</w:t>
            </w:r>
          </w:p>
        </w:tc>
        <w:tc>
          <w:tcPr>
            <w:tcW w:w="3000" w:type="dxa"/>
            <w:tcBorders>
              <w:top w:val="nil"/>
              <w:left w:val="nil"/>
              <w:bottom w:val="single" w:sz="4" w:space="0" w:color="auto"/>
              <w:right w:val="single" w:sz="4" w:space="0" w:color="auto"/>
            </w:tcBorders>
            <w:noWrap/>
            <w:vAlign w:val="bottom"/>
          </w:tcPr>
          <w:p w14:paraId="4B24B122" w14:textId="77777777" w:rsidR="00430B8C" w:rsidRPr="00EA6481" w:rsidRDefault="00430B8C" w:rsidP="00430B8C">
            <w:pPr>
              <w:spacing w:after="0" w:line="240" w:lineRule="auto"/>
              <w:rPr>
                <w:rFonts w:ascii="Times New Roman" w:hAnsi="Times New Roman"/>
                <w:lang w:eastAsia="sk-SK"/>
              </w:rPr>
            </w:pPr>
          </w:p>
        </w:tc>
      </w:tr>
      <w:tr w:rsidR="00EA6481" w:rsidRPr="00EA6481" w14:paraId="38BB9838"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04EA8FB" w14:textId="77777777" w:rsidR="00077A11" w:rsidRPr="00EA6481" w:rsidRDefault="00077A11" w:rsidP="00077A11">
            <w:pPr>
              <w:spacing w:after="0"/>
              <w:rPr>
                <w:rFonts w:ascii="Times New Roman" w:hAnsi="Times New Roman"/>
                <w:b/>
                <w:bCs/>
              </w:rPr>
            </w:pPr>
            <w:r w:rsidRPr="00EA6481">
              <w:rPr>
                <w:rFonts w:ascii="Times New Roman" w:hAnsi="Times New Roman"/>
                <w:b/>
                <w:bCs/>
              </w:rPr>
              <w:t>Nedaňové príjmy (200)</w:t>
            </w:r>
            <w:r w:rsidRPr="00EA6481">
              <w:rPr>
                <w:rFonts w:ascii="Times New Roman" w:hAnsi="Times New Roman"/>
                <w:b/>
                <w:bCs/>
                <w:vertAlign w:val="superscript"/>
              </w:rPr>
              <w:t>1</w:t>
            </w:r>
          </w:p>
        </w:tc>
        <w:tc>
          <w:tcPr>
            <w:tcW w:w="1500" w:type="dxa"/>
            <w:tcBorders>
              <w:top w:val="nil"/>
              <w:left w:val="nil"/>
              <w:bottom w:val="single" w:sz="8" w:space="0" w:color="auto"/>
              <w:right w:val="single" w:sz="8" w:space="0" w:color="auto"/>
            </w:tcBorders>
            <w:shd w:val="clear" w:color="auto" w:fill="auto"/>
          </w:tcPr>
          <w:p w14:paraId="24B58265" w14:textId="77777777" w:rsidR="00077A11" w:rsidRPr="00EA6481" w:rsidRDefault="00077A11" w:rsidP="00077A11">
            <w:pPr>
              <w:spacing w:after="0"/>
              <w:jc w:val="right"/>
              <w:rPr>
                <w:rFonts w:ascii="Times New Roman" w:hAnsi="Times New Roman"/>
                <w:b/>
                <w:bCs/>
              </w:rPr>
            </w:pPr>
          </w:p>
        </w:tc>
        <w:tc>
          <w:tcPr>
            <w:tcW w:w="1500" w:type="dxa"/>
            <w:tcBorders>
              <w:top w:val="nil"/>
              <w:left w:val="nil"/>
              <w:bottom w:val="single" w:sz="8" w:space="0" w:color="auto"/>
              <w:right w:val="single" w:sz="8" w:space="0" w:color="auto"/>
            </w:tcBorders>
            <w:shd w:val="clear" w:color="auto" w:fill="auto"/>
          </w:tcPr>
          <w:p w14:paraId="62583508" w14:textId="77777777" w:rsidR="00077A11" w:rsidRPr="00EA6481" w:rsidRDefault="00077A11" w:rsidP="00077A11">
            <w:pPr>
              <w:spacing w:after="0"/>
              <w:jc w:val="right"/>
              <w:rPr>
                <w:rFonts w:ascii="Times New Roman" w:hAnsi="Times New Roman"/>
                <w:b/>
                <w:bCs/>
              </w:rPr>
            </w:pPr>
          </w:p>
        </w:tc>
        <w:tc>
          <w:tcPr>
            <w:tcW w:w="1500" w:type="dxa"/>
            <w:tcBorders>
              <w:top w:val="nil"/>
              <w:left w:val="nil"/>
              <w:bottom w:val="single" w:sz="8" w:space="0" w:color="auto"/>
              <w:right w:val="single" w:sz="8" w:space="0" w:color="auto"/>
            </w:tcBorders>
            <w:shd w:val="clear" w:color="auto" w:fill="auto"/>
          </w:tcPr>
          <w:p w14:paraId="6CF753AA" w14:textId="77777777" w:rsidR="00077A11" w:rsidRPr="00EA6481" w:rsidRDefault="00077A11" w:rsidP="00077A11">
            <w:pPr>
              <w:spacing w:after="0"/>
              <w:jc w:val="right"/>
              <w:rPr>
                <w:rFonts w:ascii="Times New Roman" w:hAnsi="Times New Roman"/>
                <w:b/>
                <w:bCs/>
              </w:rPr>
            </w:pPr>
          </w:p>
        </w:tc>
        <w:tc>
          <w:tcPr>
            <w:tcW w:w="1500" w:type="dxa"/>
            <w:tcBorders>
              <w:top w:val="nil"/>
              <w:left w:val="nil"/>
              <w:bottom w:val="single" w:sz="8" w:space="0" w:color="auto"/>
              <w:right w:val="single" w:sz="8" w:space="0" w:color="auto"/>
            </w:tcBorders>
            <w:shd w:val="clear" w:color="auto" w:fill="auto"/>
          </w:tcPr>
          <w:p w14:paraId="67517FD7" w14:textId="77777777" w:rsidR="00077A11" w:rsidRPr="00EA6481" w:rsidRDefault="00077A11" w:rsidP="00077A11">
            <w:pPr>
              <w:spacing w:after="0"/>
              <w:jc w:val="right"/>
              <w:rPr>
                <w:rFonts w:ascii="Times New Roman" w:hAnsi="Times New Roman"/>
                <w:b/>
                <w:bCs/>
              </w:rPr>
            </w:pPr>
          </w:p>
        </w:tc>
        <w:tc>
          <w:tcPr>
            <w:tcW w:w="3000" w:type="dxa"/>
            <w:tcBorders>
              <w:top w:val="nil"/>
              <w:left w:val="nil"/>
              <w:bottom w:val="single" w:sz="4" w:space="0" w:color="auto"/>
              <w:right w:val="single" w:sz="4" w:space="0" w:color="auto"/>
            </w:tcBorders>
            <w:noWrap/>
            <w:vAlign w:val="bottom"/>
          </w:tcPr>
          <w:p w14:paraId="3CA24847"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 </w:t>
            </w:r>
          </w:p>
        </w:tc>
      </w:tr>
      <w:tr w:rsidR="00EA6481" w:rsidRPr="00EA6481" w14:paraId="307BD876"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FCB80AD" w14:textId="77777777" w:rsidR="00077A11" w:rsidRPr="00EA6481" w:rsidRDefault="00077A11" w:rsidP="00077A11">
            <w:pPr>
              <w:spacing w:after="0"/>
              <w:rPr>
                <w:rFonts w:ascii="Times New Roman" w:hAnsi="Times New Roman"/>
                <w:b/>
                <w:bCs/>
              </w:rPr>
            </w:pPr>
            <w:r w:rsidRPr="00EA6481">
              <w:rPr>
                <w:rFonts w:ascii="Times New Roman" w:hAnsi="Times New Roman"/>
                <w:b/>
                <w:bCs/>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tcPr>
          <w:p w14:paraId="0D1428A5"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5967F378"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03F41EE9"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47527BBA" w14:textId="77777777" w:rsidR="00077A11" w:rsidRPr="00EA6481" w:rsidRDefault="00077A11" w:rsidP="00077A11">
            <w:pPr>
              <w:spacing w:after="0"/>
              <w:jc w:val="center"/>
              <w:rPr>
                <w:rFonts w:ascii="Times New Roman" w:hAnsi="Times New Roman"/>
                <w:b/>
                <w:bCs/>
              </w:rPr>
            </w:pPr>
          </w:p>
        </w:tc>
        <w:tc>
          <w:tcPr>
            <w:tcW w:w="3000" w:type="dxa"/>
            <w:tcBorders>
              <w:top w:val="nil"/>
              <w:left w:val="nil"/>
              <w:bottom w:val="single" w:sz="4" w:space="0" w:color="auto"/>
              <w:right w:val="single" w:sz="4" w:space="0" w:color="auto"/>
            </w:tcBorders>
            <w:noWrap/>
            <w:vAlign w:val="bottom"/>
          </w:tcPr>
          <w:p w14:paraId="4261796B"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 </w:t>
            </w:r>
          </w:p>
        </w:tc>
      </w:tr>
      <w:tr w:rsidR="00EA6481" w:rsidRPr="00EA6481" w14:paraId="698D3474"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A2BF180" w14:textId="77777777" w:rsidR="00077A11" w:rsidRPr="00EA6481" w:rsidRDefault="00077A11" w:rsidP="00077A11">
            <w:pPr>
              <w:spacing w:after="0"/>
              <w:rPr>
                <w:rFonts w:ascii="Times New Roman" w:hAnsi="Times New Roman"/>
                <w:b/>
                <w:bCs/>
              </w:rPr>
            </w:pPr>
            <w:r w:rsidRPr="00EA6481">
              <w:rPr>
                <w:rFonts w:ascii="Times New Roman" w:hAnsi="Times New Roman"/>
                <w:b/>
                <w:bCs/>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tcPr>
          <w:p w14:paraId="22DC6BAE"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7D1BC42E"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2D420DFA" w14:textId="77777777" w:rsidR="00077A11" w:rsidRPr="00EA6481" w:rsidRDefault="00077A11" w:rsidP="00077A11">
            <w:pPr>
              <w:spacing w:after="0"/>
              <w:jc w:val="center"/>
              <w:rPr>
                <w:rFonts w:ascii="Times New Roman" w:hAnsi="Times New Roman"/>
                <w:b/>
                <w:bCs/>
              </w:rPr>
            </w:pPr>
          </w:p>
        </w:tc>
        <w:tc>
          <w:tcPr>
            <w:tcW w:w="1500" w:type="dxa"/>
            <w:tcBorders>
              <w:top w:val="nil"/>
              <w:left w:val="nil"/>
              <w:bottom w:val="single" w:sz="8" w:space="0" w:color="auto"/>
              <w:right w:val="single" w:sz="8" w:space="0" w:color="auto"/>
            </w:tcBorders>
            <w:shd w:val="clear" w:color="000000" w:fill="FFFF99"/>
          </w:tcPr>
          <w:p w14:paraId="5A1EEDA3" w14:textId="77777777" w:rsidR="00077A11" w:rsidRPr="00EA6481" w:rsidRDefault="00077A11" w:rsidP="00077A11">
            <w:pPr>
              <w:spacing w:after="0"/>
              <w:jc w:val="center"/>
              <w:rPr>
                <w:rFonts w:ascii="Times New Roman" w:hAnsi="Times New Roman"/>
                <w:b/>
                <w:bCs/>
              </w:rPr>
            </w:pPr>
          </w:p>
        </w:tc>
        <w:tc>
          <w:tcPr>
            <w:tcW w:w="3000" w:type="dxa"/>
            <w:tcBorders>
              <w:top w:val="nil"/>
              <w:left w:val="nil"/>
              <w:bottom w:val="single" w:sz="4" w:space="0" w:color="auto"/>
              <w:right w:val="single" w:sz="4" w:space="0" w:color="auto"/>
            </w:tcBorders>
            <w:noWrap/>
            <w:vAlign w:val="bottom"/>
          </w:tcPr>
          <w:p w14:paraId="6F8F5A6F"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 </w:t>
            </w:r>
          </w:p>
        </w:tc>
      </w:tr>
      <w:tr w:rsidR="00EA6481" w:rsidRPr="00EA6481" w14:paraId="7EFD6A8B" w14:textId="77777777" w:rsidTr="00480B72">
        <w:trPr>
          <w:trHeight w:val="60"/>
        </w:trPr>
        <w:tc>
          <w:tcPr>
            <w:tcW w:w="4950" w:type="dxa"/>
            <w:tcBorders>
              <w:top w:val="nil"/>
              <w:left w:val="single" w:sz="8" w:space="0" w:color="auto"/>
              <w:bottom w:val="single" w:sz="8" w:space="0" w:color="auto"/>
              <w:right w:val="single" w:sz="8" w:space="0" w:color="auto"/>
            </w:tcBorders>
            <w:shd w:val="clear" w:color="auto" w:fill="AEAAAA" w:themeFill="background2" w:themeFillShade="BF"/>
            <w:vAlign w:val="center"/>
          </w:tcPr>
          <w:p w14:paraId="69224824" w14:textId="77777777" w:rsidR="00430B8C" w:rsidRPr="00480B72" w:rsidRDefault="00430B8C" w:rsidP="00430B8C">
            <w:pPr>
              <w:spacing w:after="0"/>
              <w:rPr>
                <w:rFonts w:ascii="Times New Roman" w:hAnsi="Times New Roman"/>
                <w:b/>
                <w:bCs/>
              </w:rPr>
            </w:pPr>
            <w:r w:rsidRPr="00480B72">
              <w:rPr>
                <w:rFonts w:ascii="Times New Roman" w:hAnsi="Times New Roman"/>
                <w:b/>
                <w:bCs/>
              </w:rPr>
              <w:t>Dopad na príjmy verejnej správy celkom</w:t>
            </w:r>
          </w:p>
        </w:tc>
        <w:tc>
          <w:tcPr>
            <w:tcW w:w="1500" w:type="dxa"/>
            <w:tcBorders>
              <w:top w:val="nil"/>
              <w:left w:val="nil"/>
              <w:bottom w:val="single" w:sz="8" w:space="0" w:color="auto"/>
              <w:right w:val="single" w:sz="8" w:space="0" w:color="auto"/>
            </w:tcBorders>
            <w:shd w:val="clear" w:color="auto" w:fill="AEAAAA" w:themeFill="background2" w:themeFillShade="BF"/>
          </w:tcPr>
          <w:p w14:paraId="63366C89" w14:textId="77777777" w:rsidR="00430B8C" w:rsidRPr="00480B72" w:rsidRDefault="00430B8C" w:rsidP="00430B8C">
            <w:pPr>
              <w:spacing w:after="0"/>
              <w:jc w:val="center"/>
              <w:rPr>
                <w:rFonts w:ascii="Times New Roman" w:hAnsi="Times New Roman"/>
                <w:b/>
                <w:bCs/>
              </w:rPr>
            </w:pPr>
            <w:r w:rsidRPr="00480B72">
              <w:rPr>
                <w:rFonts w:ascii="Times New Roman" w:hAnsi="Times New Roman"/>
                <w:b/>
                <w:bCs/>
              </w:rPr>
              <w:t>0</w:t>
            </w:r>
          </w:p>
        </w:tc>
        <w:tc>
          <w:tcPr>
            <w:tcW w:w="1500" w:type="dxa"/>
            <w:tcBorders>
              <w:top w:val="nil"/>
              <w:left w:val="nil"/>
              <w:bottom w:val="single" w:sz="8" w:space="0" w:color="auto"/>
              <w:right w:val="single" w:sz="8" w:space="0" w:color="auto"/>
            </w:tcBorders>
            <w:shd w:val="clear" w:color="auto" w:fill="AEAAAA" w:themeFill="background2" w:themeFillShade="BF"/>
            <w:vAlign w:val="center"/>
          </w:tcPr>
          <w:p w14:paraId="39EEAD58" w14:textId="1160C273" w:rsidR="00430B8C" w:rsidRPr="00480B72" w:rsidRDefault="00430B8C" w:rsidP="00430B8C">
            <w:pPr>
              <w:spacing w:after="0"/>
              <w:ind w:hanging="143"/>
              <w:jc w:val="center"/>
              <w:rPr>
                <w:rFonts w:ascii="Times New Roman" w:hAnsi="Times New Roman"/>
                <w:b/>
                <w:bCs/>
              </w:rPr>
            </w:pPr>
            <w:r w:rsidRPr="00480B72">
              <w:rPr>
                <w:rFonts w:ascii="Times New Roman" w:hAnsi="Times New Roman"/>
                <w:b/>
                <w:bCs/>
              </w:rPr>
              <w:t>919 550 000</w:t>
            </w:r>
          </w:p>
        </w:tc>
        <w:tc>
          <w:tcPr>
            <w:tcW w:w="1500" w:type="dxa"/>
            <w:tcBorders>
              <w:top w:val="nil"/>
              <w:left w:val="nil"/>
              <w:bottom w:val="single" w:sz="8" w:space="0" w:color="auto"/>
              <w:right w:val="single" w:sz="8" w:space="0" w:color="auto"/>
            </w:tcBorders>
            <w:shd w:val="clear" w:color="auto" w:fill="AEAAAA" w:themeFill="background2" w:themeFillShade="BF"/>
            <w:vAlign w:val="center"/>
          </w:tcPr>
          <w:p w14:paraId="147CE030" w14:textId="3BD02FB0" w:rsidR="00430B8C" w:rsidRPr="00480B72" w:rsidRDefault="00430B8C" w:rsidP="00430B8C">
            <w:pPr>
              <w:spacing w:after="0"/>
              <w:ind w:hanging="143"/>
              <w:jc w:val="center"/>
              <w:rPr>
                <w:rFonts w:ascii="Times New Roman" w:hAnsi="Times New Roman"/>
                <w:b/>
                <w:bCs/>
              </w:rPr>
            </w:pPr>
            <w:r w:rsidRPr="00480B72">
              <w:rPr>
                <w:rFonts w:ascii="Times New Roman" w:hAnsi="Times New Roman"/>
                <w:b/>
                <w:bCs/>
              </w:rPr>
              <w:t>965 164 000</w:t>
            </w:r>
          </w:p>
        </w:tc>
        <w:tc>
          <w:tcPr>
            <w:tcW w:w="1500" w:type="dxa"/>
            <w:tcBorders>
              <w:top w:val="nil"/>
              <w:left w:val="nil"/>
              <w:bottom w:val="single" w:sz="8" w:space="0" w:color="auto"/>
              <w:right w:val="single" w:sz="8" w:space="0" w:color="auto"/>
            </w:tcBorders>
            <w:shd w:val="clear" w:color="auto" w:fill="AEAAAA" w:themeFill="background2" w:themeFillShade="BF"/>
            <w:vAlign w:val="center"/>
          </w:tcPr>
          <w:p w14:paraId="15B15566" w14:textId="02A9BB42" w:rsidR="00430B8C" w:rsidRPr="00480B72" w:rsidRDefault="00430B8C" w:rsidP="00430B8C">
            <w:pPr>
              <w:spacing w:after="0"/>
              <w:ind w:hanging="143"/>
              <w:jc w:val="center"/>
              <w:rPr>
                <w:rFonts w:ascii="Times New Roman" w:hAnsi="Times New Roman"/>
                <w:b/>
                <w:bCs/>
              </w:rPr>
            </w:pPr>
            <w:r w:rsidRPr="00480B72">
              <w:rPr>
                <w:rFonts w:ascii="Times New Roman" w:hAnsi="Times New Roman"/>
                <w:b/>
                <w:bCs/>
              </w:rPr>
              <w:t>940 257 000</w:t>
            </w:r>
          </w:p>
        </w:tc>
        <w:tc>
          <w:tcPr>
            <w:tcW w:w="3000" w:type="dxa"/>
            <w:tcBorders>
              <w:top w:val="nil"/>
              <w:left w:val="nil"/>
              <w:bottom w:val="single" w:sz="4" w:space="0" w:color="auto"/>
              <w:right w:val="single" w:sz="4" w:space="0" w:color="auto"/>
            </w:tcBorders>
            <w:noWrap/>
            <w:vAlign w:val="bottom"/>
          </w:tcPr>
          <w:p w14:paraId="4F25FA3A" w14:textId="77777777" w:rsidR="00430B8C" w:rsidRPr="00EA6481" w:rsidRDefault="00430B8C" w:rsidP="00430B8C">
            <w:pPr>
              <w:spacing w:after="0" w:line="240" w:lineRule="auto"/>
              <w:rPr>
                <w:rFonts w:ascii="Times New Roman" w:hAnsi="Times New Roman"/>
                <w:lang w:eastAsia="sk-SK"/>
              </w:rPr>
            </w:pPr>
            <w:r w:rsidRPr="00EA6481">
              <w:rPr>
                <w:rFonts w:ascii="Times New Roman" w:hAnsi="Times New Roman"/>
                <w:lang w:eastAsia="sk-SK"/>
              </w:rPr>
              <w:t> </w:t>
            </w:r>
          </w:p>
        </w:tc>
      </w:tr>
    </w:tbl>
    <w:p w14:paraId="5AED50C7" w14:textId="77777777" w:rsidR="00077A11" w:rsidRPr="00FC76FE" w:rsidRDefault="00077A11" w:rsidP="00077A11">
      <w:pPr>
        <w:tabs>
          <w:tab w:val="num" w:pos="1080"/>
        </w:tabs>
        <w:spacing w:after="0" w:line="240" w:lineRule="auto"/>
        <w:jc w:val="both"/>
        <w:rPr>
          <w:rFonts w:ascii="Times New Roman" w:hAnsi="Times New Roman"/>
          <w:bCs/>
          <w:sz w:val="20"/>
          <w:szCs w:val="20"/>
          <w:lang w:eastAsia="sk-SK"/>
        </w:rPr>
      </w:pPr>
      <w:r w:rsidRPr="00FC76FE">
        <w:rPr>
          <w:rFonts w:ascii="Times New Roman" w:hAnsi="Times New Roman"/>
          <w:bCs/>
          <w:sz w:val="20"/>
          <w:szCs w:val="20"/>
          <w:lang w:eastAsia="sk-SK"/>
        </w:rPr>
        <w:t>1 –  príjmy rozpísať až do položiek platnej ekonomickej klasifikácie</w:t>
      </w:r>
    </w:p>
    <w:p w14:paraId="5D40CCEA" w14:textId="77777777" w:rsidR="00077A11" w:rsidRPr="00FC76FE" w:rsidRDefault="00077A11" w:rsidP="00077A11">
      <w:pPr>
        <w:tabs>
          <w:tab w:val="num" w:pos="1080"/>
        </w:tabs>
        <w:spacing w:after="0" w:line="240" w:lineRule="auto"/>
        <w:jc w:val="both"/>
        <w:rPr>
          <w:rFonts w:ascii="Times New Roman" w:hAnsi="Times New Roman"/>
          <w:bCs/>
          <w:sz w:val="24"/>
          <w:szCs w:val="20"/>
          <w:lang w:eastAsia="sk-SK"/>
        </w:rPr>
      </w:pPr>
    </w:p>
    <w:p w14:paraId="1A02190F" w14:textId="77777777" w:rsidR="00077A11" w:rsidRPr="00FC76FE" w:rsidRDefault="00077A11" w:rsidP="00077A11">
      <w:pPr>
        <w:tabs>
          <w:tab w:val="num" w:pos="1080"/>
        </w:tabs>
        <w:spacing w:after="0" w:line="240" w:lineRule="auto"/>
        <w:jc w:val="both"/>
        <w:rPr>
          <w:rFonts w:ascii="Times New Roman" w:hAnsi="Times New Roman"/>
          <w:b/>
          <w:bCs/>
          <w:sz w:val="24"/>
          <w:szCs w:val="20"/>
          <w:lang w:eastAsia="sk-SK"/>
        </w:rPr>
      </w:pPr>
      <w:r w:rsidRPr="00FC76FE">
        <w:rPr>
          <w:rFonts w:ascii="Times New Roman" w:hAnsi="Times New Roman"/>
          <w:b/>
          <w:bCs/>
          <w:sz w:val="24"/>
          <w:szCs w:val="20"/>
          <w:lang w:eastAsia="sk-SK"/>
        </w:rPr>
        <w:t>Poznámka:</w:t>
      </w:r>
    </w:p>
    <w:p w14:paraId="5D880514" w14:textId="77777777" w:rsidR="00077A11" w:rsidRPr="00FC76FE" w:rsidRDefault="00077A11" w:rsidP="00077A11">
      <w:pPr>
        <w:tabs>
          <w:tab w:val="num" w:pos="1080"/>
        </w:tabs>
        <w:spacing w:after="0" w:line="240" w:lineRule="auto"/>
        <w:jc w:val="both"/>
        <w:rPr>
          <w:rFonts w:ascii="Times New Roman" w:hAnsi="Times New Roman"/>
          <w:bCs/>
          <w:sz w:val="24"/>
          <w:szCs w:val="20"/>
          <w:lang w:eastAsia="sk-SK"/>
        </w:rPr>
      </w:pPr>
      <w:r w:rsidRPr="00FC76FE">
        <w:rPr>
          <w:rFonts w:ascii="Times New Roman" w:hAnsi="Times New Roman"/>
          <w:bCs/>
          <w:sz w:val="24"/>
          <w:szCs w:val="20"/>
          <w:lang w:eastAsia="sk-SK"/>
        </w:rPr>
        <w:t>Ak sa vplyv týka viacerých subjektov verejnej správy, vypĺňa sa samostatná tabuľka za každý subjekt.</w:t>
      </w:r>
    </w:p>
    <w:p w14:paraId="4637A5AF"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r w:rsidRPr="00FC76FE">
        <w:rPr>
          <w:rFonts w:ascii="Times New Roman" w:hAnsi="Times New Roman"/>
          <w:bCs/>
          <w:sz w:val="24"/>
          <w:szCs w:val="24"/>
          <w:lang w:eastAsia="sk-SK"/>
        </w:rPr>
        <w:t xml:space="preserve"> </w:t>
      </w:r>
    </w:p>
    <w:p w14:paraId="5FDC071C"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1709A387"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67D32A2A"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2B0568F9"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0998D886"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47B74BC5"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5DE29C28"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598D9155"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270D4BD0"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44222D8C"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6E3A3C88"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4B312418"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37427BC5" w14:textId="77777777" w:rsidR="00077A11" w:rsidRDefault="00077A11" w:rsidP="00077A11">
      <w:pPr>
        <w:tabs>
          <w:tab w:val="num" w:pos="1080"/>
        </w:tabs>
        <w:spacing w:after="0" w:line="240" w:lineRule="auto"/>
        <w:ind w:right="-578"/>
        <w:rPr>
          <w:rFonts w:ascii="Times New Roman" w:hAnsi="Times New Roman"/>
          <w:bCs/>
          <w:sz w:val="24"/>
          <w:szCs w:val="24"/>
          <w:lang w:eastAsia="sk-SK"/>
        </w:rPr>
      </w:pPr>
    </w:p>
    <w:p w14:paraId="0C93003F"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7E7D35E4" w14:textId="77777777" w:rsidR="00077A11" w:rsidRPr="00FC76FE" w:rsidRDefault="00077A11" w:rsidP="00077A11">
      <w:pPr>
        <w:tabs>
          <w:tab w:val="num" w:pos="1080"/>
        </w:tabs>
        <w:spacing w:after="0" w:line="240" w:lineRule="auto"/>
        <w:ind w:right="-578"/>
        <w:rPr>
          <w:rFonts w:ascii="Times New Roman" w:hAnsi="Times New Roman"/>
          <w:bCs/>
          <w:sz w:val="24"/>
          <w:szCs w:val="24"/>
          <w:lang w:eastAsia="sk-SK"/>
        </w:rPr>
      </w:pPr>
    </w:p>
    <w:p w14:paraId="24897732" w14:textId="77777777" w:rsidR="00077A11" w:rsidRPr="00FC76FE" w:rsidRDefault="00077A11" w:rsidP="00077A11">
      <w:pPr>
        <w:tabs>
          <w:tab w:val="num" w:pos="1080"/>
        </w:tabs>
        <w:spacing w:after="0" w:line="240" w:lineRule="auto"/>
        <w:ind w:right="-578"/>
        <w:jc w:val="right"/>
        <w:rPr>
          <w:rFonts w:ascii="Times New Roman" w:hAnsi="Times New Roman"/>
          <w:bCs/>
          <w:sz w:val="24"/>
          <w:szCs w:val="24"/>
          <w:lang w:eastAsia="sk-SK"/>
        </w:rPr>
      </w:pPr>
    </w:p>
    <w:p w14:paraId="48AE8D4F" w14:textId="77777777" w:rsidR="00077A11" w:rsidRPr="00FC76FE" w:rsidRDefault="00077A11" w:rsidP="00077A11">
      <w:pPr>
        <w:tabs>
          <w:tab w:val="num" w:pos="1080"/>
        </w:tabs>
        <w:spacing w:after="0" w:line="240" w:lineRule="auto"/>
        <w:ind w:right="-32"/>
        <w:jc w:val="right"/>
        <w:rPr>
          <w:rFonts w:ascii="Times New Roman" w:hAnsi="Times New Roman"/>
          <w:bCs/>
          <w:sz w:val="24"/>
          <w:szCs w:val="24"/>
          <w:lang w:eastAsia="sk-SK"/>
        </w:rPr>
      </w:pPr>
      <w:r w:rsidRPr="00FC76FE">
        <w:rPr>
          <w:rFonts w:ascii="Times New Roman" w:hAnsi="Times New Roman"/>
          <w:bCs/>
          <w:sz w:val="24"/>
          <w:szCs w:val="24"/>
          <w:lang w:eastAsia="sk-SK"/>
        </w:rPr>
        <w:t xml:space="preserve">Tabuľka č. 4 </w:t>
      </w:r>
    </w:p>
    <w:p w14:paraId="6B6FE8DD" w14:textId="77777777" w:rsidR="00077A11" w:rsidRPr="00FC76FE"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077A11" w:rsidRPr="00794327" w14:paraId="768755EE" w14:textId="77777777" w:rsidTr="00077A11">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F4545F8" w14:textId="77777777" w:rsidR="00077A11" w:rsidRPr="00794327" w:rsidRDefault="00077A11" w:rsidP="00077A11">
            <w:pPr>
              <w:spacing w:after="0" w:line="240" w:lineRule="auto"/>
              <w:jc w:val="center"/>
              <w:rPr>
                <w:rFonts w:ascii="Times New Roman" w:hAnsi="Times New Roman"/>
                <w:b/>
                <w:bCs/>
                <w:lang w:eastAsia="sk-SK"/>
              </w:rPr>
            </w:pPr>
            <w:r w:rsidRPr="00794327">
              <w:rPr>
                <w:rFonts w:ascii="Times New Roman" w:hAnsi="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F9A1348" w14:textId="77777777" w:rsidR="00077A11" w:rsidRPr="00794327" w:rsidRDefault="00077A11" w:rsidP="00077A11">
            <w:pPr>
              <w:spacing w:after="0" w:line="240" w:lineRule="auto"/>
              <w:jc w:val="center"/>
              <w:rPr>
                <w:rFonts w:ascii="Times New Roman" w:hAnsi="Times New Roman"/>
                <w:b/>
                <w:bCs/>
                <w:lang w:eastAsia="sk-SK"/>
              </w:rPr>
            </w:pPr>
            <w:r w:rsidRPr="00794327">
              <w:rPr>
                <w:rFonts w:ascii="Times New Roman" w:hAnsi="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4E2A958" w14:textId="77777777" w:rsidR="00077A11" w:rsidRPr="00794327" w:rsidRDefault="00077A11" w:rsidP="00077A11">
            <w:pPr>
              <w:spacing w:after="0" w:line="240" w:lineRule="auto"/>
              <w:jc w:val="center"/>
              <w:rPr>
                <w:rFonts w:ascii="Times New Roman" w:hAnsi="Times New Roman"/>
                <w:b/>
                <w:bCs/>
                <w:lang w:eastAsia="sk-SK"/>
              </w:rPr>
            </w:pPr>
            <w:r w:rsidRPr="00794327">
              <w:rPr>
                <w:rFonts w:ascii="Times New Roman" w:hAnsi="Times New Roman"/>
                <w:b/>
                <w:bCs/>
                <w:lang w:eastAsia="sk-SK"/>
              </w:rPr>
              <w:t>poznámka</w:t>
            </w:r>
          </w:p>
        </w:tc>
      </w:tr>
      <w:tr w:rsidR="00077A11" w:rsidRPr="00794327" w14:paraId="253668BB" w14:textId="77777777" w:rsidTr="00077A11">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40F877CF" w14:textId="77777777" w:rsidR="00077A11" w:rsidRPr="00794327" w:rsidRDefault="00077A11" w:rsidP="00077A11">
            <w:pPr>
              <w:spacing w:after="0" w:line="240" w:lineRule="auto"/>
              <w:rPr>
                <w:rFonts w:ascii="Times New Roman" w:hAnsi="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17190CDB" w14:textId="77777777" w:rsidR="00077A11" w:rsidRPr="00794327" w:rsidRDefault="00077A11" w:rsidP="00077A11">
            <w:pPr>
              <w:spacing w:after="100" w:afterAutospacing="1"/>
              <w:jc w:val="center"/>
              <w:rPr>
                <w:rFonts w:ascii="Times New Roman" w:hAnsi="Times New Roman"/>
                <w:b/>
                <w:bCs/>
                <w:color w:val="000000"/>
              </w:rPr>
            </w:pPr>
            <w:r w:rsidRPr="00794327">
              <w:rPr>
                <w:rFonts w:ascii="Times New Roman" w:hAnsi="Times New Roman"/>
                <w:b/>
                <w:bCs/>
                <w:color w:val="000000"/>
              </w:rPr>
              <w:t>2024</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370EDA11" w14:textId="77777777" w:rsidR="00077A11" w:rsidRPr="00794327" w:rsidRDefault="00077A11" w:rsidP="00077A11">
            <w:pPr>
              <w:spacing w:after="100" w:afterAutospacing="1"/>
              <w:jc w:val="center"/>
              <w:rPr>
                <w:rFonts w:ascii="Times New Roman" w:hAnsi="Times New Roman"/>
                <w:b/>
                <w:bCs/>
                <w:color w:val="000000"/>
              </w:rPr>
            </w:pPr>
            <w:r w:rsidRPr="00794327">
              <w:rPr>
                <w:rFonts w:ascii="Times New Roman" w:hAnsi="Times New Roman"/>
                <w:b/>
                <w:bCs/>
                <w:color w:val="000000"/>
              </w:rPr>
              <w:t>2025</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4FD093F8" w14:textId="77777777" w:rsidR="00077A11" w:rsidRPr="00794327" w:rsidRDefault="00077A11" w:rsidP="00077A11">
            <w:pPr>
              <w:spacing w:after="100" w:afterAutospacing="1"/>
              <w:jc w:val="center"/>
              <w:rPr>
                <w:rFonts w:ascii="Times New Roman" w:hAnsi="Times New Roman"/>
                <w:b/>
                <w:bCs/>
                <w:color w:val="000000"/>
              </w:rPr>
            </w:pPr>
            <w:r w:rsidRPr="00794327">
              <w:rPr>
                <w:rFonts w:ascii="Times New Roman" w:hAnsi="Times New Roman"/>
                <w:b/>
                <w:bCs/>
                <w:color w:val="000000"/>
              </w:rPr>
              <w:t>2026</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0FC96A1D" w14:textId="77777777" w:rsidR="00077A11" w:rsidRPr="00794327" w:rsidRDefault="00077A11" w:rsidP="00077A11">
            <w:pPr>
              <w:spacing w:after="100" w:afterAutospacing="1"/>
              <w:jc w:val="center"/>
              <w:rPr>
                <w:rFonts w:ascii="Times New Roman" w:hAnsi="Times New Roman"/>
                <w:b/>
                <w:bCs/>
                <w:color w:val="000000"/>
              </w:rPr>
            </w:pPr>
            <w:r w:rsidRPr="00794327">
              <w:rPr>
                <w:rFonts w:ascii="Times New Roman" w:hAnsi="Times New Roman"/>
                <w:b/>
                <w:bCs/>
                <w:color w:val="000000"/>
              </w:rPr>
              <w:t>2027</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3CF885EB" w14:textId="77777777" w:rsidR="00077A11" w:rsidRPr="00794327" w:rsidRDefault="00077A11" w:rsidP="00077A11">
            <w:pPr>
              <w:spacing w:after="100" w:afterAutospacing="1" w:line="240" w:lineRule="auto"/>
              <w:rPr>
                <w:rFonts w:ascii="Times New Roman" w:hAnsi="Times New Roman"/>
                <w:b/>
                <w:bCs/>
                <w:color w:val="FFFFFF"/>
                <w:lang w:eastAsia="sk-SK"/>
              </w:rPr>
            </w:pPr>
          </w:p>
        </w:tc>
      </w:tr>
      <w:tr w:rsidR="00077A11" w:rsidRPr="00794327" w14:paraId="3179A695"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35C980A" w14:textId="77777777" w:rsidR="00077A11" w:rsidRPr="00794327" w:rsidRDefault="00077A11" w:rsidP="00077A11">
            <w:pPr>
              <w:spacing w:after="0"/>
              <w:rPr>
                <w:rFonts w:ascii="Times New Roman" w:hAnsi="Times New Roman"/>
                <w:b/>
                <w:bCs/>
                <w:color w:val="000000"/>
              </w:rPr>
            </w:pPr>
            <w:r w:rsidRPr="00794327">
              <w:rPr>
                <w:rFonts w:ascii="Times New Roman" w:hAnsi="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14:paraId="024183C4"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14:paraId="2668984C"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14:paraId="15A767E4"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14:paraId="52495CDC"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2220" w:type="dxa"/>
            <w:tcBorders>
              <w:top w:val="nil"/>
              <w:left w:val="nil"/>
              <w:bottom w:val="single" w:sz="4" w:space="0" w:color="auto"/>
              <w:right w:val="single" w:sz="4" w:space="0" w:color="auto"/>
            </w:tcBorders>
            <w:noWrap/>
            <w:vAlign w:val="bottom"/>
          </w:tcPr>
          <w:p w14:paraId="637C4540"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6D61C7B6"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2F85F0C"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2D631CB0"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4E5050CC"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7A38792C"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638D8FBB"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48CFF7C9"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25ADB677"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B378E52"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7D5BCDB5"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45EF8480"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10BB0423"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719A59D3"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4974ECD0"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736F3514"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43DB0F9"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Tovary a služby (630)</w:t>
            </w:r>
            <w:r w:rsidRPr="00794327">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1DBB0DB6"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2C09BD02"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0CA4D0EB"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29EF7D05"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639C04C0"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6C635511"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C543FB9"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Bežné transfery (640)</w:t>
            </w:r>
            <w:r w:rsidRPr="00794327">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171D4EA3"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5A5E800E"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766385CE"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63111F2D"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22E5FE8E"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08E81119"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9C351F4"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152BE352"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4FBC86EC"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0E90E62D"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67DB090A"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58F6A36A" w14:textId="77777777" w:rsidR="00077A11" w:rsidRPr="00794327" w:rsidRDefault="00077A11" w:rsidP="00077A11">
            <w:pPr>
              <w:spacing w:after="0" w:line="240" w:lineRule="auto"/>
              <w:rPr>
                <w:rFonts w:ascii="Times New Roman" w:hAnsi="Times New Roman"/>
                <w:lang w:eastAsia="sk-SK"/>
              </w:rPr>
            </w:pPr>
          </w:p>
        </w:tc>
      </w:tr>
      <w:tr w:rsidR="00077A11" w:rsidRPr="00794327" w14:paraId="7DE1A50C"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9E49BA9" w14:textId="77777777" w:rsidR="00077A11" w:rsidRPr="00794327" w:rsidRDefault="00077A11" w:rsidP="00077A11">
            <w:pPr>
              <w:spacing w:after="0"/>
              <w:rPr>
                <w:rFonts w:ascii="Times New Roman" w:hAnsi="Times New Roman"/>
                <w:color w:val="000000"/>
              </w:rPr>
            </w:pPr>
            <w:r w:rsidRPr="00794327">
              <w:rPr>
                <w:rFonts w:ascii="Times New Roman" w:hAnsi="Times New Roman"/>
                <w:i/>
                <w:iCs/>
                <w:color w:val="000000"/>
              </w:rPr>
              <w:t>v tom: daňový bonus na hypotéky</w:t>
            </w:r>
          </w:p>
        </w:tc>
        <w:tc>
          <w:tcPr>
            <w:tcW w:w="1560" w:type="dxa"/>
            <w:tcBorders>
              <w:top w:val="nil"/>
              <w:left w:val="nil"/>
              <w:bottom w:val="single" w:sz="8" w:space="0" w:color="auto"/>
              <w:right w:val="single" w:sz="8" w:space="0" w:color="auto"/>
            </w:tcBorders>
            <w:shd w:val="clear" w:color="auto" w:fill="auto"/>
            <w:vAlign w:val="center"/>
          </w:tcPr>
          <w:p w14:paraId="62348958" w14:textId="77777777" w:rsidR="00077A11" w:rsidRPr="00794327" w:rsidRDefault="00077A11" w:rsidP="00077A11">
            <w:pPr>
              <w:spacing w:after="0"/>
              <w:jc w:val="right"/>
              <w:rPr>
                <w:rFonts w:ascii="Times New Roman" w:hAnsi="Times New Roman"/>
                <w:color w:val="000000"/>
              </w:rPr>
            </w:pPr>
          </w:p>
        </w:tc>
        <w:tc>
          <w:tcPr>
            <w:tcW w:w="1701" w:type="dxa"/>
            <w:tcBorders>
              <w:top w:val="nil"/>
              <w:left w:val="nil"/>
              <w:bottom w:val="single" w:sz="8" w:space="0" w:color="auto"/>
              <w:right w:val="single" w:sz="8" w:space="0" w:color="auto"/>
            </w:tcBorders>
            <w:shd w:val="clear" w:color="auto" w:fill="auto"/>
            <w:vAlign w:val="center"/>
          </w:tcPr>
          <w:p w14:paraId="1485E4D7"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6FA8C6D9"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38E15C42"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389D1955" w14:textId="77777777" w:rsidR="00077A11" w:rsidRPr="00794327" w:rsidRDefault="00077A11" w:rsidP="00077A11">
            <w:pPr>
              <w:spacing w:after="0" w:line="240" w:lineRule="auto"/>
              <w:rPr>
                <w:rFonts w:ascii="Times New Roman" w:hAnsi="Times New Roman"/>
                <w:lang w:eastAsia="sk-SK"/>
              </w:rPr>
            </w:pPr>
          </w:p>
        </w:tc>
      </w:tr>
      <w:tr w:rsidR="00077A11" w:rsidRPr="00794327" w14:paraId="55643040"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485AF06"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Splácanie úrokov a ostatné platby súvisiace s  úverom, pôžičkou, návratnou finančnou výpomocou a finančným prenájmom (650)</w:t>
            </w:r>
            <w:r w:rsidRPr="00794327">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27986826"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1CE05405"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650411F7"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68321BE0"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656456D6" w14:textId="77777777" w:rsidR="00077A11" w:rsidRPr="00794327" w:rsidRDefault="00077A11" w:rsidP="00077A11">
            <w:pPr>
              <w:spacing w:after="0" w:line="240" w:lineRule="auto"/>
              <w:rPr>
                <w:rFonts w:ascii="Times New Roman" w:hAnsi="Times New Roman"/>
                <w:lang w:eastAsia="sk-SK"/>
              </w:rPr>
            </w:pPr>
          </w:p>
        </w:tc>
      </w:tr>
      <w:tr w:rsidR="00077A11" w:rsidRPr="00794327" w14:paraId="11315E87"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F9BDF4A" w14:textId="77777777" w:rsidR="00077A11" w:rsidRPr="00794327" w:rsidRDefault="00077A11" w:rsidP="00077A11">
            <w:pPr>
              <w:spacing w:after="0"/>
              <w:rPr>
                <w:rFonts w:ascii="Times New Roman" w:hAnsi="Times New Roman"/>
                <w:b/>
                <w:bCs/>
                <w:color w:val="000000"/>
              </w:rPr>
            </w:pPr>
            <w:r w:rsidRPr="00794327">
              <w:rPr>
                <w:rFonts w:ascii="Times New Roman" w:hAnsi="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19D20422"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1 138 361</w:t>
            </w:r>
          </w:p>
        </w:tc>
        <w:tc>
          <w:tcPr>
            <w:tcW w:w="1701" w:type="dxa"/>
            <w:tcBorders>
              <w:top w:val="nil"/>
              <w:left w:val="nil"/>
              <w:bottom w:val="single" w:sz="8" w:space="0" w:color="auto"/>
              <w:right w:val="single" w:sz="8" w:space="0" w:color="auto"/>
            </w:tcBorders>
            <w:shd w:val="clear" w:color="auto" w:fill="auto"/>
            <w:vAlign w:val="center"/>
          </w:tcPr>
          <w:p w14:paraId="28F555B5"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630" w:type="dxa"/>
            <w:tcBorders>
              <w:top w:val="nil"/>
              <w:left w:val="nil"/>
              <w:bottom w:val="single" w:sz="8" w:space="0" w:color="auto"/>
              <w:right w:val="single" w:sz="8" w:space="0" w:color="auto"/>
            </w:tcBorders>
            <w:shd w:val="clear" w:color="auto" w:fill="auto"/>
            <w:vAlign w:val="center"/>
          </w:tcPr>
          <w:p w14:paraId="66E5D3EC"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540" w:type="dxa"/>
            <w:tcBorders>
              <w:top w:val="nil"/>
              <w:left w:val="nil"/>
              <w:bottom w:val="single" w:sz="8" w:space="0" w:color="auto"/>
              <w:right w:val="single" w:sz="8" w:space="0" w:color="auto"/>
            </w:tcBorders>
            <w:shd w:val="clear" w:color="auto" w:fill="auto"/>
            <w:vAlign w:val="center"/>
          </w:tcPr>
          <w:p w14:paraId="19FFF667"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0B9C95F4"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10CE49A3"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E040CF4"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Obstarávanie kapitálových aktív (710)</w:t>
            </w:r>
            <w:r w:rsidRPr="00794327">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6C71B10C"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1 138 361</w:t>
            </w:r>
          </w:p>
        </w:tc>
        <w:tc>
          <w:tcPr>
            <w:tcW w:w="1701" w:type="dxa"/>
            <w:tcBorders>
              <w:top w:val="nil"/>
              <w:left w:val="nil"/>
              <w:bottom w:val="single" w:sz="8" w:space="0" w:color="auto"/>
              <w:right w:val="single" w:sz="8" w:space="0" w:color="auto"/>
            </w:tcBorders>
            <w:shd w:val="clear" w:color="auto" w:fill="auto"/>
            <w:vAlign w:val="center"/>
          </w:tcPr>
          <w:p w14:paraId="60A21357"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630" w:type="dxa"/>
            <w:tcBorders>
              <w:top w:val="nil"/>
              <w:left w:val="nil"/>
              <w:bottom w:val="single" w:sz="8" w:space="0" w:color="auto"/>
              <w:right w:val="single" w:sz="8" w:space="0" w:color="auto"/>
            </w:tcBorders>
            <w:shd w:val="clear" w:color="auto" w:fill="auto"/>
            <w:vAlign w:val="center"/>
          </w:tcPr>
          <w:p w14:paraId="44CCE5B8"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540" w:type="dxa"/>
            <w:tcBorders>
              <w:top w:val="nil"/>
              <w:left w:val="nil"/>
              <w:bottom w:val="single" w:sz="8" w:space="0" w:color="auto"/>
              <w:right w:val="single" w:sz="8" w:space="0" w:color="auto"/>
            </w:tcBorders>
            <w:shd w:val="clear" w:color="auto" w:fill="auto"/>
            <w:vAlign w:val="center"/>
          </w:tcPr>
          <w:p w14:paraId="03959A04"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1D423A96"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6ACB6808"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4EBAE15" w14:textId="77777777" w:rsidR="00077A11" w:rsidRPr="00794327" w:rsidRDefault="00077A11" w:rsidP="00077A11">
            <w:pPr>
              <w:spacing w:after="0"/>
              <w:ind w:firstLineChars="100" w:firstLine="220"/>
              <w:rPr>
                <w:rFonts w:ascii="Times New Roman" w:hAnsi="Times New Roman"/>
                <w:i/>
                <w:iCs/>
                <w:color w:val="000000"/>
              </w:rPr>
            </w:pPr>
            <w:r w:rsidRPr="00794327">
              <w:rPr>
                <w:rFonts w:ascii="Times New Roman" w:hAnsi="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70823A7C"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1 138 361</w:t>
            </w:r>
          </w:p>
        </w:tc>
        <w:tc>
          <w:tcPr>
            <w:tcW w:w="1701" w:type="dxa"/>
            <w:tcBorders>
              <w:top w:val="nil"/>
              <w:left w:val="nil"/>
              <w:bottom w:val="single" w:sz="8" w:space="0" w:color="auto"/>
              <w:right w:val="single" w:sz="8" w:space="0" w:color="auto"/>
            </w:tcBorders>
            <w:shd w:val="clear" w:color="auto" w:fill="auto"/>
            <w:vAlign w:val="center"/>
          </w:tcPr>
          <w:p w14:paraId="4F0AA59A"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630" w:type="dxa"/>
            <w:tcBorders>
              <w:top w:val="nil"/>
              <w:left w:val="nil"/>
              <w:bottom w:val="single" w:sz="8" w:space="0" w:color="auto"/>
              <w:right w:val="single" w:sz="8" w:space="0" w:color="auto"/>
            </w:tcBorders>
            <w:shd w:val="clear" w:color="auto" w:fill="auto"/>
            <w:vAlign w:val="center"/>
          </w:tcPr>
          <w:p w14:paraId="667FD6D7"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540" w:type="dxa"/>
            <w:tcBorders>
              <w:top w:val="nil"/>
              <w:left w:val="nil"/>
              <w:bottom w:val="single" w:sz="8" w:space="0" w:color="auto"/>
              <w:right w:val="single" w:sz="8" w:space="0" w:color="auto"/>
            </w:tcBorders>
            <w:shd w:val="clear" w:color="auto" w:fill="auto"/>
            <w:vAlign w:val="center"/>
          </w:tcPr>
          <w:p w14:paraId="5161E466"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33840548" w14:textId="77777777" w:rsidR="00077A11" w:rsidRPr="00794327" w:rsidRDefault="00077A11" w:rsidP="00077A11">
            <w:pPr>
              <w:spacing w:after="0" w:line="240" w:lineRule="auto"/>
              <w:rPr>
                <w:rFonts w:ascii="Times New Roman" w:hAnsi="Times New Roman"/>
                <w:lang w:eastAsia="sk-SK"/>
              </w:rPr>
            </w:pPr>
          </w:p>
        </w:tc>
      </w:tr>
      <w:tr w:rsidR="00077A11" w:rsidRPr="00794327" w14:paraId="4B09DE89"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862E2AF" w14:textId="77777777" w:rsidR="00077A11" w:rsidRPr="00794327" w:rsidRDefault="00077A11" w:rsidP="00077A11">
            <w:pPr>
              <w:spacing w:after="0"/>
              <w:rPr>
                <w:rFonts w:ascii="Times New Roman" w:hAnsi="Times New Roman"/>
                <w:color w:val="000000"/>
              </w:rPr>
            </w:pPr>
            <w:r w:rsidRPr="00794327">
              <w:rPr>
                <w:rFonts w:ascii="Times New Roman" w:hAnsi="Times New Roman"/>
                <w:color w:val="000000"/>
              </w:rPr>
              <w:t xml:space="preserve">  Kapitálové transfery (720)</w:t>
            </w:r>
            <w:r w:rsidRPr="00794327">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249F1D15"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072B6960"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27764AF0"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0025A279" w14:textId="77777777" w:rsidR="00077A11" w:rsidRPr="00794327" w:rsidRDefault="00077A11" w:rsidP="00077A11">
            <w:pPr>
              <w:spacing w:after="0"/>
              <w:jc w:val="right"/>
              <w:rPr>
                <w:rFonts w:ascii="Times New Roman" w:hAnsi="Times New Roman"/>
                <w:color w:val="000000"/>
              </w:rPr>
            </w:pPr>
            <w:r w:rsidRPr="00794327">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3ED6A1CC"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03307FB0"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4AB0450" w14:textId="77777777" w:rsidR="00077A11" w:rsidRPr="00794327" w:rsidRDefault="00077A11" w:rsidP="00077A11">
            <w:pPr>
              <w:spacing w:after="0"/>
              <w:rPr>
                <w:rFonts w:ascii="Times New Roman" w:hAnsi="Times New Roman"/>
                <w:b/>
                <w:bCs/>
                <w:color w:val="000000"/>
              </w:rPr>
            </w:pPr>
            <w:r w:rsidRPr="00794327">
              <w:rPr>
                <w:rFonts w:ascii="Times New Roman" w:hAnsi="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14:paraId="3FD14309"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14:paraId="5A057F2B"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14:paraId="1FEC78BA"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14:paraId="4DE044D2"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2FBD108B"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r w:rsidR="00077A11" w:rsidRPr="00794327" w14:paraId="3EE38382" w14:textId="77777777" w:rsidTr="00077A11">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769F3895" w14:textId="77777777" w:rsidR="00077A11" w:rsidRPr="00794327" w:rsidRDefault="00077A11" w:rsidP="00077A11">
            <w:pPr>
              <w:spacing w:after="0"/>
              <w:rPr>
                <w:rFonts w:ascii="Times New Roman" w:hAnsi="Times New Roman"/>
                <w:b/>
                <w:bCs/>
                <w:color w:val="000000"/>
              </w:rPr>
            </w:pPr>
            <w:r w:rsidRPr="00794327">
              <w:rPr>
                <w:rFonts w:ascii="Times New Roman" w:hAnsi="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554AAE6E" w14:textId="77777777" w:rsidR="00077A11" w:rsidRPr="00794327" w:rsidRDefault="00077A11" w:rsidP="00077A11">
            <w:pPr>
              <w:spacing w:after="0"/>
              <w:jc w:val="right"/>
              <w:rPr>
                <w:rFonts w:ascii="Times New Roman" w:hAnsi="Times New Roman"/>
                <w:b/>
                <w:bCs/>
                <w:color w:val="000000"/>
              </w:rPr>
            </w:pPr>
            <w:r>
              <w:rPr>
                <w:rFonts w:ascii="Times New Roman" w:hAnsi="Times New Roman"/>
                <w:b/>
                <w:bCs/>
                <w:color w:val="000000"/>
              </w:rPr>
              <w:t>1 138 361</w:t>
            </w:r>
          </w:p>
        </w:tc>
        <w:tc>
          <w:tcPr>
            <w:tcW w:w="1701" w:type="dxa"/>
            <w:tcBorders>
              <w:top w:val="nil"/>
              <w:left w:val="nil"/>
              <w:bottom w:val="single" w:sz="8" w:space="0" w:color="auto"/>
              <w:right w:val="single" w:sz="8" w:space="0" w:color="auto"/>
            </w:tcBorders>
            <w:shd w:val="clear" w:color="000000" w:fill="BFBFBF"/>
            <w:vAlign w:val="center"/>
          </w:tcPr>
          <w:p w14:paraId="2D129DEF"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1630" w:type="dxa"/>
            <w:tcBorders>
              <w:top w:val="nil"/>
              <w:left w:val="nil"/>
              <w:bottom w:val="single" w:sz="8" w:space="0" w:color="auto"/>
              <w:right w:val="single" w:sz="8" w:space="0" w:color="auto"/>
            </w:tcBorders>
            <w:shd w:val="clear" w:color="000000" w:fill="BFBFBF"/>
            <w:vAlign w:val="center"/>
          </w:tcPr>
          <w:p w14:paraId="3E41A9D9"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1540" w:type="dxa"/>
            <w:tcBorders>
              <w:top w:val="nil"/>
              <w:left w:val="nil"/>
              <w:bottom w:val="single" w:sz="8" w:space="0" w:color="auto"/>
              <w:right w:val="single" w:sz="8" w:space="0" w:color="auto"/>
            </w:tcBorders>
            <w:shd w:val="clear" w:color="000000" w:fill="BFBFBF"/>
            <w:vAlign w:val="center"/>
          </w:tcPr>
          <w:p w14:paraId="781DC35E" w14:textId="77777777" w:rsidR="00077A11" w:rsidRPr="00794327" w:rsidRDefault="00077A11" w:rsidP="00077A11">
            <w:pPr>
              <w:spacing w:after="0"/>
              <w:jc w:val="right"/>
              <w:rPr>
                <w:rFonts w:ascii="Times New Roman" w:hAnsi="Times New Roman"/>
                <w:b/>
                <w:bCs/>
                <w:color w:val="000000"/>
              </w:rPr>
            </w:pPr>
            <w:r w:rsidRPr="00794327">
              <w:rPr>
                <w:rFonts w:ascii="Times New Roman" w:hAnsi="Times New Roman"/>
                <w:b/>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8DCEFAD" w14:textId="77777777" w:rsidR="00077A11" w:rsidRPr="00794327" w:rsidRDefault="00077A11" w:rsidP="00077A11">
            <w:pPr>
              <w:spacing w:after="0" w:line="240" w:lineRule="auto"/>
              <w:rPr>
                <w:rFonts w:ascii="Times New Roman" w:hAnsi="Times New Roman"/>
                <w:lang w:eastAsia="sk-SK"/>
              </w:rPr>
            </w:pPr>
            <w:r w:rsidRPr="00794327">
              <w:rPr>
                <w:rFonts w:ascii="Times New Roman" w:hAnsi="Times New Roman"/>
                <w:lang w:eastAsia="sk-SK"/>
              </w:rPr>
              <w:t> </w:t>
            </w:r>
          </w:p>
        </w:tc>
      </w:tr>
    </w:tbl>
    <w:p w14:paraId="3938ECE4" w14:textId="77777777" w:rsidR="00077A11" w:rsidRPr="00FD724B" w:rsidRDefault="00077A11" w:rsidP="00077A11">
      <w:pPr>
        <w:tabs>
          <w:tab w:val="num" w:pos="1080"/>
        </w:tabs>
        <w:spacing w:after="0" w:line="240" w:lineRule="auto"/>
        <w:ind w:left="-900"/>
        <w:jc w:val="both"/>
        <w:rPr>
          <w:rFonts w:ascii="Times New Roman" w:hAnsi="Times New Roman"/>
          <w:bCs/>
          <w:sz w:val="20"/>
          <w:szCs w:val="20"/>
          <w:lang w:eastAsia="sk-SK"/>
        </w:rPr>
      </w:pPr>
      <w:r w:rsidRPr="00794327">
        <w:rPr>
          <w:rFonts w:ascii="Times New Roman" w:hAnsi="Times New Roman"/>
          <w:bCs/>
          <w:sz w:val="20"/>
          <w:szCs w:val="20"/>
          <w:lang w:eastAsia="sk-SK"/>
        </w:rPr>
        <w:t>2 –  výdavky rozpísať až do položiek platnej ekonomickej klasifikácie</w:t>
      </w:r>
    </w:p>
    <w:p w14:paraId="57E4B86D" w14:textId="77777777" w:rsidR="00077A11" w:rsidRPr="00FD724B" w:rsidRDefault="00077A11" w:rsidP="00077A11">
      <w:pPr>
        <w:tabs>
          <w:tab w:val="num" w:pos="1080"/>
        </w:tabs>
        <w:spacing w:after="0" w:line="240" w:lineRule="auto"/>
        <w:ind w:left="-900"/>
        <w:jc w:val="both"/>
        <w:rPr>
          <w:rFonts w:ascii="Times New Roman" w:hAnsi="Times New Roman"/>
          <w:bCs/>
          <w:sz w:val="24"/>
          <w:szCs w:val="20"/>
          <w:lang w:eastAsia="sk-SK"/>
        </w:rPr>
      </w:pPr>
    </w:p>
    <w:p w14:paraId="7C840004" w14:textId="77777777" w:rsidR="00077A11" w:rsidRPr="00FD724B" w:rsidRDefault="00077A11" w:rsidP="00077A11">
      <w:pPr>
        <w:tabs>
          <w:tab w:val="num" w:pos="1080"/>
        </w:tabs>
        <w:spacing w:after="0" w:line="240" w:lineRule="auto"/>
        <w:ind w:left="-900"/>
        <w:jc w:val="both"/>
        <w:rPr>
          <w:rFonts w:ascii="Times New Roman" w:hAnsi="Times New Roman"/>
          <w:b/>
          <w:bCs/>
          <w:sz w:val="20"/>
          <w:szCs w:val="20"/>
          <w:lang w:eastAsia="sk-SK"/>
        </w:rPr>
      </w:pPr>
      <w:r w:rsidRPr="00FD724B">
        <w:rPr>
          <w:rFonts w:ascii="Times New Roman" w:hAnsi="Times New Roman"/>
          <w:b/>
          <w:bCs/>
          <w:sz w:val="24"/>
          <w:szCs w:val="20"/>
          <w:lang w:eastAsia="sk-SK"/>
        </w:rPr>
        <w:t>Poznámka:</w:t>
      </w:r>
    </w:p>
    <w:p w14:paraId="6F019229" w14:textId="77777777" w:rsidR="00077A11" w:rsidRPr="00FD724B" w:rsidRDefault="00077A11" w:rsidP="00077A11">
      <w:pPr>
        <w:tabs>
          <w:tab w:val="num" w:pos="1080"/>
        </w:tabs>
        <w:spacing w:after="0" w:line="240" w:lineRule="auto"/>
        <w:ind w:left="-900"/>
        <w:jc w:val="both"/>
        <w:rPr>
          <w:rFonts w:ascii="Times New Roman" w:hAnsi="Times New Roman"/>
          <w:bCs/>
          <w:sz w:val="20"/>
          <w:szCs w:val="20"/>
          <w:lang w:eastAsia="sk-SK"/>
        </w:rPr>
      </w:pPr>
      <w:r w:rsidRPr="00FD724B">
        <w:rPr>
          <w:rFonts w:ascii="Times New Roman" w:hAnsi="Times New Roman"/>
          <w:bCs/>
          <w:sz w:val="24"/>
          <w:szCs w:val="20"/>
          <w:lang w:eastAsia="sk-SK"/>
        </w:rPr>
        <w:t>Ak sa vplyv týka viacerých subjektov verejnej správy, vypĺňa sa samostatná tabuľka za každý subjekt.</w:t>
      </w:r>
    </w:p>
    <w:p w14:paraId="2A5120B6" w14:textId="77777777" w:rsidR="00077A11" w:rsidRPr="00FD724B" w:rsidRDefault="00077A11" w:rsidP="00077A11">
      <w:pPr>
        <w:tabs>
          <w:tab w:val="num" w:pos="1080"/>
        </w:tabs>
        <w:spacing w:after="0" w:line="240" w:lineRule="auto"/>
        <w:ind w:left="-900"/>
        <w:jc w:val="both"/>
        <w:rPr>
          <w:rFonts w:ascii="Times New Roman" w:hAnsi="Times New Roman"/>
          <w:bCs/>
          <w:sz w:val="20"/>
          <w:szCs w:val="20"/>
          <w:lang w:eastAsia="sk-SK"/>
        </w:rPr>
      </w:pPr>
    </w:p>
    <w:p w14:paraId="6B32715D" w14:textId="55FAE82E" w:rsidR="00077A11" w:rsidRPr="009D3D57" w:rsidRDefault="00077A11" w:rsidP="00430B8C">
      <w:pPr>
        <w:rPr>
          <w:rFonts w:ascii="Times New Roman" w:hAnsi="Times New Roman"/>
          <w:bCs/>
          <w:sz w:val="20"/>
          <w:szCs w:val="20"/>
          <w:highlight w:val="yellow"/>
          <w:lang w:eastAsia="sk-SK"/>
        </w:rPr>
      </w:pPr>
      <w:r w:rsidRPr="009D3D57">
        <w:rPr>
          <w:rFonts w:ascii="Times New Roman" w:hAnsi="Times New Roman"/>
          <w:bCs/>
          <w:sz w:val="20"/>
          <w:szCs w:val="20"/>
          <w:highlight w:val="yellow"/>
          <w:lang w:eastAsia="sk-SK"/>
        </w:rPr>
        <w:br w:type="page"/>
      </w:r>
    </w:p>
    <w:p w14:paraId="0933F20D" w14:textId="77777777" w:rsidR="00077A11" w:rsidRPr="00FD724B" w:rsidRDefault="00077A11" w:rsidP="00077A11">
      <w:pPr>
        <w:tabs>
          <w:tab w:val="num" w:pos="1080"/>
        </w:tabs>
        <w:spacing w:after="0" w:line="240" w:lineRule="auto"/>
        <w:jc w:val="right"/>
        <w:rPr>
          <w:rFonts w:ascii="Times New Roman" w:hAnsi="Times New Roman"/>
          <w:bCs/>
          <w:sz w:val="24"/>
          <w:szCs w:val="24"/>
          <w:lang w:eastAsia="sk-SK"/>
        </w:rPr>
      </w:pPr>
      <w:r w:rsidRPr="00FD724B">
        <w:rPr>
          <w:rFonts w:ascii="Times New Roman" w:hAnsi="Times New Roman"/>
          <w:bCs/>
          <w:sz w:val="24"/>
          <w:szCs w:val="24"/>
          <w:lang w:eastAsia="sk-SK"/>
        </w:rPr>
        <w:lastRenderedPageBreak/>
        <w:t xml:space="preserve">                Tabuľka č. 5 </w:t>
      </w:r>
    </w:p>
    <w:p w14:paraId="28D99A8A" w14:textId="77777777" w:rsidR="00077A11" w:rsidRPr="009D3D57" w:rsidRDefault="00077A11" w:rsidP="00077A11">
      <w:pPr>
        <w:tabs>
          <w:tab w:val="num" w:pos="1080"/>
        </w:tabs>
        <w:spacing w:after="0" w:line="240" w:lineRule="auto"/>
        <w:jc w:val="both"/>
        <w:rPr>
          <w:rFonts w:ascii="Times New Roman" w:hAnsi="Times New Roman"/>
          <w:bCs/>
          <w:sz w:val="24"/>
          <w:szCs w:val="20"/>
          <w:highlight w:val="yellow"/>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077A11" w:rsidRPr="00FD724B" w14:paraId="7D8BA641" w14:textId="77777777" w:rsidTr="00077A1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A745A" w14:textId="77777777" w:rsidR="00077A11" w:rsidRPr="00FD724B" w:rsidRDefault="00077A11" w:rsidP="00077A11">
            <w:pPr>
              <w:spacing w:after="0" w:line="240" w:lineRule="auto"/>
              <w:jc w:val="center"/>
              <w:rPr>
                <w:rFonts w:ascii="Times New Roman" w:hAnsi="Times New Roman"/>
                <w:b/>
                <w:bCs/>
                <w:lang w:eastAsia="sk-SK"/>
              </w:rPr>
            </w:pPr>
            <w:r w:rsidRPr="00FD724B">
              <w:rPr>
                <w:rFonts w:ascii="Times New Roman" w:hAnsi="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F1E80D5" w14:textId="77777777" w:rsidR="00077A11" w:rsidRPr="00FD724B" w:rsidRDefault="00077A11" w:rsidP="00077A11">
            <w:pPr>
              <w:spacing w:after="0" w:line="240" w:lineRule="auto"/>
              <w:jc w:val="center"/>
              <w:rPr>
                <w:rFonts w:ascii="Times New Roman" w:hAnsi="Times New Roman"/>
                <w:b/>
                <w:bCs/>
                <w:lang w:eastAsia="sk-SK"/>
              </w:rPr>
            </w:pPr>
            <w:r w:rsidRPr="00FD724B">
              <w:rPr>
                <w:rFonts w:ascii="Times New Roman" w:hAnsi="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0412095" w14:textId="77777777" w:rsidR="00077A11" w:rsidRPr="00FD724B" w:rsidRDefault="00077A11" w:rsidP="00077A11">
            <w:pPr>
              <w:spacing w:after="0" w:line="240" w:lineRule="auto"/>
              <w:jc w:val="center"/>
              <w:rPr>
                <w:rFonts w:ascii="Times New Roman" w:hAnsi="Times New Roman"/>
                <w:b/>
                <w:bCs/>
                <w:lang w:eastAsia="sk-SK"/>
              </w:rPr>
            </w:pPr>
            <w:r w:rsidRPr="00FD724B">
              <w:rPr>
                <w:rFonts w:ascii="Times New Roman" w:hAnsi="Times New Roman"/>
                <w:b/>
                <w:bCs/>
                <w:lang w:eastAsia="sk-SK"/>
              </w:rPr>
              <w:t>poznámka</w:t>
            </w:r>
          </w:p>
        </w:tc>
      </w:tr>
      <w:tr w:rsidR="00077A11" w:rsidRPr="00FD724B" w14:paraId="1F2470E0" w14:textId="77777777" w:rsidTr="00077A1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5F94E" w14:textId="77777777" w:rsidR="00077A11" w:rsidRPr="00FD724B" w:rsidRDefault="00077A11" w:rsidP="00077A11">
            <w:pPr>
              <w:spacing w:after="0" w:line="240" w:lineRule="auto"/>
              <w:rPr>
                <w:rFonts w:ascii="Times New Roman" w:hAnsi="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55EA228A" w14:textId="77777777" w:rsidR="00077A11" w:rsidRPr="00FD724B" w:rsidRDefault="00077A11" w:rsidP="00077A11">
            <w:pPr>
              <w:spacing w:after="0"/>
              <w:jc w:val="center"/>
              <w:rPr>
                <w:rFonts w:ascii="Times New Roman" w:hAnsi="Times New Roman"/>
                <w:b/>
                <w:bCs/>
                <w:color w:val="000000"/>
              </w:rPr>
            </w:pPr>
            <w:r w:rsidRPr="00FD724B">
              <w:rPr>
                <w:rFonts w:ascii="Times New Roman" w:hAnsi="Times New Roman"/>
                <w:b/>
                <w:bCs/>
                <w:color w:val="000000"/>
              </w:rPr>
              <w:t>2024</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14:paraId="123BF60E" w14:textId="77777777" w:rsidR="00077A11" w:rsidRPr="00FD724B" w:rsidRDefault="00077A11" w:rsidP="00077A11">
            <w:pPr>
              <w:spacing w:after="0"/>
              <w:jc w:val="center"/>
              <w:rPr>
                <w:rFonts w:ascii="Times New Roman" w:hAnsi="Times New Roman"/>
                <w:b/>
                <w:bCs/>
                <w:color w:val="000000"/>
              </w:rPr>
            </w:pPr>
            <w:r w:rsidRPr="00FD724B">
              <w:rPr>
                <w:rFonts w:ascii="Times New Roman" w:hAnsi="Times New Roman"/>
                <w:b/>
                <w:bCs/>
                <w:color w:val="000000"/>
              </w:rPr>
              <w:t>2025</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14:paraId="215B3C79" w14:textId="77777777" w:rsidR="00077A11" w:rsidRPr="00FD724B" w:rsidRDefault="00077A11" w:rsidP="00077A11">
            <w:pPr>
              <w:spacing w:after="0"/>
              <w:jc w:val="center"/>
              <w:rPr>
                <w:rFonts w:ascii="Times New Roman" w:hAnsi="Times New Roman"/>
                <w:b/>
                <w:bCs/>
                <w:color w:val="000000"/>
              </w:rPr>
            </w:pPr>
            <w:r w:rsidRPr="00FD724B">
              <w:rPr>
                <w:rFonts w:ascii="Times New Roman" w:hAnsi="Times New Roman"/>
                <w:b/>
                <w:bCs/>
                <w:color w:val="000000"/>
              </w:rPr>
              <w:t>2026</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14:paraId="442BA913" w14:textId="77777777" w:rsidR="00077A11" w:rsidRPr="00FD724B" w:rsidRDefault="00077A11" w:rsidP="00077A11">
            <w:pPr>
              <w:spacing w:after="0"/>
              <w:jc w:val="center"/>
              <w:rPr>
                <w:rFonts w:ascii="Times New Roman" w:hAnsi="Times New Roman"/>
                <w:b/>
                <w:bCs/>
                <w:color w:val="000000"/>
              </w:rPr>
            </w:pPr>
            <w:r w:rsidRPr="00FD724B">
              <w:rPr>
                <w:rFonts w:ascii="Times New Roman" w:hAnsi="Times New Roman"/>
                <w:b/>
                <w:bCs/>
                <w:color w:val="000000"/>
              </w:rPr>
              <w:t>2027</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0223CE" w14:textId="77777777" w:rsidR="00077A11" w:rsidRPr="00FD724B" w:rsidRDefault="00077A11" w:rsidP="00077A11">
            <w:pPr>
              <w:spacing w:after="0" w:line="240" w:lineRule="auto"/>
              <w:rPr>
                <w:rFonts w:ascii="Times New Roman" w:hAnsi="Times New Roman"/>
                <w:b/>
                <w:bCs/>
                <w:color w:val="FFFFFF"/>
                <w:lang w:eastAsia="sk-SK"/>
              </w:rPr>
            </w:pPr>
          </w:p>
        </w:tc>
      </w:tr>
      <w:tr w:rsidR="00077A11" w:rsidRPr="00FD724B" w14:paraId="62DE885D"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40B0F73"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475C92F5"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457E9539"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14:paraId="242F8BD8"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4F1492AB"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34B829C"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 </w:t>
            </w:r>
          </w:p>
        </w:tc>
      </w:tr>
      <w:tr w:rsidR="00077A11" w:rsidRPr="00FD724B" w14:paraId="0BDE29C7"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E2254FE"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56235BC1"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2583DFE5"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4F31136E"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28C3487E"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6C0C1F8" w14:textId="77777777" w:rsidR="00077A11" w:rsidRPr="00FD724B" w:rsidRDefault="00077A11" w:rsidP="00077A11">
            <w:pPr>
              <w:spacing w:after="0" w:line="240" w:lineRule="auto"/>
              <w:rPr>
                <w:rFonts w:ascii="Times New Roman" w:hAnsi="Times New Roman"/>
                <w:lang w:eastAsia="sk-SK"/>
              </w:rPr>
            </w:pPr>
          </w:p>
        </w:tc>
      </w:tr>
      <w:tr w:rsidR="00077A11" w:rsidRPr="00FD724B" w14:paraId="2552C0D5"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4F5733C"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3752AAA0"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79689031"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3B70A05C"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6AC4CD4D"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1B04E1AF"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 </w:t>
            </w:r>
          </w:p>
        </w:tc>
      </w:tr>
      <w:tr w:rsidR="00077A11" w:rsidRPr="00FD724B" w14:paraId="30F05377"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2BC5F14"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3F9868D8"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54FAF392"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3A5EFE5B"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6950CC7C"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5BC1B2AC"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 </w:t>
            </w:r>
          </w:p>
        </w:tc>
      </w:tr>
      <w:tr w:rsidR="00077A11" w:rsidRPr="00FD724B" w14:paraId="3E8E4BD5" w14:textId="77777777" w:rsidTr="00077A11">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0EBED40D"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49D9A5B4"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14:paraId="3DB6BFF6"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26EF047B"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3A8B9A6E"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8B04D33" w14:textId="77777777" w:rsidR="00077A11" w:rsidRPr="00FD724B" w:rsidRDefault="00077A11" w:rsidP="00077A11">
            <w:pPr>
              <w:spacing w:after="0" w:line="240" w:lineRule="auto"/>
              <w:rPr>
                <w:rFonts w:ascii="Times New Roman" w:hAnsi="Times New Roman"/>
                <w:b/>
                <w:bCs/>
                <w:lang w:eastAsia="sk-SK"/>
              </w:rPr>
            </w:pPr>
            <w:r w:rsidRPr="00FD724B">
              <w:rPr>
                <w:rFonts w:ascii="Times New Roman" w:hAnsi="Times New Roman"/>
                <w:b/>
                <w:bCs/>
                <w:lang w:eastAsia="sk-SK"/>
              </w:rPr>
              <w:t> </w:t>
            </w:r>
          </w:p>
        </w:tc>
      </w:tr>
      <w:tr w:rsidR="00077A11" w:rsidRPr="00FD724B" w14:paraId="54E285CB"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4000DF5"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41245934"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2A7EFAA1"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6461CB0D"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14:paraId="16B7A664"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1E76F6B0" w14:textId="77777777" w:rsidR="00077A11" w:rsidRPr="00FD724B" w:rsidRDefault="00077A11" w:rsidP="00077A11">
            <w:pPr>
              <w:spacing w:after="0" w:line="240" w:lineRule="auto"/>
              <w:rPr>
                <w:rFonts w:ascii="Times New Roman" w:hAnsi="Times New Roman"/>
                <w:b/>
                <w:bCs/>
                <w:lang w:eastAsia="sk-SK"/>
              </w:rPr>
            </w:pPr>
            <w:r w:rsidRPr="00FD724B">
              <w:rPr>
                <w:rFonts w:ascii="Times New Roman" w:hAnsi="Times New Roman"/>
                <w:b/>
                <w:bCs/>
                <w:lang w:eastAsia="sk-SK"/>
              </w:rPr>
              <w:t> </w:t>
            </w:r>
          </w:p>
        </w:tc>
      </w:tr>
      <w:tr w:rsidR="00077A11" w:rsidRPr="00FD724B" w14:paraId="212AEC30"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1339E02"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04415D5D"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5AA779D2"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14:paraId="65F9609A"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2AFBE2B1"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1C34659D"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 </w:t>
            </w:r>
          </w:p>
        </w:tc>
      </w:tr>
      <w:tr w:rsidR="00077A11" w:rsidRPr="00FD724B" w14:paraId="3130009C"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6B3B11A"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369DE6BF"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62A9FEFB"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14:paraId="2EA7DBF8"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14:paraId="78AE8B70" w14:textId="77777777" w:rsidR="00077A11" w:rsidRPr="00FD724B" w:rsidRDefault="00077A11" w:rsidP="00077A11">
            <w:pPr>
              <w:spacing w:after="0"/>
              <w:jc w:val="right"/>
              <w:rPr>
                <w:rFonts w:ascii="Times New Roman" w:hAnsi="Times New Roman"/>
                <w:b/>
                <w:bCs/>
                <w:color w:val="000000"/>
              </w:rPr>
            </w:pPr>
            <w:r w:rsidRPr="00FD724B">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5B28396D" w14:textId="77777777" w:rsidR="00077A11" w:rsidRPr="00FD724B" w:rsidRDefault="00077A11" w:rsidP="00077A11">
            <w:pPr>
              <w:spacing w:after="0" w:line="240" w:lineRule="auto"/>
              <w:rPr>
                <w:rFonts w:ascii="Times New Roman" w:hAnsi="Times New Roman"/>
                <w:b/>
                <w:bCs/>
                <w:lang w:eastAsia="sk-SK"/>
              </w:rPr>
            </w:pPr>
            <w:r w:rsidRPr="00FD724B">
              <w:rPr>
                <w:rFonts w:ascii="Times New Roman" w:hAnsi="Times New Roman"/>
                <w:b/>
                <w:bCs/>
                <w:lang w:eastAsia="sk-SK"/>
              </w:rPr>
              <w:t> </w:t>
            </w:r>
          </w:p>
        </w:tc>
      </w:tr>
      <w:tr w:rsidR="00077A11" w:rsidRPr="00FD724B" w14:paraId="116275AF"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9943DBC" w14:textId="77777777" w:rsidR="00077A11" w:rsidRPr="00FD724B" w:rsidRDefault="00077A11" w:rsidP="00077A11">
            <w:pPr>
              <w:spacing w:after="0"/>
              <w:rPr>
                <w:rFonts w:ascii="Times New Roman" w:hAnsi="Times New Roman"/>
                <w:b/>
                <w:bCs/>
                <w:color w:val="000000"/>
              </w:rPr>
            </w:pPr>
            <w:r w:rsidRPr="00FD724B">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67111FB3"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16F9FE08"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0F9330E2"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1CC6F584" w14:textId="77777777" w:rsidR="00077A11" w:rsidRPr="00FD724B" w:rsidRDefault="00077A11" w:rsidP="00077A11">
            <w:pPr>
              <w:spacing w:after="0"/>
              <w:jc w:val="right"/>
              <w:rPr>
                <w:rFonts w:ascii="Times New Roman" w:hAnsi="Times New Roman"/>
                <w:color w:val="000000"/>
              </w:rPr>
            </w:pPr>
            <w:r w:rsidRPr="00FD724B">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17C59143"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 </w:t>
            </w:r>
          </w:p>
        </w:tc>
      </w:tr>
      <w:tr w:rsidR="00077A11" w:rsidRPr="00FD724B" w14:paraId="0B5A6167" w14:textId="77777777" w:rsidTr="00077A11">
        <w:trPr>
          <w:trHeight w:val="255"/>
        </w:trPr>
        <w:tc>
          <w:tcPr>
            <w:tcW w:w="6188" w:type="dxa"/>
            <w:tcBorders>
              <w:top w:val="nil"/>
              <w:left w:val="nil"/>
              <w:bottom w:val="nil"/>
              <w:right w:val="nil"/>
            </w:tcBorders>
            <w:noWrap/>
            <w:vAlign w:val="bottom"/>
          </w:tcPr>
          <w:p w14:paraId="094972D9" w14:textId="77777777" w:rsidR="00077A11" w:rsidRPr="00FD724B" w:rsidRDefault="00077A11" w:rsidP="00077A11">
            <w:pPr>
              <w:spacing w:after="0" w:line="240" w:lineRule="auto"/>
              <w:rPr>
                <w:rFonts w:ascii="Times New Roman" w:hAnsi="Times New Roman"/>
                <w:lang w:eastAsia="sk-SK"/>
              </w:rPr>
            </w:pPr>
          </w:p>
        </w:tc>
        <w:tc>
          <w:tcPr>
            <w:tcW w:w="1698" w:type="dxa"/>
            <w:tcBorders>
              <w:top w:val="nil"/>
              <w:left w:val="nil"/>
              <w:bottom w:val="nil"/>
              <w:right w:val="nil"/>
            </w:tcBorders>
            <w:noWrap/>
            <w:vAlign w:val="bottom"/>
          </w:tcPr>
          <w:p w14:paraId="61C7B21E" w14:textId="77777777" w:rsidR="00077A11" w:rsidRPr="00FD724B"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45090715" w14:textId="77777777" w:rsidR="00077A11" w:rsidRPr="00FD724B"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066196D6" w14:textId="77777777" w:rsidR="00077A11" w:rsidRPr="00FD724B"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68E439ED" w14:textId="77777777" w:rsidR="00077A11" w:rsidRPr="00FD724B"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168F1D0E" w14:textId="77777777" w:rsidR="00077A11" w:rsidRPr="00FD724B" w:rsidRDefault="00077A11" w:rsidP="00077A11">
            <w:pPr>
              <w:spacing w:after="0" w:line="240" w:lineRule="auto"/>
              <w:rPr>
                <w:rFonts w:ascii="Times New Roman" w:hAnsi="Times New Roman"/>
                <w:lang w:eastAsia="sk-SK"/>
              </w:rPr>
            </w:pPr>
          </w:p>
        </w:tc>
      </w:tr>
      <w:tr w:rsidR="00077A11" w:rsidRPr="00FD724B" w14:paraId="42B3C5F6" w14:textId="77777777" w:rsidTr="00077A11">
        <w:trPr>
          <w:trHeight w:val="255"/>
        </w:trPr>
        <w:tc>
          <w:tcPr>
            <w:tcW w:w="6188" w:type="dxa"/>
            <w:tcBorders>
              <w:top w:val="nil"/>
              <w:left w:val="nil"/>
              <w:bottom w:val="nil"/>
              <w:right w:val="nil"/>
            </w:tcBorders>
          </w:tcPr>
          <w:p w14:paraId="2557728E" w14:textId="77777777" w:rsidR="00077A11" w:rsidRPr="00FD724B" w:rsidRDefault="00077A11" w:rsidP="00077A11">
            <w:pPr>
              <w:spacing w:after="0" w:line="240" w:lineRule="auto"/>
              <w:rPr>
                <w:rFonts w:ascii="Times New Roman" w:hAnsi="Times New Roman"/>
                <w:b/>
                <w:bCs/>
                <w:lang w:eastAsia="sk-SK"/>
              </w:rPr>
            </w:pPr>
            <w:r w:rsidRPr="00FD724B">
              <w:rPr>
                <w:rFonts w:ascii="Times New Roman" w:hAnsi="Times New Roman"/>
                <w:b/>
                <w:bCs/>
                <w:lang w:eastAsia="sk-SK"/>
              </w:rPr>
              <w:t>Poznámky:</w:t>
            </w:r>
          </w:p>
        </w:tc>
        <w:tc>
          <w:tcPr>
            <w:tcW w:w="1698" w:type="dxa"/>
            <w:tcBorders>
              <w:top w:val="nil"/>
              <w:left w:val="nil"/>
              <w:bottom w:val="nil"/>
              <w:right w:val="nil"/>
            </w:tcBorders>
            <w:noWrap/>
            <w:vAlign w:val="bottom"/>
          </w:tcPr>
          <w:p w14:paraId="26D265AA" w14:textId="77777777" w:rsidR="00077A11" w:rsidRPr="00FD724B"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7092E772" w14:textId="77777777" w:rsidR="00077A11" w:rsidRPr="00FD724B"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4EC60590" w14:textId="77777777" w:rsidR="00077A11" w:rsidRPr="00FD724B"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1DD0369D" w14:textId="77777777" w:rsidR="00077A11" w:rsidRPr="00FD724B"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57CBDB95" w14:textId="77777777" w:rsidR="00077A11" w:rsidRPr="00FD724B" w:rsidRDefault="00077A11" w:rsidP="00077A11">
            <w:pPr>
              <w:spacing w:after="0" w:line="240" w:lineRule="auto"/>
              <w:rPr>
                <w:rFonts w:ascii="Times New Roman" w:hAnsi="Times New Roman"/>
                <w:lang w:eastAsia="sk-SK"/>
              </w:rPr>
            </w:pPr>
          </w:p>
        </w:tc>
      </w:tr>
      <w:tr w:rsidR="00077A11" w:rsidRPr="00FD724B" w14:paraId="5C7E5172" w14:textId="77777777" w:rsidTr="00077A11">
        <w:trPr>
          <w:trHeight w:val="255"/>
        </w:trPr>
        <w:tc>
          <w:tcPr>
            <w:tcW w:w="13814" w:type="dxa"/>
            <w:gridSpan w:val="6"/>
            <w:tcBorders>
              <w:top w:val="nil"/>
              <w:left w:val="nil"/>
              <w:bottom w:val="nil"/>
              <w:right w:val="nil"/>
            </w:tcBorders>
            <w:noWrap/>
          </w:tcPr>
          <w:p w14:paraId="05BE3840" w14:textId="77777777" w:rsidR="00077A11" w:rsidRPr="00FD724B" w:rsidRDefault="00077A11" w:rsidP="00077A11">
            <w:pPr>
              <w:tabs>
                <w:tab w:val="num" w:pos="1080"/>
              </w:tabs>
              <w:spacing w:after="0" w:line="240" w:lineRule="auto"/>
              <w:jc w:val="both"/>
              <w:rPr>
                <w:rFonts w:ascii="Times New Roman" w:hAnsi="Times New Roman"/>
                <w:bCs/>
                <w:lang w:eastAsia="sk-SK"/>
              </w:rPr>
            </w:pPr>
            <w:r w:rsidRPr="00FD724B">
              <w:rPr>
                <w:rFonts w:ascii="Times New Roman" w:hAnsi="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D80A678" w14:textId="77777777" w:rsidR="00077A11" w:rsidRPr="00FD724B" w:rsidRDefault="00077A11" w:rsidP="00077A11">
            <w:pPr>
              <w:spacing w:after="0" w:line="240" w:lineRule="auto"/>
              <w:rPr>
                <w:rFonts w:ascii="Times New Roman" w:hAnsi="Times New Roman"/>
                <w:lang w:eastAsia="sk-SK"/>
              </w:rPr>
            </w:pPr>
            <w:r w:rsidRPr="00FD724B">
              <w:rPr>
                <w:rFonts w:ascii="Times New Roman" w:hAnsi="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7B7F44C6" w14:textId="77777777" w:rsidR="00077A11" w:rsidRPr="00FD724B" w:rsidRDefault="00077A11" w:rsidP="00077A11">
            <w:pPr>
              <w:spacing w:after="0" w:line="240" w:lineRule="auto"/>
              <w:rPr>
                <w:rFonts w:ascii="Times New Roman" w:hAnsi="Times New Roman"/>
                <w:lang w:eastAsia="sk-SK"/>
              </w:rPr>
            </w:pPr>
          </w:p>
        </w:tc>
      </w:tr>
      <w:tr w:rsidR="00077A11" w:rsidRPr="00FC76FE" w14:paraId="3AF25DF8" w14:textId="77777777" w:rsidTr="00077A11">
        <w:trPr>
          <w:trHeight w:val="255"/>
        </w:trPr>
        <w:tc>
          <w:tcPr>
            <w:tcW w:w="10394" w:type="dxa"/>
            <w:gridSpan w:val="4"/>
            <w:tcBorders>
              <w:top w:val="nil"/>
              <w:left w:val="nil"/>
              <w:bottom w:val="nil"/>
              <w:right w:val="nil"/>
            </w:tcBorders>
            <w:noWrap/>
            <w:vAlign w:val="bottom"/>
          </w:tcPr>
          <w:p w14:paraId="75076371" w14:textId="77777777" w:rsidR="00077A11" w:rsidRPr="00FC76FE" w:rsidRDefault="00077A11" w:rsidP="00077A11">
            <w:pPr>
              <w:spacing w:after="0" w:line="240" w:lineRule="auto"/>
              <w:rPr>
                <w:rFonts w:ascii="Times New Roman" w:hAnsi="Times New Roman"/>
                <w:lang w:eastAsia="sk-SK"/>
              </w:rPr>
            </w:pPr>
            <w:r w:rsidRPr="00FD724B">
              <w:rPr>
                <w:rFonts w:ascii="Times New Roman" w:hAnsi="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14:paraId="377EEEDF" w14:textId="77777777" w:rsidR="00077A11" w:rsidRPr="00FC76FE" w:rsidRDefault="00077A11" w:rsidP="00077A11">
            <w:pPr>
              <w:spacing w:after="0" w:line="240" w:lineRule="auto"/>
              <w:rPr>
                <w:rFonts w:ascii="Times New Roman" w:hAnsi="Times New Roman"/>
                <w:lang w:eastAsia="sk-SK"/>
              </w:rPr>
            </w:pPr>
          </w:p>
        </w:tc>
        <w:tc>
          <w:tcPr>
            <w:tcW w:w="2608" w:type="dxa"/>
            <w:gridSpan w:val="2"/>
            <w:tcBorders>
              <w:top w:val="nil"/>
              <w:left w:val="nil"/>
              <w:bottom w:val="nil"/>
              <w:right w:val="nil"/>
            </w:tcBorders>
            <w:noWrap/>
            <w:vAlign w:val="bottom"/>
          </w:tcPr>
          <w:p w14:paraId="1B9EAE91" w14:textId="77777777" w:rsidR="00077A11" w:rsidRPr="00FC76FE" w:rsidRDefault="00077A11" w:rsidP="00077A11">
            <w:pPr>
              <w:spacing w:after="0" w:line="240" w:lineRule="auto"/>
              <w:rPr>
                <w:rFonts w:ascii="Times New Roman" w:hAnsi="Times New Roman"/>
                <w:lang w:eastAsia="sk-SK"/>
              </w:rPr>
            </w:pPr>
          </w:p>
        </w:tc>
        <w:tc>
          <w:tcPr>
            <w:tcW w:w="990" w:type="dxa"/>
            <w:tcBorders>
              <w:top w:val="nil"/>
              <w:left w:val="nil"/>
              <w:bottom w:val="nil"/>
              <w:right w:val="nil"/>
            </w:tcBorders>
            <w:noWrap/>
            <w:vAlign w:val="bottom"/>
          </w:tcPr>
          <w:p w14:paraId="319BA414" w14:textId="77777777" w:rsidR="00077A11" w:rsidRPr="00FC76FE" w:rsidRDefault="00077A11" w:rsidP="00077A11">
            <w:pPr>
              <w:spacing w:after="0" w:line="240" w:lineRule="auto"/>
              <w:rPr>
                <w:rFonts w:ascii="Times New Roman" w:hAnsi="Times New Roman"/>
                <w:lang w:eastAsia="sk-SK"/>
              </w:rPr>
            </w:pPr>
          </w:p>
        </w:tc>
      </w:tr>
    </w:tbl>
    <w:p w14:paraId="7F0BD09A" w14:textId="77777777" w:rsidR="00077A11" w:rsidRDefault="00077A11" w:rsidP="00077A11">
      <w:pPr>
        <w:spacing w:after="0"/>
        <w:rPr>
          <w:rFonts w:ascii="Times New Roman" w:hAnsi="Times New Roman"/>
          <w:bCs/>
          <w:sz w:val="18"/>
          <w:szCs w:val="20"/>
          <w:lang w:eastAsia="sk-SK"/>
        </w:rPr>
        <w:sectPr w:rsidR="00077A11" w:rsidSect="00077A11">
          <w:headerReference w:type="even" r:id="rId10"/>
          <w:headerReference w:type="default" r:id="rId11"/>
          <w:footerReference w:type="even" r:id="rId12"/>
          <w:headerReference w:type="first" r:id="rId13"/>
          <w:footerReference w:type="first" r:id="rId14"/>
          <w:pgSz w:w="16838" w:h="11906" w:orient="landscape"/>
          <w:pgMar w:top="1418" w:right="1418" w:bottom="1418" w:left="1276" w:header="709" w:footer="709" w:gutter="0"/>
          <w:cols w:space="708"/>
          <w:docGrid w:linePitch="360"/>
        </w:sectPr>
      </w:pPr>
    </w:p>
    <w:p w14:paraId="034E982A" w14:textId="77777777" w:rsidR="00077A11" w:rsidRDefault="00077A11" w:rsidP="00077A11">
      <w:pPr>
        <w:tabs>
          <w:tab w:val="left" w:pos="4080"/>
        </w:tabs>
        <w:jc w:val="center"/>
        <w:rPr>
          <w:rFonts w:ascii="Times New Roman" w:hAnsi="Times New Roman"/>
          <w:b/>
          <w:bCs/>
          <w:sz w:val="28"/>
          <w:szCs w:val="28"/>
          <w:lang w:eastAsia="sk-SK"/>
        </w:rPr>
      </w:pPr>
      <w:r w:rsidRPr="007D5748">
        <w:rPr>
          <w:rFonts w:ascii="Times New Roman" w:hAnsi="Times New Roman"/>
          <w:b/>
          <w:bCs/>
          <w:sz w:val="28"/>
          <w:szCs w:val="28"/>
          <w:lang w:eastAsia="sk-SK"/>
        </w:rPr>
        <w:lastRenderedPageBreak/>
        <w:t>Analýza vplyvov na rozpočet verejnej správy,</w:t>
      </w:r>
      <w:r>
        <w:rPr>
          <w:rFonts w:ascii="Times New Roman" w:hAnsi="Times New Roman"/>
          <w:b/>
          <w:bCs/>
          <w:sz w:val="28"/>
          <w:szCs w:val="28"/>
          <w:lang w:eastAsia="sk-SK"/>
        </w:rPr>
        <w:t xml:space="preserve"> </w:t>
      </w:r>
      <w:r w:rsidRPr="007D5748">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(Zákon o osobitnom odvode v regulovaných odvetviach)</w:t>
      </w:r>
    </w:p>
    <w:p w14:paraId="79302C3E" w14:textId="77777777" w:rsidR="00077A11" w:rsidRPr="00212894" w:rsidRDefault="00077A11" w:rsidP="00077A11">
      <w:pPr>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14:paraId="481E2E14" w14:textId="77777777" w:rsidR="00077A11" w:rsidRDefault="00077A11" w:rsidP="00077A11">
      <w:pPr>
        <w:spacing w:after="0" w:line="240" w:lineRule="auto"/>
        <w:jc w:val="right"/>
        <w:rPr>
          <w:rFonts w:ascii="Times New Roman" w:hAnsi="Times New Roman"/>
          <w:sz w:val="20"/>
          <w:szCs w:val="20"/>
          <w:lang w:eastAsia="sk-SK"/>
        </w:rPr>
      </w:pPr>
    </w:p>
    <w:p w14:paraId="48DA80DE" w14:textId="77777777" w:rsidR="00077A11" w:rsidRPr="007D5748" w:rsidRDefault="00077A11" w:rsidP="00077A11">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077A11" w:rsidRPr="00BE4072" w14:paraId="46DC989A" w14:textId="77777777" w:rsidTr="00077A11">
        <w:trPr>
          <w:cantSplit/>
          <w:trHeight w:val="194"/>
          <w:jc w:val="center"/>
        </w:trPr>
        <w:tc>
          <w:tcPr>
            <w:tcW w:w="4498" w:type="dxa"/>
            <w:vMerge w:val="restart"/>
            <w:shd w:val="clear" w:color="auto" w:fill="BFBFBF" w:themeFill="background1" w:themeFillShade="BF"/>
            <w:vAlign w:val="center"/>
          </w:tcPr>
          <w:p w14:paraId="018EA90E" w14:textId="77777777" w:rsidR="00077A11" w:rsidRPr="00BE4072" w:rsidRDefault="00077A11" w:rsidP="00077A11">
            <w:pPr>
              <w:spacing w:after="0" w:line="240" w:lineRule="auto"/>
              <w:jc w:val="center"/>
              <w:rPr>
                <w:rFonts w:ascii="Times New Roman" w:hAnsi="Times New Roman"/>
                <w:b/>
                <w:bCs/>
                <w:sz w:val="24"/>
                <w:szCs w:val="24"/>
                <w:lang w:eastAsia="sk-SK"/>
              </w:rPr>
            </w:pPr>
            <w:r w:rsidRPr="00BE4072">
              <w:rPr>
                <w:rFonts w:ascii="Times New Roman" w:hAnsi="Times New Roman"/>
                <w:b/>
                <w:bCs/>
                <w:sz w:val="24"/>
                <w:szCs w:val="24"/>
                <w:lang w:eastAsia="sk-SK"/>
              </w:rPr>
              <w:t>Vplyvy na rozpočet verejnej správy</w:t>
            </w:r>
          </w:p>
        </w:tc>
        <w:tc>
          <w:tcPr>
            <w:tcW w:w="5523" w:type="dxa"/>
            <w:gridSpan w:val="4"/>
            <w:shd w:val="clear" w:color="auto" w:fill="BFBFBF" w:themeFill="background1" w:themeFillShade="BF"/>
            <w:vAlign w:val="center"/>
          </w:tcPr>
          <w:p w14:paraId="58F840D9" w14:textId="77777777" w:rsidR="00077A11" w:rsidRPr="00BE4072" w:rsidRDefault="00077A11" w:rsidP="00077A11">
            <w:pPr>
              <w:spacing w:after="0" w:line="240" w:lineRule="auto"/>
              <w:jc w:val="center"/>
              <w:rPr>
                <w:rFonts w:ascii="Times New Roman" w:hAnsi="Times New Roman"/>
                <w:b/>
                <w:bCs/>
                <w:sz w:val="24"/>
                <w:szCs w:val="24"/>
                <w:lang w:eastAsia="sk-SK"/>
              </w:rPr>
            </w:pPr>
            <w:r w:rsidRPr="00BE4072">
              <w:rPr>
                <w:rFonts w:ascii="Times New Roman" w:hAnsi="Times New Roman"/>
                <w:b/>
                <w:bCs/>
                <w:sz w:val="24"/>
                <w:szCs w:val="24"/>
                <w:lang w:eastAsia="sk-SK"/>
              </w:rPr>
              <w:t>Vplyv na rozpočet verejnej správy (v eurách)</w:t>
            </w:r>
          </w:p>
        </w:tc>
      </w:tr>
      <w:tr w:rsidR="00077A11" w:rsidRPr="00BE4072" w14:paraId="2B337738" w14:textId="77777777" w:rsidTr="00077A11">
        <w:trPr>
          <w:cantSplit/>
          <w:trHeight w:val="70"/>
          <w:jc w:val="center"/>
        </w:trPr>
        <w:tc>
          <w:tcPr>
            <w:tcW w:w="4498" w:type="dxa"/>
            <w:vMerge/>
            <w:vAlign w:val="center"/>
          </w:tcPr>
          <w:p w14:paraId="17D73419" w14:textId="77777777" w:rsidR="00077A11" w:rsidRPr="00BE4072" w:rsidRDefault="00077A11" w:rsidP="00077A11">
            <w:pPr>
              <w:spacing w:after="0" w:line="240" w:lineRule="auto"/>
              <w:jc w:val="center"/>
              <w:rPr>
                <w:rFonts w:ascii="Times New Roman" w:hAnsi="Times New Roman"/>
                <w:b/>
                <w:bCs/>
                <w:sz w:val="24"/>
                <w:szCs w:val="24"/>
                <w:lang w:eastAsia="sk-SK"/>
              </w:rPr>
            </w:pPr>
          </w:p>
        </w:tc>
        <w:tc>
          <w:tcPr>
            <w:tcW w:w="1026" w:type="dxa"/>
            <w:tcBorders>
              <w:top w:val="nil"/>
              <w:left w:val="nil"/>
              <w:bottom w:val="single" w:sz="8" w:space="0" w:color="auto"/>
              <w:right w:val="single" w:sz="8" w:space="0" w:color="auto"/>
            </w:tcBorders>
            <w:shd w:val="clear" w:color="auto" w:fill="BFBFBF" w:themeFill="background1" w:themeFillShade="BF"/>
            <w:vAlign w:val="center"/>
          </w:tcPr>
          <w:p w14:paraId="35F668FE" w14:textId="77777777" w:rsidR="00077A11" w:rsidRPr="00BE4072" w:rsidRDefault="00077A11" w:rsidP="00077A11">
            <w:pPr>
              <w:spacing w:after="0"/>
              <w:jc w:val="center"/>
              <w:rPr>
                <w:rFonts w:ascii="Times New Roman" w:hAnsi="Times New Roman"/>
                <w:b/>
                <w:bCs/>
                <w:color w:val="000000"/>
              </w:rPr>
            </w:pPr>
            <w:r w:rsidRPr="00BE4072">
              <w:rPr>
                <w:rFonts w:ascii="Times New Roman" w:hAnsi="Times New Roman"/>
                <w:b/>
                <w:bCs/>
                <w:color w:val="000000"/>
              </w:rPr>
              <w:t>2024</w:t>
            </w:r>
          </w:p>
        </w:tc>
        <w:tc>
          <w:tcPr>
            <w:tcW w:w="1559" w:type="dxa"/>
            <w:tcBorders>
              <w:top w:val="nil"/>
              <w:left w:val="nil"/>
              <w:bottom w:val="single" w:sz="8" w:space="0" w:color="auto"/>
              <w:right w:val="single" w:sz="8" w:space="0" w:color="auto"/>
            </w:tcBorders>
            <w:shd w:val="clear" w:color="auto" w:fill="BFBFBF" w:themeFill="background1" w:themeFillShade="BF"/>
            <w:vAlign w:val="center"/>
          </w:tcPr>
          <w:p w14:paraId="49269DCF" w14:textId="77777777" w:rsidR="00077A11" w:rsidRPr="00BE4072" w:rsidRDefault="00077A11" w:rsidP="00077A11">
            <w:pPr>
              <w:spacing w:after="0"/>
              <w:jc w:val="center"/>
              <w:rPr>
                <w:rFonts w:ascii="Times New Roman" w:hAnsi="Times New Roman"/>
                <w:b/>
                <w:bCs/>
                <w:color w:val="000000"/>
              </w:rPr>
            </w:pPr>
            <w:r w:rsidRPr="00BE4072">
              <w:rPr>
                <w:rFonts w:ascii="Times New Roman" w:hAnsi="Times New Roman"/>
                <w:b/>
                <w:bCs/>
                <w:color w:val="000000"/>
              </w:rPr>
              <w:t>2025</w:t>
            </w:r>
          </w:p>
        </w:tc>
        <w:tc>
          <w:tcPr>
            <w:tcW w:w="1417" w:type="dxa"/>
            <w:tcBorders>
              <w:top w:val="nil"/>
              <w:left w:val="nil"/>
              <w:bottom w:val="single" w:sz="8" w:space="0" w:color="auto"/>
              <w:right w:val="single" w:sz="8" w:space="0" w:color="auto"/>
            </w:tcBorders>
            <w:shd w:val="clear" w:color="auto" w:fill="BFBFBF" w:themeFill="background1" w:themeFillShade="BF"/>
            <w:vAlign w:val="center"/>
          </w:tcPr>
          <w:p w14:paraId="6980D741" w14:textId="77777777" w:rsidR="00077A11" w:rsidRPr="00BE4072" w:rsidRDefault="00077A11" w:rsidP="00077A11">
            <w:pPr>
              <w:spacing w:after="0"/>
              <w:jc w:val="center"/>
              <w:rPr>
                <w:rFonts w:ascii="Times New Roman" w:hAnsi="Times New Roman"/>
                <w:b/>
                <w:bCs/>
                <w:color w:val="000000"/>
              </w:rPr>
            </w:pPr>
            <w:r w:rsidRPr="00BE4072">
              <w:rPr>
                <w:rFonts w:ascii="Times New Roman" w:hAnsi="Times New Roman"/>
                <w:b/>
                <w:bCs/>
                <w:color w:val="000000"/>
              </w:rPr>
              <w:t>2026</w:t>
            </w:r>
          </w:p>
        </w:tc>
        <w:tc>
          <w:tcPr>
            <w:tcW w:w="1521" w:type="dxa"/>
            <w:tcBorders>
              <w:top w:val="nil"/>
              <w:left w:val="nil"/>
              <w:bottom w:val="single" w:sz="8" w:space="0" w:color="auto"/>
              <w:right w:val="single" w:sz="8" w:space="0" w:color="auto"/>
            </w:tcBorders>
            <w:shd w:val="clear" w:color="auto" w:fill="BFBFBF" w:themeFill="background1" w:themeFillShade="BF"/>
            <w:vAlign w:val="center"/>
          </w:tcPr>
          <w:p w14:paraId="0ECEB647" w14:textId="77777777" w:rsidR="00077A11" w:rsidRPr="00BE4072" w:rsidRDefault="00077A11" w:rsidP="00077A11">
            <w:pPr>
              <w:spacing w:after="0"/>
              <w:jc w:val="center"/>
              <w:rPr>
                <w:rFonts w:ascii="Times New Roman" w:hAnsi="Times New Roman"/>
                <w:b/>
                <w:bCs/>
                <w:color w:val="000000"/>
              </w:rPr>
            </w:pPr>
            <w:r w:rsidRPr="00BE4072">
              <w:rPr>
                <w:rFonts w:ascii="Times New Roman" w:hAnsi="Times New Roman"/>
                <w:b/>
                <w:bCs/>
                <w:color w:val="000000"/>
              </w:rPr>
              <w:t>2027</w:t>
            </w:r>
          </w:p>
        </w:tc>
      </w:tr>
      <w:tr w:rsidR="00077A11" w:rsidRPr="00BE4072" w14:paraId="1F626034"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0716660"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14:paraId="49715235"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bCs/>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1B6B934C"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189 333 000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08FE8E80"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133 098 000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28AD6758"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96 318 000</w:t>
            </w:r>
          </w:p>
        </w:tc>
      </w:tr>
      <w:tr w:rsidR="00077A11" w:rsidRPr="00BE4072" w14:paraId="279935FD"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C117E70"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662C5678" w14:textId="77777777" w:rsidR="00077A11" w:rsidRPr="00BE4072" w:rsidRDefault="00077A11" w:rsidP="00077A11">
            <w:pPr>
              <w:spacing w:after="0"/>
              <w:jc w:val="right"/>
              <w:rPr>
                <w:rFonts w:ascii="Times New Roman" w:hAnsi="Times New Roman"/>
                <w:b/>
                <w:bCs/>
              </w:rPr>
            </w:pPr>
          </w:p>
        </w:tc>
        <w:tc>
          <w:tcPr>
            <w:tcW w:w="1559" w:type="dxa"/>
            <w:tcBorders>
              <w:top w:val="nil"/>
              <w:left w:val="nil"/>
              <w:bottom w:val="single" w:sz="8" w:space="0" w:color="auto"/>
              <w:right w:val="single" w:sz="8" w:space="0" w:color="auto"/>
            </w:tcBorders>
            <w:shd w:val="clear" w:color="auto" w:fill="auto"/>
            <w:noWrap/>
            <w:vAlign w:val="center"/>
          </w:tcPr>
          <w:p w14:paraId="4DFE13E2" w14:textId="77777777" w:rsidR="00077A11" w:rsidRPr="00BE4072" w:rsidRDefault="00077A11" w:rsidP="00077A11">
            <w:pPr>
              <w:spacing w:after="0"/>
              <w:jc w:val="right"/>
              <w:rPr>
                <w:rFonts w:ascii="Times New Roman" w:hAnsi="Times New Roman"/>
                <w:b/>
                <w:bCs/>
              </w:rPr>
            </w:pPr>
          </w:p>
        </w:tc>
        <w:tc>
          <w:tcPr>
            <w:tcW w:w="1417" w:type="dxa"/>
            <w:tcBorders>
              <w:top w:val="nil"/>
              <w:left w:val="nil"/>
              <w:bottom w:val="single" w:sz="8" w:space="0" w:color="auto"/>
              <w:right w:val="single" w:sz="8" w:space="0" w:color="auto"/>
            </w:tcBorders>
            <w:shd w:val="clear" w:color="auto" w:fill="auto"/>
            <w:noWrap/>
            <w:vAlign w:val="center"/>
          </w:tcPr>
          <w:p w14:paraId="274D9A39" w14:textId="77777777" w:rsidR="00077A11" w:rsidRPr="00BE4072" w:rsidRDefault="00077A11" w:rsidP="00077A11">
            <w:pPr>
              <w:spacing w:after="0"/>
              <w:jc w:val="right"/>
              <w:rPr>
                <w:rFonts w:ascii="Times New Roman" w:hAnsi="Times New Roman"/>
                <w:b/>
                <w:bCs/>
              </w:rPr>
            </w:pPr>
          </w:p>
        </w:tc>
        <w:tc>
          <w:tcPr>
            <w:tcW w:w="1521" w:type="dxa"/>
            <w:tcBorders>
              <w:top w:val="nil"/>
              <w:left w:val="nil"/>
              <w:bottom w:val="single" w:sz="8" w:space="0" w:color="auto"/>
              <w:right w:val="single" w:sz="8" w:space="0" w:color="auto"/>
            </w:tcBorders>
            <w:shd w:val="clear" w:color="auto" w:fill="auto"/>
            <w:noWrap/>
            <w:vAlign w:val="center"/>
          </w:tcPr>
          <w:p w14:paraId="67223D5E" w14:textId="77777777" w:rsidR="00077A11" w:rsidRPr="00BE4072" w:rsidRDefault="00077A11" w:rsidP="00077A11">
            <w:pPr>
              <w:spacing w:after="0"/>
              <w:jc w:val="right"/>
              <w:rPr>
                <w:rFonts w:ascii="Times New Roman" w:hAnsi="Times New Roman"/>
                <w:b/>
                <w:bCs/>
              </w:rPr>
            </w:pPr>
          </w:p>
        </w:tc>
      </w:tr>
      <w:tr w:rsidR="00077A11" w:rsidRPr="00BE4072" w14:paraId="15E384BB"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BB8E189"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3EB10835" w14:textId="77777777" w:rsidR="00077A11" w:rsidRPr="00BE4072" w:rsidRDefault="00077A11" w:rsidP="00077A11">
            <w:pPr>
              <w:spacing w:after="0"/>
              <w:jc w:val="right"/>
              <w:rPr>
                <w:rFonts w:ascii="Times New Roman" w:hAnsi="Times New Roman"/>
                <w:b/>
                <w:bCs/>
              </w:rPr>
            </w:pPr>
          </w:p>
        </w:tc>
        <w:tc>
          <w:tcPr>
            <w:tcW w:w="1559" w:type="dxa"/>
            <w:tcBorders>
              <w:top w:val="nil"/>
              <w:left w:val="nil"/>
              <w:bottom w:val="single" w:sz="8" w:space="0" w:color="auto"/>
              <w:right w:val="single" w:sz="8" w:space="0" w:color="auto"/>
            </w:tcBorders>
            <w:shd w:val="clear" w:color="auto" w:fill="auto"/>
            <w:noWrap/>
            <w:vAlign w:val="center"/>
          </w:tcPr>
          <w:p w14:paraId="28949F04"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189 333 000</w:t>
            </w:r>
          </w:p>
        </w:tc>
        <w:tc>
          <w:tcPr>
            <w:tcW w:w="1417" w:type="dxa"/>
            <w:tcBorders>
              <w:top w:val="nil"/>
              <w:left w:val="nil"/>
              <w:bottom w:val="single" w:sz="8" w:space="0" w:color="auto"/>
              <w:right w:val="single" w:sz="8" w:space="0" w:color="auto"/>
            </w:tcBorders>
            <w:shd w:val="clear" w:color="auto" w:fill="auto"/>
            <w:noWrap/>
            <w:vAlign w:val="center"/>
          </w:tcPr>
          <w:p w14:paraId="68A5140C"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133 098 000</w:t>
            </w:r>
          </w:p>
        </w:tc>
        <w:tc>
          <w:tcPr>
            <w:tcW w:w="1521" w:type="dxa"/>
            <w:tcBorders>
              <w:top w:val="nil"/>
              <w:left w:val="nil"/>
              <w:bottom w:val="single" w:sz="8" w:space="0" w:color="auto"/>
              <w:right w:val="single" w:sz="8" w:space="0" w:color="auto"/>
            </w:tcBorders>
            <w:shd w:val="clear" w:color="auto" w:fill="auto"/>
            <w:noWrap/>
            <w:vAlign w:val="center"/>
          </w:tcPr>
          <w:p w14:paraId="1FFF0806" w14:textId="77777777" w:rsidR="00077A11" w:rsidRPr="00BE4072" w:rsidRDefault="00077A11" w:rsidP="00077A11">
            <w:pPr>
              <w:spacing w:after="0"/>
              <w:jc w:val="right"/>
              <w:rPr>
                <w:rFonts w:ascii="Times New Roman" w:hAnsi="Times New Roman"/>
                <w:b/>
                <w:bCs/>
              </w:rPr>
            </w:pPr>
            <w:r w:rsidRPr="00873161">
              <w:rPr>
                <w:rFonts w:ascii="Times New Roman" w:hAnsi="Times New Roman"/>
                <w:b/>
                <w:bCs/>
              </w:rPr>
              <w:t>96 318 000</w:t>
            </w:r>
          </w:p>
        </w:tc>
      </w:tr>
      <w:tr w:rsidR="00077A11" w:rsidRPr="00BE4072" w14:paraId="1AFDF7FD" w14:textId="77777777" w:rsidTr="00077A11">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467B666" w14:textId="77777777" w:rsidR="00077A11" w:rsidRPr="00BE4072" w:rsidRDefault="00077A11" w:rsidP="00077A11">
            <w:pPr>
              <w:spacing w:after="0"/>
              <w:ind w:firstLineChars="100" w:firstLine="220"/>
              <w:rPr>
                <w:rFonts w:ascii="Times New Roman" w:hAnsi="Times New Roman"/>
                <w:i/>
                <w:iCs/>
                <w:color w:val="000000"/>
              </w:rPr>
            </w:pPr>
            <w:r w:rsidRPr="00BE4072">
              <w:rPr>
                <w:rFonts w:ascii="Times New Roman" w:hAnsi="Times New Roman"/>
                <w:i/>
                <w:iCs/>
                <w:color w:val="000000"/>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29CD574D" w14:textId="77777777" w:rsidR="00077A11" w:rsidRPr="00BE4072" w:rsidRDefault="00077A11" w:rsidP="00077A11">
            <w:pPr>
              <w:spacing w:after="0"/>
              <w:jc w:val="right"/>
              <w:rPr>
                <w:rFonts w:ascii="Times New Roman" w:hAnsi="Times New Roman"/>
                <w:b/>
                <w:bCs/>
              </w:rPr>
            </w:pPr>
          </w:p>
        </w:tc>
        <w:tc>
          <w:tcPr>
            <w:tcW w:w="1559" w:type="dxa"/>
            <w:tcBorders>
              <w:top w:val="nil"/>
              <w:left w:val="nil"/>
              <w:bottom w:val="single" w:sz="8" w:space="0" w:color="auto"/>
              <w:right w:val="single" w:sz="8" w:space="0" w:color="auto"/>
            </w:tcBorders>
            <w:shd w:val="clear" w:color="auto" w:fill="auto"/>
            <w:noWrap/>
            <w:vAlign w:val="center"/>
          </w:tcPr>
          <w:p w14:paraId="459ADC32" w14:textId="77777777" w:rsidR="00077A11" w:rsidRPr="00873161" w:rsidRDefault="00077A11" w:rsidP="00077A11">
            <w:pPr>
              <w:spacing w:after="0"/>
              <w:jc w:val="right"/>
              <w:rPr>
                <w:rFonts w:ascii="Times New Roman" w:hAnsi="Times New Roman"/>
              </w:rPr>
            </w:pPr>
            <w:r w:rsidRPr="00873161">
              <w:rPr>
                <w:rFonts w:ascii="Times New Roman" w:hAnsi="Times New Roman"/>
              </w:rPr>
              <w:t>189 333 000</w:t>
            </w:r>
          </w:p>
        </w:tc>
        <w:tc>
          <w:tcPr>
            <w:tcW w:w="1417" w:type="dxa"/>
            <w:tcBorders>
              <w:top w:val="nil"/>
              <w:left w:val="nil"/>
              <w:bottom w:val="single" w:sz="8" w:space="0" w:color="auto"/>
              <w:right w:val="single" w:sz="8" w:space="0" w:color="auto"/>
            </w:tcBorders>
            <w:shd w:val="clear" w:color="auto" w:fill="auto"/>
            <w:noWrap/>
            <w:vAlign w:val="center"/>
          </w:tcPr>
          <w:p w14:paraId="60FE3EFB" w14:textId="77777777" w:rsidR="00077A11" w:rsidRPr="00873161" w:rsidRDefault="00077A11" w:rsidP="00077A11">
            <w:pPr>
              <w:spacing w:after="0"/>
              <w:jc w:val="right"/>
              <w:rPr>
                <w:rFonts w:ascii="Times New Roman" w:hAnsi="Times New Roman"/>
              </w:rPr>
            </w:pPr>
            <w:r w:rsidRPr="00873161">
              <w:rPr>
                <w:rFonts w:ascii="Times New Roman" w:hAnsi="Times New Roman"/>
              </w:rPr>
              <w:t>133 098 000</w:t>
            </w:r>
          </w:p>
        </w:tc>
        <w:tc>
          <w:tcPr>
            <w:tcW w:w="1521" w:type="dxa"/>
            <w:tcBorders>
              <w:top w:val="nil"/>
              <w:left w:val="nil"/>
              <w:bottom w:val="single" w:sz="8" w:space="0" w:color="auto"/>
              <w:right w:val="single" w:sz="8" w:space="0" w:color="auto"/>
            </w:tcBorders>
            <w:shd w:val="clear" w:color="auto" w:fill="auto"/>
            <w:noWrap/>
            <w:vAlign w:val="center"/>
          </w:tcPr>
          <w:p w14:paraId="14C314B4" w14:textId="77777777" w:rsidR="00077A11" w:rsidRPr="00873161" w:rsidRDefault="00077A11" w:rsidP="00077A11">
            <w:pPr>
              <w:spacing w:after="0"/>
              <w:jc w:val="right"/>
              <w:rPr>
                <w:rFonts w:ascii="Times New Roman" w:hAnsi="Times New Roman"/>
              </w:rPr>
            </w:pPr>
            <w:r w:rsidRPr="00873161">
              <w:rPr>
                <w:rFonts w:ascii="Times New Roman" w:hAnsi="Times New Roman"/>
              </w:rPr>
              <w:t>96 318 000</w:t>
            </w:r>
          </w:p>
        </w:tc>
      </w:tr>
      <w:tr w:rsidR="00077A11" w:rsidRPr="00BE4072" w14:paraId="48A3A67D"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C1F5A09" w14:textId="77777777" w:rsidR="00077A11" w:rsidRPr="00BE4072" w:rsidRDefault="00077A11" w:rsidP="00077A11">
            <w:pPr>
              <w:spacing w:after="0"/>
              <w:ind w:firstLineChars="100" w:firstLine="220"/>
              <w:rPr>
                <w:rFonts w:ascii="Times New Roman" w:hAnsi="Times New Roman"/>
                <w:i/>
                <w:iCs/>
                <w:color w:val="000000"/>
              </w:rPr>
            </w:pPr>
            <w:r w:rsidRPr="00BE4072">
              <w:rPr>
                <w:rFonts w:ascii="Times New Roman" w:hAnsi="Times New Roman"/>
                <w:i/>
                <w:iCs/>
                <w:color w:val="000000"/>
              </w:rPr>
              <w:t>v tom: (112) daň z príjmov právnických osôb</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79CDDCCA" w14:textId="77777777" w:rsidR="00077A11" w:rsidRPr="00BE4072" w:rsidRDefault="00077A11" w:rsidP="00077A11">
            <w:pPr>
              <w:spacing w:after="0"/>
              <w:jc w:val="right"/>
              <w:rPr>
                <w:rFonts w:ascii="Times New Roman" w:hAnsi="Times New Roman"/>
              </w:rPr>
            </w:pPr>
          </w:p>
        </w:tc>
        <w:tc>
          <w:tcPr>
            <w:tcW w:w="1559" w:type="dxa"/>
            <w:tcBorders>
              <w:top w:val="nil"/>
              <w:left w:val="nil"/>
              <w:bottom w:val="single" w:sz="8" w:space="0" w:color="auto"/>
              <w:right w:val="single" w:sz="8" w:space="0" w:color="auto"/>
            </w:tcBorders>
            <w:shd w:val="clear" w:color="auto" w:fill="auto"/>
            <w:noWrap/>
            <w:vAlign w:val="center"/>
          </w:tcPr>
          <w:p w14:paraId="699C2332" w14:textId="77777777" w:rsidR="00077A11" w:rsidRPr="00873161" w:rsidRDefault="00077A11" w:rsidP="00077A11">
            <w:pPr>
              <w:spacing w:after="0"/>
              <w:jc w:val="right"/>
              <w:rPr>
                <w:rFonts w:ascii="Times New Roman" w:hAnsi="Times New Roman"/>
              </w:rPr>
            </w:pPr>
            <w:r w:rsidRPr="00873161">
              <w:rPr>
                <w:rFonts w:ascii="Times New Roman" w:hAnsi="Times New Roman"/>
              </w:rPr>
              <w:t>-50 329 000</w:t>
            </w:r>
          </w:p>
        </w:tc>
        <w:tc>
          <w:tcPr>
            <w:tcW w:w="1417" w:type="dxa"/>
            <w:tcBorders>
              <w:top w:val="nil"/>
              <w:left w:val="nil"/>
              <w:bottom w:val="single" w:sz="8" w:space="0" w:color="auto"/>
              <w:right w:val="single" w:sz="8" w:space="0" w:color="auto"/>
            </w:tcBorders>
            <w:shd w:val="clear" w:color="auto" w:fill="auto"/>
            <w:noWrap/>
            <w:vAlign w:val="center"/>
          </w:tcPr>
          <w:p w14:paraId="25FF3212" w14:textId="77777777" w:rsidR="00077A11" w:rsidRPr="00873161" w:rsidRDefault="00077A11" w:rsidP="00077A11">
            <w:pPr>
              <w:spacing w:after="0"/>
              <w:jc w:val="right"/>
              <w:rPr>
                <w:rFonts w:ascii="Times New Roman" w:hAnsi="Times New Roman"/>
              </w:rPr>
            </w:pPr>
            <w:r w:rsidRPr="00873161">
              <w:rPr>
                <w:rFonts w:ascii="Times New Roman" w:hAnsi="Times New Roman"/>
              </w:rPr>
              <w:t>-48 501 000</w:t>
            </w:r>
          </w:p>
        </w:tc>
        <w:tc>
          <w:tcPr>
            <w:tcW w:w="1521" w:type="dxa"/>
            <w:tcBorders>
              <w:top w:val="nil"/>
              <w:left w:val="nil"/>
              <w:bottom w:val="single" w:sz="8" w:space="0" w:color="auto"/>
              <w:right w:val="single" w:sz="8" w:space="0" w:color="auto"/>
            </w:tcBorders>
            <w:shd w:val="clear" w:color="auto" w:fill="auto"/>
            <w:noWrap/>
            <w:vAlign w:val="center"/>
          </w:tcPr>
          <w:p w14:paraId="4A30AE83" w14:textId="77777777" w:rsidR="00077A11" w:rsidRPr="00873161" w:rsidRDefault="00077A11" w:rsidP="00077A11">
            <w:pPr>
              <w:spacing w:after="0"/>
              <w:jc w:val="right"/>
              <w:rPr>
                <w:rFonts w:ascii="Times New Roman" w:hAnsi="Times New Roman"/>
              </w:rPr>
            </w:pPr>
            <w:r w:rsidRPr="00873161">
              <w:rPr>
                <w:rFonts w:ascii="Times New Roman" w:hAnsi="Times New Roman"/>
              </w:rPr>
              <w:t>-45 985 000</w:t>
            </w:r>
          </w:p>
        </w:tc>
      </w:tr>
      <w:tr w:rsidR="00077A11" w:rsidRPr="00BE4072" w14:paraId="6849256F"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936ED84" w14:textId="77777777" w:rsidR="00077A11" w:rsidRPr="00BE4072" w:rsidRDefault="00077A11" w:rsidP="00077A11">
            <w:pPr>
              <w:spacing w:after="0"/>
              <w:ind w:firstLineChars="100" w:firstLine="220"/>
              <w:rPr>
                <w:rFonts w:ascii="Times New Roman" w:hAnsi="Times New Roman"/>
                <w:i/>
                <w:iCs/>
                <w:color w:val="000000"/>
              </w:rPr>
            </w:pPr>
            <w:r w:rsidRPr="00BE4072">
              <w:rPr>
                <w:rFonts w:ascii="Times New Roman" w:hAnsi="Times New Roman"/>
                <w:i/>
                <w:iCs/>
              </w:rPr>
              <w:t>v tom: (192) osobitný odvod  z podnikania v regulovaných odvetviach</w:t>
            </w:r>
          </w:p>
        </w:tc>
        <w:tc>
          <w:tcPr>
            <w:tcW w:w="1026" w:type="dxa"/>
            <w:tcBorders>
              <w:top w:val="nil"/>
              <w:left w:val="nil"/>
              <w:bottom w:val="single" w:sz="8" w:space="0" w:color="auto"/>
              <w:right w:val="single" w:sz="8" w:space="0" w:color="auto"/>
            </w:tcBorders>
            <w:shd w:val="clear" w:color="auto" w:fill="auto"/>
            <w:noWrap/>
            <w:vAlign w:val="center"/>
          </w:tcPr>
          <w:p w14:paraId="5B42AE34" w14:textId="77777777" w:rsidR="00077A11" w:rsidRPr="00BE4072" w:rsidRDefault="00077A11" w:rsidP="00077A11">
            <w:pPr>
              <w:spacing w:after="0"/>
              <w:jc w:val="right"/>
              <w:rPr>
                <w:rFonts w:ascii="Times New Roman" w:hAnsi="Times New Roman"/>
              </w:rPr>
            </w:pPr>
          </w:p>
        </w:tc>
        <w:tc>
          <w:tcPr>
            <w:tcW w:w="1559" w:type="dxa"/>
            <w:tcBorders>
              <w:top w:val="nil"/>
              <w:left w:val="nil"/>
              <w:bottom w:val="single" w:sz="8" w:space="0" w:color="auto"/>
              <w:right w:val="single" w:sz="8" w:space="0" w:color="auto"/>
            </w:tcBorders>
            <w:shd w:val="clear" w:color="auto" w:fill="auto"/>
            <w:noWrap/>
            <w:vAlign w:val="center"/>
          </w:tcPr>
          <w:p w14:paraId="2821E525" w14:textId="77777777" w:rsidR="00077A11" w:rsidRPr="00873161" w:rsidRDefault="00077A11" w:rsidP="00077A11">
            <w:pPr>
              <w:spacing w:after="0"/>
              <w:jc w:val="right"/>
              <w:rPr>
                <w:rFonts w:ascii="Times New Roman" w:hAnsi="Times New Roman"/>
              </w:rPr>
            </w:pPr>
            <w:r w:rsidRPr="00873161">
              <w:rPr>
                <w:rFonts w:ascii="Times New Roman" w:hAnsi="Times New Roman"/>
              </w:rPr>
              <w:t>239 662 000</w:t>
            </w:r>
          </w:p>
        </w:tc>
        <w:tc>
          <w:tcPr>
            <w:tcW w:w="1417" w:type="dxa"/>
            <w:tcBorders>
              <w:top w:val="nil"/>
              <w:left w:val="nil"/>
              <w:bottom w:val="single" w:sz="8" w:space="0" w:color="auto"/>
              <w:right w:val="single" w:sz="8" w:space="0" w:color="auto"/>
            </w:tcBorders>
            <w:shd w:val="clear" w:color="auto" w:fill="auto"/>
            <w:noWrap/>
            <w:vAlign w:val="center"/>
          </w:tcPr>
          <w:p w14:paraId="376097A1" w14:textId="77777777" w:rsidR="00077A11" w:rsidRPr="00873161" w:rsidRDefault="00077A11" w:rsidP="00077A11">
            <w:pPr>
              <w:spacing w:after="0"/>
              <w:jc w:val="right"/>
              <w:rPr>
                <w:rFonts w:ascii="Times New Roman" w:hAnsi="Times New Roman"/>
              </w:rPr>
            </w:pPr>
            <w:r w:rsidRPr="00873161">
              <w:rPr>
                <w:rFonts w:ascii="Times New Roman" w:hAnsi="Times New Roman"/>
              </w:rPr>
              <w:t>230 956 000</w:t>
            </w:r>
          </w:p>
        </w:tc>
        <w:tc>
          <w:tcPr>
            <w:tcW w:w="1521" w:type="dxa"/>
            <w:tcBorders>
              <w:top w:val="nil"/>
              <w:left w:val="nil"/>
              <w:bottom w:val="single" w:sz="8" w:space="0" w:color="auto"/>
              <w:right w:val="single" w:sz="8" w:space="0" w:color="auto"/>
            </w:tcBorders>
            <w:shd w:val="clear" w:color="auto" w:fill="auto"/>
            <w:noWrap/>
            <w:vAlign w:val="center"/>
          </w:tcPr>
          <w:p w14:paraId="0FA5D781" w14:textId="77777777" w:rsidR="00077A11" w:rsidRPr="00873161" w:rsidRDefault="00077A11" w:rsidP="00077A11">
            <w:pPr>
              <w:spacing w:after="0"/>
              <w:jc w:val="right"/>
              <w:rPr>
                <w:rFonts w:ascii="Times New Roman" w:hAnsi="Times New Roman"/>
              </w:rPr>
            </w:pPr>
            <w:r w:rsidRPr="00873161">
              <w:rPr>
                <w:rFonts w:ascii="Times New Roman" w:hAnsi="Times New Roman"/>
              </w:rPr>
              <w:t>218 975 000</w:t>
            </w:r>
          </w:p>
        </w:tc>
      </w:tr>
      <w:tr w:rsidR="00077A11" w:rsidRPr="00BE4072" w14:paraId="6E263010"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92E0EA8" w14:textId="77777777" w:rsidR="00077A11" w:rsidRPr="00BE4072" w:rsidRDefault="00077A11" w:rsidP="00077A11">
            <w:pPr>
              <w:spacing w:after="0"/>
              <w:ind w:firstLineChars="100" w:firstLine="220"/>
              <w:rPr>
                <w:rFonts w:ascii="Times New Roman" w:hAnsi="Times New Roman"/>
                <w:i/>
                <w:iCs/>
                <w:color w:val="000000"/>
              </w:rPr>
            </w:pPr>
            <w:r w:rsidRPr="00BE4072">
              <w:rPr>
                <w:rFonts w:ascii="Times New Roman" w:hAnsi="Times New Roman"/>
                <w:i/>
                <w:iCs/>
                <w:color w:val="000000"/>
              </w:rPr>
              <w:t>v tom: (211003) dividendy</w:t>
            </w:r>
          </w:p>
        </w:tc>
        <w:tc>
          <w:tcPr>
            <w:tcW w:w="1026" w:type="dxa"/>
            <w:tcBorders>
              <w:top w:val="nil"/>
              <w:left w:val="nil"/>
              <w:bottom w:val="single" w:sz="8" w:space="0" w:color="auto"/>
              <w:right w:val="single" w:sz="8" w:space="0" w:color="auto"/>
            </w:tcBorders>
            <w:shd w:val="clear" w:color="auto" w:fill="auto"/>
            <w:noWrap/>
            <w:vAlign w:val="center"/>
          </w:tcPr>
          <w:p w14:paraId="56F51C1F" w14:textId="77777777" w:rsidR="00077A11" w:rsidRPr="00BE4072" w:rsidRDefault="00077A11" w:rsidP="00077A11">
            <w:pPr>
              <w:spacing w:after="0"/>
              <w:jc w:val="right"/>
              <w:rPr>
                <w:rFonts w:ascii="Times New Roman" w:hAnsi="Times New Roman"/>
              </w:rPr>
            </w:pPr>
          </w:p>
        </w:tc>
        <w:tc>
          <w:tcPr>
            <w:tcW w:w="1559" w:type="dxa"/>
            <w:tcBorders>
              <w:top w:val="nil"/>
              <w:left w:val="nil"/>
              <w:bottom w:val="single" w:sz="8" w:space="0" w:color="auto"/>
              <w:right w:val="single" w:sz="8" w:space="0" w:color="auto"/>
            </w:tcBorders>
            <w:shd w:val="clear" w:color="auto" w:fill="auto"/>
            <w:noWrap/>
            <w:vAlign w:val="center"/>
          </w:tcPr>
          <w:p w14:paraId="1444A9FB" w14:textId="77777777" w:rsidR="00077A11" w:rsidRPr="00873161" w:rsidRDefault="00077A11" w:rsidP="00077A11">
            <w:pPr>
              <w:spacing w:after="0"/>
              <w:jc w:val="right"/>
              <w:rPr>
                <w:rFonts w:ascii="Times New Roman" w:hAnsi="Times New Roman"/>
              </w:rPr>
            </w:pPr>
            <w:r w:rsidRPr="00873161">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vAlign w:val="center"/>
          </w:tcPr>
          <w:p w14:paraId="2939B80F" w14:textId="77777777" w:rsidR="00077A11" w:rsidRPr="00873161" w:rsidRDefault="00077A11" w:rsidP="00077A11">
            <w:pPr>
              <w:spacing w:after="0"/>
              <w:jc w:val="right"/>
              <w:rPr>
                <w:rFonts w:ascii="Times New Roman" w:hAnsi="Times New Roman"/>
              </w:rPr>
            </w:pPr>
            <w:r w:rsidRPr="00873161">
              <w:rPr>
                <w:rFonts w:ascii="Times New Roman" w:hAnsi="Times New Roman"/>
              </w:rPr>
              <w:t>-49 357 000</w:t>
            </w:r>
          </w:p>
        </w:tc>
        <w:tc>
          <w:tcPr>
            <w:tcW w:w="1521" w:type="dxa"/>
            <w:tcBorders>
              <w:top w:val="nil"/>
              <w:left w:val="nil"/>
              <w:bottom w:val="single" w:sz="8" w:space="0" w:color="auto"/>
              <w:right w:val="single" w:sz="8" w:space="0" w:color="auto"/>
            </w:tcBorders>
            <w:shd w:val="clear" w:color="auto" w:fill="auto"/>
            <w:noWrap/>
            <w:vAlign w:val="center"/>
          </w:tcPr>
          <w:p w14:paraId="2656E1EE" w14:textId="77777777" w:rsidR="00077A11" w:rsidRPr="00873161" w:rsidRDefault="00077A11" w:rsidP="00077A11">
            <w:pPr>
              <w:spacing w:after="0"/>
              <w:jc w:val="right"/>
              <w:rPr>
                <w:rFonts w:ascii="Times New Roman" w:hAnsi="Times New Roman"/>
              </w:rPr>
            </w:pPr>
            <w:r w:rsidRPr="00873161">
              <w:rPr>
                <w:rFonts w:ascii="Times New Roman" w:hAnsi="Times New Roman"/>
              </w:rPr>
              <w:t>-76 672 000</w:t>
            </w:r>
          </w:p>
        </w:tc>
      </w:tr>
      <w:tr w:rsidR="00077A11" w:rsidRPr="00BE4072" w14:paraId="36FA553E"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A0ED664" w14:textId="77777777" w:rsidR="00077A11" w:rsidRPr="00BE4072" w:rsidRDefault="00077A11" w:rsidP="00077A11">
            <w:pPr>
              <w:spacing w:after="0"/>
              <w:ind w:firstLineChars="100" w:firstLine="220"/>
              <w:rPr>
                <w:rFonts w:ascii="Times New Roman" w:hAnsi="Times New Roman"/>
                <w:i/>
                <w:iCs/>
                <w:color w:val="000000"/>
              </w:rPr>
            </w:pPr>
            <w:r w:rsidRPr="00BE4072">
              <w:rPr>
                <w:rFonts w:ascii="Times New Roman" w:hAnsi="Times New Roman"/>
                <w:i/>
                <w:iCs/>
                <w:color w:val="000000"/>
              </w:rPr>
              <w:t>EÚ zdroje</w:t>
            </w:r>
          </w:p>
        </w:tc>
        <w:tc>
          <w:tcPr>
            <w:tcW w:w="1026" w:type="dxa"/>
            <w:tcBorders>
              <w:top w:val="nil"/>
              <w:left w:val="nil"/>
              <w:bottom w:val="single" w:sz="8" w:space="0" w:color="auto"/>
              <w:right w:val="single" w:sz="8" w:space="0" w:color="auto"/>
            </w:tcBorders>
            <w:shd w:val="clear" w:color="auto" w:fill="auto"/>
            <w:noWrap/>
            <w:vAlign w:val="center"/>
          </w:tcPr>
          <w:p w14:paraId="3643887B" w14:textId="77777777" w:rsidR="00077A11" w:rsidRPr="00BE4072" w:rsidRDefault="00077A11" w:rsidP="00077A11">
            <w:pPr>
              <w:spacing w:after="0"/>
              <w:jc w:val="right"/>
              <w:rPr>
                <w:rFonts w:ascii="Times New Roman" w:hAnsi="Times New Roman"/>
              </w:rPr>
            </w:pPr>
          </w:p>
        </w:tc>
        <w:tc>
          <w:tcPr>
            <w:tcW w:w="1559" w:type="dxa"/>
            <w:tcBorders>
              <w:top w:val="nil"/>
              <w:left w:val="nil"/>
              <w:bottom w:val="single" w:sz="8" w:space="0" w:color="auto"/>
              <w:right w:val="single" w:sz="8" w:space="0" w:color="auto"/>
            </w:tcBorders>
            <w:shd w:val="clear" w:color="auto" w:fill="auto"/>
            <w:noWrap/>
            <w:vAlign w:val="center"/>
          </w:tcPr>
          <w:p w14:paraId="57D79B77" w14:textId="77777777" w:rsidR="00077A11" w:rsidRPr="00BE4072" w:rsidRDefault="00077A11" w:rsidP="00077A11">
            <w:pPr>
              <w:spacing w:after="0"/>
              <w:jc w:val="right"/>
              <w:rPr>
                <w:rFonts w:ascii="Times New Roman" w:hAnsi="Times New Roman"/>
              </w:rPr>
            </w:pPr>
            <w:r w:rsidRPr="00BE4072">
              <w:rPr>
                <w:rFonts w:ascii="Times New Roman" w:hAnsi="Times New Roman"/>
              </w:rPr>
              <w:t>0</w:t>
            </w:r>
          </w:p>
        </w:tc>
        <w:tc>
          <w:tcPr>
            <w:tcW w:w="1417" w:type="dxa"/>
            <w:tcBorders>
              <w:top w:val="nil"/>
              <w:left w:val="nil"/>
              <w:bottom w:val="single" w:sz="8" w:space="0" w:color="auto"/>
              <w:right w:val="single" w:sz="8" w:space="0" w:color="auto"/>
            </w:tcBorders>
            <w:shd w:val="clear" w:color="auto" w:fill="auto"/>
            <w:noWrap/>
            <w:vAlign w:val="center"/>
          </w:tcPr>
          <w:p w14:paraId="05741AB2" w14:textId="77777777" w:rsidR="00077A11" w:rsidRPr="00BE4072" w:rsidRDefault="00077A11" w:rsidP="00077A11">
            <w:pPr>
              <w:spacing w:after="0"/>
              <w:jc w:val="right"/>
              <w:rPr>
                <w:rFonts w:ascii="Times New Roman" w:hAnsi="Times New Roman"/>
              </w:rPr>
            </w:pPr>
            <w:r w:rsidRPr="00BE4072">
              <w:rPr>
                <w:rFonts w:ascii="Times New Roman" w:hAnsi="Times New Roman"/>
              </w:rPr>
              <w:t>0</w:t>
            </w:r>
          </w:p>
        </w:tc>
        <w:tc>
          <w:tcPr>
            <w:tcW w:w="1521" w:type="dxa"/>
            <w:tcBorders>
              <w:top w:val="nil"/>
              <w:left w:val="nil"/>
              <w:bottom w:val="single" w:sz="8" w:space="0" w:color="auto"/>
              <w:right w:val="single" w:sz="8" w:space="0" w:color="auto"/>
            </w:tcBorders>
            <w:shd w:val="clear" w:color="auto" w:fill="auto"/>
            <w:noWrap/>
            <w:vAlign w:val="center"/>
          </w:tcPr>
          <w:p w14:paraId="5230D8CF" w14:textId="77777777" w:rsidR="00077A11" w:rsidRPr="00BE4072" w:rsidRDefault="00077A11" w:rsidP="00077A11">
            <w:pPr>
              <w:spacing w:after="0"/>
              <w:jc w:val="right"/>
              <w:rPr>
                <w:rFonts w:ascii="Times New Roman" w:hAnsi="Times New Roman"/>
              </w:rPr>
            </w:pPr>
            <w:r w:rsidRPr="00BE4072">
              <w:rPr>
                <w:rFonts w:ascii="Times New Roman" w:hAnsi="Times New Roman"/>
              </w:rPr>
              <w:t>0</w:t>
            </w:r>
          </w:p>
        </w:tc>
      </w:tr>
      <w:tr w:rsidR="00077A11" w:rsidRPr="00BE4072" w14:paraId="173DA4AB"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CA4EF69"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1E81585A" w14:textId="77777777" w:rsidR="00077A11" w:rsidRPr="00BE4072" w:rsidRDefault="00077A11" w:rsidP="00077A11">
            <w:pPr>
              <w:spacing w:after="0"/>
              <w:jc w:val="right"/>
              <w:rPr>
                <w:rFonts w:ascii="Times New Roman" w:hAnsi="Times New Roman"/>
                <w:b/>
              </w:rPr>
            </w:pPr>
          </w:p>
        </w:tc>
        <w:tc>
          <w:tcPr>
            <w:tcW w:w="1559" w:type="dxa"/>
            <w:tcBorders>
              <w:top w:val="nil"/>
              <w:left w:val="nil"/>
              <w:bottom w:val="single" w:sz="8" w:space="0" w:color="auto"/>
              <w:right w:val="single" w:sz="8" w:space="0" w:color="auto"/>
            </w:tcBorders>
            <w:shd w:val="clear" w:color="auto" w:fill="auto"/>
            <w:noWrap/>
            <w:vAlign w:val="center"/>
          </w:tcPr>
          <w:p w14:paraId="632739ED"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14:paraId="72E63301"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14:paraId="043F9B83"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r>
      <w:tr w:rsidR="00077A11" w:rsidRPr="00BE4072" w14:paraId="27A0DF25"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E2F0D0"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473D3A59" w14:textId="77777777" w:rsidR="00077A11" w:rsidRPr="00BE4072" w:rsidRDefault="00077A11" w:rsidP="00077A11">
            <w:pPr>
              <w:spacing w:after="0"/>
              <w:jc w:val="right"/>
              <w:rPr>
                <w:rFonts w:ascii="Times New Roman" w:hAnsi="Times New Roman"/>
                <w:b/>
              </w:rPr>
            </w:pPr>
          </w:p>
        </w:tc>
        <w:tc>
          <w:tcPr>
            <w:tcW w:w="1559" w:type="dxa"/>
            <w:tcBorders>
              <w:top w:val="nil"/>
              <w:left w:val="nil"/>
              <w:bottom w:val="single" w:sz="8" w:space="0" w:color="auto"/>
              <w:right w:val="single" w:sz="8" w:space="0" w:color="auto"/>
            </w:tcBorders>
            <w:shd w:val="clear" w:color="auto" w:fill="auto"/>
            <w:noWrap/>
            <w:vAlign w:val="center"/>
          </w:tcPr>
          <w:p w14:paraId="12F4398F"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14:paraId="3E50D287"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14:paraId="3DA96BFF" w14:textId="77777777" w:rsidR="00077A11" w:rsidRPr="00BE4072" w:rsidRDefault="00077A11" w:rsidP="00077A11">
            <w:pPr>
              <w:spacing w:after="0"/>
              <w:jc w:val="right"/>
              <w:rPr>
                <w:rFonts w:ascii="Times New Roman" w:hAnsi="Times New Roman"/>
                <w:b/>
              </w:rPr>
            </w:pPr>
            <w:r w:rsidRPr="00BE4072">
              <w:rPr>
                <w:rFonts w:ascii="Times New Roman" w:hAnsi="Times New Roman"/>
                <w:b/>
                <w:bCs/>
              </w:rPr>
              <w:t>0</w:t>
            </w:r>
          </w:p>
        </w:tc>
      </w:tr>
      <w:tr w:rsidR="00077A11" w:rsidRPr="00BE4072" w14:paraId="1FD3E97E"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9D492F"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6A0D797F" w14:textId="77777777" w:rsidR="00077A11" w:rsidRPr="00BE4072" w:rsidRDefault="00077A11" w:rsidP="00077A11">
            <w:pPr>
              <w:spacing w:after="0"/>
              <w:jc w:val="right"/>
              <w:rPr>
                <w:rFonts w:ascii="Times New Roman" w:hAnsi="Times New Roman"/>
                <w:b/>
                <w:bCs/>
              </w:rPr>
            </w:pPr>
          </w:p>
        </w:tc>
        <w:tc>
          <w:tcPr>
            <w:tcW w:w="1559" w:type="dxa"/>
            <w:tcBorders>
              <w:top w:val="nil"/>
              <w:left w:val="nil"/>
              <w:bottom w:val="single" w:sz="8" w:space="0" w:color="auto"/>
              <w:right w:val="single" w:sz="8" w:space="0" w:color="auto"/>
            </w:tcBorders>
            <w:shd w:val="clear" w:color="auto" w:fill="auto"/>
            <w:noWrap/>
            <w:vAlign w:val="center"/>
          </w:tcPr>
          <w:p w14:paraId="21FAECC8"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bCs/>
              </w:rPr>
              <w:t>0</w:t>
            </w:r>
          </w:p>
        </w:tc>
        <w:tc>
          <w:tcPr>
            <w:tcW w:w="1417" w:type="dxa"/>
            <w:tcBorders>
              <w:top w:val="nil"/>
              <w:left w:val="nil"/>
              <w:bottom w:val="single" w:sz="8" w:space="0" w:color="auto"/>
              <w:right w:val="single" w:sz="8" w:space="0" w:color="auto"/>
            </w:tcBorders>
            <w:shd w:val="clear" w:color="auto" w:fill="auto"/>
            <w:noWrap/>
            <w:vAlign w:val="center"/>
          </w:tcPr>
          <w:p w14:paraId="325A80DC"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bCs/>
              </w:rPr>
              <w:t>0</w:t>
            </w:r>
          </w:p>
        </w:tc>
        <w:tc>
          <w:tcPr>
            <w:tcW w:w="1521" w:type="dxa"/>
            <w:tcBorders>
              <w:top w:val="nil"/>
              <w:left w:val="nil"/>
              <w:bottom w:val="single" w:sz="8" w:space="0" w:color="auto"/>
              <w:right w:val="single" w:sz="8" w:space="0" w:color="auto"/>
            </w:tcBorders>
            <w:shd w:val="clear" w:color="auto" w:fill="auto"/>
            <w:noWrap/>
            <w:vAlign w:val="center"/>
          </w:tcPr>
          <w:p w14:paraId="550E4758"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bCs/>
              </w:rPr>
              <w:t>0</w:t>
            </w:r>
          </w:p>
        </w:tc>
      </w:tr>
      <w:tr w:rsidR="00077A11" w:rsidRPr="00BE4072" w14:paraId="1A552B18"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1FB1372E"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14:paraId="6C9EA039" w14:textId="77777777" w:rsidR="00077A11" w:rsidRPr="00BE4072" w:rsidRDefault="00077A11" w:rsidP="00077A11">
            <w:pPr>
              <w:spacing w:after="0"/>
              <w:jc w:val="right"/>
              <w:rPr>
                <w:rFonts w:ascii="Times New Roman" w:hAnsi="Times New Roman"/>
                <w:b/>
                <w:bCs/>
                <w:color w:val="000000"/>
              </w:rPr>
            </w:pPr>
            <w:r w:rsidRPr="007141DA">
              <w:rPr>
                <w:rFonts w:ascii="Times New Roman" w:hAnsi="Times New Roman"/>
                <w:b/>
                <w:color w:val="000000"/>
              </w:rPr>
              <w:t>326 022</w:t>
            </w:r>
          </w:p>
        </w:tc>
        <w:tc>
          <w:tcPr>
            <w:tcW w:w="1559" w:type="dxa"/>
            <w:tcBorders>
              <w:top w:val="nil"/>
              <w:left w:val="nil"/>
              <w:bottom w:val="single" w:sz="8" w:space="0" w:color="auto"/>
              <w:right w:val="single" w:sz="8" w:space="0" w:color="auto"/>
            </w:tcBorders>
            <w:shd w:val="clear" w:color="auto" w:fill="C0C0C0"/>
            <w:noWrap/>
            <w:vAlign w:val="center"/>
          </w:tcPr>
          <w:p w14:paraId="1C75939C" w14:textId="77777777" w:rsidR="00077A11" w:rsidRPr="007141DA"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center"/>
          </w:tcPr>
          <w:p w14:paraId="65AC868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center"/>
          </w:tcPr>
          <w:p w14:paraId="26B21ED2"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255A6C3F"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062F22A"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7EF102CE"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 </w:t>
            </w:r>
          </w:p>
        </w:tc>
        <w:tc>
          <w:tcPr>
            <w:tcW w:w="1559" w:type="dxa"/>
            <w:tcBorders>
              <w:top w:val="nil"/>
              <w:left w:val="nil"/>
              <w:bottom w:val="single" w:sz="8" w:space="0" w:color="auto"/>
              <w:right w:val="single" w:sz="8" w:space="0" w:color="auto"/>
            </w:tcBorders>
            <w:shd w:val="clear" w:color="auto" w:fill="auto"/>
            <w:noWrap/>
            <w:vAlign w:val="center"/>
          </w:tcPr>
          <w:p w14:paraId="7F0598F6"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14:paraId="14CA0696"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14:paraId="256B6DA7"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 </w:t>
            </w:r>
          </w:p>
        </w:tc>
      </w:tr>
      <w:tr w:rsidR="00077A11" w:rsidRPr="00BE4072" w14:paraId="7393AA9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8F778CB"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68E1B74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3641B740"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21FE786"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6D01A7EA" w14:textId="77777777" w:rsidR="00077A11" w:rsidRPr="00BE4072" w:rsidRDefault="00077A11" w:rsidP="00077A11">
            <w:pPr>
              <w:spacing w:after="0"/>
              <w:jc w:val="right"/>
              <w:rPr>
                <w:rFonts w:ascii="Times New Roman" w:hAnsi="Times New Roman"/>
                <w:b/>
                <w:bCs/>
              </w:rPr>
            </w:pPr>
            <w:r w:rsidRPr="00BE4072">
              <w:rPr>
                <w:rFonts w:ascii="Times New Roman" w:hAnsi="Times New Roman"/>
                <w:b/>
                <w:color w:val="000000"/>
              </w:rPr>
              <w:t>0</w:t>
            </w:r>
          </w:p>
        </w:tc>
      </w:tr>
      <w:tr w:rsidR="00077A11" w:rsidRPr="00BE4072" w14:paraId="173FB91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304B3AF" w14:textId="77777777" w:rsidR="00077A11" w:rsidRPr="00BE4072" w:rsidRDefault="00077A11" w:rsidP="00077A11">
            <w:pPr>
              <w:spacing w:after="0"/>
              <w:rPr>
                <w:rFonts w:ascii="Times New Roman" w:hAnsi="Times New Roman"/>
                <w:b/>
                <w:bCs/>
                <w:i/>
                <w:iCs/>
                <w:color w:val="000000"/>
              </w:rPr>
            </w:pPr>
            <w:r w:rsidRPr="00F20C21">
              <w:rPr>
                <w:rFonts w:ascii="Times New Roman" w:hAnsi="Times New Roman"/>
                <w:i/>
                <w:iCs/>
                <w:color w:val="000000"/>
              </w:rPr>
              <w:t>v tom: zmeny v informačných systémoch MF SR (FR SR)</w:t>
            </w:r>
          </w:p>
        </w:tc>
        <w:tc>
          <w:tcPr>
            <w:tcW w:w="1026" w:type="dxa"/>
            <w:tcBorders>
              <w:top w:val="nil"/>
              <w:left w:val="nil"/>
              <w:bottom w:val="single" w:sz="8" w:space="0" w:color="auto"/>
              <w:right w:val="single" w:sz="8" w:space="0" w:color="auto"/>
            </w:tcBorders>
            <w:shd w:val="clear" w:color="auto" w:fill="auto"/>
            <w:noWrap/>
            <w:vAlign w:val="center"/>
          </w:tcPr>
          <w:p w14:paraId="666DFD0A" w14:textId="77777777" w:rsidR="00077A11" w:rsidRPr="00BE4072" w:rsidRDefault="00077A11" w:rsidP="00077A11">
            <w:pPr>
              <w:spacing w:after="0"/>
              <w:jc w:val="right"/>
              <w:rPr>
                <w:rFonts w:ascii="Times New Roman" w:hAnsi="Times New Roman"/>
                <w:b/>
                <w:bCs/>
                <w:color w:val="000000"/>
              </w:rPr>
            </w:pPr>
            <w:r>
              <w:rPr>
                <w:rFonts w:ascii="Times New Roman" w:hAnsi="Times New Roman"/>
                <w:color w:val="000000"/>
              </w:rPr>
              <w:t>326 022</w:t>
            </w:r>
          </w:p>
        </w:tc>
        <w:tc>
          <w:tcPr>
            <w:tcW w:w="1559" w:type="dxa"/>
            <w:tcBorders>
              <w:top w:val="nil"/>
              <w:left w:val="nil"/>
              <w:bottom w:val="single" w:sz="8" w:space="0" w:color="auto"/>
              <w:right w:val="single" w:sz="8" w:space="0" w:color="auto"/>
            </w:tcBorders>
            <w:shd w:val="clear" w:color="auto" w:fill="auto"/>
            <w:noWrap/>
            <w:vAlign w:val="center"/>
          </w:tcPr>
          <w:p w14:paraId="249158E1" w14:textId="77777777" w:rsidR="00077A11" w:rsidRPr="00BE4072" w:rsidRDefault="00077A11" w:rsidP="00077A11">
            <w:pPr>
              <w:spacing w:after="0"/>
              <w:jc w:val="right"/>
              <w:rPr>
                <w:rFonts w:ascii="Times New Roman" w:hAnsi="Times New Roman"/>
                <w:b/>
                <w:color w:val="000000"/>
              </w:rPr>
            </w:pPr>
            <w:r w:rsidRPr="007141DA">
              <w:rPr>
                <w:rFonts w:ascii="Times New Roman" w:hAnsi="Times New Roman"/>
                <w:color w:val="000000"/>
              </w:rPr>
              <w:t xml:space="preserve">   </w:t>
            </w: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770B7DF6" w14:textId="77777777" w:rsidR="00077A11" w:rsidRPr="00BE4072" w:rsidRDefault="00077A11" w:rsidP="00077A11">
            <w:pPr>
              <w:spacing w:after="0"/>
              <w:jc w:val="right"/>
              <w:rPr>
                <w:rFonts w:ascii="Times New Roman" w:hAnsi="Times New Roman"/>
                <w:b/>
                <w:color w:val="000000"/>
              </w:rPr>
            </w:pPr>
            <w:r>
              <w:rPr>
                <w:rFonts w:ascii="Times New Roman" w:hAnsi="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0EEC387C" w14:textId="77777777" w:rsidR="00077A11" w:rsidRPr="00BE4072" w:rsidRDefault="00077A11" w:rsidP="00077A11">
            <w:pPr>
              <w:spacing w:after="0"/>
              <w:jc w:val="right"/>
              <w:rPr>
                <w:rFonts w:ascii="Times New Roman" w:hAnsi="Times New Roman"/>
                <w:b/>
                <w:color w:val="000000"/>
              </w:rPr>
            </w:pPr>
            <w:r>
              <w:rPr>
                <w:rFonts w:ascii="Times New Roman" w:hAnsi="Times New Roman"/>
                <w:b/>
                <w:color w:val="000000"/>
              </w:rPr>
              <w:t>0</w:t>
            </w:r>
          </w:p>
        </w:tc>
      </w:tr>
      <w:tr w:rsidR="00077A11" w:rsidRPr="00BE4072" w14:paraId="421BC46D"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ACDBF0" w14:textId="77777777" w:rsidR="00077A11" w:rsidRPr="00F20C21" w:rsidRDefault="00077A11" w:rsidP="00077A11">
            <w:pPr>
              <w:spacing w:after="0"/>
              <w:rPr>
                <w:rFonts w:ascii="Times New Roman" w:hAnsi="Times New Roman"/>
                <w:i/>
                <w:iCs/>
                <w:color w:val="000000"/>
              </w:rPr>
            </w:pPr>
            <w:r>
              <w:rPr>
                <w:rFonts w:ascii="Times New Roman" w:hAnsi="Times New Roman"/>
                <w:i/>
                <w:iCs/>
                <w:color w:val="000000"/>
              </w:rPr>
              <w:t xml:space="preserve">  v tom: </w:t>
            </w:r>
            <w:r w:rsidRPr="0049474A">
              <w:rPr>
                <w:rFonts w:ascii="Times New Roman" w:hAnsi="Times New Roman"/>
                <w:i/>
                <w:iCs/>
                <w:color w:val="000000"/>
              </w:rPr>
              <w:t>Portál finančnej správy (PFS)</w:t>
            </w:r>
            <w:r>
              <w:rPr>
                <w:rFonts w:ascii="Times New Roman" w:hAnsi="Times New Roman"/>
                <w:i/>
                <w:iCs/>
                <w:color w:val="000000"/>
              </w:rPr>
              <w:t xml:space="preserve"> </w:t>
            </w:r>
            <w:r w:rsidRPr="0049474A">
              <w:rPr>
                <w:rFonts w:ascii="Times New Roman" w:hAnsi="Times New Roman"/>
                <w:i/>
                <w:iCs/>
                <w:color w:val="000000"/>
              </w:rPr>
              <w:t>isvs_7213</w:t>
            </w:r>
            <w:r>
              <w:rPr>
                <w:rFonts w:ascii="Times New Roman" w:hAnsi="Times New Roman"/>
                <w:i/>
                <w:iCs/>
                <w:color w:val="000000"/>
              </w:rPr>
              <w:t xml:space="preserve"> (</w:t>
            </w:r>
            <w:r w:rsidRPr="0049474A">
              <w:rPr>
                <w:rFonts w:ascii="Times New Roman" w:hAnsi="Times New Roman"/>
                <w:i/>
                <w:iCs/>
                <w:color w:val="000000"/>
              </w:rPr>
              <w:t>0EK0D0Q</w:t>
            </w:r>
            <w:r>
              <w:rPr>
                <w:rFonts w:ascii="Times New Roman" w:hAnsi="Times New Roman"/>
                <w:i/>
                <w:iCs/>
                <w:color w:val="000000"/>
              </w:rPr>
              <w:t>)</w:t>
            </w:r>
          </w:p>
        </w:tc>
        <w:tc>
          <w:tcPr>
            <w:tcW w:w="1026" w:type="dxa"/>
            <w:tcBorders>
              <w:top w:val="nil"/>
              <w:left w:val="nil"/>
              <w:bottom w:val="single" w:sz="8" w:space="0" w:color="auto"/>
              <w:right w:val="single" w:sz="8" w:space="0" w:color="auto"/>
            </w:tcBorders>
            <w:shd w:val="clear" w:color="auto" w:fill="auto"/>
            <w:noWrap/>
            <w:vAlign w:val="center"/>
          </w:tcPr>
          <w:p w14:paraId="3C7E3039" w14:textId="77777777" w:rsidR="00077A11" w:rsidRDefault="00077A11" w:rsidP="00077A11">
            <w:pPr>
              <w:spacing w:after="0"/>
              <w:jc w:val="right"/>
              <w:rPr>
                <w:rFonts w:ascii="Times New Roman" w:hAnsi="Times New Roman"/>
                <w:color w:val="000000"/>
              </w:rPr>
            </w:pPr>
            <w:r>
              <w:rPr>
                <w:rFonts w:ascii="Times New Roman" w:hAnsi="Times New Roman"/>
                <w:color w:val="000000"/>
              </w:rPr>
              <w:t>107 820</w:t>
            </w:r>
          </w:p>
        </w:tc>
        <w:tc>
          <w:tcPr>
            <w:tcW w:w="1559" w:type="dxa"/>
            <w:tcBorders>
              <w:top w:val="nil"/>
              <w:left w:val="nil"/>
              <w:bottom w:val="single" w:sz="8" w:space="0" w:color="auto"/>
              <w:right w:val="single" w:sz="8" w:space="0" w:color="auto"/>
            </w:tcBorders>
            <w:shd w:val="clear" w:color="auto" w:fill="auto"/>
            <w:noWrap/>
            <w:vAlign w:val="center"/>
          </w:tcPr>
          <w:p w14:paraId="500CD0BA" w14:textId="77777777" w:rsidR="00077A11" w:rsidRPr="007141DA" w:rsidRDefault="00077A11" w:rsidP="00077A11">
            <w:pPr>
              <w:spacing w:after="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6B04E22"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04B22AAC"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r>
      <w:tr w:rsidR="00077A11" w:rsidRPr="00BE4072" w14:paraId="1A7D7E9E"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E4B6F6D" w14:textId="77777777" w:rsidR="00077A11" w:rsidRPr="0049474A" w:rsidRDefault="00077A11" w:rsidP="00077A11">
            <w:pPr>
              <w:spacing w:after="0"/>
              <w:rPr>
                <w:rFonts w:ascii="Calibri" w:hAnsi="Calibri" w:cs="Calibri"/>
                <w:b/>
                <w:bCs/>
                <w:color w:val="000000"/>
              </w:rPr>
            </w:pPr>
            <w:r>
              <w:rPr>
                <w:rFonts w:ascii="Times New Roman" w:hAnsi="Times New Roman"/>
                <w:i/>
                <w:iCs/>
                <w:color w:val="000000"/>
              </w:rPr>
              <w:t xml:space="preserve">  v tom: </w:t>
            </w:r>
            <w:r w:rsidRPr="0049474A">
              <w:rPr>
                <w:rFonts w:ascii="Times New Roman" w:hAnsi="Times New Roman"/>
                <w:i/>
                <w:iCs/>
                <w:color w:val="000000"/>
              </w:rPr>
              <w:t>DR SCAN</w:t>
            </w:r>
            <w:r>
              <w:rPr>
                <w:rFonts w:ascii="Times New Roman" w:hAnsi="Times New Roman"/>
                <w:i/>
                <w:iCs/>
                <w:color w:val="000000"/>
              </w:rPr>
              <w:t xml:space="preserve"> </w:t>
            </w:r>
            <w:r w:rsidRPr="0049474A">
              <w:rPr>
                <w:rFonts w:ascii="Times New Roman" w:hAnsi="Times New Roman"/>
                <w:i/>
                <w:iCs/>
                <w:color w:val="000000"/>
              </w:rPr>
              <w:t>isvs_7149</w:t>
            </w:r>
            <w:r>
              <w:rPr>
                <w:rFonts w:ascii="Times New Roman" w:hAnsi="Times New Roman"/>
                <w:i/>
                <w:iCs/>
                <w:color w:val="000000"/>
              </w:rPr>
              <w:t xml:space="preserve"> (</w:t>
            </w:r>
            <w:r w:rsidRPr="0049474A">
              <w:rPr>
                <w:rFonts w:ascii="Calibri" w:hAnsi="Calibri" w:cs="Calibri"/>
                <w:bCs/>
                <w:color w:val="000000"/>
              </w:rPr>
              <w:t>0EK0D1L</w:t>
            </w:r>
            <w:r>
              <w:rPr>
                <w:rFonts w:ascii="Times New Roman" w:hAnsi="Times New Roman"/>
                <w:i/>
                <w:iCs/>
                <w:color w:val="000000"/>
              </w:rPr>
              <w:t>)</w:t>
            </w:r>
          </w:p>
        </w:tc>
        <w:tc>
          <w:tcPr>
            <w:tcW w:w="1026" w:type="dxa"/>
            <w:tcBorders>
              <w:top w:val="nil"/>
              <w:left w:val="nil"/>
              <w:bottom w:val="single" w:sz="8" w:space="0" w:color="auto"/>
              <w:right w:val="single" w:sz="8" w:space="0" w:color="auto"/>
            </w:tcBorders>
            <w:shd w:val="clear" w:color="auto" w:fill="auto"/>
            <w:noWrap/>
            <w:vAlign w:val="center"/>
          </w:tcPr>
          <w:p w14:paraId="6EFE7CAA" w14:textId="77777777" w:rsidR="00077A11" w:rsidRDefault="00077A11" w:rsidP="00077A11">
            <w:pPr>
              <w:spacing w:after="0"/>
              <w:jc w:val="right"/>
              <w:rPr>
                <w:rFonts w:ascii="Times New Roman" w:hAnsi="Times New Roman"/>
                <w:color w:val="000000"/>
              </w:rPr>
            </w:pPr>
            <w:r>
              <w:rPr>
                <w:rFonts w:ascii="Times New Roman" w:hAnsi="Times New Roman"/>
                <w:color w:val="000000"/>
              </w:rPr>
              <w:t>81 739</w:t>
            </w:r>
          </w:p>
        </w:tc>
        <w:tc>
          <w:tcPr>
            <w:tcW w:w="1559" w:type="dxa"/>
            <w:tcBorders>
              <w:top w:val="nil"/>
              <w:left w:val="nil"/>
              <w:bottom w:val="single" w:sz="8" w:space="0" w:color="auto"/>
              <w:right w:val="single" w:sz="8" w:space="0" w:color="auto"/>
            </w:tcBorders>
            <w:shd w:val="clear" w:color="auto" w:fill="auto"/>
            <w:noWrap/>
            <w:vAlign w:val="center"/>
          </w:tcPr>
          <w:p w14:paraId="34017E52" w14:textId="77777777" w:rsidR="00077A11" w:rsidRPr="007141DA" w:rsidRDefault="00077A11" w:rsidP="00077A11">
            <w:pPr>
              <w:spacing w:after="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857CD4E"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B6C080C"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r>
      <w:tr w:rsidR="00077A11" w:rsidRPr="00BE4072" w14:paraId="49423B1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B6F2719" w14:textId="77777777" w:rsidR="00077A11" w:rsidRPr="00F20C21" w:rsidRDefault="00077A11" w:rsidP="00077A11">
            <w:pPr>
              <w:spacing w:after="0"/>
              <w:rPr>
                <w:rFonts w:ascii="Times New Roman" w:hAnsi="Times New Roman"/>
                <w:i/>
                <w:iCs/>
                <w:color w:val="000000"/>
              </w:rPr>
            </w:pPr>
            <w:r>
              <w:rPr>
                <w:rFonts w:ascii="Times New Roman" w:hAnsi="Times New Roman"/>
                <w:i/>
                <w:iCs/>
                <w:color w:val="000000"/>
              </w:rPr>
              <w:t xml:space="preserve">  v tom: </w:t>
            </w:r>
            <w:r w:rsidRPr="0049474A">
              <w:rPr>
                <w:rFonts w:ascii="Times New Roman" w:hAnsi="Times New Roman"/>
                <w:i/>
                <w:iCs/>
                <w:color w:val="000000"/>
              </w:rPr>
              <w:t>Integrovaný systém Finančnej správy - správa daní (ISFS-SD)</w:t>
            </w:r>
            <w:r>
              <w:rPr>
                <w:rFonts w:ascii="Times New Roman" w:hAnsi="Times New Roman"/>
                <w:i/>
                <w:iCs/>
                <w:color w:val="000000"/>
              </w:rPr>
              <w:t xml:space="preserve"> </w:t>
            </w:r>
            <w:r w:rsidRPr="0049474A">
              <w:rPr>
                <w:rFonts w:ascii="Times New Roman" w:hAnsi="Times New Roman"/>
                <w:i/>
                <w:iCs/>
                <w:color w:val="000000"/>
              </w:rPr>
              <w:t>isvs_7714</w:t>
            </w:r>
            <w:r>
              <w:rPr>
                <w:rFonts w:ascii="Times New Roman" w:hAnsi="Times New Roman"/>
                <w:i/>
                <w:iCs/>
                <w:color w:val="000000"/>
              </w:rPr>
              <w:t xml:space="preserve"> (</w:t>
            </w:r>
            <w:r w:rsidRPr="0049474A">
              <w:rPr>
                <w:rFonts w:ascii="Times New Roman" w:hAnsi="Times New Roman"/>
                <w:i/>
                <w:iCs/>
                <w:color w:val="000000"/>
              </w:rPr>
              <w:t>0EK0D14</w:t>
            </w:r>
            <w:r>
              <w:rPr>
                <w:rFonts w:ascii="Times New Roman" w:hAnsi="Times New Roman"/>
                <w:i/>
                <w:iCs/>
                <w:color w:val="000000"/>
              </w:rPr>
              <w:t>)</w:t>
            </w:r>
          </w:p>
        </w:tc>
        <w:tc>
          <w:tcPr>
            <w:tcW w:w="1026" w:type="dxa"/>
            <w:tcBorders>
              <w:top w:val="nil"/>
              <w:left w:val="nil"/>
              <w:bottom w:val="single" w:sz="8" w:space="0" w:color="auto"/>
              <w:right w:val="single" w:sz="8" w:space="0" w:color="auto"/>
            </w:tcBorders>
            <w:shd w:val="clear" w:color="auto" w:fill="auto"/>
            <w:noWrap/>
            <w:vAlign w:val="center"/>
          </w:tcPr>
          <w:p w14:paraId="523BD0A8" w14:textId="77777777" w:rsidR="00077A11" w:rsidRDefault="00077A11" w:rsidP="00077A11">
            <w:pPr>
              <w:spacing w:after="0"/>
              <w:jc w:val="right"/>
              <w:rPr>
                <w:rFonts w:ascii="Times New Roman" w:hAnsi="Times New Roman"/>
                <w:color w:val="000000"/>
              </w:rPr>
            </w:pPr>
            <w:r>
              <w:rPr>
                <w:rFonts w:ascii="Times New Roman" w:hAnsi="Times New Roman"/>
                <w:color w:val="000000"/>
              </w:rPr>
              <w:t>136 463</w:t>
            </w:r>
          </w:p>
        </w:tc>
        <w:tc>
          <w:tcPr>
            <w:tcW w:w="1559" w:type="dxa"/>
            <w:tcBorders>
              <w:top w:val="nil"/>
              <w:left w:val="nil"/>
              <w:bottom w:val="single" w:sz="8" w:space="0" w:color="auto"/>
              <w:right w:val="single" w:sz="8" w:space="0" w:color="auto"/>
            </w:tcBorders>
            <w:shd w:val="clear" w:color="auto" w:fill="auto"/>
            <w:noWrap/>
            <w:vAlign w:val="center"/>
          </w:tcPr>
          <w:p w14:paraId="5BC0B06B" w14:textId="77777777" w:rsidR="00077A11" w:rsidRPr="007141DA" w:rsidRDefault="00077A11" w:rsidP="00077A11">
            <w:pPr>
              <w:spacing w:after="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0A3CEE96"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5E99B1AE" w14:textId="77777777" w:rsidR="00077A11" w:rsidRDefault="00077A11" w:rsidP="00077A11">
            <w:pPr>
              <w:spacing w:after="0"/>
              <w:jc w:val="right"/>
              <w:rPr>
                <w:rFonts w:ascii="Times New Roman" w:hAnsi="Times New Roman"/>
                <w:b/>
                <w:color w:val="000000"/>
              </w:rPr>
            </w:pPr>
            <w:r>
              <w:rPr>
                <w:rFonts w:ascii="Times New Roman" w:hAnsi="Times New Roman"/>
                <w:b/>
                <w:color w:val="000000"/>
              </w:rPr>
              <w:t>0</w:t>
            </w:r>
          </w:p>
        </w:tc>
      </w:tr>
      <w:tr w:rsidR="00077A11" w:rsidRPr="00BE4072" w14:paraId="6258C5AD"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CE21496"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583C848D"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24B5E8B2"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71ACB57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09BAE7BC"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07521168" w14:textId="77777777" w:rsidTr="00077A11">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A46866"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7845CFC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294093AF"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2D6E6655"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7F58A8D6"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63CEE22D"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2727967"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2CA84E38"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4FCD801A"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9B84368"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4CFEBE1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23A68838"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12C7BB2E"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 xml:space="preserve">Vplyv na počet zamestnancov </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14:paraId="13649D98"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14:paraId="15FE8772"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14:paraId="609ECEDE"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14:paraId="47730C2A"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08F0AC41"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6C48178"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7BA7AA1D"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6A360C5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684AF3D"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B438922"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26CF055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40CF75B"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507A2B4F"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79DC59F3"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1573C0D5"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4B9611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14596E7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F0D1E8A"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655993F5"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388E19B6"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E7D30B0"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63C1940C"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06F5A00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5EFD0D4"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1C2B29B0"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3EEB0228"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8BE7B5E"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1E8F9FE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3604663D"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18092136"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Vplyv na mzdové výdavky</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14:paraId="314BC0FA"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14:paraId="4236FEAD"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14:paraId="52D5141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14:paraId="537120CE"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5C1F86FC"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D2FF1C"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7691C3EA"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5115D3AE"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4D6694CC"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7367471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7005157B"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08A69F5"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190FB1E0"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0A279800"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2BFEDF4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6BC7EE12"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69C8B8B2"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E161416"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000D41F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17A8A6D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3C15D848"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2D17168C"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717F9620"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4627B93" w14:textId="77777777" w:rsidR="00077A11" w:rsidRPr="00BE4072" w:rsidRDefault="00077A11" w:rsidP="00077A11">
            <w:pPr>
              <w:spacing w:after="0"/>
              <w:rPr>
                <w:rFonts w:ascii="Times New Roman" w:hAnsi="Times New Roman"/>
                <w:b/>
                <w:bCs/>
                <w:i/>
                <w:iCs/>
                <w:color w:val="000000"/>
              </w:rPr>
            </w:pPr>
            <w:r w:rsidRPr="00BE4072">
              <w:rPr>
                <w:rFonts w:ascii="Times New Roman" w:hAnsi="Times New Roman"/>
                <w:b/>
                <w:bCs/>
                <w:i/>
                <w:iCs/>
                <w:color w:val="000000"/>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612B9A5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auto"/>
            <w:noWrap/>
            <w:vAlign w:val="center"/>
          </w:tcPr>
          <w:p w14:paraId="60CD7ABC"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45EA6AC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14:paraId="4D0FC82F"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3AF11577"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46AF4EC6"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14:paraId="4E6DD33A" w14:textId="77777777" w:rsidR="00077A11" w:rsidRPr="00BE4072" w:rsidRDefault="00077A11" w:rsidP="00077A11">
            <w:pPr>
              <w:spacing w:after="0"/>
              <w:jc w:val="right"/>
              <w:rPr>
                <w:rFonts w:ascii="Times New Roman" w:hAnsi="Times New Roman"/>
                <w:b/>
                <w:bCs/>
                <w:color w:val="000000"/>
              </w:rPr>
            </w:pPr>
            <w:r>
              <w:rPr>
                <w:rFonts w:ascii="Times New Roman" w:hAnsi="Times New Roman"/>
                <w:b/>
                <w:bCs/>
                <w:color w:val="000000"/>
              </w:rPr>
              <w:t xml:space="preserve">326 </w:t>
            </w:r>
            <w:r w:rsidRPr="00BE4072">
              <w:rPr>
                <w:rFonts w:ascii="Times New Roman" w:hAnsi="Times New Roman"/>
                <w:b/>
                <w:bCs/>
                <w:color w:val="000000"/>
              </w:rPr>
              <w:t>0</w:t>
            </w:r>
            <w:r>
              <w:rPr>
                <w:rFonts w:ascii="Times New Roman" w:hAnsi="Times New Roman"/>
                <w:b/>
                <w:bCs/>
                <w:color w:val="000000"/>
              </w:rPr>
              <w:t>22</w:t>
            </w:r>
          </w:p>
        </w:tc>
        <w:tc>
          <w:tcPr>
            <w:tcW w:w="1559" w:type="dxa"/>
            <w:tcBorders>
              <w:top w:val="nil"/>
              <w:left w:val="nil"/>
              <w:bottom w:val="single" w:sz="8" w:space="0" w:color="auto"/>
              <w:right w:val="single" w:sz="8" w:space="0" w:color="auto"/>
            </w:tcBorders>
            <w:shd w:val="clear" w:color="auto" w:fill="C0C0C0"/>
            <w:noWrap/>
            <w:vAlign w:val="bottom"/>
          </w:tcPr>
          <w:p w14:paraId="664D34FB"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C0C0C0"/>
            <w:noWrap/>
            <w:vAlign w:val="bottom"/>
          </w:tcPr>
          <w:p w14:paraId="3AF6640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C0C0C0"/>
            <w:noWrap/>
            <w:vAlign w:val="bottom"/>
          </w:tcPr>
          <w:p w14:paraId="1967B756"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BE4072" w14:paraId="06F59EB9"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4DD14B0C"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Iné ako rozpočtové zdroje</w:t>
            </w:r>
          </w:p>
        </w:tc>
        <w:tc>
          <w:tcPr>
            <w:tcW w:w="1026" w:type="dxa"/>
            <w:tcBorders>
              <w:top w:val="nil"/>
              <w:left w:val="nil"/>
              <w:bottom w:val="single" w:sz="8" w:space="0" w:color="auto"/>
              <w:right w:val="single" w:sz="8" w:space="0" w:color="auto"/>
            </w:tcBorders>
            <w:shd w:val="clear" w:color="auto" w:fill="BFBFBF" w:themeFill="background1" w:themeFillShade="BF"/>
            <w:noWrap/>
            <w:vAlign w:val="center"/>
          </w:tcPr>
          <w:p w14:paraId="7138FCE0"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59" w:type="dxa"/>
            <w:tcBorders>
              <w:top w:val="nil"/>
              <w:left w:val="nil"/>
              <w:bottom w:val="single" w:sz="8" w:space="0" w:color="auto"/>
              <w:right w:val="single" w:sz="8" w:space="0" w:color="auto"/>
            </w:tcBorders>
            <w:shd w:val="clear" w:color="auto" w:fill="BFBFBF" w:themeFill="background1" w:themeFillShade="BF"/>
            <w:noWrap/>
            <w:vAlign w:val="center"/>
          </w:tcPr>
          <w:p w14:paraId="3249FE55"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BFBFBF" w:themeFill="background1" w:themeFillShade="BF"/>
            <w:noWrap/>
            <w:vAlign w:val="center"/>
          </w:tcPr>
          <w:p w14:paraId="5BAEDE84"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BFBFBF" w:themeFill="background1" w:themeFillShade="BF"/>
            <w:noWrap/>
            <w:vAlign w:val="center"/>
          </w:tcPr>
          <w:p w14:paraId="5E9B4D69" w14:textId="77777777" w:rsidR="00077A11" w:rsidRPr="00BE4072" w:rsidRDefault="00077A11" w:rsidP="00077A11">
            <w:pPr>
              <w:spacing w:after="0"/>
              <w:jc w:val="right"/>
              <w:rPr>
                <w:rFonts w:ascii="Times New Roman" w:hAnsi="Times New Roman"/>
                <w:b/>
                <w:bCs/>
                <w:color w:val="000000"/>
              </w:rPr>
            </w:pPr>
            <w:r w:rsidRPr="00BE4072">
              <w:rPr>
                <w:rFonts w:ascii="Times New Roman" w:hAnsi="Times New Roman"/>
                <w:b/>
                <w:bCs/>
                <w:color w:val="000000"/>
              </w:rPr>
              <w:t>0</w:t>
            </w:r>
          </w:p>
        </w:tc>
      </w:tr>
      <w:tr w:rsidR="00077A11" w:rsidRPr="00074C97" w14:paraId="6DEC5F4A" w14:textId="77777777" w:rsidTr="00077A11">
        <w:trPr>
          <w:trHeight w:val="70"/>
          <w:jc w:val="center"/>
        </w:trPr>
        <w:tc>
          <w:tcPr>
            <w:tcW w:w="4498"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14:paraId="17D6D010" w14:textId="77777777" w:rsidR="00077A11" w:rsidRPr="00BE4072" w:rsidRDefault="00077A11" w:rsidP="00077A11">
            <w:pPr>
              <w:spacing w:after="0"/>
              <w:rPr>
                <w:rFonts w:ascii="Times New Roman" w:hAnsi="Times New Roman"/>
                <w:b/>
                <w:bCs/>
                <w:color w:val="000000"/>
              </w:rPr>
            </w:pPr>
            <w:r w:rsidRPr="00BE4072">
              <w:rPr>
                <w:rFonts w:ascii="Times New Roman" w:hAnsi="Times New Roman"/>
                <w:b/>
                <w:bCs/>
                <w:color w:val="000000"/>
              </w:rPr>
              <w:t>Rozpočtovo nekrytý vplyv / úspora</w:t>
            </w:r>
          </w:p>
        </w:tc>
        <w:tc>
          <w:tcPr>
            <w:tcW w:w="1026" w:type="dxa"/>
            <w:tcBorders>
              <w:top w:val="nil"/>
              <w:left w:val="nil"/>
              <w:bottom w:val="single" w:sz="8" w:space="0" w:color="auto"/>
              <w:right w:val="single" w:sz="8" w:space="0" w:color="auto"/>
            </w:tcBorders>
            <w:shd w:val="clear" w:color="auto" w:fill="A6A6A6" w:themeFill="background1" w:themeFillShade="A6"/>
            <w:noWrap/>
            <w:vAlign w:val="center"/>
          </w:tcPr>
          <w:p w14:paraId="26F8B9C6" w14:textId="77777777" w:rsidR="00077A11" w:rsidRPr="00BE4072" w:rsidRDefault="00077A11" w:rsidP="00077A11">
            <w:pPr>
              <w:spacing w:after="0"/>
              <w:jc w:val="right"/>
              <w:rPr>
                <w:rFonts w:ascii="Times New Roman" w:hAnsi="Times New Roman"/>
                <w:b/>
                <w:bCs/>
                <w:color w:val="000000"/>
              </w:rPr>
            </w:pPr>
          </w:p>
        </w:tc>
        <w:tc>
          <w:tcPr>
            <w:tcW w:w="1559" w:type="dxa"/>
            <w:tcBorders>
              <w:top w:val="nil"/>
              <w:left w:val="nil"/>
              <w:bottom w:val="single" w:sz="8" w:space="0" w:color="auto"/>
              <w:right w:val="single" w:sz="8" w:space="0" w:color="auto"/>
            </w:tcBorders>
            <w:shd w:val="clear" w:color="auto" w:fill="A6A6A6" w:themeFill="background1" w:themeFillShade="A6"/>
            <w:noWrap/>
            <w:vAlign w:val="center"/>
          </w:tcPr>
          <w:p w14:paraId="2EFBB11B" w14:textId="77777777" w:rsidR="00077A11" w:rsidRPr="00BE4072"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417" w:type="dxa"/>
            <w:tcBorders>
              <w:top w:val="nil"/>
              <w:left w:val="nil"/>
              <w:bottom w:val="single" w:sz="8" w:space="0" w:color="auto"/>
              <w:right w:val="single" w:sz="8" w:space="0" w:color="auto"/>
            </w:tcBorders>
            <w:shd w:val="clear" w:color="auto" w:fill="A6A6A6" w:themeFill="background1" w:themeFillShade="A6"/>
            <w:noWrap/>
            <w:vAlign w:val="center"/>
          </w:tcPr>
          <w:p w14:paraId="08C619ED" w14:textId="77777777" w:rsidR="00077A11" w:rsidRPr="00BE4072"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1521" w:type="dxa"/>
            <w:tcBorders>
              <w:top w:val="nil"/>
              <w:left w:val="nil"/>
              <w:bottom w:val="single" w:sz="8" w:space="0" w:color="auto"/>
              <w:right w:val="single" w:sz="8" w:space="0" w:color="auto"/>
            </w:tcBorders>
            <w:shd w:val="clear" w:color="auto" w:fill="A6A6A6" w:themeFill="background1" w:themeFillShade="A6"/>
            <w:noWrap/>
            <w:vAlign w:val="center"/>
          </w:tcPr>
          <w:p w14:paraId="32DD46A8" w14:textId="77777777" w:rsidR="00077A11" w:rsidRPr="00124C9A" w:rsidRDefault="00077A11" w:rsidP="00077A11">
            <w:pPr>
              <w:spacing w:after="0"/>
              <w:jc w:val="right"/>
              <w:rPr>
                <w:rFonts w:ascii="Times New Roman" w:hAnsi="Times New Roman"/>
                <w:b/>
                <w:bCs/>
                <w:color w:val="000000"/>
              </w:rPr>
            </w:pPr>
            <w:r>
              <w:rPr>
                <w:rFonts w:ascii="Times New Roman" w:hAnsi="Times New Roman"/>
                <w:b/>
                <w:bCs/>
                <w:color w:val="000000"/>
              </w:rPr>
              <w:t>0</w:t>
            </w:r>
          </w:p>
        </w:tc>
      </w:tr>
    </w:tbl>
    <w:p w14:paraId="201085EF" w14:textId="77777777" w:rsidR="00077A11" w:rsidRDefault="00077A11" w:rsidP="00077A11">
      <w:pPr>
        <w:rPr>
          <w:rFonts w:ascii="Times New Roman" w:hAnsi="Times New Roman"/>
          <w:b/>
          <w:bCs/>
          <w:sz w:val="24"/>
          <w:szCs w:val="24"/>
          <w:lang w:eastAsia="sk-SK"/>
        </w:rPr>
      </w:pPr>
    </w:p>
    <w:p w14:paraId="34EED29B" w14:textId="77777777" w:rsidR="00077A11" w:rsidRPr="007D5748" w:rsidRDefault="00077A11" w:rsidP="00077A11">
      <w:pPr>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4912414D" w14:textId="77777777" w:rsidR="00077A11" w:rsidRPr="007D5748" w:rsidRDefault="00077A11" w:rsidP="00077A11">
      <w:pPr>
        <w:spacing w:after="0" w:line="240" w:lineRule="auto"/>
        <w:jc w:val="both"/>
        <w:rPr>
          <w:rFonts w:ascii="Times New Roman" w:hAnsi="Times New Roman"/>
          <w:b/>
          <w:bCs/>
          <w:sz w:val="12"/>
          <w:szCs w:val="24"/>
          <w:lang w:eastAsia="sk-SK"/>
        </w:rPr>
      </w:pPr>
    </w:p>
    <w:p w14:paraId="5C5FFB44" w14:textId="77777777" w:rsidR="00077A11" w:rsidRPr="00260C7D" w:rsidRDefault="00077A11" w:rsidP="00077A11">
      <w:pPr>
        <w:spacing w:after="0" w:line="240" w:lineRule="auto"/>
        <w:jc w:val="both"/>
        <w:rPr>
          <w:rFonts w:ascii="Times New Roman" w:hAnsi="Times New Roman"/>
          <w:b/>
          <w:bCs/>
          <w:sz w:val="28"/>
          <w:szCs w:val="24"/>
          <w:lang w:eastAsia="sk-SK"/>
        </w:rPr>
      </w:pPr>
      <w:r w:rsidRPr="00260C7D">
        <w:rPr>
          <w:rFonts w:ascii="Times New Roman" w:hAnsi="Times New Roman"/>
          <w:sz w:val="24"/>
        </w:rPr>
        <w:t>Financovanie výdavkov súvisiace s úpravou IT systémov budú zabezpečené v rámci schválených limitov výdavkov rozpočtu verejnej správy na rok 2024.</w:t>
      </w:r>
    </w:p>
    <w:p w14:paraId="693746CD" w14:textId="77777777" w:rsidR="00077A11" w:rsidRDefault="00077A11" w:rsidP="00077A11">
      <w:pPr>
        <w:spacing w:after="0" w:line="240" w:lineRule="auto"/>
        <w:rPr>
          <w:rFonts w:ascii="Times New Roman" w:hAnsi="Times New Roman"/>
          <w:b/>
          <w:bCs/>
          <w:sz w:val="24"/>
          <w:szCs w:val="24"/>
          <w:lang w:eastAsia="sk-SK"/>
        </w:rPr>
      </w:pPr>
    </w:p>
    <w:p w14:paraId="08A42448" w14:textId="77777777" w:rsidR="00077A11" w:rsidRPr="007D5748" w:rsidRDefault="00077A11" w:rsidP="00077A1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14:paraId="1C1090A9" w14:textId="77777777" w:rsidR="00077A11" w:rsidRPr="007D5748" w:rsidRDefault="00077A11" w:rsidP="00077A11">
      <w:pPr>
        <w:spacing w:after="0" w:line="240" w:lineRule="auto"/>
        <w:rPr>
          <w:rFonts w:ascii="Times New Roman" w:hAnsi="Times New Roman"/>
          <w:sz w:val="24"/>
          <w:szCs w:val="24"/>
          <w:lang w:eastAsia="sk-SK"/>
        </w:rPr>
      </w:pPr>
    </w:p>
    <w:p w14:paraId="428A6734" w14:textId="77777777" w:rsidR="00077A11" w:rsidRPr="007D5748" w:rsidRDefault="00077A11" w:rsidP="00077A11">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14:paraId="52A61E7D" w14:textId="77777777" w:rsidR="00077A11" w:rsidRPr="007D5748" w:rsidRDefault="00077A11" w:rsidP="00077A11">
      <w:pPr>
        <w:spacing w:after="0" w:line="240" w:lineRule="auto"/>
        <w:jc w:val="both"/>
        <w:rPr>
          <w:rFonts w:ascii="Times New Roman" w:hAnsi="Times New Roman"/>
          <w:b/>
          <w:bCs/>
          <w:sz w:val="24"/>
          <w:szCs w:val="24"/>
          <w:lang w:eastAsia="sk-SK"/>
        </w:rPr>
      </w:pPr>
    </w:p>
    <w:p w14:paraId="49EC9121" w14:textId="77777777" w:rsidR="00077A11" w:rsidRPr="007D5748" w:rsidRDefault="00077A11" w:rsidP="00077A11">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14:paraId="13887229" w14:textId="77777777" w:rsidR="00077A11" w:rsidRDefault="00077A11" w:rsidP="00077A11">
      <w:pPr>
        <w:spacing w:after="0" w:line="240" w:lineRule="auto"/>
        <w:jc w:val="both"/>
        <w:rPr>
          <w:rFonts w:ascii="Times New Roman" w:hAnsi="Times New Roman"/>
          <w:sz w:val="24"/>
          <w:szCs w:val="24"/>
          <w:lang w:eastAsia="sk-SK"/>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961"/>
        <w:gridCol w:w="1399"/>
        <w:gridCol w:w="1397"/>
        <w:gridCol w:w="1394"/>
      </w:tblGrid>
      <w:tr w:rsidR="00077A11" w:rsidRPr="00996123" w14:paraId="377155B2" w14:textId="77777777" w:rsidTr="00077A11">
        <w:trPr>
          <w:trHeight w:val="194"/>
          <w:jc w:val="center"/>
        </w:trPr>
        <w:tc>
          <w:tcPr>
            <w:tcW w:w="3911" w:type="dxa"/>
            <w:vMerge w:val="restart"/>
            <w:shd w:val="clear" w:color="auto" w:fill="BFBFBF" w:themeFill="background1" w:themeFillShade="BF"/>
            <w:vAlign w:val="center"/>
          </w:tcPr>
          <w:p w14:paraId="74905A32" w14:textId="77777777" w:rsidR="00077A11" w:rsidRPr="00E7595D" w:rsidRDefault="00077A11" w:rsidP="00077A11">
            <w:pPr>
              <w:spacing w:after="0" w:line="240" w:lineRule="auto"/>
              <w:jc w:val="center"/>
              <w:rPr>
                <w:rFonts w:ascii="Times New Roman" w:hAnsi="Times New Roman"/>
                <w:b/>
                <w:bCs/>
                <w:sz w:val="24"/>
                <w:szCs w:val="24"/>
                <w:lang w:eastAsia="sk-SK"/>
              </w:rPr>
            </w:pPr>
            <w:r w:rsidRPr="00E7595D">
              <w:rPr>
                <w:rFonts w:ascii="Times New Roman" w:hAnsi="Times New Roman"/>
                <w:b/>
                <w:bCs/>
                <w:sz w:val="24"/>
                <w:szCs w:val="24"/>
                <w:lang w:eastAsia="sk-SK"/>
              </w:rPr>
              <w:t xml:space="preserve">Vplyvy na </w:t>
            </w:r>
            <w:r w:rsidRPr="00E7595D">
              <w:rPr>
                <w:rFonts w:ascii="Times New Roman" w:hAnsi="Times New Roman"/>
                <w:b/>
                <w:bCs/>
                <w:szCs w:val="24"/>
                <w:lang w:eastAsia="sk-SK"/>
              </w:rPr>
              <w:t>rozpočet</w:t>
            </w:r>
            <w:r w:rsidRPr="00E7595D">
              <w:rPr>
                <w:rFonts w:ascii="Times New Roman" w:hAnsi="Times New Roman"/>
                <w:b/>
                <w:bCs/>
                <w:sz w:val="24"/>
                <w:szCs w:val="24"/>
                <w:lang w:eastAsia="sk-SK"/>
              </w:rPr>
              <w:t xml:space="preserve"> verejnej správy</w:t>
            </w:r>
          </w:p>
        </w:tc>
        <w:tc>
          <w:tcPr>
            <w:tcW w:w="5151" w:type="dxa"/>
            <w:gridSpan w:val="4"/>
            <w:shd w:val="clear" w:color="auto" w:fill="BFBFBF" w:themeFill="background1" w:themeFillShade="BF"/>
            <w:vAlign w:val="center"/>
          </w:tcPr>
          <w:p w14:paraId="60E11F0E" w14:textId="77777777" w:rsidR="00077A11" w:rsidRPr="00E7595D" w:rsidRDefault="00077A11" w:rsidP="00077A11">
            <w:pPr>
              <w:spacing w:after="0" w:line="240" w:lineRule="auto"/>
              <w:jc w:val="center"/>
              <w:rPr>
                <w:rFonts w:ascii="Times New Roman" w:hAnsi="Times New Roman"/>
                <w:b/>
                <w:bCs/>
                <w:sz w:val="24"/>
                <w:szCs w:val="24"/>
                <w:lang w:eastAsia="sk-SK"/>
              </w:rPr>
            </w:pPr>
            <w:r w:rsidRPr="00E7595D">
              <w:rPr>
                <w:rFonts w:ascii="Times New Roman" w:hAnsi="Times New Roman"/>
                <w:b/>
                <w:bCs/>
                <w:szCs w:val="24"/>
                <w:lang w:eastAsia="sk-SK"/>
              </w:rPr>
              <w:t>Vplyv na rozpočet verejnej správy (v eurách)</w:t>
            </w:r>
          </w:p>
        </w:tc>
      </w:tr>
      <w:tr w:rsidR="00077A11" w:rsidRPr="00996123" w14:paraId="4C311DE1" w14:textId="77777777" w:rsidTr="00077A11">
        <w:trPr>
          <w:trHeight w:val="70"/>
          <w:jc w:val="center"/>
        </w:trPr>
        <w:tc>
          <w:tcPr>
            <w:tcW w:w="3911" w:type="dxa"/>
            <w:vMerge/>
          </w:tcPr>
          <w:p w14:paraId="11F15FF0" w14:textId="77777777" w:rsidR="00077A11" w:rsidRPr="00E7595D" w:rsidRDefault="00077A11" w:rsidP="00077A11"/>
        </w:tc>
        <w:tc>
          <w:tcPr>
            <w:tcW w:w="961" w:type="dxa"/>
            <w:tcBorders>
              <w:top w:val="nil"/>
              <w:left w:val="nil"/>
              <w:bottom w:val="single" w:sz="8" w:space="0" w:color="auto"/>
              <w:right w:val="single" w:sz="8" w:space="0" w:color="auto"/>
            </w:tcBorders>
            <w:shd w:val="clear" w:color="auto" w:fill="BFBFBF" w:themeFill="background1" w:themeFillShade="BF"/>
            <w:vAlign w:val="center"/>
          </w:tcPr>
          <w:p w14:paraId="73FA3E98" w14:textId="77777777" w:rsidR="00077A11" w:rsidRPr="00E7595D" w:rsidRDefault="00077A11" w:rsidP="00077A11">
            <w:pPr>
              <w:spacing w:after="0"/>
              <w:jc w:val="center"/>
              <w:rPr>
                <w:rFonts w:ascii="Times New Roman" w:hAnsi="Times New Roman"/>
                <w:b/>
                <w:bCs/>
                <w:color w:val="000000" w:themeColor="text1"/>
              </w:rPr>
            </w:pPr>
            <w:r w:rsidRPr="00E7595D">
              <w:rPr>
                <w:rFonts w:ascii="Times New Roman" w:hAnsi="Times New Roman"/>
                <w:b/>
                <w:bCs/>
                <w:color w:val="000000" w:themeColor="text1"/>
              </w:rPr>
              <w:t>202</w:t>
            </w:r>
            <w:r>
              <w:rPr>
                <w:rFonts w:ascii="Times New Roman" w:hAnsi="Times New Roman"/>
                <w:b/>
                <w:bCs/>
                <w:color w:val="000000" w:themeColor="text1"/>
              </w:rPr>
              <w:t>4</w:t>
            </w:r>
          </w:p>
        </w:tc>
        <w:tc>
          <w:tcPr>
            <w:tcW w:w="1399" w:type="dxa"/>
            <w:tcBorders>
              <w:top w:val="nil"/>
              <w:left w:val="nil"/>
              <w:bottom w:val="single" w:sz="8" w:space="0" w:color="auto"/>
              <w:right w:val="single" w:sz="8" w:space="0" w:color="auto"/>
            </w:tcBorders>
            <w:shd w:val="clear" w:color="auto" w:fill="BFBFBF" w:themeFill="background1" w:themeFillShade="BF"/>
            <w:vAlign w:val="center"/>
          </w:tcPr>
          <w:p w14:paraId="62404733" w14:textId="77777777" w:rsidR="00077A11" w:rsidRPr="00E7595D" w:rsidRDefault="00077A11" w:rsidP="00077A11">
            <w:pPr>
              <w:spacing w:after="0"/>
              <w:jc w:val="center"/>
              <w:rPr>
                <w:rFonts w:ascii="Times New Roman" w:hAnsi="Times New Roman"/>
                <w:b/>
                <w:bCs/>
                <w:color w:val="000000" w:themeColor="text1"/>
              </w:rPr>
            </w:pPr>
            <w:r w:rsidRPr="00E7595D">
              <w:rPr>
                <w:rFonts w:ascii="Times New Roman" w:hAnsi="Times New Roman"/>
                <w:b/>
                <w:bCs/>
                <w:color w:val="000000" w:themeColor="text1"/>
              </w:rPr>
              <w:t>202</w:t>
            </w:r>
            <w:r>
              <w:rPr>
                <w:rFonts w:ascii="Times New Roman" w:hAnsi="Times New Roman"/>
                <w:b/>
                <w:bCs/>
                <w:color w:val="000000" w:themeColor="text1"/>
              </w:rPr>
              <w:t>5</w:t>
            </w:r>
          </w:p>
        </w:tc>
        <w:tc>
          <w:tcPr>
            <w:tcW w:w="1397" w:type="dxa"/>
            <w:tcBorders>
              <w:top w:val="nil"/>
              <w:left w:val="nil"/>
              <w:bottom w:val="single" w:sz="8" w:space="0" w:color="auto"/>
              <w:right w:val="single" w:sz="8" w:space="0" w:color="auto"/>
            </w:tcBorders>
            <w:shd w:val="clear" w:color="auto" w:fill="BFBFBF" w:themeFill="background1" w:themeFillShade="BF"/>
            <w:vAlign w:val="center"/>
          </w:tcPr>
          <w:p w14:paraId="56F864A4" w14:textId="77777777" w:rsidR="00077A11" w:rsidRPr="00E7595D" w:rsidRDefault="00077A11" w:rsidP="00077A11">
            <w:pPr>
              <w:spacing w:after="0"/>
              <w:jc w:val="center"/>
              <w:rPr>
                <w:rFonts w:ascii="Times New Roman" w:hAnsi="Times New Roman"/>
                <w:b/>
                <w:bCs/>
                <w:color w:val="000000" w:themeColor="text1"/>
              </w:rPr>
            </w:pPr>
            <w:r w:rsidRPr="00E7595D">
              <w:rPr>
                <w:rFonts w:ascii="Times New Roman" w:hAnsi="Times New Roman"/>
                <w:b/>
                <w:bCs/>
                <w:color w:val="000000" w:themeColor="text1"/>
              </w:rPr>
              <w:t>202</w:t>
            </w:r>
            <w:r>
              <w:rPr>
                <w:rFonts w:ascii="Times New Roman" w:hAnsi="Times New Roman"/>
                <w:b/>
                <w:bCs/>
                <w:color w:val="000000" w:themeColor="text1"/>
              </w:rPr>
              <w:t>6</w:t>
            </w:r>
          </w:p>
        </w:tc>
        <w:tc>
          <w:tcPr>
            <w:tcW w:w="1394" w:type="dxa"/>
            <w:tcBorders>
              <w:top w:val="nil"/>
              <w:left w:val="nil"/>
              <w:bottom w:val="single" w:sz="8" w:space="0" w:color="auto"/>
              <w:right w:val="single" w:sz="8" w:space="0" w:color="auto"/>
            </w:tcBorders>
            <w:shd w:val="clear" w:color="auto" w:fill="BFBFBF" w:themeFill="background1" w:themeFillShade="BF"/>
            <w:vAlign w:val="center"/>
          </w:tcPr>
          <w:p w14:paraId="1239BDC0" w14:textId="77777777" w:rsidR="00077A11" w:rsidRPr="00E7595D" w:rsidRDefault="00077A11" w:rsidP="00077A11">
            <w:pPr>
              <w:spacing w:after="0"/>
              <w:jc w:val="center"/>
              <w:rPr>
                <w:rFonts w:ascii="Times New Roman" w:hAnsi="Times New Roman"/>
                <w:b/>
                <w:bCs/>
                <w:color w:val="000000" w:themeColor="text1"/>
              </w:rPr>
            </w:pPr>
            <w:r w:rsidRPr="00E7595D">
              <w:rPr>
                <w:rFonts w:ascii="Times New Roman" w:hAnsi="Times New Roman"/>
                <w:b/>
                <w:bCs/>
                <w:color w:val="000000" w:themeColor="text1"/>
              </w:rPr>
              <w:t>202</w:t>
            </w:r>
            <w:r>
              <w:rPr>
                <w:rFonts w:ascii="Times New Roman" w:hAnsi="Times New Roman"/>
                <w:b/>
                <w:bCs/>
                <w:color w:val="000000" w:themeColor="text1"/>
              </w:rPr>
              <w:t>7</w:t>
            </w:r>
          </w:p>
        </w:tc>
      </w:tr>
      <w:tr w:rsidR="00077A11" w:rsidRPr="00996123" w14:paraId="25DCF6F4" w14:textId="77777777" w:rsidTr="00077A11">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14:paraId="1354243F" w14:textId="77777777" w:rsidR="00077A11" w:rsidRPr="00E7595D" w:rsidRDefault="00077A11" w:rsidP="00077A11">
            <w:pPr>
              <w:spacing w:after="0"/>
              <w:rPr>
                <w:rFonts w:ascii="Times New Roman" w:hAnsi="Times New Roman"/>
                <w:b/>
                <w:bCs/>
                <w:color w:val="000000" w:themeColor="text1"/>
              </w:rPr>
            </w:pPr>
            <w:r w:rsidRPr="00E7595D">
              <w:rPr>
                <w:rFonts w:ascii="Times New Roman" w:hAnsi="Times New Roman"/>
                <w:b/>
                <w:bCs/>
                <w:color w:val="000000" w:themeColor="text1"/>
              </w:rPr>
              <w:t>Príjmy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14:paraId="1DFF40C2" w14:textId="77777777" w:rsidR="00077A11" w:rsidRPr="00E7595D" w:rsidRDefault="00077A11" w:rsidP="00077A11">
            <w:pPr>
              <w:spacing w:after="0"/>
              <w:jc w:val="right"/>
              <w:rPr>
                <w:rFonts w:ascii="Times New Roman" w:hAnsi="Times New Roman"/>
                <w:b/>
                <w:bCs/>
              </w:rPr>
            </w:pPr>
          </w:p>
        </w:tc>
        <w:tc>
          <w:tcPr>
            <w:tcW w:w="1399" w:type="dxa"/>
            <w:tcBorders>
              <w:top w:val="single" w:sz="8" w:space="0" w:color="auto"/>
              <w:left w:val="nil"/>
              <w:bottom w:val="single" w:sz="8" w:space="0" w:color="auto"/>
              <w:right w:val="single" w:sz="8" w:space="0" w:color="auto"/>
            </w:tcBorders>
            <w:shd w:val="clear" w:color="auto" w:fill="C0C0C0"/>
            <w:vAlign w:val="center"/>
          </w:tcPr>
          <w:p w14:paraId="64640AF8" w14:textId="77777777" w:rsidR="00077A11" w:rsidRPr="00E7595D" w:rsidRDefault="00077A11" w:rsidP="00077A11">
            <w:pPr>
              <w:spacing w:after="0"/>
              <w:jc w:val="right"/>
              <w:rPr>
                <w:rFonts w:ascii="Times New Roman" w:hAnsi="Times New Roman"/>
                <w:b/>
                <w:bCs/>
                <w:sz w:val="20"/>
              </w:rPr>
            </w:pPr>
            <w:r w:rsidRPr="00873161">
              <w:rPr>
                <w:rFonts w:ascii="Times New Roman" w:hAnsi="Times New Roman"/>
                <w:b/>
                <w:bCs/>
              </w:rPr>
              <w:t>189 333 000</w:t>
            </w:r>
          </w:p>
        </w:tc>
        <w:tc>
          <w:tcPr>
            <w:tcW w:w="1397" w:type="dxa"/>
            <w:tcBorders>
              <w:top w:val="single" w:sz="8" w:space="0" w:color="auto"/>
              <w:left w:val="nil"/>
              <w:bottom w:val="single" w:sz="8" w:space="0" w:color="auto"/>
              <w:right w:val="single" w:sz="8" w:space="0" w:color="auto"/>
            </w:tcBorders>
            <w:shd w:val="clear" w:color="auto" w:fill="C0C0C0"/>
            <w:vAlign w:val="center"/>
          </w:tcPr>
          <w:p w14:paraId="6D05CAA5" w14:textId="77777777" w:rsidR="00077A11" w:rsidRPr="00E7595D" w:rsidRDefault="00077A11" w:rsidP="00077A11">
            <w:pPr>
              <w:spacing w:after="0"/>
              <w:jc w:val="right"/>
              <w:rPr>
                <w:rFonts w:ascii="Times New Roman" w:hAnsi="Times New Roman"/>
                <w:b/>
                <w:bCs/>
                <w:color w:val="000000"/>
                <w:sz w:val="20"/>
              </w:rPr>
            </w:pPr>
            <w:r w:rsidRPr="00873161">
              <w:rPr>
                <w:rFonts w:ascii="Times New Roman" w:hAnsi="Times New Roman"/>
                <w:b/>
                <w:bCs/>
              </w:rPr>
              <w:t>133 098 000</w:t>
            </w:r>
          </w:p>
        </w:tc>
        <w:tc>
          <w:tcPr>
            <w:tcW w:w="1394" w:type="dxa"/>
            <w:tcBorders>
              <w:top w:val="single" w:sz="8" w:space="0" w:color="auto"/>
              <w:left w:val="nil"/>
              <w:bottom w:val="single" w:sz="8" w:space="0" w:color="auto"/>
              <w:right w:val="single" w:sz="8" w:space="0" w:color="auto"/>
            </w:tcBorders>
            <w:shd w:val="clear" w:color="auto" w:fill="C0C0C0"/>
            <w:vAlign w:val="center"/>
          </w:tcPr>
          <w:p w14:paraId="123C1421" w14:textId="77777777" w:rsidR="00077A11" w:rsidRPr="00E7595D" w:rsidRDefault="00077A11" w:rsidP="00077A11">
            <w:pPr>
              <w:spacing w:after="0"/>
              <w:jc w:val="right"/>
              <w:rPr>
                <w:rFonts w:ascii="Times New Roman" w:hAnsi="Times New Roman"/>
                <w:b/>
                <w:bCs/>
                <w:color w:val="000000"/>
                <w:sz w:val="20"/>
              </w:rPr>
            </w:pPr>
            <w:r w:rsidRPr="00873161">
              <w:rPr>
                <w:rFonts w:ascii="Times New Roman" w:hAnsi="Times New Roman"/>
                <w:b/>
                <w:bCs/>
              </w:rPr>
              <w:t>96 318 000</w:t>
            </w:r>
          </w:p>
        </w:tc>
      </w:tr>
      <w:tr w:rsidR="00077A11" w:rsidRPr="00E7595D" w14:paraId="0583808B"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28FAB4A0" w14:textId="77777777" w:rsidR="00077A11" w:rsidRPr="00E7595D" w:rsidRDefault="00077A11" w:rsidP="00077A11">
            <w:pPr>
              <w:spacing w:after="0"/>
              <w:rPr>
                <w:rFonts w:ascii="Times New Roman" w:hAnsi="Times New Roman"/>
                <w:color w:val="000000" w:themeColor="text1"/>
              </w:rPr>
            </w:pPr>
            <w:r w:rsidRPr="00E7595D">
              <w:rPr>
                <w:rFonts w:ascii="Times New Roman" w:hAnsi="Times New Roman"/>
                <w:color w:val="000000" w:themeColor="text1"/>
              </w:rPr>
              <w:t>Zvýšenie osobitného odvodu z podnikania v regulovaných odvetviach pre energetické firmy</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34F02AA1"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0</w:t>
            </w:r>
          </w:p>
        </w:tc>
        <w:tc>
          <w:tcPr>
            <w:tcW w:w="1399" w:type="dxa"/>
            <w:tcBorders>
              <w:top w:val="single" w:sz="8" w:space="0" w:color="auto"/>
              <w:left w:val="nil"/>
              <w:bottom w:val="single" w:sz="8" w:space="0" w:color="auto"/>
              <w:right w:val="single" w:sz="8" w:space="0" w:color="auto"/>
            </w:tcBorders>
            <w:shd w:val="clear" w:color="auto" w:fill="auto"/>
            <w:vAlign w:val="center"/>
          </w:tcPr>
          <w:p w14:paraId="7CA0276B"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155 778 000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27153845"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100 891 000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741C8767"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63 15</w:t>
            </w:r>
            <w:r>
              <w:rPr>
                <w:rFonts w:ascii="Times New Roman" w:hAnsi="Times New Roman"/>
                <w:color w:val="000000" w:themeColor="text1"/>
              </w:rPr>
              <w:t>5</w:t>
            </w:r>
            <w:r w:rsidRPr="00E7595D">
              <w:rPr>
                <w:rFonts w:ascii="Times New Roman" w:hAnsi="Times New Roman"/>
                <w:color w:val="000000" w:themeColor="text1"/>
              </w:rPr>
              <w:t xml:space="preserve"> 000</w:t>
            </w:r>
          </w:p>
        </w:tc>
      </w:tr>
      <w:tr w:rsidR="00077A11" w:rsidRPr="00E7595D" w14:paraId="7E1A03C9"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20E70D5E" w14:textId="77777777" w:rsidR="00077A11" w:rsidRPr="00E7595D" w:rsidRDefault="00077A11" w:rsidP="00077A11">
            <w:pPr>
              <w:spacing w:after="0"/>
              <w:rPr>
                <w:rFonts w:ascii="Times New Roman" w:hAnsi="Times New Roman"/>
                <w:color w:val="000000" w:themeColor="text1"/>
              </w:rPr>
            </w:pPr>
            <w:r w:rsidRPr="00E7595D">
              <w:rPr>
                <w:rFonts w:ascii="Times New Roman" w:hAnsi="Times New Roman"/>
                <w:color w:val="000000" w:themeColor="text1"/>
              </w:rPr>
              <w:t>Zaradenie rafinérií medzi firmy platiace osobitný odvod z podnikania v regulovaných odvetviach</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5AF8A3D1"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0</w:t>
            </w:r>
          </w:p>
        </w:tc>
        <w:tc>
          <w:tcPr>
            <w:tcW w:w="1399" w:type="dxa"/>
            <w:tcBorders>
              <w:top w:val="single" w:sz="8" w:space="0" w:color="auto"/>
              <w:left w:val="nil"/>
              <w:bottom w:val="single" w:sz="8" w:space="0" w:color="auto"/>
              <w:right w:val="single" w:sz="8" w:space="0" w:color="auto"/>
            </w:tcBorders>
            <w:shd w:val="clear" w:color="auto" w:fill="auto"/>
            <w:vAlign w:val="center"/>
          </w:tcPr>
          <w:p w14:paraId="0FB16C82"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36 000 000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249C7A11"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36 000 000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2203928E"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36 000 000</w:t>
            </w:r>
          </w:p>
        </w:tc>
      </w:tr>
      <w:tr w:rsidR="00077A11" w:rsidRPr="00E7595D" w14:paraId="5C0A9B8D"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47102AAF" w14:textId="77777777" w:rsidR="00077A11" w:rsidRPr="00E7595D" w:rsidRDefault="00077A11" w:rsidP="00077A11">
            <w:pPr>
              <w:spacing w:after="0"/>
              <w:rPr>
                <w:rFonts w:ascii="Times New Roman" w:hAnsi="Times New Roman"/>
                <w:color w:val="000000" w:themeColor="text1"/>
              </w:rPr>
            </w:pPr>
            <w:r w:rsidRPr="00E7595D">
              <w:rPr>
                <w:rFonts w:ascii="Times New Roman" w:hAnsi="Times New Roman"/>
                <w:color w:val="000000" w:themeColor="text1"/>
              </w:rPr>
              <w:t>Zvýšenie osobitného odvodu z podnikania v regulovaných odvetviach pre mobilných operátorov</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52424E5F"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0</w:t>
            </w:r>
          </w:p>
        </w:tc>
        <w:tc>
          <w:tcPr>
            <w:tcW w:w="1399" w:type="dxa"/>
            <w:tcBorders>
              <w:top w:val="single" w:sz="8" w:space="0" w:color="auto"/>
              <w:left w:val="nil"/>
              <w:bottom w:val="single" w:sz="8" w:space="0" w:color="auto"/>
              <w:right w:val="single" w:sz="8" w:space="0" w:color="auto"/>
            </w:tcBorders>
            <w:shd w:val="clear" w:color="auto" w:fill="auto"/>
            <w:vAlign w:val="center"/>
          </w:tcPr>
          <w:p w14:paraId="54C56156"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25 483 000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3333FD61"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25 483 000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6C8C439C" w14:textId="77777777" w:rsidR="00077A11" w:rsidRPr="00E7595D" w:rsidRDefault="00077A11" w:rsidP="00077A11">
            <w:pPr>
              <w:spacing w:after="0"/>
              <w:jc w:val="center"/>
              <w:rPr>
                <w:rFonts w:ascii="Times New Roman" w:hAnsi="Times New Roman"/>
                <w:color w:val="000000" w:themeColor="text1"/>
              </w:rPr>
            </w:pPr>
            <w:r w:rsidRPr="00E7595D">
              <w:rPr>
                <w:rFonts w:ascii="Times New Roman" w:hAnsi="Times New Roman"/>
                <w:color w:val="000000" w:themeColor="text1"/>
              </w:rPr>
              <w:t>25 483 000</w:t>
            </w:r>
          </w:p>
        </w:tc>
      </w:tr>
      <w:tr w:rsidR="00077A11" w:rsidRPr="00E7595D" w14:paraId="716785A4"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bottom"/>
          </w:tcPr>
          <w:p w14:paraId="1DFE4F02" w14:textId="77777777" w:rsidR="00077A11" w:rsidRPr="00E7595D" w:rsidRDefault="00077A11" w:rsidP="00077A11">
            <w:pPr>
              <w:spacing w:after="0"/>
              <w:rPr>
                <w:rFonts w:ascii="Times New Roman" w:hAnsi="Times New Roman"/>
                <w:color w:val="000000" w:themeColor="text1"/>
              </w:rPr>
            </w:pPr>
            <w:r w:rsidRPr="00873161">
              <w:rPr>
                <w:rFonts w:ascii="Times New Roman" w:hAnsi="Times New Roman"/>
                <w:color w:val="000000" w:themeColor="text1"/>
              </w:rPr>
              <w:t>Vyňatie úrokových výnosov zo štátnych dlhopisov zo základu osobitného odvodu z podnikania v regulovaných odvetviach</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4029D0F3" w14:textId="77777777" w:rsidR="00077A11" w:rsidRPr="00E7595D" w:rsidRDefault="00077A11" w:rsidP="00077A11">
            <w:pPr>
              <w:spacing w:after="0"/>
              <w:jc w:val="center"/>
              <w:rPr>
                <w:rFonts w:ascii="Times New Roman" w:hAnsi="Times New Roman"/>
                <w:color w:val="000000" w:themeColor="text1"/>
              </w:rPr>
            </w:pPr>
            <w:r w:rsidRPr="00873161">
              <w:rPr>
                <w:rFonts w:ascii="Times New Roman" w:hAnsi="Times New Roman"/>
                <w:color w:val="000000" w:themeColor="text1"/>
              </w:rPr>
              <w:t>0</w:t>
            </w:r>
          </w:p>
        </w:tc>
        <w:tc>
          <w:tcPr>
            <w:tcW w:w="1399" w:type="dxa"/>
            <w:tcBorders>
              <w:top w:val="single" w:sz="8" w:space="0" w:color="auto"/>
              <w:left w:val="nil"/>
              <w:bottom w:val="single" w:sz="8" w:space="0" w:color="auto"/>
              <w:right w:val="single" w:sz="8" w:space="0" w:color="auto"/>
            </w:tcBorders>
            <w:shd w:val="clear" w:color="auto" w:fill="auto"/>
            <w:vAlign w:val="center"/>
          </w:tcPr>
          <w:p w14:paraId="1F41D039" w14:textId="77777777" w:rsidR="00077A11" w:rsidRPr="00E7595D" w:rsidRDefault="00077A11" w:rsidP="00077A11">
            <w:pPr>
              <w:spacing w:after="0"/>
              <w:jc w:val="center"/>
              <w:rPr>
                <w:rFonts w:ascii="Times New Roman" w:hAnsi="Times New Roman"/>
                <w:color w:val="000000" w:themeColor="text1"/>
              </w:rPr>
            </w:pPr>
            <w:r w:rsidRPr="00873161">
              <w:rPr>
                <w:rFonts w:ascii="Times New Roman" w:hAnsi="Times New Roman"/>
                <w:color w:val="000000" w:themeColor="text1"/>
              </w:rPr>
              <w:t>-27 928 000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3ADDDB4C" w14:textId="77777777" w:rsidR="00077A11" w:rsidRPr="00E7595D" w:rsidRDefault="00077A11" w:rsidP="00077A11">
            <w:pPr>
              <w:spacing w:after="0"/>
              <w:jc w:val="center"/>
              <w:rPr>
                <w:rFonts w:ascii="Times New Roman" w:hAnsi="Times New Roman"/>
                <w:color w:val="000000" w:themeColor="text1"/>
              </w:rPr>
            </w:pPr>
            <w:r w:rsidRPr="00873161">
              <w:rPr>
                <w:rFonts w:ascii="Times New Roman" w:hAnsi="Times New Roman"/>
                <w:color w:val="000000" w:themeColor="text1"/>
              </w:rPr>
              <w:t>-29 276 000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6C32BC1D" w14:textId="77777777" w:rsidR="00077A11" w:rsidRPr="00E7595D" w:rsidRDefault="00077A11" w:rsidP="00077A11">
            <w:pPr>
              <w:spacing w:after="0"/>
              <w:jc w:val="center"/>
              <w:rPr>
                <w:rFonts w:ascii="Times New Roman" w:hAnsi="Times New Roman"/>
                <w:color w:val="000000" w:themeColor="text1"/>
              </w:rPr>
            </w:pPr>
            <w:r w:rsidRPr="00873161">
              <w:rPr>
                <w:rFonts w:ascii="Times New Roman" w:hAnsi="Times New Roman"/>
                <w:color w:val="000000" w:themeColor="text1"/>
              </w:rPr>
              <w:t>-28 321 000</w:t>
            </w:r>
          </w:p>
        </w:tc>
      </w:tr>
    </w:tbl>
    <w:p w14:paraId="2B7ECE01" w14:textId="77777777" w:rsidR="00077A11" w:rsidRDefault="00077A11" w:rsidP="00077A11">
      <w:pPr>
        <w:spacing w:after="0" w:line="240" w:lineRule="auto"/>
        <w:jc w:val="both"/>
        <w:rPr>
          <w:rFonts w:ascii="Times New Roman" w:hAnsi="Times New Roman"/>
          <w:sz w:val="24"/>
          <w:szCs w:val="24"/>
          <w:lang w:eastAsia="sk-SK"/>
        </w:rPr>
      </w:pPr>
    </w:p>
    <w:p w14:paraId="3AB1C5B8" w14:textId="77777777" w:rsidR="00077A11" w:rsidRDefault="00077A11" w:rsidP="00077A11">
      <w:pPr>
        <w:spacing w:after="0" w:line="240" w:lineRule="auto"/>
        <w:jc w:val="both"/>
        <w:rPr>
          <w:rFonts w:ascii="Times New Roman" w:hAnsi="Times New Roman"/>
          <w:sz w:val="24"/>
          <w:szCs w:val="24"/>
          <w:lang w:eastAsia="sk-SK"/>
        </w:rPr>
      </w:pPr>
    </w:p>
    <w:p w14:paraId="50FAF703" w14:textId="77777777" w:rsidR="00077A11" w:rsidRDefault="00077A11" w:rsidP="00077A11">
      <w:pPr>
        <w:spacing w:after="0" w:line="240" w:lineRule="auto"/>
        <w:jc w:val="both"/>
        <w:rPr>
          <w:rFonts w:ascii="Times New Roman" w:hAnsi="Times New Roman"/>
          <w:b/>
          <w:bCs/>
          <w:sz w:val="24"/>
          <w:szCs w:val="24"/>
          <w:lang w:eastAsia="sk-SK"/>
        </w:rPr>
      </w:pPr>
      <w:r w:rsidRPr="00E7595D">
        <w:rPr>
          <w:rFonts w:ascii="Times New Roman" w:hAnsi="Times New Roman"/>
          <w:b/>
          <w:bCs/>
          <w:sz w:val="24"/>
          <w:szCs w:val="24"/>
          <w:lang w:eastAsia="sk-SK"/>
        </w:rPr>
        <w:t>K novele zákona č 235/2012 Z. z. o osobitnom odvode z podnikania v regulovaných odvetviach</w:t>
      </w:r>
    </w:p>
    <w:p w14:paraId="46E31FC2" w14:textId="77777777" w:rsidR="00077A11" w:rsidRDefault="00077A11" w:rsidP="00077A11">
      <w:pPr>
        <w:spacing w:after="0" w:line="240" w:lineRule="auto"/>
        <w:jc w:val="both"/>
        <w:rPr>
          <w:rFonts w:ascii="Times New Roman" w:hAnsi="Times New Roman"/>
          <w:b/>
          <w:bCs/>
          <w:sz w:val="24"/>
          <w:szCs w:val="24"/>
          <w:lang w:eastAsia="sk-SK"/>
        </w:rPr>
      </w:pPr>
    </w:p>
    <w:p w14:paraId="12461E03" w14:textId="77777777" w:rsidR="00077A11" w:rsidRDefault="00077A11" w:rsidP="00077A11">
      <w:pPr>
        <w:spacing w:after="0" w:line="240" w:lineRule="auto"/>
        <w:jc w:val="both"/>
        <w:rPr>
          <w:rFonts w:ascii="Times New Roman" w:hAnsi="Times New Roman"/>
          <w:b/>
          <w:bCs/>
          <w:sz w:val="24"/>
          <w:szCs w:val="24"/>
          <w:lang w:eastAsia="sk-SK"/>
        </w:rPr>
      </w:pPr>
      <w:r w:rsidRPr="00AB6829">
        <w:rPr>
          <w:rFonts w:ascii="Times New Roman" w:hAnsi="Times New Roman"/>
          <w:b/>
          <w:bCs/>
          <w:sz w:val="24"/>
          <w:szCs w:val="24"/>
          <w:lang w:eastAsia="sk-SK"/>
        </w:rPr>
        <w:t>Zvýšenie osobitného odvodu z podnikania v regulovaných odvetviach pre energetické firmy</w:t>
      </w:r>
    </w:p>
    <w:p w14:paraId="26FA05F9" w14:textId="77777777" w:rsidR="00077A11" w:rsidRDefault="00077A11" w:rsidP="00077A11">
      <w:pPr>
        <w:spacing w:after="0" w:line="240" w:lineRule="auto"/>
        <w:jc w:val="both"/>
        <w:rPr>
          <w:rFonts w:ascii="Times New Roman" w:hAnsi="Times New Roman"/>
          <w:bCs/>
          <w:sz w:val="24"/>
          <w:szCs w:val="24"/>
          <w:lang w:eastAsia="sk-SK"/>
        </w:rPr>
      </w:pPr>
      <w:r w:rsidRPr="00AB6829">
        <w:rPr>
          <w:rFonts w:ascii="Times New Roman" w:hAnsi="Times New Roman"/>
          <w:sz w:val="24"/>
          <w:szCs w:val="24"/>
          <w:lang w:eastAsia="sk-SK"/>
        </w:rPr>
        <w:t>S</w:t>
      </w:r>
      <w:r w:rsidRPr="61BD6446">
        <w:rPr>
          <w:rFonts w:ascii="Times New Roman" w:hAnsi="Times New Roman"/>
          <w:sz w:val="24"/>
          <w:szCs w:val="24"/>
          <w:lang w:eastAsia="sk-SK"/>
        </w:rPr>
        <w:t xml:space="preserve"> účinnosťou od 1.1.202</w:t>
      </w:r>
      <w:r>
        <w:rPr>
          <w:rFonts w:ascii="Times New Roman" w:hAnsi="Times New Roman"/>
          <w:sz w:val="24"/>
          <w:szCs w:val="24"/>
          <w:lang w:eastAsia="sk-SK"/>
        </w:rPr>
        <w:t>5</w:t>
      </w:r>
      <w:r w:rsidRPr="61BD6446">
        <w:rPr>
          <w:rFonts w:ascii="Times New Roman" w:hAnsi="Times New Roman"/>
          <w:sz w:val="24"/>
          <w:szCs w:val="24"/>
          <w:lang w:eastAsia="sk-SK"/>
        </w:rPr>
        <w:t xml:space="preserve"> sa</w:t>
      </w:r>
      <w:r>
        <w:rPr>
          <w:rFonts w:ascii="Times New Roman" w:hAnsi="Times New Roman"/>
          <w:sz w:val="24"/>
          <w:szCs w:val="24"/>
          <w:lang w:eastAsia="sk-SK"/>
        </w:rPr>
        <w:t xml:space="preserve"> </w:t>
      </w:r>
      <w:r w:rsidRPr="00E7595D">
        <w:rPr>
          <w:rFonts w:ascii="Times New Roman" w:hAnsi="Times New Roman"/>
          <w:bCs/>
          <w:sz w:val="24"/>
          <w:szCs w:val="24"/>
          <w:lang w:eastAsia="sk-SK"/>
        </w:rPr>
        <w:t xml:space="preserve">navyšuje </w:t>
      </w:r>
      <w:r>
        <w:rPr>
          <w:rFonts w:ascii="Times New Roman" w:hAnsi="Times New Roman"/>
          <w:bCs/>
          <w:sz w:val="24"/>
          <w:szCs w:val="24"/>
          <w:lang w:eastAsia="sk-SK"/>
        </w:rPr>
        <w:t>s</w:t>
      </w:r>
      <w:r w:rsidRPr="00E7595D">
        <w:rPr>
          <w:rFonts w:ascii="Times New Roman" w:hAnsi="Times New Roman"/>
          <w:bCs/>
          <w:sz w:val="24"/>
          <w:szCs w:val="24"/>
          <w:lang w:eastAsia="sk-SK"/>
        </w:rPr>
        <w:t xml:space="preserve">adzba pre energetické firmy na  </w:t>
      </w:r>
      <w:r>
        <w:rPr>
          <w:rFonts w:ascii="Times New Roman" w:hAnsi="Times New Roman"/>
          <w:bCs/>
          <w:sz w:val="24"/>
          <w:szCs w:val="24"/>
          <w:lang w:eastAsia="sk-SK"/>
        </w:rPr>
        <w:t xml:space="preserve">30 </w:t>
      </w:r>
      <w:r w:rsidRPr="00E7595D">
        <w:rPr>
          <w:rFonts w:ascii="Times New Roman" w:hAnsi="Times New Roman"/>
          <w:bCs/>
          <w:sz w:val="24"/>
          <w:szCs w:val="24"/>
          <w:lang w:eastAsia="sk-SK"/>
        </w:rPr>
        <w:t xml:space="preserve"> % ročne</w:t>
      </w:r>
      <w:r>
        <w:rPr>
          <w:rFonts w:ascii="Times New Roman" w:hAnsi="Times New Roman"/>
          <w:bCs/>
          <w:sz w:val="24"/>
          <w:szCs w:val="24"/>
          <w:lang w:eastAsia="sk-SK"/>
        </w:rPr>
        <w:t>.</w:t>
      </w:r>
    </w:p>
    <w:p w14:paraId="60C3F3BA" w14:textId="77777777" w:rsidR="00077A11" w:rsidRDefault="00077A11" w:rsidP="00077A11">
      <w:pPr>
        <w:spacing w:after="0" w:line="240" w:lineRule="auto"/>
        <w:jc w:val="both"/>
        <w:rPr>
          <w:rFonts w:ascii="Times New Roman" w:hAnsi="Times New Roman"/>
          <w:b/>
          <w:bCs/>
          <w:sz w:val="24"/>
          <w:szCs w:val="24"/>
          <w:lang w:eastAsia="sk-SK"/>
        </w:rPr>
      </w:pPr>
    </w:p>
    <w:p w14:paraId="586A1158" w14:textId="77777777" w:rsidR="00077A11" w:rsidRDefault="00077A11" w:rsidP="00077A11">
      <w:pPr>
        <w:spacing w:after="0" w:line="240" w:lineRule="auto"/>
        <w:jc w:val="both"/>
        <w:rPr>
          <w:rFonts w:ascii="Times New Roman" w:hAnsi="Times New Roman"/>
          <w:b/>
          <w:bCs/>
          <w:sz w:val="24"/>
          <w:szCs w:val="24"/>
          <w:lang w:eastAsia="sk-SK"/>
        </w:rPr>
      </w:pPr>
      <w:r w:rsidRPr="00AB6829">
        <w:rPr>
          <w:rFonts w:ascii="Times New Roman" w:hAnsi="Times New Roman"/>
          <w:b/>
          <w:bCs/>
          <w:sz w:val="24"/>
          <w:szCs w:val="24"/>
          <w:lang w:eastAsia="sk-SK"/>
        </w:rPr>
        <w:t>Zaradenie rafinérií medzi firmy platiace osobitný odvod z podnikania v regulovaných odvetviach</w:t>
      </w:r>
    </w:p>
    <w:p w14:paraId="78283096" w14:textId="77777777" w:rsidR="00077A11" w:rsidRDefault="00077A11" w:rsidP="00077A11">
      <w:pPr>
        <w:spacing w:after="0" w:line="240" w:lineRule="auto"/>
        <w:jc w:val="both"/>
        <w:rPr>
          <w:rFonts w:ascii="Times New Roman" w:hAnsi="Times New Roman"/>
          <w:bCs/>
          <w:sz w:val="24"/>
          <w:szCs w:val="24"/>
          <w:lang w:eastAsia="sk-SK"/>
        </w:rPr>
      </w:pPr>
      <w:r w:rsidRPr="61BD6446">
        <w:rPr>
          <w:rFonts w:ascii="Times New Roman" w:hAnsi="Times New Roman"/>
          <w:sz w:val="24"/>
          <w:szCs w:val="24"/>
          <w:lang w:eastAsia="sk-SK"/>
        </w:rPr>
        <w:t>S účinnosťou od 1.1.202</w:t>
      </w:r>
      <w:r>
        <w:rPr>
          <w:rFonts w:ascii="Times New Roman" w:hAnsi="Times New Roman"/>
          <w:sz w:val="24"/>
          <w:szCs w:val="24"/>
          <w:lang w:eastAsia="sk-SK"/>
        </w:rPr>
        <w:t>5</w:t>
      </w:r>
      <w:r w:rsidRPr="61BD6446">
        <w:rPr>
          <w:rFonts w:ascii="Times New Roman" w:hAnsi="Times New Roman"/>
          <w:sz w:val="24"/>
          <w:szCs w:val="24"/>
          <w:lang w:eastAsia="sk-SK"/>
        </w:rPr>
        <w:t xml:space="preserve"> sa</w:t>
      </w:r>
      <w:r>
        <w:rPr>
          <w:rFonts w:ascii="Times New Roman" w:hAnsi="Times New Roman"/>
          <w:sz w:val="24"/>
          <w:szCs w:val="24"/>
          <w:lang w:eastAsia="sk-SK"/>
        </w:rPr>
        <w:t xml:space="preserve"> </w:t>
      </w:r>
      <w:r>
        <w:rPr>
          <w:rFonts w:ascii="Times New Roman" w:hAnsi="Times New Roman"/>
          <w:bCs/>
          <w:sz w:val="24"/>
          <w:szCs w:val="24"/>
          <w:lang w:eastAsia="sk-SK"/>
        </w:rPr>
        <w:t>r</w:t>
      </w:r>
      <w:r w:rsidRPr="00E7595D">
        <w:rPr>
          <w:rFonts w:ascii="Times New Roman" w:hAnsi="Times New Roman"/>
          <w:bCs/>
          <w:sz w:val="24"/>
          <w:szCs w:val="24"/>
          <w:lang w:eastAsia="sk-SK"/>
        </w:rPr>
        <w:t>ozširuje sa osobitný odvod z podnikania v regulovaných odvetviach o subjekty podnikajúce v oblasti rafinérie a spracovania ropy, pre ktoré sa stanovuje sadzba 30 % ročne.</w:t>
      </w:r>
    </w:p>
    <w:p w14:paraId="38DCDF9B" w14:textId="77777777" w:rsidR="00077A11" w:rsidRDefault="00077A11" w:rsidP="00077A11">
      <w:pPr>
        <w:spacing w:after="0" w:line="240" w:lineRule="auto"/>
        <w:jc w:val="both"/>
        <w:rPr>
          <w:rFonts w:ascii="Times New Roman" w:hAnsi="Times New Roman"/>
          <w:b/>
          <w:bCs/>
          <w:sz w:val="24"/>
          <w:szCs w:val="24"/>
          <w:lang w:eastAsia="sk-SK"/>
        </w:rPr>
      </w:pPr>
    </w:p>
    <w:p w14:paraId="0C7B138E" w14:textId="77777777" w:rsidR="00077A11" w:rsidRDefault="00077A11" w:rsidP="00077A11">
      <w:pPr>
        <w:spacing w:after="0" w:line="240" w:lineRule="auto"/>
        <w:jc w:val="both"/>
        <w:rPr>
          <w:rFonts w:ascii="Times New Roman" w:hAnsi="Times New Roman"/>
          <w:b/>
          <w:bCs/>
          <w:sz w:val="24"/>
          <w:szCs w:val="24"/>
          <w:lang w:eastAsia="sk-SK"/>
        </w:rPr>
      </w:pPr>
      <w:r w:rsidRPr="00AB6829">
        <w:rPr>
          <w:rFonts w:ascii="Times New Roman" w:hAnsi="Times New Roman"/>
          <w:b/>
          <w:bCs/>
          <w:sz w:val="24"/>
          <w:szCs w:val="24"/>
          <w:lang w:eastAsia="sk-SK"/>
        </w:rPr>
        <w:t>Zvýšenie osobitného odvodu z podnikania v regulovaných odvetviach pre mobilných operátorov</w:t>
      </w:r>
    </w:p>
    <w:p w14:paraId="68A9E4AF" w14:textId="77777777" w:rsidR="00077A11" w:rsidRDefault="00077A11" w:rsidP="00077A11">
      <w:pPr>
        <w:spacing w:after="0" w:line="240" w:lineRule="auto"/>
        <w:jc w:val="both"/>
        <w:rPr>
          <w:rFonts w:ascii="Times New Roman" w:hAnsi="Times New Roman"/>
          <w:bCs/>
          <w:sz w:val="24"/>
          <w:szCs w:val="24"/>
          <w:lang w:eastAsia="sk-SK"/>
        </w:rPr>
      </w:pPr>
      <w:r w:rsidRPr="61BD6446">
        <w:rPr>
          <w:rFonts w:ascii="Times New Roman" w:hAnsi="Times New Roman"/>
          <w:sz w:val="24"/>
          <w:szCs w:val="24"/>
          <w:lang w:eastAsia="sk-SK"/>
        </w:rPr>
        <w:t>S účinnosťou od 1.1.202</w:t>
      </w:r>
      <w:r>
        <w:rPr>
          <w:rFonts w:ascii="Times New Roman" w:hAnsi="Times New Roman"/>
          <w:sz w:val="24"/>
          <w:szCs w:val="24"/>
          <w:lang w:eastAsia="sk-SK"/>
        </w:rPr>
        <w:t>5</w:t>
      </w:r>
      <w:r w:rsidRPr="61BD6446">
        <w:rPr>
          <w:rFonts w:ascii="Times New Roman" w:hAnsi="Times New Roman"/>
          <w:sz w:val="24"/>
          <w:szCs w:val="24"/>
          <w:lang w:eastAsia="sk-SK"/>
        </w:rPr>
        <w:t xml:space="preserve"> sa</w:t>
      </w:r>
      <w:r>
        <w:rPr>
          <w:rFonts w:ascii="Times New Roman" w:hAnsi="Times New Roman"/>
          <w:sz w:val="24"/>
          <w:szCs w:val="24"/>
          <w:lang w:eastAsia="sk-SK"/>
        </w:rPr>
        <w:t xml:space="preserve"> </w:t>
      </w:r>
      <w:r w:rsidRPr="00E7595D">
        <w:rPr>
          <w:rFonts w:ascii="Times New Roman" w:hAnsi="Times New Roman"/>
          <w:bCs/>
          <w:sz w:val="24"/>
          <w:szCs w:val="24"/>
          <w:lang w:eastAsia="sk-SK"/>
        </w:rPr>
        <w:t xml:space="preserve">navyšuje </w:t>
      </w:r>
      <w:r>
        <w:rPr>
          <w:rFonts w:ascii="Times New Roman" w:hAnsi="Times New Roman"/>
          <w:bCs/>
          <w:sz w:val="24"/>
          <w:szCs w:val="24"/>
          <w:lang w:eastAsia="sk-SK"/>
        </w:rPr>
        <w:t>s</w:t>
      </w:r>
      <w:r w:rsidRPr="00E7595D">
        <w:rPr>
          <w:rFonts w:ascii="Times New Roman" w:hAnsi="Times New Roman"/>
          <w:bCs/>
          <w:sz w:val="24"/>
          <w:szCs w:val="24"/>
          <w:lang w:eastAsia="sk-SK"/>
        </w:rPr>
        <w:t>adzba pre mobilných operátorov na  18,908 % ročne na horizonte 15 rokov.</w:t>
      </w:r>
    </w:p>
    <w:p w14:paraId="58B6ECF5" w14:textId="77777777" w:rsidR="00077A11" w:rsidRDefault="00077A11" w:rsidP="00077A11">
      <w:pPr>
        <w:spacing w:after="0" w:line="240" w:lineRule="auto"/>
        <w:jc w:val="both"/>
        <w:rPr>
          <w:rFonts w:ascii="Times New Roman" w:hAnsi="Times New Roman"/>
          <w:b/>
          <w:bCs/>
          <w:sz w:val="24"/>
          <w:szCs w:val="24"/>
          <w:lang w:eastAsia="sk-SK"/>
        </w:rPr>
      </w:pPr>
    </w:p>
    <w:p w14:paraId="7CAD559B" w14:textId="77777777" w:rsidR="00077A11" w:rsidRPr="00E7595D" w:rsidRDefault="00077A11" w:rsidP="00077A11">
      <w:pPr>
        <w:spacing w:after="0" w:line="240" w:lineRule="auto"/>
        <w:jc w:val="both"/>
        <w:rPr>
          <w:rFonts w:ascii="Times New Roman" w:hAnsi="Times New Roman"/>
          <w:b/>
          <w:bCs/>
          <w:sz w:val="24"/>
          <w:szCs w:val="24"/>
          <w:lang w:eastAsia="sk-SK"/>
        </w:rPr>
      </w:pPr>
      <w:r w:rsidRPr="00AB6829">
        <w:rPr>
          <w:rFonts w:ascii="Times New Roman" w:hAnsi="Times New Roman"/>
          <w:b/>
          <w:bCs/>
          <w:sz w:val="24"/>
          <w:szCs w:val="24"/>
          <w:lang w:eastAsia="sk-SK"/>
        </w:rPr>
        <w:lastRenderedPageBreak/>
        <w:t>Vyňatie úrokových výnosov zo štátnych dlhopisov zo základu osobitného odvodu z podnikania v regulovaných odvetviach</w:t>
      </w:r>
    </w:p>
    <w:p w14:paraId="20BA1D03" w14:textId="77777777" w:rsidR="00077A11" w:rsidRPr="00DF07EE" w:rsidRDefault="00077A11" w:rsidP="00077A11">
      <w:pPr>
        <w:spacing w:after="0" w:line="240" w:lineRule="auto"/>
        <w:jc w:val="both"/>
        <w:rPr>
          <w:rFonts w:ascii="Times New Roman" w:hAnsi="Times New Roman"/>
          <w:bCs/>
          <w:sz w:val="24"/>
          <w:szCs w:val="24"/>
          <w:lang w:eastAsia="sk-SK"/>
        </w:rPr>
      </w:pPr>
      <w:r w:rsidRPr="61BD6446">
        <w:rPr>
          <w:rFonts w:ascii="Times New Roman" w:hAnsi="Times New Roman"/>
          <w:sz w:val="24"/>
          <w:szCs w:val="24"/>
          <w:lang w:eastAsia="sk-SK"/>
        </w:rPr>
        <w:t>S účinnosťou od 1.1.202</w:t>
      </w:r>
      <w:r>
        <w:rPr>
          <w:rFonts w:ascii="Times New Roman" w:hAnsi="Times New Roman"/>
          <w:sz w:val="24"/>
          <w:szCs w:val="24"/>
          <w:lang w:eastAsia="sk-SK"/>
        </w:rPr>
        <w:t>5</w:t>
      </w:r>
      <w:r w:rsidRPr="61BD6446">
        <w:rPr>
          <w:rFonts w:ascii="Times New Roman" w:hAnsi="Times New Roman"/>
          <w:sz w:val="24"/>
          <w:szCs w:val="24"/>
          <w:lang w:eastAsia="sk-SK"/>
        </w:rPr>
        <w:t xml:space="preserve"> </w:t>
      </w:r>
      <w:r>
        <w:rPr>
          <w:rFonts w:ascii="Times New Roman" w:hAnsi="Times New Roman"/>
          <w:bCs/>
          <w:sz w:val="24"/>
          <w:szCs w:val="24"/>
          <w:lang w:eastAsia="sk-SK"/>
        </w:rPr>
        <w:t>sa v</w:t>
      </w:r>
      <w:r w:rsidRPr="00873161">
        <w:rPr>
          <w:rFonts w:ascii="Times New Roman" w:hAnsi="Times New Roman"/>
          <w:bCs/>
          <w:sz w:val="24"/>
          <w:szCs w:val="24"/>
          <w:lang w:eastAsia="sk-SK"/>
        </w:rPr>
        <w:t>y</w:t>
      </w:r>
      <w:r>
        <w:rPr>
          <w:rFonts w:ascii="Times New Roman" w:hAnsi="Times New Roman"/>
          <w:bCs/>
          <w:sz w:val="24"/>
          <w:szCs w:val="24"/>
          <w:lang w:eastAsia="sk-SK"/>
        </w:rPr>
        <w:t xml:space="preserve">nímajú </w:t>
      </w:r>
      <w:r w:rsidRPr="00873161">
        <w:rPr>
          <w:rFonts w:ascii="Times New Roman" w:hAnsi="Times New Roman"/>
          <w:bCs/>
          <w:sz w:val="24"/>
          <w:szCs w:val="24"/>
          <w:lang w:eastAsia="sk-SK"/>
        </w:rPr>
        <w:t>úrokov</w:t>
      </w:r>
      <w:r>
        <w:rPr>
          <w:rFonts w:ascii="Times New Roman" w:hAnsi="Times New Roman"/>
          <w:bCs/>
          <w:sz w:val="24"/>
          <w:szCs w:val="24"/>
          <w:lang w:eastAsia="sk-SK"/>
        </w:rPr>
        <w:t>é</w:t>
      </w:r>
      <w:r w:rsidRPr="00873161">
        <w:rPr>
          <w:rFonts w:ascii="Times New Roman" w:hAnsi="Times New Roman"/>
          <w:bCs/>
          <w:sz w:val="24"/>
          <w:szCs w:val="24"/>
          <w:lang w:eastAsia="sk-SK"/>
        </w:rPr>
        <w:t xml:space="preserve"> výnosov zo štátnych dlhopisov</w:t>
      </w:r>
      <w:r>
        <w:rPr>
          <w:rFonts w:ascii="Times New Roman" w:hAnsi="Times New Roman"/>
          <w:bCs/>
          <w:sz w:val="24"/>
          <w:szCs w:val="24"/>
          <w:lang w:eastAsia="sk-SK"/>
        </w:rPr>
        <w:t xml:space="preserve"> krajín EHP</w:t>
      </w:r>
      <w:r w:rsidRPr="00873161">
        <w:rPr>
          <w:rFonts w:ascii="Times New Roman" w:hAnsi="Times New Roman"/>
          <w:bCs/>
          <w:sz w:val="24"/>
          <w:szCs w:val="24"/>
          <w:lang w:eastAsia="sk-SK"/>
        </w:rPr>
        <w:t xml:space="preserve"> zo základu</w:t>
      </w:r>
      <w:r>
        <w:rPr>
          <w:rFonts w:ascii="Times New Roman" w:hAnsi="Times New Roman"/>
          <w:bCs/>
          <w:sz w:val="24"/>
          <w:szCs w:val="24"/>
          <w:lang w:eastAsia="sk-SK"/>
        </w:rPr>
        <w:t xml:space="preserve"> </w:t>
      </w:r>
      <w:r w:rsidRPr="00873161">
        <w:rPr>
          <w:rFonts w:ascii="Times New Roman" w:hAnsi="Times New Roman"/>
          <w:bCs/>
          <w:sz w:val="24"/>
          <w:szCs w:val="24"/>
          <w:lang w:eastAsia="sk-SK"/>
        </w:rPr>
        <w:t>osobitného odvodu z podnikania v regulovaných odvetviach</w:t>
      </w:r>
      <w:r>
        <w:rPr>
          <w:rFonts w:ascii="Times New Roman" w:hAnsi="Times New Roman"/>
          <w:bCs/>
          <w:sz w:val="24"/>
          <w:szCs w:val="24"/>
          <w:lang w:eastAsia="sk-SK"/>
        </w:rPr>
        <w:t>.</w:t>
      </w:r>
    </w:p>
    <w:p w14:paraId="1EF7BFC1" w14:textId="77777777" w:rsidR="00077A11" w:rsidRDefault="00077A11" w:rsidP="00077A11">
      <w:pPr>
        <w:spacing w:after="0" w:line="240" w:lineRule="auto"/>
        <w:jc w:val="both"/>
        <w:rPr>
          <w:rFonts w:ascii="Times New Roman" w:hAnsi="Times New Roman"/>
          <w:b/>
          <w:bCs/>
          <w:sz w:val="24"/>
          <w:szCs w:val="24"/>
          <w:lang w:eastAsia="sk-SK"/>
        </w:rPr>
      </w:pPr>
    </w:p>
    <w:p w14:paraId="2184036A" w14:textId="77777777" w:rsidR="00077A11" w:rsidRPr="009714D4" w:rsidRDefault="00077A11" w:rsidP="00077A11">
      <w:pPr>
        <w:spacing w:after="0" w:line="240" w:lineRule="auto"/>
        <w:jc w:val="both"/>
        <w:rPr>
          <w:rFonts w:ascii="Times New Roman" w:hAnsi="Times New Roman"/>
          <w:sz w:val="24"/>
          <w:szCs w:val="24"/>
          <w:lang w:eastAsia="sk-SK"/>
        </w:rPr>
      </w:pPr>
    </w:p>
    <w:p w14:paraId="6083CB1A" w14:textId="77777777" w:rsidR="00077A11" w:rsidRPr="007D5748" w:rsidRDefault="00077A11" w:rsidP="00077A1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14:paraId="3B139D3B" w14:textId="77777777" w:rsidR="00077A11" w:rsidRPr="007D5748" w:rsidRDefault="00077A11" w:rsidP="00077A11">
      <w:pPr>
        <w:spacing w:after="0" w:line="240" w:lineRule="auto"/>
        <w:rPr>
          <w:rFonts w:ascii="Times New Roman" w:hAnsi="Times New Roman"/>
          <w:sz w:val="24"/>
          <w:szCs w:val="24"/>
          <w:lang w:eastAsia="sk-SK"/>
        </w:rPr>
      </w:pPr>
    </w:p>
    <w:p w14:paraId="7A83B2C7" w14:textId="77777777" w:rsidR="00077A11" w:rsidRPr="007D5748" w:rsidRDefault="00077A11" w:rsidP="00077A11">
      <w:pPr>
        <w:spacing w:after="0" w:line="240" w:lineRule="auto"/>
        <w:rPr>
          <w:rFonts w:ascii="Times New Roman" w:hAnsi="Times New Roman"/>
          <w:sz w:val="24"/>
          <w:szCs w:val="24"/>
          <w:lang w:eastAsia="sk-SK"/>
        </w:rPr>
      </w:pPr>
      <w:r>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14:paraId="296E6E09" w14:textId="77777777" w:rsidR="00077A11" w:rsidRPr="007D5748" w:rsidRDefault="00077A11" w:rsidP="00077A1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14:paraId="0C801EEC" w14:textId="77777777" w:rsidR="00077A11" w:rsidRPr="007D5748" w:rsidRDefault="00077A11" w:rsidP="00077A11">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14:paraId="2A2EFA6F" w14:textId="77777777" w:rsidR="00077A11" w:rsidRPr="007D5748" w:rsidRDefault="00077A11" w:rsidP="00077A1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14:paraId="674A3EBA" w14:textId="77777777" w:rsidR="00077A11" w:rsidRPr="007D5748" w:rsidRDefault="00077A11" w:rsidP="00077A1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14:paraId="26554D93" w14:textId="77777777" w:rsidR="00077A11" w:rsidRPr="007D5748" w:rsidRDefault="00077A11" w:rsidP="00077A11">
      <w:pPr>
        <w:spacing w:after="0" w:line="240" w:lineRule="auto"/>
        <w:rPr>
          <w:rFonts w:ascii="Times New Roman" w:hAnsi="Times New Roman"/>
          <w:sz w:val="24"/>
          <w:szCs w:val="24"/>
          <w:lang w:eastAsia="sk-SK"/>
        </w:rPr>
      </w:pPr>
    </w:p>
    <w:p w14:paraId="318DB860" w14:textId="77777777" w:rsidR="00077A11" w:rsidRPr="007D5748" w:rsidRDefault="00077A11" w:rsidP="00077A11">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14:paraId="24E708A7" w14:textId="77777777" w:rsidR="00077A11" w:rsidRPr="007D5748" w:rsidRDefault="00077A11" w:rsidP="00077A11">
      <w:pPr>
        <w:spacing w:after="0" w:line="240" w:lineRule="auto"/>
        <w:rPr>
          <w:rFonts w:ascii="Times New Roman" w:hAnsi="Times New Roman"/>
          <w:sz w:val="24"/>
          <w:szCs w:val="24"/>
          <w:lang w:eastAsia="sk-SK"/>
        </w:rPr>
      </w:pPr>
    </w:p>
    <w:p w14:paraId="4E43B6F9" w14:textId="77777777" w:rsidR="00077A11" w:rsidRDefault="00077A11" w:rsidP="00077A11">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14:paraId="16CF532A" w14:textId="77777777" w:rsidR="00077A11" w:rsidRDefault="00077A11" w:rsidP="00077A11">
      <w:pPr>
        <w:spacing w:after="0" w:line="240" w:lineRule="auto"/>
        <w:rPr>
          <w:rFonts w:ascii="Times New Roman" w:hAnsi="Times New Roman"/>
          <w:b/>
          <w:bCs/>
          <w:sz w:val="24"/>
          <w:szCs w:val="24"/>
          <w:lang w:eastAsia="sk-SK"/>
        </w:rPr>
      </w:pPr>
    </w:p>
    <w:p w14:paraId="2AB62A88" w14:textId="77777777" w:rsidR="00077A11" w:rsidRDefault="00077A11" w:rsidP="00077A11">
      <w:pPr>
        <w:spacing w:after="0" w:line="240" w:lineRule="auto"/>
        <w:rPr>
          <w:rFonts w:ascii="Times New Roman" w:hAnsi="Times New Roman"/>
          <w:b/>
          <w:bCs/>
          <w:sz w:val="24"/>
          <w:szCs w:val="24"/>
          <w:lang w:eastAsia="sk-SK"/>
        </w:rPr>
      </w:pPr>
      <w:r w:rsidRPr="61BD6446">
        <w:rPr>
          <w:rFonts w:ascii="Times New Roman" w:hAnsi="Times New Roman"/>
          <w:b/>
          <w:bCs/>
          <w:sz w:val="24"/>
          <w:szCs w:val="24"/>
          <w:lang w:eastAsia="sk-SK"/>
        </w:rPr>
        <w:t>2.2.4. Výpočty vplyvov na verejné financie</w:t>
      </w:r>
    </w:p>
    <w:p w14:paraId="298A66B2" w14:textId="77777777" w:rsidR="00077A11" w:rsidRDefault="00077A11" w:rsidP="00077A11">
      <w:pPr>
        <w:spacing w:after="0" w:line="240" w:lineRule="auto"/>
        <w:jc w:val="both"/>
        <w:rPr>
          <w:rFonts w:ascii="Times New Roman" w:hAnsi="Times New Roman"/>
          <w:b/>
          <w:bCs/>
          <w:sz w:val="24"/>
          <w:szCs w:val="24"/>
          <w:lang w:eastAsia="sk-SK"/>
        </w:rPr>
      </w:pPr>
    </w:p>
    <w:p w14:paraId="3D92727C" w14:textId="77777777" w:rsidR="00077A11" w:rsidRPr="00E7595D" w:rsidRDefault="00077A11" w:rsidP="00077A11">
      <w:pPr>
        <w:spacing w:after="0" w:line="240" w:lineRule="auto"/>
        <w:jc w:val="both"/>
        <w:rPr>
          <w:rFonts w:ascii="Times New Roman" w:hAnsi="Times New Roman"/>
          <w:sz w:val="24"/>
          <w:szCs w:val="24"/>
          <w:lang w:eastAsia="sk-SK"/>
        </w:rPr>
      </w:pPr>
      <w:r w:rsidRPr="00E7595D">
        <w:rPr>
          <w:rFonts w:ascii="Times New Roman" w:hAnsi="Times New Roman"/>
          <w:b/>
          <w:bCs/>
          <w:sz w:val="24"/>
          <w:szCs w:val="24"/>
          <w:lang w:eastAsia="sk-SK"/>
        </w:rPr>
        <w:t>K novele zákona č. 235/2012 Z. z. o osobitnom odvode z podnikania v regulovaných odvetviach</w:t>
      </w:r>
    </w:p>
    <w:p w14:paraId="363EE540" w14:textId="77777777" w:rsidR="00077A11" w:rsidRDefault="00077A11" w:rsidP="00077A11">
      <w:pPr>
        <w:spacing w:after="0" w:line="240" w:lineRule="auto"/>
        <w:jc w:val="both"/>
        <w:rPr>
          <w:rFonts w:ascii="Times New Roman" w:hAnsi="Times New Roman"/>
          <w:sz w:val="24"/>
          <w:szCs w:val="24"/>
          <w:lang w:eastAsia="sk-SK"/>
        </w:rPr>
      </w:pPr>
    </w:p>
    <w:p w14:paraId="25ED98CD" w14:textId="77777777" w:rsidR="00077A11" w:rsidRDefault="00077A11" w:rsidP="00077A11">
      <w:pPr>
        <w:spacing w:after="0" w:line="240" w:lineRule="auto"/>
        <w:jc w:val="both"/>
        <w:rPr>
          <w:rFonts w:ascii="Times New Roman" w:hAnsi="Times New Roman"/>
          <w:sz w:val="24"/>
          <w:szCs w:val="24"/>
          <w:lang w:eastAsia="sk-SK"/>
        </w:rPr>
      </w:pPr>
      <w:r w:rsidRPr="00E7595D">
        <w:rPr>
          <w:rFonts w:ascii="Times New Roman" w:hAnsi="Times New Roman"/>
          <w:b/>
          <w:bCs/>
          <w:sz w:val="24"/>
          <w:szCs w:val="24"/>
          <w:lang w:eastAsia="sk-SK"/>
        </w:rPr>
        <w:t>Rozšírenie osobitného odvodu z podnikania v regulovaných odvetviach</w:t>
      </w:r>
      <w:r>
        <w:rPr>
          <w:rFonts w:ascii="Times New Roman" w:hAnsi="Times New Roman"/>
          <w:b/>
          <w:bCs/>
          <w:sz w:val="24"/>
          <w:szCs w:val="24"/>
          <w:lang w:eastAsia="sk-SK"/>
        </w:rPr>
        <w:t xml:space="preserve"> a navýšenie sadzby </w:t>
      </w:r>
    </w:p>
    <w:p w14:paraId="270BAE11" w14:textId="77777777" w:rsidR="00077A11" w:rsidRPr="007D5748" w:rsidRDefault="00077A11" w:rsidP="00077A11">
      <w:pPr>
        <w:spacing w:after="0" w:line="240" w:lineRule="auto"/>
        <w:jc w:val="both"/>
        <w:rPr>
          <w:rFonts w:ascii="Times New Roman" w:hAnsi="Times New Roman"/>
          <w:bCs/>
          <w:sz w:val="24"/>
          <w:szCs w:val="20"/>
          <w:lang w:eastAsia="sk-SK"/>
        </w:rPr>
      </w:pPr>
      <w:r w:rsidRPr="00E7595D">
        <w:rPr>
          <w:rFonts w:ascii="Times New Roman" w:hAnsi="Times New Roman"/>
          <w:sz w:val="24"/>
          <w:szCs w:val="24"/>
          <w:lang w:eastAsia="sk-SK"/>
        </w:rPr>
        <w:t>Výpočet vplyvu vychádza z účtovných závierok dotknutých subjektov, kde bol odhadnutý výsledok hospodárenia za pomoci údajov o raste ekonomiky a vývoji cien energií z poslednej makroekonomickej prognózy. Na odhadnutý výsledok hospodárenia pre vybrané subjekty bola aplikovaná sadzba osobitného odvodu v danom roku. Samotný fiškálny vplyv je ponížený o výpadok na dani z príjmov právnický</w:t>
      </w:r>
      <w:r>
        <w:rPr>
          <w:rFonts w:ascii="Times New Roman" w:hAnsi="Times New Roman"/>
          <w:sz w:val="24"/>
          <w:szCs w:val="24"/>
          <w:lang w:eastAsia="sk-SK"/>
        </w:rPr>
        <w:t>ch</w:t>
      </w:r>
      <w:r w:rsidRPr="00E7595D">
        <w:rPr>
          <w:rFonts w:ascii="Times New Roman" w:hAnsi="Times New Roman"/>
          <w:sz w:val="24"/>
          <w:szCs w:val="24"/>
          <w:lang w:eastAsia="sk-SK"/>
        </w:rPr>
        <w:t xml:space="preserve"> osôb</w:t>
      </w:r>
      <w:r>
        <w:rPr>
          <w:rFonts w:ascii="Times New Roman" w:hAnsi="Times New Roman"/>
          <w:sz w:val="24"/>
          <w:szCs w:val="24"/>
          <w:lang w:eastAsia="sk-SK"/>
        </w:rPr>
        <w:t xml:space="preserve"> (DPPO)</w:t>
      </w:r>
      <w:r w:rsidRPr="00E7595D">
        <w:rPr>
          <w:rFonts w:ascii="Times New Roman" w:hAnsi="Times New Roman"/>
          <w:sz w:val="24"/>
          <w:szCs w:val="24"/>
          <w:lang w:eastAsia="sk-SK"/>
        </w:rPr>
        <w:t>, nakoľko odvod má negatívny vplyv na základ DPPO a</w:t>
      </w:r>
      <w:r>
        <w:rPr>
          <w:rFonts w:ascii="Times New Roman" w:hAnsi="Times New Roman"/>
          <w:sz w:val="24"/>
          <w:szCs w:val="24"/>
          <w:lang w:eastAsia="sk-SK"/>
        </w:rPr>
        <w:t> </w:t>
      </w:r>
      <w:r w:rsidRPr="00E7595D">
        <w:rPr>
          <w:rFonts w:ascii="Times New Roman" w:hAnsi="Times New Roman"/>
          <w:sz w:val="24"/>
          <w:szCs w:val="24"/>
          <w:lang w:eastAsia="sk-SK"/>
        </w:rPr>
        <w:t>tým pádom aj spôsobí výpadok korporátnej dane. Zároveň je zohľadnený aj ušlý príjem z</w:t>
      </w:r>
      <w:r>
        <w:rPr>
          <w:rFonts w:ascii="Times New Roman" w:hAnsi="Times New Roman"/>
          <w:sz w:val="24"/>
          <w:szCs w:val="24"/>
          <w:lang w:eastAsia="sk-SK"/>
        </w:rPr>
        <w:t> </w:t>
      </w:r>
      <w:r w:rsidRPr="00E7595D">
        <w:rPr>
          <w:rFonts w:ascii="Times New Roman" w:hAnsi="Times New Roman"/>
          <w:sz w:val="24"/>
          <w:szCs w:val="24"/>
          <w:lang w:eastAsia="sk-SK"/>
        </w:rPr>
        <w:t>dividend podnikov v (spolu)vlastníctve štátu, ktorý sa prejavuje nie skôr ako v</w:t>
      </w:r>
      <w:r>
        <w:rPr>
          <w:rFonts w:ascii="Times New Roman" w:hAnsi="Times New Roman"/>
          <w:sz w:val="24"/>
          <w:szCs w:val="24"/>
          <w:lang w:eastAsia="sk-SK"/>
        </w:rPr>
        <w:t> </w:t>
      </w:r>
      <w:r w:rsidRPr="00E7595D">
        <w:rPr>
          <w:rFonts w:ascii="Times New Roman" w:hAnsi="Times New Roman"/>
          <w:sz w:val="24"/>
          <w:szCs w:val="24"/>
          <w:lang w:eastAsia="sk-SK"/>
        </w:rPr>
        <w:t>nasledujúcom roku.</w:t>
      </w:r>
    </w:p>
    <w:p w14:paraId="0621817E" w14:textId="77777777" w:rsidR="00077A11" w:rsidRDefault="00077A11" w:rsidP="00077A11">
      <w:pPr>
        <w:spacing w:after="0" w:line="240" w:lineRule="auto"/>
        <w:jc w:val="both"/>
        <w:rPr>
          <w:rFonts w:ascii="Times New Roman" w:hAnsi="Times New Roman"/>
          <w:b/>
          <w:bCs/>
          <w:sz w:val="24"/>
          <w:szCs w:val="24"/>
          <w:lang w:eastAsia="sk-SK"/>
        </w:rPr>
      </w:pPr>
    </w:p>
    <w:p w14:paraId="4E7184E8" w14:textId="77777777" w:rsidR="00077A11" w:rsidRPr="00E7595D" w:rsidRDefault="00077A11" w:rsidP="00077A11">
      <w:pPr>
        <w:spacing w:after="0" w:line="240" w:lineRule="auto"/>
        <w:jc w:val="both"/>
        <w:rPr>
          <w:rFonts w:ascii="Times New Roman" w:hAnsi="Times New Roman"/>
          <w:b/>
          <w:bCs/>
          <w:sz w:val="24"/>
          <w:szCs w:val="24"/>
          <w:lang w:eastAsia="sk-SK"/>
        </w:rPr>
      </w:pPr>
      <w:r w:rsidRPr="00AB6829">
        <w:rPr>
          <w:rFonts w:ascii="Times New Roman" w:hAnsi="Times New Roman"/>
          <w:b/>
          <w:bCs/>
          <w:sz w:val="24"/>
          <w:szCs w:val="24"/>
          <w:lang w:eastAsia="sk-SK"/>
        </w:rPr>
        <w:t>Vyňatie úrokových výnosov zo štátnych dlhopisov zo základu osobitného odvodu z</w:t>
      </w:r>
      <w:r>
        <w:rPr>
          <w:rFonts w:ascii="Times New Roman" w:hAnsi="Times New Roman"/>
          <w:b/>
          <w:bCs/>
          <w:sz w:val="24"/>
          <w:szCs w:val="24"/>
          <w:lang w:eastAsia="sk-SK"/>
        </w:rPr>
        <w:t> </w:t>
      </w:r>
      <w:r w:rsidRPr="00AB6829">
        <w:rPr>
          <w:rFonts w:ascii="Times New Roman" w:hAnsi="Times New Roman"/>
          <w:b/>
          <w:bCs/>
          <w:sz w:val="24"/>
          <w:szCs w:val="24"/>
          <w:lang w:eastAsia="sk-SK"/>
        </w:rPr>
        <w:t>podnikania v</w:t>
      </w:r>
      <w:r>
        <w:rPr>
          <w:rFonts w:ascii="Times New Roman" w:hAnsi="Times New Roman"/>
          <w:b/>
          <w:bCs/>
          <w:sz w:val="24"/>
          <w:szCs w:val="24"/>
          <w:lang w:eastAsia="sk-SK"/>
        </w:rPr>
        <w:t> </w:t>
      </w:r>
      <w:r w:rsidRPr="00AB6829">
        <w:rPr>
          <w:rFonts w:ascii="Times New Roman" w:hAnsi="Times New Roman"/>
          <w:b/>
          <w:bCs/>
          <w:sz w:val="24"/>
          <w:szCs w:val="24"/>
          <w:lang w:eastAsia="sk-SK"/>
        </w:rPr>
        <w:t>regulovaných odvetviach</w:t>
      </w:r>
    </w:p>
    <w:p w14:paraId="740492B8"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sectPr w:rsidR="00077A11" w:rsidRPr="007D5748" w:rsidSect="00077A11">
          <w:footerReference w:type="default" r:id="rId15"/>
          <w:pgSz w:w="11906" w:h="16838"/>
          <w:pgMar w:top="1417" w:right="1417" w:bottom="1276" w:left="1417" w:header="708" w:footer="708" w:gutter="0"/>
          <w:cols w:space="708"/>
          <w:docGrid w:linePitch="360"/>
        </w:sectPr>
      </w:pPr>
      <w:r w:rsidRPr="00EC7C7E">
        <w:rPr>
          <w:rFonts w:ascii="Times New Roman" w:hAnsi="Times New Roman"/>
          <w:sz w:val="24"/>
          <w:szCs w:val="24"/>
          <w:lang w:eastAsia="sk-SK"/>
        </w:rPr>
        <w:t xml:space="preserve">Kvantifikácia vplyvu vyňatia úrokových výnosov zo štátnych dlhopisov zo základu osobitného odvodu počíta s vyňatím úrokových výnosov zo štátnych dlhopisov Slovenskej republiky a ostatných členských štátov EHP. Štátne dlhopisy tretích krajín nie sú obsiahnuté. Odhad vychádza z (hrubých) úrokových výnosov bánk zo všetkých štátnych dlhopisov. </w:t>
      </w:r>
      <w:r w:rsidRPr="00EC7C7E">
        <w:rPr>
          <w:rFonts w:ascii="Times New Roman" w:hAnsi="Times New Roman"/>
          <w:bCs/>
          <w:sz w:val="24"/>
          <w:szCs w:val="20"/>
          <w:lang w:eastAsia="sk-SK"/>
        </w:rPr>
        <w:tab/>
        <w:t>Pre rok 2024 je predpokladaný silný medziročný rast hrubých úrokových výnosov bánk zo štátnych dlhopisov na úrovni 26 %, ktorý súvisí s nahrádzaním starších dlhopisov v portfóliách pomocou nových dlhopisov s vyšším úrokom a ktorý potvrdzujú aj predbežné údaje z výkazu ziskov a strát bánk za prvých 8 mesiacov roku 2024. V rokoch 2025, 2026 a 2027 sa predpokladá spomalenie medziročných rastov úrokových výnosov na 17 %, 18 %, resp. 16 % v súlade s emisným plánom slovenských štátnych dlhopisov. Čisté úrokové výnosy zo štátnych dlhopisov sú odhadnuté z hrubých pomocou pomeru čistých a hrubých celkových úrokových výnosov bánk, ktorý ku konca roka 2023 dosiahol 57,2 % (dopočítaný údaj z výkazu ziskov a strát bánk). V štvorročnom horizonte je predpokladaný postupný nárast pomeru čistých a hrubých úrokových výnosov k hodnote 70 %.</w:t>
      </w:r>
    </w:p>
    <w:p w14:paraId="6E7D7FE5" w14:textId="77777777" w:rsidR="00077A11" w:rsidRPr="007D5748" w:rsidRDefault="00077A11" w:rsidP="00077A11">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p w14:paraId="5FA0797D"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77A11" w:rsidRPr="00E7595D" w14:paraId="3E4D7D86" w14:textId="77777777" w:rsidTr="00077A1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618FA5"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BD0819B"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9092141"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lang w:eastAsia="sk-SK"/>
              </w:rPr>
              <w:t>poznámka</w:t>
            </w:r>
          </w:p>
        </w:tc>
      </w:tr>
      <w:tr w:rsidR="00077A11" w:rsidRPr="00E7595D" w14:paraId="7C607473" w14:textId="77777777" w:rsidTr="00077A1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DD55F63" w14:textId="77777777" w:rsidR="00077A11" w:rsidRPr="00E7595D" w:rsidRDefault="00077A11" w:rsidP="00077A11">
            <w:pPr>
              <w:spacing w:after="0" w:line="240" w:lineRule="auto"/>
              <w:rPr>
                <w:rFonts w:ascii="Times New Roman" w:hAnsi="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DB92D69"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color w:val="000000" w:themeColor="text1"/>
              </w:rPr>
              <w:t>202</w:t>
            </w:r>
            <w:r>
              <w:rPr>
                <w:rFonts w:ascii="Times New Roman" w:hAnsi="Times New Roman"/>
                <w:b/>
                <w:bCs/>
                <w:color w:val="000000" w:themeColor="text1"/>
              </w:rPr>
              <w:t>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40FE3D3"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color w:val="000000" w:themeColor="text1"/>
              </w:rPr>
              <w:t>202</w:t>
            </w:r>
            <w:r>
              <w:rPr>
                <w:rFonts w:ascii="Times New Roman" w:hAnsi="Times New Roman"/>
                <w:b/>
                <w:bCs/>
                <w:color w:val="000000" w:themeColor="text1"/>
              </w:rPr>
              <w:t>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0A3BE7C"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color w:val="000000" w:themeColor="text1"/>
              </w:rPr>
              <w:t>202</w:t>
            </w:r>
            <w:r>
              <w:rPr>
                <w:rFonts w:ascii="Times New Roman" w:hAnsi="Times New Roman"/>
                <w:b/>
                <w:bCs/>
                <w:color w:val="000000" w:themeColor="text1"/>
              </w:rPr>
              <w:t>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54CF9B06" w14:textId="77777777" w:rsidR="00077A11" w:rsidRPr="00E7595D" w:rsidRDefault="00077A11" w:rsidP="00077A11">
            <w:pPr>
              <w:spacing w:after="0" w:line="240" w:lineRule="auto"/>
              <w:jc w:val="center"/>
              <w:rPr>
                <w:rFonts w:ascii="Times New Roman" w:hAnsi="Times New Roman"/>
                <w:b/>
                <w:bCs/>
                <w:lang w:eastAsia="sk-SK"/>
              </w:rPr>
            </w:pPr>
            <w:r w:rsidRPr="00E7595D">
              <w:rPr>
                <w:rFonts w:ascii="Times New Roman" w:hAnsi="Times New Roman"/>
                <w:b/>
                <w:bCs/>
                <w:color w:val="000000" w:themeColor="text1"/>
              </w:rPr>
              <w:t>202</w:t>
            </w:r>
            <w:r>
              <w:rPr>
                <w:rFonts w:ascii="Times New Roman" w:hAnsi="Times New Roman"/>
                <w:b/>
                <w:bCs/>
                <w:color w:val="000000" w:themeColor="text1"/>
              </w:rPr>
              <w:t>7</w:t>
            </w:r>
          </w:p>
        </w:tc>
        <w:tc>
          <w:tcPr>
            <w:tcW w:w="3000" w:type="dxa"/>
            <w:vMerge/>
            <w:tcBorders>
              <w:top w:val="single" w:sz="4" w:space="0" w:color="auto"/>
              <w:left w:val="single" w:sz="4" w:space="0" w:color="auto"/>
              <w:bottom w:val="single" w:sz="4" w:space="0" w:color="auto"/>
              <w:right w:val="single" w:sz="4" w:space="0" w:color="auto"/>
            </w:tcBorders>
            <w:vAlign w:val="center"/>
          </w:tcPr>
          <w:p w14:paraId="3B7B184F" w14:textId="77777777" w:rsidR="00077A11" w:rsidRPr="00E7595D" w:rsidRDefault="00077A11" w:rsidP="00077A11">
            <w:pPr>
              <w:spacing w:after="0" w:line="240" w:lineRule="auto"/>
              <w:rPr>
                <w:rFonts w:ascii="Times New Roman" w:hAnsi="Times New Roman"/>
                <w:b/>
                <w:bCs/>
                <w:color w:val="FFFFFF"/>
                <w:lang w:eastAsia="sk-SK"/>
              </w:rPr>
            </w:pPr>
          </w:p>
        </w:tc>
      </w:tr>
      <w:tr w:rsidR="00077A11" w:rsidRPr="00E7595D" w14:paraId="143E0069"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tcPr>
          <w:p w14:paraId="1B60533F" w14:textId="77777777" w:rsidR="00077A11" w:rsidRPr="00E7595D" w:rsidRDefault="00077A11" w:rsidP="00077A11">
            <w:pPr>
              <w:spacing w:after="0"/>
              <w:rPr>
                <w:rFonts w:ascii="Times New Roman" w:hAnsi="Times New Roman"/>
                <w:b/>
                <w:bCs/>
                <w:color w:val="000000"/>
              </w:rPr>
            </w:pPr>
            <w:r w:rsidRPr="00E7595D">
              <w:rPr>
                <w:rFonts w:ascii="Times New Roman" w:hAnsi="Times New Roman"/>
                <w:b/>
                <w:bCs/>
                <w:color w:val="000000"/>
              </w:rPr>
              <w:t>Daňové príjmy (100)1</w:t>
            </w:r>
          </w:p>
        </w:tc>
        <w:tc>
          <w:tcPr>
            <w:tcW w:w="1500" w:type="dxa"/>
            <w:tcBorders>
              <w:top w:val="nil"/>
              <w:left w:val="nil"/>
              <w:bottom w:val="single" w:sz="8" w:space="0" w:color="auto"/>
              <w:right w:val="single" w:sz="8" w:space="0" w:color="auto"/>
            </w:tcBorders>
            <w:shd w:val="clear" w:color="auto" w:fill="auto"/>
          </w:tcPr>
          <w:p w14:paraId="596647EA" w14:textId="77777777" w:rsidR="00077A11" w:rsidRPr="00E7595D" w:rsidRDefault="00077A11" w:rsidP="00077A11">
            <w:pPr>
              <w:spacing w:after="0"/>
              <w:jc w:val="right"/>
              <w:rPr>
                <w:rFonts w:ascii="Times New Roman" w:hAnsi="Times New Roman"/>
                <w:b/>
                <w:bCs/>
                <w:color w:val="000000"/>
              </w:rPr>
            </w:pPr>
            <w:r w:rsidRPr="00E7595D">
              <w:rPr>
                <w:rFonts w:ascii="Times New Roman" w:hAnsi="Times New Roman"/>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43E1C668"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189 333 000</w:t>
            </w:r>
          </w:p>
        </w:tc>
        <w:tc>
          <w:tcPr>
            <w:tcW w:w="1500" w:type="dxa"/>
            <w:tcBorders>
              <w:top w:val="nil"/>
              <w:left w:val="nil"/>
              <w:bottom w:val="single" w:sz="8" w:space="0" w:color="auto"/>
              <w:right w:val="single" w:sz="8" w:space="0" w:color="auto"/>
            </w:tcBorders>
            <w:shd w:val="clear" w:color="auto" w:fill="auto"/>
            <w:vAlign w:val="center"/>
          </w:tcPr>
          <w:p w14:paraId="47855AEC"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182 455 000</w:t>
            </w:r>
          </w:p>
        </w:tc>
        <w:tc>
          <w:tcPr>
            <w:tcW w:w="1500" w:type="dxa"/>
            <w:tcBorders>
              <w:top w:val="nil"/>
              <w:left w:val="nil"/>
              <w:bottom w:val="single" w:sz="8" w:space="0" w:color="auto"/>
              <w:right w:val="single" w:sz="8" w:space="0" w:color="auto"/>
            </w:tcBorders>
            <w:shd w:val="clear" w:color="auto" w:fill="auto"/>
            <w:vAlign w:val="center"/>
          </w:tcPr>
          <w:p w14:paraId="61FDF316"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172 990 000</w:t>
            </w:r>
          </w:p>
        </w:tc>
        <w:tc>
          <w:tcPr>
            <w:tcW w:w="3000" w:type="dxa"/>
            <w:tcBorders>
              <w:top w:val="nil"/>
              <w:left w:val="nil"/>
              <w:bottom w:val="single" w:sz="4" w:space="0" w:color="auto"/>
              <w:right w:val="single" w:sz="4" w:space="0" w:color="auto"/>
            </w:tcBorders>
            <w:noWrap/>
            <w:vAlign w:val="bottom"/>
          </w:tcPr>
          <w:p w14:paraId="66638DA6" w14:textId="77777777" w:rsidR="00077A11" w:rsidRPr="00E7595D" w:rsidRDefault="00077A11" w:rsidP="00077A11">
            <w:pPr>
              <w:spacing w:after="0" w:line="240" w:lineRule="auto"/>
              <w:rPr>
                <w:rFonts w:ascii="Times New Roman" w:hAnsi="Times New Roman"/>
                <w:lang w:eastAsia="sk-SK"/>
              </w:rPr>
            </w:pPr>
            <w:r w:rsidRPr="00E7595D">
              <w:rPr>
                <w:rFonts w:ascii="Times New Roman" w:hAnsi="Times New Roman"/>
                <w:lang w:eastAsia="sk-SK"/>
              </w:rPr>
              <w:t> </w:t>
            </w:r>
          </w:p>
        </w:tc>
      </w:tr>
      <w:tr w:rsidR="00077A11" w:rsidRPr="00E7595D" w14:paraId="066419D6"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tcPr>
          <w:p w14:paraId="29A26D39" w14:textId="77777777" w:rsidR="00077A11" w:rsidRPr="00E7595D" w:rsidRDefault="00077A11" w:rsidP="00077A11">
            <w:pPr>
              <w:spacing w:after="0"/>
              <w:rPr>
                <w:rFonts w:ascii="Times New Roman" w:hAnsi="Times New Roman"/>
                <w:i/>
                <w:iCs/>
                <w:color w:val="000000"/>
              </w:rPr>
            </w:pPr>
            <w:r w:rsidRPr="00E7595D">
              <w:rPr>
                <w:rFonts w:ascii="Times New Roman" w:hAnsi="Times New Roman"/>
                <w:i/>
                <w:iCs/>
                <w:color w:val="000000"/>
              </w:rPr>
              <w:t>v tom: (112) daň z príjmov právnických osôb</w:t>
            </w:r>
          </w:p>
        </w:tc>
        <w:tc>
          <w:tcPr>
            <w:tcW w:w="1500" w:type="dxa"/>
            <w:tcBorders>
              <w:top w:val="nil"/>
              <w:left w:val="single" w:sz="8" w:space="0" w:color="auto"/>
              <w:bottom w:val="single" w:sz="8" w:space="0" w:color="auto"/>
              <w:right w:val="single" w:sz="8" w:space="0" w:color="auto"/>
            </w:tcBorders>
            <w:shd w:val="clear" w:color="auto" w:fill="auto"/>
          </w:tcPr>
          <w:p w14:paraId="5744FC92" w14:textId="77777777" w:rsidR="00077A11" w:rsidRPr="00E7595D" w:rsidRDefault="00077A11" w:rsidP="00077A11">
            <w:pPr>
              <w:spacing w:after="0"/>
              <w:jc w:val="right"/>
              <w:rPr>
                <w:rFonts w:ascii="Times New Roman" w:hAnsi="Times New Roman"/>
                <w:i/>
                <w:iCs/>
                <w:color w:val="000000"/>
              </w:rPr>
            </w:pPr>
            <w:r w:rsidRPr="00E7595D">
              <w:rPr>
                <w:rFonts w:ascii="Times New Roman" w:hAnsi="Times New Roman"/>
                <w:i/>
                <w:i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0C9A5737"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-50 329 000</w:t>
            </w:r>
          </w:p>
        </w:tc>
        <w:tc>
          <w:tcPr>
            <w:tcW w:w="1500" w:type="dxa"/>
            <w:tcBorders>
              <w:top w:val="nil"/>
              <w:left w:val="nil"/>
              <w:bottom w:val="single" w:sz="8" w:space="0" w:color="auto"/>
              <w:right w:val="single" w:sz="8" w:space="0" w:color="auto"/>
            </w:tcBorders>
            <w:shd w:val="clear" w:color="auto" w:fill="auto"/>
            <w:vAlign w:val="center"/>
          </w:tcPr>
          <w:p w14:paraId="18109B38"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-48 501 000</w:t>
            </w:r>
          </w:p>
        </w:tc>
        <w:tc>
          <w:tcPr>
            <w:tcW w:w="1500" w:type="dxa"/>
            <w:tcBorders>
              <w:top w:val="nil"/>
              <w:left w:val="nil"/>
              <w:bottom w:val="single" w:sz="8" w:space="0" w:color="auto"/>
              <w:right w:val="single" w:sz="8" w:space="0" w:color="auto"/>
            </w:tcBorders>
            <w:shd w:val="clear" w:color="auto" w:fill="auto"/>
            <w:vAlign w:val="center"/>
          </w:tcPr>
          <w:p w14:paraId="501F7CB3"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-45 985 000</w:t>
            </w:r>
          </w:p>
        </w:tc>
        <w:tc>
          <w:tcPr>
            <w:tcW w:w="3000" w:type="dxa"/>
            <w:tcBorders>
              <w:top w:val="nil"/>
              <w:left w:val="nil"/>
              <w:bottom w:val="single" w:sz="4" w:space="0" w:color="auto"/>
              <w:right w:val="single" w:sz="4" w:space="0" w:color="auto"/>
            </w:tcBorders>
            <w:noWrap/>
            <w:vAlign w:val="bottom"/>
          </w:tcPr>
          <w:p w14:paraId="62FFB232" w14:textId="77777777" w:rsidR="00077A11" w:rsidRPr="00E7595D" w:rsidRDefault="00077A11" w:rsidP="00077A11">
            <w:pPr>
              <w:spacing w:after="0" w:line="240" w:lineRule="auto"/>
              <w:rPr>
                <w:rFonts w:ascii="Times New Roman" w:hAnsi="Times New Roman"/>
                <w:lang w:eastAsia="sk-SK"/>
              </w:rPr>
            </w:pPr>
          </w:p>
        </w:tc>
      </w:tr>
      <w:tr w:rsidR="00077A11" w:rsidRPr="00E7595D" w14:paraId="23BB7409"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tcPr>
          <w:p w14:paraId="493FC8E9" w14:textId="77777777" w:rsidR="00077A11" w:rsidRPr="00E7595D" w:rsidRDefault="00077A11" w:rsidP="00077A11">
            <w:pPr>
              <w:spacing w:after="0"/>
              <w:rPr>
                <w:rFonts w:ascii="Times New Roman" w:hAnsi="Times New Roman"/>
                <w:i/>
                <w:iCs/>
                <w:color w:val="000000"/>
              </w:rPr>
            </w:pPr>
            <w:r w:rsidRPr="00E7595D">
              <w:rPr>
                <w:rFonts w:ascii="Times New Roman" w:hAnsi="Times New Roman"/>
                <w:i/>
                <w:iCs/>
                <w:color w:val="000000"/>
              </w:rPr>
              <w:t>v tom: (194) osobitný odvod z podnikania v regulovaných odvetviach</w:t>
            </w:r>
          </w:p>
        </w:tc>
        <w:tc>
          <w:tcPr>
            <w:tcW w:w="1500" w:type="dxa"/>
            <w:tcBorders>
              <w:top w:val="nil"/>
              <w:left w:val="nil"/>
              <w:bottom w:val="single" w:sz="8" w:space="0" w:color="auto"/>
              <w:right w:val="single" w:sz="8" w:space="0" w:color="auto"/>
            </w:tcBorders>
            <w:shd w:val="clear" w:color="auto" w:fill="auto"/>
          </w:tcPr>
          <w:p w14:paraId="2F0B65E4" w14:textId="77777777" w:rsidR="00077A11" w:rsidRPr="00E7595D" w:rsidRDefault="00077A11" w:rsidP="00077A11">
            <w:pPr>
              <w:spacing w:after="0"/>
              <w:jc w:val="right"/>
              <w:rPr>
                <w:rFonts w:ascii="Times New Roman" w:hAnsi="Times New Roman"/>
                <w:i/>
                <w:iCs/>
                <w:color w:val="000000"/>
              </w:rPr>
            </w:pPr>
            <w:r w:rsidRPr="00E7595D">
              <w:rPr>
                <w:rFonts w:ascii="Times New Roman" w:hAnsi="Times New Roman"/>
                <w:i/>
                <w:i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6350AE19"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239 662 000</w:t>
            </w:r>
          </w:p>
        </w:tc>
        <w:tc>
          <w:tcPr>
            <w:tcW w:w="1500" w:type="dxa"/>
            <w:tcBorders>
              <w:top w:val="nil"/>
              <w:left w:val="nil"/>
              <w:bottom w:val="single" w:sz="8" w:space="0" w:color="auto"/>
              <w:right w:val="single" w:sz="8" w:space="0" w:color="auto"/>
            </w:tcBorders>
            <w:shd w:val="clear" w:color="auto" w:fill="auto"/>
            <w:vAlign w:val="center"/>
          </w:tcPr>
          <w:p w14:paraId="2933DFDB"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230 956 000</w:t>
            </w:r>
          </w:p>
        </w:tc>
        <w:tc>
          <w:tcPr>
            <w:tcW w:w="1500" w:type="dxa"/>
            <w:tcBorders>
              <w:top w:val="nil"/>
              <w:left w:val="nil"/>
              <w:bottom w:val="single" w:sz="8" w:space="0" w:color="auto"/>
              <w:right w:val="single" w:sz="8" w:space="0" w:color="auto"/>
            </w:tcBorders>
            <w:shd w:val="clear" w:color="auto" w:fill="auto"/>
            <w:vAlign w:val="center"/>
          </w:tcPr>
          <w:p w14:paraId="461FA82E"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218 975 000</w:t>
            </w:r>
          </w:p>
        </w:tc>
        <w:tc>
          <w:tcPr>
            <w:tcW w:w="3000" w:type="dxa"/>
            <w:tcBorders>
              <w:top w:val="nil"/>
              <w:left w:val="nil"/>
              <w:bottom w:val="single" w:sz="4" w:space="0" w:color="auto"/>
              <w:right w:val="single" w:sz="4" w:space="0" w:color="auto"/>
            </w:tcBorders>
            <w:noWrap/>
            <w:vAlign w:val="bottom"/>
          </w:tcPr>
          <w:p w14:paraId="4783BB76" w14:textId="77777777" w:rsidR="00077A11" w:rsidRPr="00E7595D" w:rsidRDefault="00077A11" w:rsidP="00077A11">
            <w:pPr>
              <w:spacing w:after="0" w:line="240" w:lineRule="auto"/>
              <w:rPr>
                <w:rFonts w:ascii="Times New Roman" w:hAnsi="Times New Roman"/>
                <w:lang w:eastAsia="sk-SK"/>
              </w:rPr>
            </w:pPr>
          </w:p>
        </w:tc>
      </w:tr>
      <w:tr w:rsidR="00077A11" w:rsidRPr="00E7595D" w14:paraId="1F343952"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95F52C3" w14:textId="77777777" w:rsidR="00077A11" w:rsidRPr="00E7595D" w:rsidRDefault="00077A11" w:rsidP="00077A11">
            <w:pPr>
              <w:spacing w:after="0"/>
              <w:rPr>
                <w:rFonts w:ascii="Times New Roman" w:hAnsi="Times New Roman"/>
                <w:b/>
                <w:bCs/>
                <w:color w:val="000000"/>
              </w:rPr>
            </w:pPr>
            <w:r w:rsidRPr="00E7595D">
              <w:rPr>
                <w:rFonts w:ascii="Times New Roman" w:hAnsi="Times New Roman"/>
                <w:b/>
                <w:bCs/>
                <w:color w:val="000000"/>
              </w:rPr>
              <w:t>Nedaňové príjmy (200)</w:t>
            </w:r>
            <w:r w:rsidRPr="00E7595D">
              <w:rPr>
                <w:rFonts w:ascii="Times New Roman" w:hAnsi="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14:paraId="08F6E659" w14:textId="77777777" w:rsidR="00077A11" w:rsidRPr="00E7595D" w:rsidRDefault="00077A11" w:rsidP="00077A11">
            <w:pPr>
              <w:spacing w:after="0"/>
              <w:jc w:val="right"/>
              <w:rPr>
                <w:rFonts w:ascii="Times New Roman" w:hAnsi="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14:paraId="02EFA034"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3DE1A363"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-49 357 000</w:t>
            </w:r>
          </w:p>
        </w:tc>
        <w:tc>
          <w:tcPr>
            <w:tcW w:w="1500" w:type="dxa"/>
            <w:tcBorders>
              <w:top w:val="nil"/>
              <w:left w:val="nil"/>
              <w:bottom w:val="single" w:sz="8" w:space="0" w:color="auto"/>
              <w:right w:val="single" w:sz="8" w:space="0" w:color="auto"/>
            </w:tcBorders>
            <w:shd w:val="clear" w:color="auto" w:fill="auto"/>
            <w:vAlign w:val="center"/>
          </w:tcPr>
          <w:p w14:paraId="1445E529"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-76 672 000</w:t>
            </w:r>
          </w:p>
        </w:tc>
        <w:tc>
          <w:tcPr>
            <w:tcW w:w="3000" w:type="dxa"/>
            <w:tcBorders>
              <w:top w:val="nil"/>
              <w:left w:val="nil"/>
              <w:bottom w:val="single" w:sz="4" w:space="0" w:color="auto"/>
              <w:right w:val="single" w:sz="4" w:space="0" w:color="auto"/>
            </w:tcBorders>
            <w:noWrap/>
            <w:vAlign w:val="bottom"/>
          </w:tcPr>
          <w:p w14:paraId="5875185B" w14:textId="77777777" w:rsidR="00077A11" w:rsidRPr="00E7595D" w:rsidRDefault="00077A11" w:rsidP="00077A11">
            <w:pPr>
              <w:spacing w:after="0" w:line="240" w:lineRule="auto"/>
              <w:rPr>
                <w:rFonts w:ascii="Times New Roman" w:hAnsi="Times New Roman"/>
                <w:lang w:eastAsia="sk-SK"/>
              </w:rPr>
            </w:pPr>
            <w:r w:rsidRPr="00E7595D">
              <w:rPr>
                <w:rFonts w:ascii="Times New Roman" w:hAnsi="Times New Roman"/>
                <w:lang w:eastAsia="sk-SK"/>
              </w:rPr>
              <w:t> </w:t>
            </w:r>
          </w:p>
        </w:tc>
      </w:tr>
      <w:tr w:rsidR="00077A11" w:rsidRPr="00E7595D" w14:paraId="1B2858BD"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tcPr>
          <w:p w14:paraId="3187C599" w14:textId="77777777" w:rsidR="00077A11" w:rsidRPr="00E7595D" w:rsidRDefault="00077A11" w:rsidP="00077A11">
            <w:pPr>
              <w:spacing w:after="0"/>
              <w:rPr>
                <w:rFonts w:ascii="Times New Roman" w:hAnsi="Times New Roman"/>
                <w:i/>
                <w:iCs/>
                <w:color w:val="000000"/>
              </w:rPr>
            </w:pPr>
            <w:r w:rsidRPr="00E7595D">
              <w:rPr>
                <w:rFonts w:ascii="Times New Roman" w:hAnsi="Times New Roman"/>
                <w:i/>
                <w:iCs/>
                <w:color w:val="000000"/>
              </w:rPr>
              <w:t>v tom: (211003) dividendy</w:t>
            </w:r>
          </w:p>
        </w:tc>
        <w:tc>
          <w:tcPr>
            <w:tcW w:w="1500" w:type="dxa"/>
            <w:tcBorders>
              <w:top w:val="nil"/>
              <w:left w:val="nil"/>
              <w:bottom w:val="single" w:sz="8" w:space="0" w:color="auto"/>
              <w:right w:val="single" w:sz="8" w:space="0" w:color="auto"/>
            </w:tcBorders>
            <w:shd w:val="clear" w:color="auto" w:fill="auto"/>
          </w:tcPr>
          <w:p w14:paraId="40B44B02" w14:textId="77777777" w:rsidR="00077A11" w:rsidRPr="00E7595D" w:rsidRDefault="00077A11" w:rsidP="00077A11">
            <w:pPr>
              <w:spacing w:after="0"/>
              <w:jc w:val="right"/>
              <w:rPr>
                <w:rFonts w:ascii="Times New Roman" w:hAnsi="Times New Roman"/>
                <w:i/>
                <w:iCs/>
                <w:color w:val="000000"/>
              </w:rPr>
            </w:pPr>
            <w:r w:rsidRPr="00E7595D">
              <w:rPr>
                <w:rFonts w:ascii="Times New Roman" w:hAnsi="Times New Roman"/>
                <w:i/>
                <w:i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5FAE700E"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0</w:t>
            </w:r>
          </w:p>
        </w:tc>
        <w:tc>
          <w:tcPr>
            <w:tcW w:w="1500" w:type="dxa"/>
            <w:tcBorders>
              <w:top w:val="nil"/>
              <w:left w:val="nil"/>
              <w:bottom w:val="single" w:sz="8" w:space="0" w:color="auto"/>
              <w:right w:val="single" w:sz="8" w:space="0" w:color="auto"/>
            </w:tcBorders>
            <w:shd w:val="clear" w:color="auto" w:fill="auto"/>
            <w:vAlign w:val="center"/>
          </w:tcPr>
          <w:p w14:paraId="420DAB3E"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-49 357 000</w:t>
            </w:r>
          </w:p>
        </w:tc>
        <w:tc>
          <w:tcPr>
            <w:tcW w:w="1500" w:type="dxa"/>
            <w:tcBorders>
              <w:top w:val="nil"/>
              <w:left w:val="nil"/>
              <w:bottom w:val="single" w:sz="8" w:space="0" w:color="auto"/>
              <w:right w:val="single" w:sz="8" w:space="0" w:color="auto"/>
            </w:tcBorders>
            <w:shd w:val="clear" w:color="auto" w:fill="auto"/>
            <w:vAlign w:val="center"/>
          </w:tcPr>
          <w:p w14:paraId="216F416B" w14:textId="77777777" w:rsidR="00077A11" w:rsidRPr="00873161" w:rsidRDefault="00077A11" w:rsidP="00077A11">
            <w:pPr>
              <w:spacing w:after="0"/>
              <w:ind w:hanging="143"/>
              <w:jc w:val="center"/>
              <w:rPr>
                <w:rFonts w:ascii="Times New Roman" w:hAnsi="Times New Roman"/>
                <w:color w:val="000000"/>
              </w:rPr>
            </w:pPr>
            <w:r w:rsidRPr="00873161">
              <w:rPr>
                <w:rFonts w:ascii="Times New Roman" w:hAnsi="Times New Roman"/>
                <w:color w:val="000000"/>
              </w:rPr>
              <w:t>-76 672 000</w:t>
            </w:r>
          </w:p>
        </w:tc>
        <w:tc>
          <w:tcPr>
            <w:tcW w:w="3000" w:type="dxa"/>
            <w:tcBorders>
              <w:top w:val="nil"/>
              <w:left w:val="nil"/>
              <w:bottom w:val="single" w:sz="4" w:space="0" w:color="auto"/>
              <w:right w:val="single" w:sz="4" w:space="0" w:color="auto"/>
            </w:tcBorders>
            <w:noWrap/>
            <w:vAlign w:val="bottom"/>
          </w:tcPr>
          <w:p w14:paraId="442D5BD2" w14:textId="77777777" w:rsidR="00077A11" w:rsidRPr="00E7595D" w:rsidRDefault="00077A11" w:rsidP="00077A11">
            <w:pPr>
              <w:spacing w:after="0" w:line="240" w:lineRule="auto"/>
              <w:rPr>
                <w:rFonts w:ascii="Times New Roman" w:hAnsi="Times New Roman"/>
                <w:lang w:eastAsia="sk-SK"/>
              </w:rPr>
            </w:pPr>
          </w:p>
        </w:tc>
      </w:tr>
      <w:tr w:rsidR="00077A11" w:rsidRPr="00E7595D" w14:paraId="138163F8"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5E10F24" w14:textId="77777777" w:rsidR="00077A11" w:rsidRPr="00E7595D" w:rsidRDefault="00077A11" w:rsidP="00077A11">
            <w:pPr>
              <w:spacing w:after="0"/>
              <w:rPr>
                <w:rFonts w:ascii="Times New Roman" w:hAnsi="Times New Roman"/>
                <w:b/>
                <w:bCs/>
                <w:color w:val="000000"/>
              </w:rPr>
            </w:pPr>
            <w:r w:rsidRPr="00E7595D">
              <w:rPr>
                <w:rFonts w:ascii="Times New Roman" w:hAnsi="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560ED907"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12A8D29D"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71A4882E"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500940ED"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3000" w:type="dxa"/>
            <w:tcBorders>
              <w:top w:val="nil"/>
              <w:left w:val="nil"/>
              <w:bottom w:val="single" w:sz="4" w:space="0" w:color="auto"/>
              <w:right w:val="single" w:sz="4" w:space="0" w:color="auto"/>
            </w:tcBorders>
            <w:noWrap/>
            <w:vAlign w:val="bottom"/>
          </w:tcPr>
          <w:p w14:paraId="0E0C9373" w14:textId="77777777" w:rsidR="00077A11" w:rsidRPr="00E7595D" w:rsidRDefault="00077A11" w:rsidP="00077A11">
            <w:pPr>
              <w:spacing w:after="0" w:line="240" w:lineRule="auto"/>
              <w:rPr>
                <w:rFonts w:ascii="Times New Roman" w:hAnsi="Times New Roman"/>
                <w:lang w:eastAsia="sk-SK"/>
              </w:rPr>
            </w:pPr>
            <w:r w:rsidRPr="00E7595D">
              <w:rPr>
                <w:rFonts w:ascii="Times New Roman" w:hAnsi="Times New Roman"/>
                <w:lang w:eastAsia="sk-SK"/>
              </w:rPr>
              <w:t> </w:t>
            </w:r>
          </w:p>
        </w:tc>
      </w:tr>
      <w:tr w:rsidR="00077A11" w:rsidRPr="00E7595D" w14:paraId="0EDEECAB"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5E4D59E" w14:textId="77777777" w:rsidR="00077A11" w:rsidRPr="00E7595D" w:rsidRDefault="00077A11" w:rsidP="00077A11">
            <w:pPr>
              <w:spacing w:after="0"/>
              <w:rPr>
                <w:rFonts w:ascii="Times New Roman" w:hAnsi="Times New Roman"/>
                <w:b/>
                <w:bCs/>
                <w:color w:val="000000"/>
              </w:rPr>
            </w:pPr>
            <w:r w:rsidRPr="00E7595D">
              <w:rPr>
                <w:rFonts w:ascii="Times New Roman" w:hAnsi="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16E3F4E7"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423707FA"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5439D54A"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49B85F0F" w14:textId="77777777" w:rsidR="00077A11" w:rsidRPr="00E7595D" w:rsidRDefault="00077A11" w:rsidP="00077A11">
            <w:pPr>
              <w:spacing w:after="0"/>
              <w:jc w:val="center"/>
              <w:rPr>
                <w:rFonts w:ascii="Times New Roman" w:hAnsi="Times New Roman"/>
                <w:b/>
                <w:bCs/>
                <w:color w:val="000000"/>
              </w:rPr>
            </w:pPr>
            <w:r w:rsidRPr="00E7595D">
              <w:rPr>
                <w:rFonts w:ascii="Times New Roman" w:hAnsi="Times New Roman"/>
                <w:b/>
                <w:bCs/>
                <w:color w:val="000000"/>
              </w:rPr>
              <w:t> </w:t>
            </w:r>
          </w:p>
        </w:tc>
        <w:tc>
          <w:tcPr>
            <w:tcW w:w="3000" w:type="dxa"/>
            <w:tcBorders>
              <w:top w:val="nil"/>
              <w:left w:val="nil"/>
              <w:bottom w:val="single" w:sz="4" w:space="0" w:color="auto"/>
              <w:right w:val="single" w:sz="4" w:space="0" w:color="auto"/>
            </w:tcBorders>
            <w:noWrap/>
            <w:vAlign w:val="bottom"/>
          </w:tcPr>
          <w:p w14:paraId="4123A0DC" w14:textId="77777777" w:rsidR="00077A11" w:rsidRPr="00E7595D" w:rsidRDefault="00077A11" w:rsidP="00077A11">
            <w:pPr>
              <w:spacing w:after="0" w:line="240" w:lineRule="auto"/>
              <w:rPr>
                <w:rFonts w:ascii="Times New Roman" w:hAnsi="Times New Roman"/>
                <w:lang w:eastAsia="sk-SK"/>
              </w:rPr>
            </w:pPr>
            <w:r w:rsidRPr="00E7595D">
              <w:rPr>
                <w:rFonts w:ascii="Times New Roman" w:hAnsi="Times New Roman"/>
                <w:lang w:eastAsia="sk-SK"/>
              </w:rPr>
              <w:t> </w:t>
            </w:r>
          </w:p>
        </w:tc>
      </w:tr>
      <w:tr w:rsidR="00077A11" w:rsidRPr="00E425AF" w14:paraId="3FFAABB7" w14:textId="77777777" w:rsidTr="00077A11">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192A204F" w14:textId="77777777" w:rsidR="00077A11" w:rsidRPr="00E7595D" w:rsidRDefault="00077A11" w:rsidP="00077A11">
            <w:pPr>
              <w:spacing w:after="0"/>
              <w:rPr>
                <w:rFonts w:ascii="Times New Roman" w:hAnsi="Times New Roman"/>
                <w:b/>
                <w:bCs/>
                <w:color w:val="000000"/>
              </w:rPr>
            </w:pPr>
            <w:r w:rsidRPr="00E7595D">
              <w:rPr>
                <w:rFonts w:ascii="Times New Roman" w:hAnsi="Times New Roman"/>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0026356B" w14:textId="77777777" w:rsidR="00077A11" w:rsidRPr="00E7595D" w:rsidRDefault="00077A11" w:rsidP="00077A11">
            <w:pPr>
              <w:spacing w:after="0"/>
              <w:jc w:val="center"/>
              <w:rPr>
                <w:rFonts w:ascii="Times New Roman" w:hAnsi="Times New Roman"/>
                <w:b/>
                <w:bCs/>
                <w:color w:val="000000"/>
              </w:rPr>
            </w:pPr>
          </w:p>
        </w:tc>
        <w:tc>
          <w:tcPr>
            <w:tcW w:w="1500" w:type="dxa"/>
            <w:tcBorders>
              <w:top w:val="nil"/>
              <w:left w:val="nil"/>
              <w:bottom w:val="single" w:sz="8" w:space="0" w:color="auto"/>
              <w:right w:val="single" w:sz="8" w:space="0" w:color="auto"/>
            </w:tcBorders>
            <w:shd w:val="clear" w:color="000000" w:fill="BFBFBF"/>
            <w:vAlign w:val="center"/>
          </w:tcPr>
          <w:p w14:paraId="54DBFE9F"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color w:val="000000"/>
              </w:rPr>
              <w:t>189 333 000</w:t>
            </w:r>
          </w:p>
        </w:tc>
        <w:tc>
          <w:tcPr>
            <w:tcW w:w="1500" w:type="dxa"/>
            <w:tcBorders>
              <w:top w:val="nil"/>
              <w:left w:val="nil"/>
              <w:bottom w:val="single" w:sz="8" w:space="0" w:color="auto"/>
              <w:right w:val="single" w:sz="8" w:space="0" w:color="auto"/>
            </w:tcBorders>
            <w:shd w:val="clear" w:color="000000" w:fill="BFBFBF"/>
            <w:vAlign w:val="center"/>
          </w:tcPr>
          <w:p w14:paraId="16C3EECF" w14:textId="77777777" w:rsidR="00077A11" w:rsidRPr="00E7595D" w:rsidRDefault="00077A11" w:rsidP="00077A11">
            <w:pPr>
              <w:spacing w:after="0"/>
              <w:ind w:hanging="143"/>
              <w:jc w:val="center"/>
              <w:rPr>
                <w:rFonts w:ascii="Times New Roman" w:hAnsi="Times New Roman"/>
                <w:b/>
                <w:bCs/>
                <w:color w:val="000000"/>
              </w:rPr>
            </w:pPr>
            <w:r w:rsidRPr="00873161">
              <w:rPr>
                <w:rFonts w:ascii="Times New Roman" w:hAnsi="Times New Roman"/>
                <w:b/>
                <w:bCs/>
              </w:rPr>
              <w:t>133 098 000</w:t>
            </w:r>
          </w:p>
        </w:tc>
        <w:tc>
          <w:tcPr>
            <w:tcW w:w="1500" w:type="dxa"/>
            <w:tcBorders>
              <w:top w:val="nil"/>
              <w:left w:val="nil"/>
              <w:bottom w:val="single" w:sz="8" w:space="0" w:color="auto"/>
              <w:right w:val="single" w:sz="8" w:space="0" w:color="auto"/>
            </w:tcBorders>
            <w:shd w:val="clear" w:color="000000" w:fill="BFBFBF"/>
            <w:vAlign w:val="center"/>
          </w:tcPr>
          <w:p w14:paraId="75AD4347" w14:textId="77777777" w:rsidR="00077A11" w:rsidRPr="00124C9A" w:rsidRDefault="00077A11" w:rsidP="00077A11">
            <w:pPr>
              <w:spacing w:after="0"/>
              <w:ind w:hanging="143"/>
              <w:jc w:val="center"/>
              <w:rPr>
                <w:rFonts w:ascii="Times New Roman" w:hAnsi="Times New Roman"/>
                <w:b/>
                <w:bCs/>
                <w:color w:val="000000"/>
              </w:rPr>
            </w:pPr>
            <w:r w:rsidRPr="00873161">
              <w:rPr>
                <w:rFonts w:ascii="Times New Roman" w:hAnsi="Times New Roman"/>
                <w:b/>
                <w:bCs/>
              </w:rPr>
              <w:t>96 318 000</w:t>
            </w:r>
          </w:p>
        </w:tc>
        <w:tc>
          <w:tcPr>
            <w:tcW w:w="3000" w:type="dxa"/>
            <w:tcBorders>
              <w:top w:val="nil"/>
              <w:left w:val="nil"/>
              <w:bottom w:val="single" w:sz="4" w:space="0" w:color="auto"/>
              <w:right w:val="single" w:sz="4" w:space="0" w:color="auto"/>
            </w:tcBorders>
            <w:noWrap/>
            <w:vAlign w:val="bottom"/>
          </w:tcPr>
          <w:p w14:paraId="12FAF0F5"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bl>
    <w:p w14:paraId="0E9A549D" w14:textId="77777777" w:rsidR="00077A11" w:rsidRPr="007D5748" w:rsidRDefault="00077A11" w:rsidP="00077A11">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14:paraId="51ACC94D"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p w14:paraId="6CB366A3" w14:textId="77777777" w:rsidR="00077A11" w:rsidRPr="007D5748" w:rsidRDefault="00077A11" w:rsidP="00077A11">
      <w:pPr>
        <w:tabs>
          <w:tab w:val="num" w:pos="1080"/>
        </w:tabs>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14:paraId="397568FC"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14:paraId="6849696E" w14:textId="77777777" w:rsidR="00077A11" w:rsidRPr="007D5748" w:rsidRDefault="00077A11" w:rsidP="00077A11">
      <w:pPr>
        <w:tabs>
          <w:tab w:val="num" w:pos="1080"/>
        </w:tabs>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14:paraId="635E91A7" w14:textId="77777777" w:rsidR="00077A11" w:rsidRPr="007D5748" w:rsidRDefault="00077A11" w:rsidP="00077A11">
      <w:pPr>
        <w:tabs>
          <w:tab w:val="num" w:pos="1080"/>
        </w:tabs>
        <w:spacing w:after="0" w:line="240" w:lineRule="auto"/>
        <w:ind w:right="-578"/>
        <w:jc w:val="right"/>
        <w:rPr>
          <w:rFonts w:ascii="Times New Roman" w:hAnsi="Times New Roman"/>
          <w:bCs/>
          <w:sz w:val="24"/>
          <w:szCs w:val="24"/>
          <w:lang w:eastAsia="sk-SK"/>
        </w:rPr>
      </w:pPr>
    </w:p>
    <w:p w14:paraId="3E0694B3"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1D83797C"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57D85772"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219FA29B"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042DE742"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700D855F"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51C288C5"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2F05BFC4"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0A9A7FA6"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641FB4AE" w14:textId="77777777" w:rsidR="00077A11" w:rsidRDefault="00077A11" w:rsidP="00077A11">
      <w:pPr>
        <w:tabs>
          <w:tab w:val="num" w:pos="1080"/>
        </w:tabs>
        <w:spacing w:after="0" w:line="240" w:lineRule="auto"/>
        <w:ind w:right="-578"/>
        <w:jc w:val="right"/>
        <w:rPr>
          <w:rFonts w:ascii="Times New Roman" w:hAnsi="Times New Roman"/>
          <w:bCs/>
          <w:sz w:val="24"/>
          <w:szCs w:val="24"/>
          <w:lang w:eastAsia="sk-SK"/>
        </w:rPr>
      </w:pPr>
    </w:p>
    <w:p w14:paraId="2F636BF3" w14:textId="77777777" w:rsidR="00077A11" w:rsidRPr="007D5748" w:rsidRDefault="00077A11" w:rsidP="00077A11">
      <w:pPr>
        <w:tabs>
          <w:tab w:val="num" w:pos="1080"/>
        </w:tabs>
        <w:spacing w:after="0" w:line="240" w:lineRule="auto"/>
        <w:ind w:right="-578"/>
        <w:jc w:val="right"/>
        <w:rPr>
          <w:rFonts w:ascii="Times New Roman" w:hAnsi="Times New Roman"/>
          <w:bCs/>
          <w:sz w:val="24"/>
          <w:szCs w:val="24"/>
          <w:lang w:eastAsia="sk-SK"/>
        </w:rPr>
      </w:pPr>
    </w:p>
    <w:p w14:paraId="143122F8" w14:textId="77777777" w:rsidR="00077A11" w:rsidRPr="007D5748" w:rsidRDefault="00077A11" w:rsidP="00077A11">
      <w:pPr>
        <w:tabs>
          <w:tab w:val="num" w:pos="1080"/>
        </w:tabs>
        <w:spacing w:after="0" w:line="240" w:lineRule="auto"/>
        <w:ind w:right="-578"/>
        <w:jc w:val="right"/>
        <w:rPr>
          <w:rFonts w:ascii="Times New Roman" w:hAnsi="Times New Roman"/>
          <w:bCs/>
          <w:sz w:val="24"/>
          <w:szCs w:val="24"/>
          <w:lang w:eastAsia="sk-SK"/>
        </w:rPr>
      </w:pPr>
    </w:p>
    <w:p w14:paraId="3C1747D4" w14:textId="77777777" w:rsidR="00077A11" w:rsidRPr="007D5748" w:rsidRDefault="00077A11" w:rsidP="00077A11">
      <w:pPr>
        <w:tabs>
          <w:tab w:val="num" w:pos="1080"/>
        </w:tabs>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4 </w:t>
      </w:r>
    </w:p>
    <w:p w14:paraId="642B71A5"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077A11" w:rsidRPr="00E425AF" w14:paraId="419735BD" w14:textId="77777777" w:rsidTr="00077A11">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1B3BAC7"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7115D74"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03AFA0B"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poznámka</w:t>
            </w:r>
          </w:p>
        </w:tc>
      </w:tr>
      <w:tr w:rsidR="00077A11" w:rsidRPr="00E425AF" w14:paraId="2AA49FCC" w14:textId="77777777" w:rsidTr="00077A11">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60F560E9" w14:textId="77777777" w:rsidR="00077A11" w:rsidRPr="00E425AF" w:rsidRDefault="00077A11" w:rsidP="00077A11">
            <w:pPr>
              <w:spacing w:after="0" w:line="240" w:lineRule="auto"/>
              <w:rPr>
                <w:rFonts w:ascii="Times New Roman" w:hAnsi="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4093AEE6" w14:textId="77777777" w:rsidR="00077A11" w:rsidRPr="00E425AF" w:rsidRDefault="00077A11" w:rsidP="00077A11">
            <w:pPr>
              <w:spacing w:after="100" w:afterAutospacing="1"/>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4</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7CA988BD" w14:textId="77777777" w:rsidR="00077A11" w:rsidRPr="00E425AF" w:rsidRDefault="00077A11" w:rsidP="00077A11">
            <w:pPr>
              <w:spacing w:after="100" w:afterAutospacing="1"/>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5</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0EEFBD0A" w14:textId="77777777" w:rsidR="00077A11" w:rsidRPr="00E425AF" w:rsidRDefault="00077A11" w:rsidP="00077A11">
            <w:pPr>
              <w:spacing w:after="100" w:afterAutospacing="1"/>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6</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1E33DE35" w14:textId="77777777" w:rsidR="00077A11" w:rsidRPr="00E425AF" w:rsidRDefault="00077A11" w:rsidP="00077A11">
            <w:pPr>
              <w:spacing w:after="100" w:afterAutospacing="1"/>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7</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46E06C39" w14:textId="77777777" w:rsidR="00077A11" w:rsidRPr="00E425AF" w:rsidRDefault="00077A11" w:rsidP="00077A11">
            <w:pPr>
              <w:spacing w:after="100" w:afterAutospacing="1" w:line="240" w:lineRule="auto"/>
              <w:rPr>
                <w:rFonts w:ascii="Times New Roman" w:hAnsi="Times New Roman"/>
                <w:b/>
                <w:bCs/>
                <w:color w:val="FFFFFF"/>
                <w:lang w:eastAsia="sk-SK"/>
              </w:rPr>
            </w:pPr>
          </w:p>
        </w:tc>
      </w:tr>
      <w:tr w:rsidR="00077A11" w:rsidRPr="00E425AF" w14:paraId="6A5FCBA8"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8932DD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14:paraId="1151D3E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0B3A9C4F"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628B4B4E"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14D4C98D"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4244F460"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4CFE19F5"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814E27D"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5441DC48"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7DAC8E32"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5FD7FE6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7C47F1DC"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6F167E74"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0C8FB38C"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B36A28C"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0A06A6D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3C3B084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FB96FE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480697C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3FFA9E17"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25BE89B2"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FE7B781"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Tovary a služby (630)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7777D22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4AC66A4D"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8E8EC1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5AB6A35F"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2BA64C0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46A731AA"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9B54882"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Bežné transfery (640)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5AAB6AB5"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7D29868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D1AF502"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4E363341"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1059232D"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08F958A5"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7292911"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211930A4"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5E6BD7A5"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6A3CCD80"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39A48B4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78810713" w14:textId="77777777" w:rsidR="00077A11" w:rsidRPr="00E425AF" w:rsidRDefault="00077A11" w:rsidP="00077A11">
            <w:pPr>
              <w:spacing w:after="0" w:line="240" w:lineRule="auto"/>
              <w:rPr>
                <w:rFonts w:ascii="Times New Roman" w:hAnsi="Times New Roman"/>
                <w:lang w:eastAsia="sk-SK"/>
              </w:rPr>
            </w:pPr>
          </w:p>
        </w:tc>
      </w:tr>
      <w:tr w:rsidR="00077A11" w:rsidRPr="00E425AF" w14:paraId="0697BFA5"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0CA656A"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4FA18B8B" w14:textId="77777777" w:rsidR="00077A11" w:rsidRPr="00E425AF" w:rsidRDefault="00077A11" w:rsidP="00077A11">
            <w:pPr>
              <w:spacing w:after="0"/>
              <w:jc w:val="right"/>
              <w:rPr>
                <w:rFonts w:ascii="Times New Roman" w:hAnsi="Times New Roman"/>
                <w:b/>
                <w:bCs/>
                <w:color w:val="000000"/>
              </w:rPr>
            </w:pPr>
            <w:r w:rsidRPr="007141DA">
              <w:rPr>
                <w:rFonts w:ascii="Times New Roman" w:hAnsi="Times New Roman"/>
                <w:color w:val="000000"/>
              </w:rPr>
              <w:t xml:space="preserve">      326 022</w:t>
            </w:r>
          </w:p>
        </w:tc>
        <w:tc>
          <w:tcPr>
            <w:tcW w:w="1701" w:type="dxa"/>
            <w:tcBorders>
              <w:top w:val="nil"/>
              <w:left w:val="nil"/>
              <w:bottom w:val="single" w:sz="8" w:space="0" w:color="auto"/>
              <w:right w:val="single" w:sz="8" w:space="0" w:color="auto"/>
            </w:tcBorders>
            <w:shd w:val="clear" w:color="auto" w:fill="auto"/>
            <w:vAlign w:val="center"/>
          </w:tcPr>
          <w:p w14:paraId="03732CE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748DCEB0"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7F3F280D"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34F06D24"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58AF8D99"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69FCDF3"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Obstarávanie kapitálových aktív (710)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3BAC8ED0" w14:textId="77777777" w:rsidR="00077A11" w:rsidRPr="00E425AF" w:rsidRDefault="00077A11" w:rsidP="00077A11">
            <w:pPr>
              <w:spacing w:after="0"/>
              <w:jc w:val="right"/>
              <w:rPr>
                <w:rFonts w:ascii="Times New Roman" w:hAnsi="Times New Roman"/>
                <w:b/>
                <w:bCs/>
                <w:color w:val="000000"/>
              </w:rPr>
            </w:pPr>
            <w:r>
              <w:rPr>
                <w:rFonts w:ascii="Times New Roman" w:hAnsi="Times New Roman"/>
                <w:color w:val="000000"/>
              </w:rPr>
              <w:t xml:space="preserve">      326 022</w:t>
            </w:r>
          </w:p>
        </w:tc>
        <w:tc>
          <w:tcPr>
            <w:tcW w:w="1701" w:type="dxa"/>
            <w:tcBorders>
              <w:top w:val="nil"/>
              <w:left w:val="nil"/>
              <w:bottom w:val="single" w:sz="8" w:space="0" w:color="auto"/>
              <w:right w:val="single" w:sz="8" w:space="0" w:color="auto"/>
            </w:tcBorders>
            <w:shd w:val="clear" w:color="auto" w:fill="auto"/>
            <w:vAlign w:val="center"/>
          </w:tcPr>
          <w:p w14:paraId="65EF897E" w14:textId="77777777" w:rsidR="00077A11" w:rsidRPr="007141DA" w:rsidRDefault="00077A11" w:rsidP="00077A11">
            <w:pPr>
              <w:spacing w:after="0"/>
              <w:jc w:val="right"/>
              <w:rPr>
                <w:rFonts w:ascii="Calibri" w:hAnsi="Calibri" w:cs="Calibri"/>
                <w:b/>
                <w:bCs/>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17A8F00"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45CCBFE0"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5AE9DC26"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6EB4B347"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1D800B8" w14:textId="77777777" w:rsidR="00077A11" w:rsidRPr="00E425AF" w:rsidRDefault="00077A11" w:rsidP="00077A11">
            <w:pPr>
              <w:spacing w:after="0"/>
              <w:ind w:firstLineChars="100" w:firstLine="220"/>
              <w:rPr>
                <w:rFonts w:ascii="Times New Roman" w:hAnsi="Times New Roman"/>
                <w:i/>
                <w:iCs/>
                <w:color w:val="000000"/>
              </w:rPr>
            </w:pPr>
            <w:r w:rsidRPr="00E425AF">
              <w:rPr>
                <w:rFonts w:ascii="Times New Roman" w:hAnsi="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36A08064" w14:textId="77777777" w:rsidR="00077A11" w:rsidRPr="007141DA" w:rsidRDefault="00077A11" w:rsidP="00077A11">
            <w:pPr>
              <w:spacing w:after="0"/>
              <w:jc w:val="right"/>
              <w:rPr>
                <w:rFonts w:ascii="Times New Roman" w:hAnsi="Times New Roman"/>
                <w:bCs/>
                <w:color w:val="000000"/>
              </w:rPr>
            </w:pPr>
            <w:r>
              <w:rPr>
                <w:rFonts w:ascii="Times New Roman" w:hAnsi="Times New Roman"/>
                <w:color w:val="000000"/>
              </w:rPr>
              <w:t>326 022</w:t>
            </w:r>
          </w:p>
        </w:tc>
        <w:tc>
          <w:tcPr>
            <w:tcW w:w="1701" w:type="dxa"/>
            <w:tcBorders>
              <w:top w:val="nil"/>
              <w:left w:val="nil"/>
              <w:bottom w:val="single" w:sz="8" w:space="0" w:color="auto"/>
              <w:right w:val="single" w:sz="8" w:space="0" w:color="auto"/>
            </w:tcBorders>
            <w:shd w:val="clear" w:color="auto" w:fill="auto"/>
            <w:vAlign w:val="center"/>
          </w:tcPr>
          <w:p w14:paraId="466A453C"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75EEDE85"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67DB7858"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69A4B4B0" w14:textId="77777777" w:rsidR="00077A11" w:rsidRPr="00E425AF" w:rsidRDefault="00077A11" w:rsidP="00077A11">
            <w:pPr>
              <w:spacing w:after="0" w:line="240" w:lineRule="auto"/>
              <w:rPr>
                <w:rFonts w:ascii="Times New Roman" w:hAnsi="Times New Roman"/>
                <w:lang w:eastAsia="sk-SK"/>
              </w:rPr>
            </w:pPr>
          </w:p>
        </w:tc>
      </w:tr>
      <w:tr w:rsidR="00077A11" w:rsidRPr="00E425AF" w14:paraId="5CEAA7A4"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54EA7DA"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Kapitálové transfery (720)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558A0FD0"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2C8D928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4E3C0BF4"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70A37C95"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4AEF646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3F1337E4"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12E269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Výdavky z transakcií s finančnými aktívami a finančnými pasívami (800)</w:t>
            </w:r>
          </w:p>
        </w:tc>
        <w:tc>
          <w:tcPr>
            <w:tcW w:w="1560" w:type="dxa"/>
            <w:tcBorders>
              <w:top w:val="single" w:sz="8" w:space="0" w:color="auto"/>
              <w:left w:val="nil"/>
              <w:bottom w:val="single" w:sz="8" w:space="0" w:color="auto"/>
              <w:right w:val="single" w:sz="8" w:space="0" w:color="auto"/>
            </w:tcBorders>
            <w:shd w:val="clear" w:color="000000" w:fill="FFFFFF" w:themeFill="background1"/>
            <w:vAlign w:val="center"/>
          </w:tcPr>
          <w:p w14:paraId="528ADA19"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701" w:type="dxa"/>
            <w:tcBorders>
              <w:top w:val="single" w:sz="8" w:space="0" w:color="auto"/>
              <w:left w:val="nil"/>
              <w:bottom w:val="single" w:sz="8" w:space="0" w:color="auto"/>
              <w:right w:val="single" w:sz="8" w:space="0" w:color="auto"/>
            </w:tcBorders>
            <w:shd w:val="clear" w:color="000000" w:fill="FFFFFF" w:themeFill="background1"/>
            <w:vAlign w:val="center"/>
          </w:tcPr>
          <w:p w14:paraId="33DDE539"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30" w:type="dxa"/>
            <w:tcBorders>
              <w:top w:val="single" w:sz="8" w:space="0" w:color="auto"/>
              <w:left w:val="nil"/>
              <w:bottom w:val="single" w:sz="8" w:space="0" w:color="auto"/>
              <w:right w:val="single" w:sz="8" w:space="0" w:color="auto"/>
            </w:tcBorders>
            <w:shd w:val="clear" w:color="000000" w:fill="FFFFFF" w:themeFill="background1"/>
            <w:vAlign w:val="center"/>
          </w:tcPr>
          <w:p w14:paraId="62AF8403"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540" w:type="dxa"/>
            <w:tcBorders>
              <w:top w:val="single" w:sz="8" w:space="0" w:color="auto"/>
              <w:left w:val="nil"/>
              <w:bottom w:val="single" w:sz="8" w:space="0" w:color="auto"/>
              <w:right w:val="single" w:sz="8" w:space="0" w:color="auto"/>
            </w:tcBorders>
            <w:shd w:val="clear" w:color="000000" w:fill="FFFFFF" w:themeFill="background1"/>
            <w:vAlign w:val="center"/>
          </w:tcPr>
          <w:p w14:paraId="02684BCC"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7630896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20C35965" w14:textId="77777777" w:rsidTr="00077A11">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5F53F4BA"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32E067AD" w14:textId="77777777" w:rsidR="00077A11" w:rsidRPr="00E425AF" w:rsidRDefault="00077A11" w:rsidP="00077A11">
            <w:pPr>
              <w:spacing w:after="0"/>
              <w:jc w:val="right"/>
              <w:rPr>
                <w:rFonts w:ascii="Times New Roman" w:hAnsi="Times New Roman"/>
                <w:b/>
                <w:bCs/>
                <w:color w:val="000000"/>
              </w:rPr>
            </w:pPr>
            <w:r>
              <w:rPr>
                <w:rFonts w:ascii="Times New Roman" w:hAnsi="Times New Roman"/>
                <w:color w:val="000000"/>
              </w:rPr>
              <w:t xml:space="preserve">      326 022</w:t>
            </w:r>
          </w:p>
        </w:tc>
        <w:tc>
          <w:tcPr>
            <w:tcW w:w="1701" w:type="dxa"/>
            <w:tcBorders>
              <w:top w:val="nil"/>
              <w:left w:val="nil"/>
              <w:bottom w:val="single" w:sz="8" w:space="0" w:color="auto"/>
              <w:right w:val="single" w:sz="8" w:space="0" w:color="auto"/>
            </w:tcBorders>
            <w:shd w:val="clear" w:color="000000" w:fill="BFBFBF"/>
            <w:vAlign w:val="center"/>
          </w:tcPr>
          <w:p w14:paraId="65F62519" w14:textId="77777777" w:rsidR="00077A11" w:rsidRPr="00E425AF" w:rsidRDefault="00077A11" w:rsidP="00077A11">
            <w:pPr>
              <w:spacing w:after="0"/>
              <w:jc w:val="right"/>
              <w:rPr>
                <w:rFonts w:ascii="Times New Roman" w:hAnsi="Times New Roman"/>
                <w:b/>
                <w:bCs/>
                <w:color w:val="000000"/>
              </w:rPr>
            </w:pPr>
            <w:r w:rsidRPr="007141DA">
              <w:rPr>
                <w:rFonts w:ascii="Times New Roman" w:hAnsi="Times New Roman"/>
                <w:color w:val="000000"/>
              </w:rPr>
              <w:t xml:space="preserve">      </w:t>
            </w:r>
            <w:r>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000000" w:fill="BFBFBF"/>
            <w:vAlign w:val="center"/>
          </w:tcPr>
          <w:p w14:paraId="2EFA1456" w14:textId="77777777" w:rsidR="00077A11" w:rsidRPr="00E425AF" w:rsidRDefault="00077A11" w:rsidP="00077A11">
            <w:pPr>
              <w:spacing w:after="0"/>
              <w:jc w:val="right"/>
              <w:rPr>
                <w:rFonts w:ascii="Times New Roman" w:hAnsi="Times New Roman"/>
                <w:b/>
                <w:bCs/>
                <w:color w:val="000000"/>
              </w:rPr>
            </w:pPr>
            <w:r w:rsidRPr="007141DA">
              <w:rPr>
                <w:rFonts w:ascii="Times New Roman" w:hAnsi="Times New Roman"/>
                <w:color w:val="000000"/>
              </w:rPr>
              <w:t xml:space="preserve">      </w:t>
            </w:r>
            <w:r>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000000" w:fill="BFBFBF"/>
            <w:vAlign w:val="center"/>
          </w:tcPr>
          <w:p w14:paraId="4AEB026E" w14:textId="77777777" w:rsidR="00077A11" w:rsidRPr="00E425AF" w:rsidRDefault="00077A11" w:rsidP="00077A11">
            <w:pPr>
              <w:spacing w:after="0"/>
              <w:jc w:val="right"/>
              <w:rPr>
                <w:rFonts w:ascii="Times New Roman" w:hAnsi="Times New Roman"/>
                <w:b/>
                <w:bCs/>
                <w:color w:val="000000"/>
              </w:rPr>
            </w:pPr>
            <w:r>
              <w:rPr>
                <w:rFonts w:ascii="Times New Roman" w:hAnsi="Times New Roman"/>
                <w:b/>
                <w:bCs/>
                <w:color w:val="00000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4C911F9"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bl>
    <w:p w14:paraId="01494CAA"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14:paraId="740EC87B" w14:textId="77777777" w:rsidR="00077A11" w:rsidRPr="007D5748" w:rsidRDefault="00077A11" w:rsidP="00077A11">
      <w:pPr>
        <w:tabs>
          <w:tab w:val="num" w:pos="1080"/>
        </w:tabs>
        <w:spacing w:after="0" w:line="240" w:lineRule="auto"/>
        <w:ind w:left="-900"/>
        <w:jc w:val="both"/>
        <w:rPr>
          <w:rFonts w:ascii="Times New Roman" w:hAnsi="Times New Roman"/>
          <w:bCs/>
          <w:sz w:val="24"/>
          <w:szCs w:val="20"/>
          <w:lang w:eastAsia="sk-SK"/>
        </w:rPr>
      </w:pPr>
    </w:p>
    <w:p w14:paraId="762E15C3" w14:textId="77777777" w:rsidR="00077A11" w:rsidRPr="007D5748" w:rsidRDefault="00077A11" w:rsidP="00077A11">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14:paraId="6105C19D"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14:paraId="34E193E7"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p>
    <w:p w14:paraId="4CF3E606" w14:textId="77777777" w:rsidR="00077A11" w:rsidRDefault="00077A11" w:rsidP="00077A11">
      <w:pPr>
        <w:rPr>
          <w:rFonts w:ascii="Times New Roman" w:hAnsi="Times New Roman"/>
          <w:bCs/>
          <w:sz w:val="20"/>
          <w:szCs w:val="20"/>
          <w:lang w:eastAsia="sk-SK"/>
        </w:rPr>
      </w:pPr>
      <w:r>
        <w:rPr>
          <w:rFonts w:ascii="Times New Roman" w:hAnsi="Times New Roman"/>
          <w:bCs/>
          <w:sz w:val="20"/>
          <w:szCs w:val="20"/>
          <w:lang w:eastAsia="sk-SK"/>
        </w:rPr>
        <w:br w:type="page"/>
      </w:r>
    </w:p>
    <w:p w14:paraId="43CC5D9B"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p>
    <w:p w14:paraId="122FCC97" w14:textId="77777777" w:rsidR="00077A11" w:rsidRPr="007D5748" w:rsidRDefault="00077A11" w:rsidP="00077A11">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5 </w:t>
      </w:r>
    </w:p>
    <w:p w14:paraId="4EC8890F"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077A11" w:rsidRPr="00E425AF" w14:paraId="4FA2B6BB" w14:textId="77777777" w:rsidTr="00077A1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3ED3DF"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B530088"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48383F"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poznámka</w:t>
            </w:r>
          </w:p>
        </w:tc>
      </w:tr>
      <w:tr w:rsidR="00077A11" w:rsidRPr="00E425AF" w14:paraId="06249757" w14:textId="77777777" w:rsidTr="00077A1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908B7" w14:textId="77777777" w:rsidR="00077A11" w:rsidRPr="00E425AF" w:rsidRDefault="00077A11" w:rsidP="00077A11">
            <w:pPr>
              <w:spacing w:after="0" w:line="240" w:lineRule="auto"/>
              <w:rPr>
                <w:rFonts w:ascii="Times New Roman" w:hAnsi="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7CE013B7" w14:textId="77777777" w:rsidR="00077A11" w:rsidRPr="00E425AF" w:rsidRDefault="00077A11" w:rsidP="00077A11">
            <w:pPr>
              <w:spacing w:after="0"/>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4</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14:paraId="3B615F5F" w14:textId="77777777" w:rsidR="00077A11" w:rsidRPr="00E425AF" w:rsidRDefault="00077A11" w:rsidP="00077A11">
            <w:pPr>
              <w:spacing w:after="0"/>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5</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14:paraId="21949E26" w14:textId="77777777" w:rsidR="00077A11" w:rsidRPr="00E425AF" w:rsidRDefault="00077A11" w:rsidP="00077A11">
            <w:pPr>
              <w:spacing w:after="0"/>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6</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14:paraId="5D83DB17" w14:textId="77777777" w:rsidR="00077A11" w:rsidRPr="00E425AF" w:rsidRDefault="00077A11" w:rsidP="00077A11">
            <w:pPr>
              <w:spacing w:after="0"/>
              <w:jc w:val="center"/>
              <w:rPr>
                <w:rFonts w:ascii="Times New Roman" w:hAnsi="Times New Roman"/>
                <w:b/>
                <w:bCs/>
                <w:color w:val="000000"/>
              </w:rPr>
            </w:pPr>
            <w:r w:rsidRPr="00E7595D">
              <w:rPr>
                <w:rFonts w:ascii="Times New Roman" w:hAnsi="Times New Roman"/>
                <w:b/>
                <w:bCs/>
                <w:color w:val="000000" w:themeColor="text1"/>
              </w:rPr>
              <w:t>202</w:t>
            </w:r>
            <w:r>
              <w:rPr>
                <w:rFonts w:ascii="Times New Roman" w:hAnsi="Times New Roman"/>
                <w:b/>
                <w:bCs/>
                <w:color w:val="000000" w:themeColor="text1"/>
              </w:rPr>
              <w:t>7</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8DF8B" w14:textId="77777777" w:rsidR="00077A11" w:rsidRPr="00E425AF" w:rsidRDefault="00077A11" w:rsidP="00077A11">
            <w:pPr>
              <w:spacing w:after="0" w:line="240" w:lineRule="auto"/>
              <w:rPr>
                <w:rFonts w:ascii="Times New Roman" w:hAnsi="Times New Roman"/>
                <w:b/>
                <w:bCs/>
                <w:color w:val="FFFFFF"/>
                <w:lang w:eastAsia="sk-SK"/>
              </w:rPr>
            </w:pPr>
          </w:p>
        </w:tc>
      </w:tr>
      <w:tr w:rsidR="00077A11" w:rsidRPr="00E425AF" w14:paraId="606CDF24"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4CE8ECA"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4348BF56"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58E12BEB"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14:paraId="515EC2DE"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3B669916"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A0BC40C"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78BE7C84"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BB95FAA"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2197D2B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587B03FA"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02547DB1"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7E66AA0B"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4396516C" w14:textId="77777777" w:rsidR="00077A11" w:rsidRPr="00E425AF" w:rsidRDefault="00077A11" w:rsidP="00077A11">
            <w:pPr>
              <w:spacing w:after="0" w:line="240" w:lineRule="auto"/>
              <w:rPr>
                <w:rFonts w:ascii="Times New Roman" w:hAnsi="Times New Roman"/>
                <w:lang w:eastAsia="sk-SK"/>
              </w:rPr>
            </w:pPr>
          </w:p>
        </w:tc>
      </w:tr>
      <w:tr w:rsidR="00077A11" w:rsidRPr="00E425AF" w14:paraId="53C3D15A"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EBBBD7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435FDB6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4F705369"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233CB2F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6AA9B28C"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0B338D63"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4CAF6B5F"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A4340FD"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2120F4D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085DA82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0C08EE63"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4DADF600"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25C33405"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6E90CF04" w14:textId="77777777" w:rsidTr="00077A11">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00B70743"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089E5076"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14:paraId="3C817E68"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4EDB425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4C8C208D"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6C9961E"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56ADCDBC"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462CFA7"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1DC5159B"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2CDAB047"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5CA96CE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14:paraId="6AC2F2D0"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53EA1829"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0F608E39"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4BA944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64D6CEEA"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1FCCDB8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14:paraId="110E6878"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70CA6D53"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20D11007"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2F5552AA"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63CE499"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691A646C"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348B6ED5"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14:paraId="6427B4EC"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14:paraId="6254AFE1"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5EC2506"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0C9A073C"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751046B"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7A2373B4"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3D1AC3E4"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46D9D34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2D8B0F4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4AD5F162"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3EDF147D" w14:textId="77777777" w:rsidTr="00077A11">
        <w:trPr>
          <w:trHeight w:val="255"/>
        </w:trPr>
        <w:tc>
          <w:tcPr>
            <w:tcW w:w="6188" w:type="dxa"/>
            <w:tcBorders>
              <w:top w:val="nil"/>
              <w:left w:val="nil"/>
              <w:bottom w:val="nil"/>
              <w:right w:val="nil"/>
            </w:tcBorders>
            <w:noWrap/>
            <w:vAlign w:val="bottom"/>
          </w:tcPr>
          <w:p w14:paraId="0C1438FB" w14:textId="77777777" w:rsidR="00077A11" w:rsidRPr="00E425AF" w:rsidRDefault="00077A11" w:rsidP="00077A11">
            <w:pPr>
              <w:spacing w:after="0" w:line="240" w:lineRule="auto"/>
              <w:rPr>
                <w:rFonts w:ascii="Times New Roman" w:hAnsi="Times New Roman"/>
                <w:lang w:eastAsia="sk-SK"/>
              </w:rPr>
            </w:pPr>
          </w:p>
        </w:tc>
        <w:tc>
          <w:tcPr>
            <w:tcW w:w="1698" w:type="dxa"/>
            <w:tcBorders>
              <w:top w:val="nil"/>
              <w:left w:val="nil"/>
              <w:bottom w:val="nil"/>
              <w:right w:val="nil"/>
            </w:tcBorders>
            <w:noWrap/>
            <w:vAlign w:val="bottom"/>
          </w:tcPr>
          <w:p w14:paraId="7EDAA0CA" w14:textId="77777777" w:rsidR="00077A11" w:rsidRPr="00E425AF"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24575AA6" w14:textId="77777777" w:rsidR="00077A11" w:rsidRPr="00E425AF"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463D501F" w14:textId="77777777" w:rsidR="00077A11" w:rsidRPr="00E425AF"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3937897B" w14:textId="77777777" w:rsidR="00077A11" w:rsidRPr="00E425AF"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22A213D2" w14:textId="77777777" w:rsidR="00077A11" w:rsidRPr="00E425AF" w:rsidRDefault="00077A11" w:rsidP="00077A11">
            <w:pPr>
              <w:spacing w:after="0" w:line="240" w:lineRule="auto"/>
              <w:rPr>
                <w:rFonts w:ascii="Times New Roman" w:hAnsi="Times New Roman"/>
                <w:lang w:eastAsia="sk-SK"/>
              </w:rPr>
            </w:pPr>
          </w:p>
        </w:tc>
      </w:tr>
      <w:tr w:rsidR="00077A11" w:rsidRPr="00E425AF" w14:paraId="5D6FBCB7" w14:textId="77777777" w:rsidTr="00077A11">
        <w:trPr>
          <w:trHeight w:val="255"/>
        </w:trPr>
        <w:tc>
          <w:tcPr>
            <w:tcW w:w="6188" w:type="dxa"/>
            <w:tcBorders>
              <w:top w:val="nil"/>
              <w:left w:val="nil"/>
              <w:bottom w:val="nil"/>
              <w:right w:val="nil"/>
            </w:tcBorders>
          </w:tcPr>
          <w:p w14:paraId="0F21D7E7"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Poznámky:</w:t>
            </w:r>
          </w:p>
        </w:tc>
        <w:tc>
          <w:tcPr>
            <w:tcW w:w="1698" w:type="dxa"/>
            <w:tcBorders>
              <w:top w:val="nil"/>
              <w:left w:val="nil"/>
              <w:bottom w:val="nil"/>
              <w:right w:val="nil"/>
            </w:tcBorders>
            <w:noWrap/>
            <w:vAlign w:val="bottom"/>
          </w:tcPr>
          <w:p w14:paraId="20648041" w14:textId="77777777" w:rsidR="00077A11" w:rsidRPr="00E425AF"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4A98EE17" w14:textId="77777777" w:rsidR="00077A11" w:rsidRPr="00E425AF"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67F2D633" w14:textId="77777777" w:rsidR="00077A11" w:rsidRPr="00E425AF"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6A10474E" w14:textId="77777777" w:rsidR="00077A11" w:rsidRPr="00E425AF"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0D8C60F1" w14:textId="77777777" w:rsidR="00077A11" w:rsidRPr="00E425AF" w:rsidRDefault="00077A11" w:rsidP="00077A11">
            <w:pPr>
              <w:spacing w:after="0" w:line="240" w:lineRule="auto"/>
              <w:rPr>
                <w:rFonts w:ascii="Times New Roman" w:hAnsi="Times New Roman"/>
                <w:lang w:eastAsia="sk-SK"/>
              </w:rPr>
            </w:pPr>
          </w:p>
        </w:tc>
      </w:tr>
      <w:tr w:rsidR="00077A11" w:rsidRPr="00E425AF" w14:paraId="2F20E3FA" w14:textId="77777777" w:rsidTr="00077A11">
        <w:trPr>
          <w:trHeight w:val="255"/>
        </w:trPr>
        <w:tc>
          <w:tcPr>
            <w:tcW w:w="13814" w:type="dxa"/>
            <w:gridSpan w:val="6"/>
            <w:tcBorders>
              <w:top w:val="nil"/>
              <w:left w:val="nil"/>
              <w:bottom w:val="nil"/>
              <w:right w:val="nil"/>
            </w:tcBorders>
            <w:noWrap/>
          </w:tcPr>
          <w:p w14:paraId="22A7970B" w14:textId="77777777" w:rsidR="00077A11" w:rsidRPr="00E425AF" w:rsidRDefault="00077A11" w:rsidP="00077A11">
            <w:pPr>
              <w:tabs>
                <w:tab w:val="num" w:pos="1080"/>
              </w:tabs>
              <w:spacing w:after="0" w:line="240" w:lineRule="auto"/>
              <w:jc w:val="both"/>
              <w:rPr>
                <w:rFonts w:ascii="Times New Roman" w:hAnsi="Times New Roman"/>
                <w:bCs/>
                <w:lang w:eastAsia="sk-SK"/>
              </w:rPr>
            </w:pPr>
            <w:r w:rsidRPr="00E425AF">
              <w:rPr>
                <w:rFonts w:ascii="Times New Roman" w:hAnsi="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25A3D5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AEF085F" w14:textId="77777777" w:rsidR="00077A11" w:rsidRPr="00E425AF" w:rsidRDefault="00077A11" w:rsidP="00077A11">
            <w:pPr>
              <w:spacing w:after="0" w:line="240" w:lineRule="auto"/>
              <w:rPr>
                <w:rFonts w:ascii="Times New Roman" w:hAnsi="Times New Roman"/>
                <w:lang w:eastAsia="sk-SK"/>
              </w:rPr>
            </w:pPr>
          </w:p>
        </w:tc>
      </w:tr>
      <w:tr w:rsidR="00077A11" w:rsidRPr="00E425AF" w14:paraId="68418741" w14:textId="77777777" w:rsidTr="00077A11">
        <w:trPr>
          <w:trHeight w:val="255"/>
        </w:trPr>
        <w:tc>
          <w:tcPr>
            <w:tcW w:w="10394" w:type="dxa"/>
            <w:gridSpan w:val="4"/>
            <w:tcBorders>
              <w:top w:val="nil"/>
              <w:left w:val="nil"/>
              <w:bottom w:val="nil"/>
              <w:right w:val="nil"/>
            </w:tcBorders>
            <w:noWrap/>
            <w:vAlign w:val="bottom"/>
          </w:tcPr>
          <w:p w14:paraId="1BD6C1E4"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14:paraId="18D91A07" w14:textId="77777777" w:rsidR="00077A11" w:rsidRPr="00E425AF" w:rsidRDefault="00077A11" w:rsidP="00077A11">
            <w:pPr>
              <w:spacing w:after="0" w:line="240" w:lineRule="auto"/>
              <w:rPr>
                <w:rFonts w:ascii="Times New Roman" w:hAnsi="Times New Roman"/>
                <w:lang w:eastAsia="sk-SK"/>
              </w:rPr>
            </w:pPr>
          </w:p>
        </w:tc>
        <w:tc>
          <w:tcPr>
            <w:tcW w:w="2608" w:type="dxa"/>
            <w:gridSpan w:val="2"/>
            <w:tcBorders>
              <w:top w:val="nil"/>
              <w:left w:val="nil"/>
              <w:bottom w:val="nil"/>
              <w:right w:val="nil"/>
            </w:tcBorders>
            <w:noWrap/>
            <w:vAlign w:val="bottom"/>
          </w:tcPr>
          <w:p w14:paraId="5BC83BFC" w14:textId="77777777" w:rsidR="00077A11" w:rsidRPr="00E425AF" w:rsidRDefault="00077A11" w:rsidP="00077A11">
            <w:pPr>
              <w:spacing w:after="0" w:line="240" w:lineRule="auto"/>
              <w:rPr>
                <w:rFonts w:ascii="Times New Roman" w:hAnsi="Times New Roman"/>
                <w:lang w:eastAsia="sk-SK"/>
              </w:rPr>
            </w:pPr>
          </w:p>
        </w:tc>
        <w:tc>
          <w:tcPr>
            <w:tcW w:w="990" w:type="dxa"/>
            <w:tcBorders>
              <w:top w:val="nil"/>
              <w:left w:val="nil"/>
              <w:bottom w:val="nil"/>
              <w:right w:val="nil"/>
            </w:tcBorders>
            <w:noWrap/>
            <w:vAlign w:val="bottom"/>
          </w:tcPr>
          <w:p w14:paraId="2BB20A4A" w14:textId="77777777" w:rsidR="00077A11" w:rsidRPr="00E425AF" w:rsidRDefault="00077A11" w:rsidP="00077A11">
            <w:pPr>
              <w:spacing w:after="0" w:line="240" w:lineRule="auto"/>
              <w:rPr>
                <w:rFonts w:ascii="Times New Roman" w:hAnsi="Times New Roman"/>
                <w:lang w:eastAsia="sk-SK"/>
              </w:rPr>
            </w:pPr>
          </w:p>
        </w:tc>
      </w:tr>
    </w:tbl>
    <w:p w14:paraId="34EEC8AB" w14:textId="77777777" w:rsidR="00077A11" w:rsidRDefault="00077A11" w:rsidP="00077A11">
      <w:pPr>
        <w:spacing w:after="0" w:line="240" w:lineRule="auto"/>
      </w:pPr>
    </w:p>
    <w:p w14:paraId="47950BDB" w14:textId="77777777" w:rsidR="00077A11" w:rsidRDefault="00077A11" w:rsidP="00077A11">
      <w:pPr>
        <w:spacing w:after="0" w:line="240" w:lineRule="auto"/>
      </w:pPr>
    </w:p>
    <w:p w14:paraId="3BF4B231" w14:textId="77777777" w:rsidR="00077A11" w:rsidRDefault="00077A11" w:rsidP="00077A11">
      <w:pPr>
        <w:spacing w:after="0" w:line="240" w:lineRule="auto"/>
      </w:pPr>
    </w:p>
    <w:p w14:paraId="3564CF47" w14:textId="77777777" w:rsidR="00077A11" w:rsidRDefault="00077A11" w:rsidP="00077A11">
      <w:pPr>
        <w:spacing w:after="0" w:line="240" w:lineRule="auto"/>
      </w:pPr>
    </w:p>
    <w:p w14:paraId="7770A996" w14:textId="77777777" w:rsidR="00077A11" w:rsidRDefault="00077A11" w:rsidP="00077A11">
      <w:pPr>
        <w:spacing w:after="0" w:line="240" w:lineRule="auto"/>
      </w:pPr>
    </w:p>
    <w:p w14:paraId="3826D4AE" w14:textId="77777777" w:rsidR="00077A11" w:rsidRDefault="00077A11" w:rsidP="00077A11">
      <w:pPr>
        <w:spacing w:after="0" w:line="240" w:lineRule="auto"/>
      </w:pPr>
    </w:p>
    <w:p w14:paraId="44B9F459" w14:textId="77777777" w:rsidR="00077A11" w:rsidRDefault="00077A11" w:rsidP="00077A11">
      <w:pPr>
        <w:spacing w:after="0" w:line="240" w:lineRule="auto"/>
      </w:pPr>
    </w:p>
    <w:p w14:paraId="2CDFCBB5" w14:textId="77777777" w:rsidR="00077A11" w:rsidRDefault="00077A11" w:rsidP="00077A11">
      <w:pPr>
        <w:spacing w:after="0" w:line="240" w:lineRule="auto"/>
      </w:pPr>
    </w:p>
    <w:p w14:paraId="20969C46" w14:textId="77777777" w:rsidR="00077A11" w:rsidRDefault="00077A11" w:rsidP="00077A11">
      <w:pPr>
        <w:spacing w:after="0" w:line="240" w:lineRule="auto"/>
      </w:pPr>
    </w:p>
    <w:p w14:paraId="4CF5E1C6" w14:textId="77777777" w:rsidR="00077A11" w:rsidRDefault="00077A11" w:rsidP="00077A11">
      <w:pPr>
        <w:spacing w:after="0" w:line="240" w:lineRule="auto"/>
      </w:pPr>
    </w:p>
    <w:p w14:paraId="0FE3598D" w14:textId="77777777" w:rsidR="00077A11" w:rsidRDefault="00077A11" w:rsidP="00077A11">
      <w:pPr>
        <w:spacing w:after="0" w:line="240" w:lineRule="auto"/>
      </w:pPr>
    </w:p>
    <w:p w14:paraId="1FEF29ED" w14:textId="77777777" w:rsidR="00077A11" w:rsidRDefault="00077A11" w:rsidP="00077A11">
      <w:pPr>
        <w:spacing w:after="0" w:line="240" w:lineRule="auto"/>
      </w:pPr>
    </w:p>
    <w:p w14:paraId="35282950" w14:textId="77777777" w:rsidR="00077A11" w:rsidRDefault="00077A11" w:rsidP="00077A11">
      <w:pPr>
        <w:spacing w:after="0" w:line="240" w:lineRule="auto"/>
        <w:sectPr w:rsidR="00077A11" w:rsidSect="00077A11">
          <w:footerReference w:type="default" r:id="rId16"/>
          <w:pgSz w:w="16838" w:h="11906" w:orient="landscape"/>
          <w:pgMar w:top="1417" w:right="1417" w:bottom="1417" w:left="1276" w:header="708" w:footer="708" w:gutter="0"/>
          <w:cols w:space="708"/>
          <w:docGrid w:linePitch="360"/>
        </w:sectPr>
      </w:pPr>
    </w:p>
    <w:p w14:paraId="60C5AF16" w14:textId="77777777" w:rsidR="00077A11" w:rsidRPr="007D5748" w:rsidRDefault="00077A11" w:rsidP="00077A11">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lastRenderedPageBreak/>
        <w:t>Analýza vplyvov na rozpočet verejnej správy,</w:t>
      </w:r>
    </w:p>
    <w:p w14:paraId="1ADAD4B5" w14:textId="77777777" w:rsidR="00077A11" w:rsidRPr="003202EE" w:rsidRDefault="00077A11" w:rsidP="00077A11">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w:t>
      </w:r>
      <w:r>
        <w:rPr>
          <w:rFonts w:ascii="Times New Roman" w:hAnsi="Times New Roman"/>
          <w:b/>
          <w:bCs/>
          <w:sz w:val="28"/>
          <w:szCs w:val="28"/>
          <w:lang w:eastAsia="sk-SK"/>
        </w:rPr>
        <w:br/>
      </w:r>
      <w:r w:rsidRPr="003202EE">
        <w:rPr>
          <w:rFonts w:ascii="Times New Roman" w:hAnsi="Times New Roman"/>
          <w:b/>
          <w:bCs/>
          <w:sz w:val="28"/>
          <w:szCs w:val="28"/>
          <w:lang w:eastAsia="sk-SK"/>
        </w:rPr>
        <w:t>(Zákon o dani z príjmov)</w:t>
      </w:r>
    </w:p>
    <w:p w14:paraId="581EE4F1" w14:textId="77777777" w:rsidR="00077A11" w:rsidRPr="003202EE" w:rsidRDefault="00077A11" w:rsidP="00077A11">
      <w:pPr>
        <w:spacing w:after="0" w:line="240" w:lineRule="auto"/>
        <w:rPr>
          <w:rFonts w:ascii="Times New Roman" w:hAnsi="Times New Roman"/>
          <w:b/>
          <w:bCs/>
          <w:sz w:val="24"/>
          <w:szCs w:val="24"/>
          <w:lang w:eastAsia="sk-SK"/>
        </w:rPr>
      </w:pPr>
    </w:p>
    <w:p w14:paraId="3441CC71" w14:textId="77777777" w:rsidR="00077A11" w:rsidRPr="003202EE" w:rsidRDefault="00077A11" w:rsidP="00077A11">
      <w:pPr>
        <w:spacing w:after="0" w:line="240" w:lineRule="auto"/>
        <w:rPr>
          <w:rFonts w:ascii="Times New Roman" w:hAnsi="Times New Roman"/>
          <w:b/>
          <w:bCs/>
          <w:sz w:val="24"/>
          <w:szCs w:val="24"/>
          <w:lang w:eastAsia="sk-SK"/>
        </w:rPr>
      </w:pPr>
      <w:r w:rsidRPr="003202EE">
        <w:rPr>
          <w:rFonts w:ascii="Times New Roman" w:hAnsi="Times New Roman"/>
          <w:b/>
          <w:bCs/>
          <w:sz w:val="24"/>
          <w:szCs w:val="24"/>
          <w:lang w:eastAsia="sk-SK"/>
        </w:rPr>
        <w:t>2.1 Zhrnutie vplyvov na rozpočet verejnej správy v návrhu</w:t>
      </w:r>
    </w:p>
    <w:p w14:paraId="5B4CCB30" w14:textId="77777777" w:rsidR="00077A11" w:rsidRPr="003202EE" w:rsidRDefault="00077A11" w:rsidP="00077A11">
      <w:pPr>
        <w:spacing w:after="0" w:line="240" w:lineRule="auto"/>
        <w:jc w:val="right"/>
        <w:rPr>
          <w:rFonts w:ascii="Times New Roman" w:hAnsi="Times New Roman"/>
          <w:sz w:val="20"/>
          <w:szCs w:val="20"/>
          <w:lang w:eastAsia="sk-SK"/>
        </w:rPr>
      </w:pPr>
    </w:p>
    <w:p w14:paraId="2C1BDCDC" w14:textId="77777777" w:rsidR="00077A11" w:rsidRPr="003202EE" w:rsidRDefault="00077A11" w:rsidP="00077A11">
      <w:pPr>
        <w:spacing w:after="0" w:line="240" w:lineRule="auto"/>
        <w:jc w:val="right"/>
        <w:rPr>
          <w:rFonts w:ascii="Times New Roman" w:hAnsi="Times New Roman"/>
          <w:sz w:val="20"/>
          <w:szCs w:val="20"/>
          <w:lang w:eastAsia="sk-SK"/>
        </w:rPr>
      </w:pPr>
      <w:r w:rsidRPr="003202EE">
        <w:rPr>
          <w:rFonts w:ascii="Times New Roman" w:hAnsi="Times New Roman"/>
          <w:sz w:val="20"/>
          <w:szCs w:val="20"/>
          <w:lang w:eastAsia="sk-SK"/>
        </w:rPr>
        <w:t xml:space="preserve">Tabuľka č. 1 </w:t>
      </w:r>
    </w:p>
    <w:tbl>
      <w:tblPr>
        <w:tblW w:w="9923" w:type="dxa"/>
        <w:tblInd w:w="-10" w:type="dxa"/>
        <w:tblCellMar>
          <w:left w:w="70" w:type="dxa"/>
          <w:right w:w="70" w:type="dxa"/>
        </w:tblCellMar>
        <w:tblLook w:val="04A0" w:firstRow="1" w:lastRow="0" w:firstColumn="1" w:lastColumn="0" w:noHBand="0" w:noVBand="1"/>
      </w:tblPr>
      <w:tblGrid>
        <w:gridCol w:w="4536"/>
        <w:gridCol w:w="1134"/>
        <w:gridCol w:w="1418"/>
        <w:gridCol w:w="1417"/>
        <w:gridCol w:w="1418"/>
      </w:tblGrid>
      <w:tr w:rsidR="00077A11" w:rsidRPr="003202EE" w14:paraId="27325946" w14:textId="77777777" w:rsidTr="00077A11">
        <w:trPr>
          <w:trHeight w:val="330"/>
        </w:trPr>
        <w:tc>
          <w:tcPr>
            <w:tcW w:w="453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3F4B764" w14:textId="77777777" w:rsidR="00077A11" w:rsidRPr="003202EE" w:rsidRDefault="00077A11" w:rsidP="00077A11">
            <w:pPr>
              <w:spacing w:after="0" w:line="240" w:lineRule="auto"/>
              <w:jc w:val="center"/>
              <w:rPr>
                <w:rFonts w:ascii="Times New Roman" w:hAnsi="Times New Roman"/>
                <w:b/>
                <w:bCs/>
                <w:color w:val="000000"/>
                <w:lang w:eastAsia="sk-SK"/>
              </w:rPr>
            </w:pPr>
            <w:bookmarkStart w:id="7" w:name="_Hlk177636000"/>
            <w:r w:rsidRPr="003202EE">
              <w:rPr>
                <w:rFonts w:ascii="Times New Roman" w:hAnsi="Times New Roman"/>
                <w:b/>
                <w:bCs/>
                <w:color w:val="000000"/>
                <w:lang w:eastAsia="sk-SK"/>
              </w:rPr>
              <w:t>Vplyvy na rozpočet verejnej správy</w:t>
            </w:r>
          </w:p>
        </w:tc>
        <w:tc>
          <w:tcPr>
            <w:tcW w:w="5387" w:type="dxa"/>
            <w:gridSpan w:val="4"/>
            <w:tcBorders>
              <w:top w:val="single" w:sz="8" w:space="0" w:color="auto"/>
              <w:left w:val="nil"/>
              <w:bottom w:val="single" w:sz="8" w:space="0" w:color="auto"/>
              <w:right w:val="single" w:sz="8" w:space="0" w:color="000000"/>
            </w:tcBorders>
            <w:shd w:val="clear" w:color="000000" w:fill="BFBFBF"/>
            <w:vAlign w:val="center"/>
            <w:hideMark/>
          </w:tcPr>
          <w:p w14:paraId="1E2C5E82" w14:textId="77777777" w:rsidR="00077A11" w:rsidRPr="003202EE" w:rsidRDefault="00077A11" w:rsidP="00077A11">
            <w:pPr>
              <w:spacing w:after="0" w:line="240" w:lineRule="auto"/>
              <w:jc w:val="center"/>
              <w:rPr>
                <w:rFonts w:ascii="Times New Roman" w:hAnsi="Times New Roman"/>
                <w:b/>
                <w:bCs/>
                <w:color w:val="000000"/>
                <w:lang w:eastAsia="sk-SK"/>
              </w:rPr>
            </w:pPr>
            <w:r w:rsidRPr="003202EE">
              <w:rPr>
                <w:rFonts w:ascii="Times New Roman" w:hAnsi="Times New Roman"/>
                <w:b/>
                <w:bCs/>
                <w:lang w:eastAsia="sk-SK"/>
              </w:rPr>
              <w:t>Vplyv na rozpočet verejnej správy (v eurách)</w:t>
            </w:r>
          </w:p>
        </w:tc>
      </w:tr>
      <w:tr w:rsidR="00077A11" w:rsidRPr="003202EE" w14:paraId="2A05573F" w14:textId="77777777" w:rsidTr="00077A11">
        <w:trPr>
          <w:trHeight w:val="330"/>
        </w:trPr>
        <w:tc>
          <w:tcPr>
            <w:tcW w:w="4536" w:type="dxa"/>
            <w:vMerge/>
            <w:tcBorders>
              <w:top w:val="single" w:sz="8" w:space="0" w:color="auto"/>
              <w:left w:val="single" w:sz="8" w:space="0" w:color="auto"/>
              <w:bottom w:val="single" w:sz="8" w:space="0" w:color="000000"/>
              <w:right w:val="single" w:sz="8" w:space="0" w:color="auto"/>
            </w:tcBorders>
            <w:vAlign w:val="center"/>
            <w:hideMark/>
          </w:tcPr>
          <w:p w14:paraId="5197A72C" w14:textId="77777777" w:rsidR="00077A11" w:rsidRPr="003202EE" w:rsidRDefault="00077A11" w:rsidP="00077A11">
            <w:pPr>
              <w:spacing w:after="0" w:line="240" w:lineRule="auto"/>
              <w:rPr>
                <w:rFonts w:ascii="Times New Roman" w:hAnsi="Times New Roman"/>
                <w:b/>
                <w:bCs/>
                <w:color w:val="000000"/>
                <w:lang w:eastAsia="sk-SK"/>
              </w:rPr>
            </w:pPr>
          </w:p>
        </w:tc>
        <w:tc>
          <w:tcPr>
            <w:tcW w:w="1134" w:type="dxa"/>
            <w:tcBorders>
              <w:top w:val="nil"/>
              <w:left w:val="nil"/>
              <w:bottom w:val="single" w:sz="8" w:space="0" w:color="auto"/>
              <w:right w:val="single" w:sz="8" w:space="0" w:color="auto"/>
            </w:tcBorders>
            <w:shd w:val="clear" w:color="000000" w:fill="BFBFBF"/>
            <w:vAlign w:val="center"/>
            <w:hideMark/>
          </w:tcPr>
          <w:p w14:paraId="41F52D88" w14:textId="77777777" w:rsidR="00077A11" w:rsidRPr="003202EE" w:rsidRDefault="00077A11" w:rsidP="00077A11">
            <w:pPr>
              <w:spacing w:after="0" w:line="240" w:lineRule="auto"/>
              <w:jc w:val="center"/>
              <w:rPr>
                <w:rFonts w:ascii="Times New Roman" w:hAnsi="Times New Roman"/>
                <w:b/>
                <w:bCs/>
                <w:color w:val="000000"/>
                <w:lang w:eastAsia="sk-SK"/>
              </w:rPr>
            </w:pPr>
            <w:r w:rsidRPr="003202EE">
              <w:rPr>
                <w:rFonts w:ascii="Times New Roman" w:hAnsi="Times New Roman"/>
                <w:b/>
                <w:bCs/>
                <w:color w:val="000000"/>
                <w:lang w:eastAsia="sk-SK"/>
              </w:rPr>
              <w:t>2024</w:t>
            </w:r>
          </w:p>
        </w:tc>
        <w:tc>
          <w:tcPr>
            <w:tcW w:w="1418" w:type="dxa"/>
            <w:tcBorders>
              <w:top w:val="nil"/>
              <w:left w:val="nil"/>
              <w:bottom w:val="single" w:sz="8" w:space="0" w:color="auto"/>
              <w:right w:val="single" w:sz="8" w:space="0" w:color="auto"/>
            </w:tcBorders>
            <w:shd w:val="clear" w:color="000000" w:fill="BFBFBF"/>
            <w:vAlign w:val="center"/>
            <w:hideMark/>
          </w:tcPr>
          <w:p w14:paraId="75E09F7B" w14:textId="77777777" w:rsidR="00077A11" w:rsidRPr="003202EE" w:rsidRDefault="00077A11" w:rsidP="00077A11">
            <w:pPr>
              <w:spacing w:after="0" w:line="240" w:lineRule="auto"/>
              <w:jc w:val="center"/>
              <w:rPr>
                <w:rFonts w:ascii="Times New Roman" w:hAnsi="Times New Roman"/>
                <w:b/>
                <w:bCs/>
                <w:color w:val="000000"/>
                <w:lang w:eastAsia="sk-SK"/>
              </w:rPr>
            </w:pPr>
            <w:r w:rsidRPr="003202EE">
              <w:rPr>
                <w:rFonts w:ascii="Times New Roman" w:hAnsi="Times New Roman"/>
                <w:b/>
                <w:bCs/>
                <w:color w:val="000000"/>
                <w:lang w:eastAsia="sk-SK"/>
              </w:rPr>
              <w:t>2025</w:t>
            </w:r>
          </w:p>
        </w:tc>
        <w:tc>
          <w:tcPr>
            <w:tcW w:w="1417" w:type="dxa"/>
            <w:tcBorders>
              <w:top w:val="nil"/>
              <w:left w:val="nil"/>
              <w:bottom w:val="single" w:sz="8" w:space="0" w:color="auto"/>
              <w:right w:val="single" w:sz="8" w:space="0" w:color="auto"/>
            </w:tcBorders>
            <w:shd w:val="clear" w:color="000000" w:fill="BFBFBF"/>
            <w:vAlign w:val="center"/>
            <w:hideMark/>
          </w:tcPr>
          <w:p w14:paraId="45533329" w14:textId="77777777" w:rsidR="00077A11" w:rsidRPr="003202EE" w:rsidRDefault="00077A11" w:rsidP="00077A11">
            <w:pPr>
              <w:spacing w:after="0" w:line="240" w:lineRule="auto"/>
              <w:jc w:val="center"/>
              <w:rPr>
                <w:rFonts w:ascii="Times New Roman" w:hAnsi="Times New Roman"/>
                <w:b/>
                <w:bCs/>
                <w:color w:val="000000"/>
                <w:lang w:eastAsia="sk-SK"/>
              </w:rPr>
            </w:pPr>
            <w:r w:rsidRPr="003202EE">
              <w:rPr>
                <w:rFonts w:ascii="Times New Roman" w:hAnsi="Times New Roman"/>
                <w:b/>
                <w:bCs/>
                <w:color w:val="000000"/>
                <w:lang w:eastAsia="sk-SK"/>
              </w:rPr>
              <w:t>2026</w:t>
            </w:r>
          </w:p>
        </w:tc>
        <w:tc>
          <w:tcPr>
            <w:tcW w:w="1418" w:type="dxa"/>
            <w:tcBorders>
              <w:top w:val="nil"/>
              <w:left w:val="nil"/>
              <w:bottom w:val="single" w:sz="8" w:space="0" w:color="auto"/>
              <w:right w:val="single" w:sz="8" w:space="0" w:color="auto"/>
            </w:tcBorders>
            <w:shd w:val="clear" w:color="000000" w:fill="BFBFBF"/>
            <w:vAlign w:val="center"/>
            <w:hideMark/>
          </w:tcPr>
          <w:p w14:paraId="23DE80F1" w14:textId="77777777" w:rsidR="00077A11" w:rsidRPr="003202EE" w:rsidRDefault="00077A11" w:rsidP="00077A11">
            <w:pPr>
              <w:spacing w:after="0" w:line="240" w:lineRule="auto"/>
              <w:jc w:val="center"/>
              <w:rPr>
                <w:rFonts w:ascii="Times New Roman" w:hAnsi="Times New Roman"/>
                <w:b/>
                <w:bCs/>
                <w:color w:val="000000"/>
                <w:lang w:eastAsia="sk-SK"/>
              </w:rPr>
            </w:pPr>
            <w:r w:rsidRPr="003202EE">
              <w:rPr>
                <w:rFonts w:ascii="Times New Roman" w:hAnsi="Times New Roman"/>
                <w:b/>
                <w:bCs/>
                <w:color w:val="000000"/>
                <w:lang w:eastAsia="sk-SK"/>
              </w:rPr>
              <w:t>2027</w:t>
            </w:r>
          </w:p>
        </w:tc>
      </w:tr>
      <w:tr w:rsidR="00D54B50" w:rsidRPr="003202EE" w14:paraId="2C90AE7E"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C0C0C0"/>
            <w:noWrap/>
            <w:vAlign w:val="center"/>
            <w:hideMark/>
          </w:tcPr>
          <w:p w14:paraId="29F0E07C" w14:textId="77777777" w:rsidR="00D54B50" w:rsidRPr="003202EE" w:rsidRDefault="00D54B50" w:rsidP="00D54B50">
            <w:pPr>
              <w:spacing w:after="0" w:line="240" w:lineRule="auto"/>
              <w:rPr>
                <w:rFonts w:ascii="Times New Roman" w:hAnsi="Times New Roman"/>
                <w:b/>
                <w:bCs/>
                <w:color w:val="000000"/>
                <w:lang w:eastAsia="sk-SK"/>
              </w:rPr>
            </w:pPr>
            <w:r w:rsidRPr="003202EE">
              <w:rPr>
                <w:rFonts w:ascii="Times New Roman" w:hAnsi="Times New Roman"/>
                <w:b/>
                <w:bCs/>
                <w:color w:val="000000"/>
                <w:lang w:eastAsia="sk-SK"/>
              </w:rPr>
              <w:t>Príjmy verejnej správy celkom</w:t>
            </w:r>
          </w:p>
        </w:tc>
        <w:tc>
          <w:tcPr>
            <w:tcW w:w="1134" w:type="dxa"/>
            <w:tcBorders>
              <w:top w:val="nil"/>
              <w:left w:val="nil"/>
              <w:bottom w:val="single" w:sz="8" w:space="0" w:color="auto"/>
              <w:right w:val="single" w:sz="8" w:space="0" w:color="auto"/>
            </w:tcBorders>
            <w:shd w:val="clear" w:color="000000" w:fill="C0C0C0"/>
            <w:vAlign w:val="center"/>
            <w:hideMark/>
          </w:tcPr>
          <w:p w14:paraId="18E0AB4C" w14:textId="77777777"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C0C0C0"/>
            <w:vAlign w:val="center"/>
            <w:hideMark/>
          </w:tcPr>
          <w:p w14:paraId="7E184990" w14:textId="0DB830E0"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130 405 000</w:t>
            </w:r>
          </w:p>
        </w:tc>
        <w:tc>
          <w:tcPr>
            <w:tcW w:w="1417" w:type="dxa"/>
            <w:tcBorders>
              <w:top w:val="nil"/>
              <w:left w:val="nil"/>
              <w:bottom w:val="single" w:sz="8" w:space="0" w:color="auto"/>
              <w:right w:val="single" w:sz="8" w:space="0" w:color="auto"/>
            </w:tcBorders>
            <w:shd w:val="clear" w:color="000000" w:fill="C0C0C0"/>
            <w:vAlign w:val="center"/>
            <w:hideMark/>
          </w:tcPr>
          <w:p w14:paraId="04CB1A0B" w14:textId="6DB117DE"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127 054 000</w:t>
            </w:r>
          </w:p>
        </w:tc>
        <w:tc>
          <w:tcPr>
            <w:tcW w:w="1418" w:type="dxa"/>
            <w:tcBorders>
              <w:top w:val="nil"/>
              <w:left w:val="nil"/>
              <w:bottom w:val="single" w:sz="8" w:space="0" w:color="auto"/>
              <w:right w:val="single" w:sz="8" w:space="0" w:color="auto"/>
            </w:tcBorders>
            <w:shd w:val="clear" w:color="000000" w:fill="C0C0C0"/>
            <w:vAlign w:val="center"/>
            <w:hideMark/>
          </w:tcPr>
          <w:p w14:paraId="7EB2CDDE" w14:textId="5FBE4414"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112 898 000</w:t>
            </w:r>
          </w:p>
        </w:tc>
      </w:tr>
      <w:tr w:rsidR="00077A11" w:rsidRPr="003202EE" w14:paraId="7BA758AE"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4582E087" w14:textId="77777777" w:rsidR="00077A11" w:rsidRPr="003202EE" w:rsidRDefault="00077A11" w:rsidP="00077A11">
            <w:pPr>
              <w:spacing w:after="0" w:line="240" w:lineRule="auto"/>
              <w:rPr>
                <w:rFonts w:ascii="Times New Roman" w:hAnsi="Times New Roman"/>
                <w:b/>
                <w:bCs/>
                <w:i/>
                <w:iCs/>
                <w:color w:val="000000"/>
                <w:lang w:eastAsia="sk-SK"/>
              </w:rPr>
            </w:pPr>
            <w:r w:rsidRPr="003202EE">
              <w:rPr>
                <w:rFonts w:ascii="Times New Roman" w:hAnsi="Times New Roman"/>
                <w:b/>
                <w:bCs/>
                <w:i/>
                <w:iCs/>
                <w:color w:val="000000"/>
                <w:lang w:eastAsia="sk-SK"/>
              </w:rPr>
              <w:t xml:space="preserve">z toho:  </w:t>
            </w:r>
          </w:p>
        </w:tc>
        <w:tc>
          <w:tcPr>
            <w:tcW w:w="1134" w:type="dxa"/>
            <w:tcBorders>
              <w:top w:val="nil"/>
              <w:left w:val="nil"/>
              <w:bottom w:val="single" w:sz="8" w:space="0" w:color="auto"/>
              <w:right w:val="single" w:sz="8" w:space="0" w:color="auto"/>
            </w:tcBorders>
            <w:shd w:val="clear" w:color="auto" w:fill="auto"/>
            <w:noWrap/>
            <w:vAlign w:val="center"/>
            <w:hideMark/>
          </w:tcPr>
          <w:p w14:paraId="48EC8331" w14:textId="77777777" w:rsidR="00077A11" w:rsidRPr="003202EE" w:rsidRDefault="00077A11" w:rsidP="00077A11">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3471DB13" w14:textId="77777777" w:rsidR="00077A11" w:rsidRPr="003202EE" w:rsidRDefault="00077A11" w:rsidP="00077A11">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 </w:t>
            </w:r>
          </w:p>
        </w:tc>
        <w:tc>
          <w:tcPr>
            <w:tcW w:w="1417" w:type="dxa"/>
            <w:tcBorders>
              <w:top w:val="nil"/>
              <w:left w:val="nil"/>
              <w:bottom w:val="single" w:sz="8" w:space="0" w:color="auto"/>
              <w:right w:val="single" w:sz="8" w:space="0" w:color="auto"/>
            </w:tcBorders>
            <w:shd w:val="clear" w:color="auto" w:fill="auto"/>
            <w:noWrap/>
            <w:vAlign w:val="center"/>
            <w:hideMark/>
          </w:tcPr>
          <w:p w14:paraId="0EEE2D70" w14:textId="77777777" w:rsidR="00077A11" w:rsidRPr="003202EE" w:rsidRDefault="00077A11" w:rsidP="00077A11">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6251EABE" w14:textId="77777777" w:rsidR="00077A11" w:rsidRPr="003202EE" w:rsidRDefault="00077A11" w:rsidP="00077A11">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 </w:t>
            </w:r>
          </w:p>
        </w:tc>
      </w:tr>
      <w:tr w:rsidR="00D54B50" w:rsidRPr="003202EE" w14:paraId="72B4E0F1"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5E020D5C" w14:textId="77777777" w:rsidR="00D54B50" w:rsidRPr="003202EE" w:rsidRDefault="00D54B50" w:rsidP="00D54B50">
            <w:pPr>
              <w:spacing w:after="0" w:line="240" w:lineRule="auto"/>
              <w:rPr>
                <w:rFonts w:ascii="Times New Roman" w:hAnsi="Times New Roman"/>
                <w:b/>
                <w:bCs/>
                <w:i/>
                <w:iCs/>
                <w:color w:val="000000"/>
                <w:lang w:eastAsia="sk-SK"/>
              </w:rPr>
            </w:pPr>
            <w:r w:rsidRPr="003202EE">
              <w:rPr>
                <w:rFonts w:ascii="Times New Roman" w:hAnsi="Times New Roman"/>
                <w:b/>
                <w:bCs/>
                <w:i/>
                <w:iCs/>
                <w:color w:val="000000"/>
                <w:lang w:eastAsia="sk-SK"/>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0FC76FE5" w14:textId="77777777"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11C6620" w14:textId="0BADDAAA"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46 054 000</w:t>
            </w:r>
          </w:p>
        </w:tc>
        <w:tc>
          <w:tcPr>
            <w:tcW w:w="1417" w:type="dxa"/>
            <w:tcBorders>
              <w:top w:val="nil"/>
              <w:left w:val="nil"/>
              <w:bottom w:val="single" w:sz="8" w:space="0" w:color="auto"/>
              <w:right w:val="single" w:sz="8" w:space="0" w:color="auto"/>
            </w:tcBorders>
            <w:shd w:val="clear" w:color="auto" w:fill="auto"/>
            <w:noWrap/>
            <w:vAlign w:val="center"/>
            <w:hideMark/>
          </w:tcPr>
          <w:p w14:paraId="6986D3D5" w14:textId="4E7EADAF"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-1 895 000</w:t>
            </w:r>
          </w:p>
        </w:tc>
        <w:tc>
          <w:tcPr>
            <w:tcW w:w="1418" w:type="dxa"/>
            <w:tcBorders>
              <w:top w:val="nil"/>
              <w:left w:val="nil"/>
              <w:bottom w:val="single" w:sz="8" w:space="0" w:color="auto"/>
              <w:right w:val="single" w:sz="8" w:space="0" w:color="auto"/>
            </w:tcBorders>
            <w:shd w:val="clear" w:color="auto" w:fill="auto"/>
            <w:noWrap/>
            <w:vAlign w:val="center"/>
            <w:hideMark/>
          </w:tcPr>
          <w:p w14:paraId="7479761B" w14:textId="7F638F45"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-11 991 000</w:t>
            </w:r>
          </w:p>
        </w:tc>
      </w:tr>
      <w:tr w:rsidR="00D54B50" w:rsidRPr="003202EE" w14:paraId="1C5AB0F7"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0267690" w14:textId="77777777" w:rsidR="00D54B50" w:rsidRPr="003202EE" w:rsidRDefault="00D54B50" w:rsidP="00D54B50">
            <w:pPr>
              <w:spacing w:after="0" w:line="240" w:lineRule="auto"/>
              <w:ind w:firstLineChars="100" w:firstLine="220"/>
              <w:rPr>
                <w:rFonts w:ascii="Times New Roman" w:hAnsi="Times New Roman"/>
                <w:i/>
                <w:iCs/>
                <w:color w:val="000000"/>
                <w:lang w:eastAsia="sk-SK"/>
              </w:rPr>
            </w:pPr>
            <w:r w:rsidRPr="003202EE">
              <w:rPr>
                <w:rFonts w:ascii="Times New Roman" w:hAnsi="Times New Roman"/>
                <w:i/>
                <w:iCs/>
                <w:color w:val="000000"/>
                <w:lang w:eastAsia="sk-SK"/>
              </w:rPr>
              <w:t>Rozpočtové prostriedky</w:t>
            </w:r>
          </w:p>
        </w:tc>
        <w:tc>
          <w:tcPr>
            <w:tcW w:w="1134" w:type="dxa"/>
            <w:tcBorders>
              <w:top w:val="nil"/>
              <w:left w:val="nil"/>
              <w:bottom w:val="single" w:sz="8" w:space="0" w:color="auto"/>
              <w:right w:val="single" w:sz="8" w:space="0" w:color="auto"/>
            </w:tcBorders>
            <w:shd w:val="clear" w:color="auto" w:fill="auto"/>
            <w:noWrap/>
            <w:vAlign w:val="center"/>
            <w:hideMark/>
          </w:tcPr>
          <w:p w14:paraId="7E9F3346" w14:textId="77777777" w:rsidR="00D54B50" w:rsidRPr="003202EE" w:rsidRDefault="00D54B50" w:rsidP="00D54B50">
            <w:pPr>
              <w:spacing w:after="0" w:line="240" w:lineRule="auto"/>
              <w:jc w:val="right"/>
              <w:rPr>
                <w:rFonts w:ascii="Times New Roman" w:hAnsi="Times New Roman"/>
                <w:b/>
                <w:bCs/>
                <w:color w:val="000000"/>
                <w:lang w:eastAsia="sk-SK"/>
              </w:rPr>
            </w:pPr>
            <w:r w:rsidRPr="003202E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3C7EF0C7" w14:textId="2198BB0A"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46 054 000</w:t>
            </w:r>
          </w:p>
        </w:tc>
        <w:tc>
          <w:tcPr>
            <w:tcW w:w="1417" w:type="dxa"/>
            <w:tcBorders>
              <w:top w:val="nil"/>
              <w:left w:val="nil"/>
              <w:bottom w:val="single" w:sz="8" w:space="0" w:color="auto"/>
              <w:right w:val="single" w:sz="8" w:space="0" w:color="auto"/>
            </w:tcBorders>
            <w:shd w:val="clear" w:color="auto" w:fill="auto"/>
            <w:noWrap/>
            <w:vAlign w:val="center"/>
            <w:hideMark/>
          </w:tcPr>
          <w:p w14:paraId="6CE7CEF1" w14:textId="33243994"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-1 895 000</w:t>
            </w:r>
          </w:p>
        </w:tc>
        <w:tc>
          <w:tcPr>
            <w:tcW w:w="1418" w:type="dxa"/>
            <w:tcBorders>
              <w:top w:val="nil"/>
              <w:left w:val="nil"/>
              <w:bottom w:val="single" w:sz="8" w:space="0" w:color="auto"/>
              <w:right w:val="single" w:sz="8" w:space="0" w:color="auto"/>
            </w:tcBorders>
            <w:shd w:val="clear" w:color="auto" w:fill="auto"/>
            <w:noWrap/>
            <w:vAlign w:val="center"/>
            <w:hideMark/>
          </w:tcPr>
          <w:p w14:paraId="13FAECCA" w14:textId="133CFCB6"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-11 991 000</w:t>
            </w:r>
          </w:p>
        </w:tc>
      </w:tr>
      <w:tr w:rsidR="00077A11" w:rsidRPr="003202EE" w14:paraId="69B94991"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5E43B451" w14:textId="77777777" w:rsidR="00077A11" w:rsidRPr="003202EE" w:rsidRDefault="00077A11" w:rsidP="00077A11">
            <w:pPr>
              <w:spacing w:after="0" w:line="240" w:lineRule="auto"/>
              <w:ind w:firstLineChars="100" w:firstLine="220"/>
              <w:rPr>
                <w:rFonts w:ascii="Times New Roman" w:hAnsi="Times New Roman"/>
                <w:i/>
                <w:iCs/>
                <w:color w:val="000000"/>
                <w:lang w:eastAsia="sk-SK"/>
              </w:rPr>
            </w:pPr>
            <w:r w:rsidRPr="003202EE">
              <w:rPr>
                <w:rFonts w:ascii="Times New Roman" w:hAnsi="Times New Roman"/>
                <w:i/>
                <w:iCs/>
                <w:color w:val="000000"/>
                <w:lang w:eastAsia="sk-SK"/>
              </w:rPr>
              <w:t xml:space="preserve">v tom: (111) daň z príjmov fyzických osôb </w:t>
            </w:r>
          </w:p>
        </w:tc>
        <w:tc>
          <w:tcPr>
            <w:tcW w:w="1134" w:type="dxa"/>
            <w:tcBorders>
              <w:top w:val="nil"/>
              <w:left w:val="nil"/>
              <w:bottom w:val="single" w:sz="8" w:space="0" w:color="auto"/>
              <w:right w:val="single" w:sz="8" w:space="0" w:color="auto"/>
            </w:tcBorders>
            <w:shd w:val="clear" w:color="auto" w:fill="auto"/>
            <w:noWrap/>
            <w:vAlign w:val="center"/>
            <w:hideMark/>
          </w:tcPr>
          <w:p w14:paraId="6669774B" w14:textId="77777777" w:rsidR="00077A11" w:rsidRPr="003202EE" w:rsidRDefault="00077A11" w:rsidP="00077A11">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712595A" w14:textId="77777777" w:rsidR="00077A11" w:rsidRPr="003202EE" w:rsidRDefault="00077A11" w:rsidP="00077A11">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-99 137 000</w:t>
            </w:r>
          </w:p>
        </w:tc>
        <w:tc>
          <w:tcPr>
            <w:tcW w:w="1417" w:type="dxa"/>
            <w:tcBorders>
              <w:top w:val="nil"/>
              <w:left w:val="nil"/>
              <w:bottom w:val="single" w:sz="8" w:space="0" w:color="auto"/>
              <w:right w:val="single" w:sz="8" w:space="0" w:color="auto"/>
            </w:tcBorders>
            <w:shd w:val="clear" w:color="auto" w:fill="auto"/>
            <w:noWrap/>
            <w:vAlign w:val="center"/>
            <w:hideMark/>
          </w:tcPr>
          <w:p w14:paraId="15FABB1F" w14:textId="77777777" w:rsidR="00077A11" w:rsidRPr="003202EE" w:rsidRDefault="00077A11" w:rsidP="00077A11">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-147 024 000</w:t>
            </w:r>
          </w:p>
        </w:tc>
        <w:tc>
          <w:tcPr>
            <w:tcW w:w="1418" w:type="dxa"/>
            <w:tcBorders>
              <w:top w:val="nil"/>
              <w:left w:val="nil"/>
              <w:bottom w:val="single" w:sz="8" w:space="0" w:color="auto"/>
              <w:right w:val="single" w:sz="8" w:space="0" w:color="auto"/>
            </w:tcBorders>
            <w:shd w:val="clear" w:color="auto" w:fill="auto"/>
            <w:noWrap/>
            <w:vAlign w:val="center"/>
            <w:hideMark/>
          </w:tcPr>
          <w:p w14:paraId="4EE95D9E" w14:textId="77777777" w:rsidR="00077A11" w:rsidRPr="003202EE" w:rsidRDefault="00077A11" w:rsidP="00077A11">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-146 735 000</w:t>
            </w:r>
          </w:p>
        </w:tc>
      </w:tr>
      <w:tr w:rsidR="00D54B50" w:rsidRPr="007A110E" w14:paraId="1197A076"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04483159" w14:textId="77777777" w:rsidR="00D54B50" w:rsidRPr="003202EE" w:rsidRDefault="00D54B50" w:rsidP="00D54B50">
            <w:pPr>
              <w:spacing w:after="0" w:line="240" w:lineRule="auto"/>
              <w:ind w:firstLineChars="100" w:firstLine="220"/>
              <w:rPr>
                <w:rFonts w:ascii="Times New Roman" w:hAnsi="Times New Roman"/>
                <w:i/>
                <w:iCs/>
                <w:color w:val="000000"/>
                <w:lang w:eastAsia="sk-SK"/>
              </w:rPr>
            </w:pPr>
            <w:r w:rsidRPr="003202EE">
              <w:rPr>
                <w:rFonts w:ascii="Times New Roman" w:hAnsi="Times New Roman"/>
                <w:i/>
                <w:iCs/>
                <w:color w:val="000000"/>
                <w:lang w:eastAsia="sk-SK"/>
              </w:rPr>
              <w:t>v tom: (112) daň z príjmov právnických osôb</w:t>
            </w:r>
          </w:p>
        </w:tc>
        <w:tc>
          <w:tcPr>
            <w:tcW w:w="1134" w:type="dxa"/>
            <w:tcBorders>
              <w:top w:val="nil"/>
              <w:left w:val="nil"/>
              <w:bottom w:val="single" w:sz="8" w:space="0" w:color="auto"/>
              <w:right w:val="single" w:sz="8" w:space="0" w:color="auto"/>
            </w:tcBorders>
            <w:shd w:val="clear" w:color="auto" w:fill="auto"/>
            <w:noWrap/>
            <w:vAlign w:val="center"/>
            <w:hideMark/>
          </w:tcPr>
          <w:p w14:paraId="6099C57F" w14:textId="77777777"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63A92C0" w14:textId="2C0C9E62"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150 191 000</w:t>
            </w:r>
          </w:p>
        </w:tc>
        <w:tc>
          <w:tcPr>
            <w:tcW w:w="1417" w:type="dxa"/>
            <w:tcBorders>
              <w:top w:val="nil"/>
              <w:left w:val="nil"/>
              <w:bottom w:val="single" w:sz="8" w:space="0" w:color="auto"/>
              <w:right w:val="single" w:sz="8" w:space="0" w:color="auto"/>
            </w:tcBorders>
            <w:shd w:val="clear" w:color="auto" w:fill="auto"/>
            <w:noWrap/>
            <w:vAlign w:val="center"/>
            <w:hideMark/>
          </w:tcPr>
          <w:p w14:paraId="101C7BA9" w14:textId="4E14AC7F"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154 129 000</w:t>
            </w:r>
          </w:p>
        </w:tc>
        <w:tc>
          <w:tcPr>
            <w:tcW w:w="1418" w:type="dxa"/>
            <w:tcBorders>
              <w:top w:val="nil"/>
              <w:left w:val="nil"/>
              <w:bottom w:val="single" w:sz="8" w:space="0" w:color="auto"/>
              <w:right w:val="single" w:sz="8" w:space="0" w:color="auto"/>
            </w:tcBorders>
            <w:shd w:val="clear" w:color="auto" w:fill="auto"/>
            <w:noWrap/>
            <w:vAlign w:val="center"/>
            <w:hideMark/>
          </w:tcPr>
          <w:p w14:paraId="2FC0C6CE" w14:textId="173E87AB" w:rsidR="00D54B50" w:rsidRPr="003202EE" w:rsidRDefault="00D54B50" w:rsidP="00D54B50">
            <w:pPr>
              <w:spacing w:after="0" w:line="240" w:lineRule="auto"/>
              <w:jc w:val="right"/>
              <w:rPr>
                <w:rFonts w:ascii="Times New Roman" w:hAnsi="Times New Roman"/>
                <w:color w:val="000000"/>
                <w:lang w:eastAsia="sk-SK"/>
              </w:rPr>
            </w:pPr>
            <w:r w:rsidRPr="003202EE">
              <w:rPr>
                <w:rFonts w:ascii="Times New Roman" w:hAnsi="Times New Roman"/>
                <w:color w:val="000000"/>
                <w:lang w:eastAsia="sk-SK"/>
              </w:rPr>
              <w:t>157 744 000</w:t>
            </w:r>
          </w:p>
        </w:tc>
      </w:tr>
      <w:tr w:rsidR="00077A11" w:rsidRPr="007A110E" w14:paraId="466E1093"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00F37742"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7A110E">
              <w:rPr>
                <w:rFonts w:ascii="Times New Roman" w:hAnsi="Times New Roman"/>
                <w:i/>
                <w:iCs/>
                <w:color w:val="000000"/>
                <w:lang w:eastAsia="sk-SK"/>
              </w:rPr>
              <w:t>v tom: (113) daň z príjmov vyberaná zrážkou</w:t>
            </w:r>
          </w:p>
        </w:tc>
        <w:tc>
          <w:tcPr>
            <w:tcW w:w="1134" w:type="dxa"/>
            <w:tcBorders>
              <w:top w:val="nil"/>
              <w:left w:val="nil"/>
              <w:bottom w:val="single" w:sz="8" w:space="0" w:color="auto"/>
              <w:right w:val="single" w:sz="8" w:space="0" w:color="auto"/>
            </w:tcBorders>
            <w:shd w:val="clear" w:color="auto" w:fill="auto"/>
            <w:noWrap/>
            <w:vAlign w:val="center"/>
            <w:hideMark/>
          </w:tcPr>
          <w:p w14:paraId="1732CEC9"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333A427"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-5 000 000</w:t>
            </w:r>
          </w:p>
        </w:tc>
        <w:tc>
          <w:tcPr>
            <w:tcW w:w="1417" w:type="dxa"/>
            <w:tcBorders>
              <w:top w:val="nil"/>
              <w:left w:val="nil"/>
              <w:bottom w:val="single" w:sz="8" w:space="0" w:color="auto"/>
              <w:right w:val="single" w:sz="8" w:space="0" w:color="auto"/>
            </w:tcBorders>
            <w:shd w:val="clear" w:color="auto" w:fill="auto"/>
            <w:noWrap/>
            <w:vAlign w:val="center"/>
            <w:hideMark/>
          </w:tcPr>
          <w:p w14:paraId="3F2D34D0"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-9 000 000</w:t>
            </w:r>
          </w:p>
        </w:tc>
        <w:tc>
          <w:tcPr>
            <w:tcW w:w="1418" w:type="dxa"/>
            <w:tcBorders>
              <w:top w:val="nil"/>
              <w:left w:val="nil"/>
              <w:bottom w:val="single" w:sz="8" w:space="0" w:color="auto"/>
              <w:right w:val="single" w:sz="8" w:space="0" w:color="auto"/>
            </w:tcBorders>
            <w:shd w:val="clear" w:color="auto" w:fill="auto"/>
            <w:noWrap/>
            <w:vAlign w:val="center"/>
            <w:hideMark/>
          </w:tcPr>
          <w:p w14:paraId="444FDA14"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-23 000 000</w:t>
            </w:r>
          </w:p>
        </w:tc>
      </w:tr>
      <w:tr w:rsidR="00077A11" w:rsidRPr="007A110E" w14:paraId="5789D928"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077EB30B"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22A7661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B0469E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60 213 000</w:t>
            </w:r>
          </w:p>
        </w:tc>
        <w:tc>
          <w:tcPr>
            <w:tcW w:w="1417" w:type="dxa"/>
            <w:tcBorders>
              <w:top w:val="nil"/>
              <w:left w:val="nil"/>
              <w:bottom w:val="single" w:sz="8" w:space="0" w:color="auto"/>
              <w:right w:val="single" w:sz="8" w:space="0" w:color="auto"/>
            </w:tcBorders>
            <w:shd w:val="clear" w:color="auto" w:fill="auto"/>
            <w:noWrap/>
            <w:vAlign w:val="center"/>
            <w:hideMark/>
          </w:tcPr>
          <w:p w14:paraId="4360A6AD"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90 868 000</w:t>
            </w:r>
          </w:p>
        </w:tc>
        <w:tc>
          <w:tcPr>
            <w:tcW w:w="1418" w:type="dxa"/>
            <w:tcBorders>
              <w:top w:val="nil"/>
              <w:left w:val="nil"/>
              <w:bottom w:val="single" w:sz="8" w:space="0" w:color="auto"/>
              <w:right w:val="single" w:sz="8" w:space="0" w:color="auto"/>
            </w:tcBorders>
            <w:shd w:val="clear" w:color="auto" w:fill="auto"/>
            <w:noWrap/>
            <w:vAlign w:val="center"/>
            <w:hideMark/>
          </w:tcPr>
          <w:p w14:paraId="6DE7252B"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90 068 000</w:t>
            </w:r>
          </w:p>
        </w:tc>
      </w:tr>
      <w:tr w:rsidR="00077A11" w:rsidRPr="007A110E" w14:paraId="478C50BD"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5E5CBB28"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7A110E">
              <w:rPr>
                <w:rFonts w:ascii="Times New Roman" w:hAnsi="Times New Roman"/>
                <w:i/>
                <w:iCs/>
                <w:color w:val="000000"/>
                <w:lang w:eastAsia="sk-SK"/>
              </w:rPr>
              <w:t>v tom: (111) daň z príjmov fyzických osôb</w:t>
            </w:r>
          </w:p>
        </w:tc>
        <w:tc>
          <w:tcPr>
            <w:tcW w:w="1134" w:type="dxa"/>
            <w:tcBorders>
              <w:top w:val="nil"/>
              <w:left w:val="nil"/>
              <w:bottom w:val="single" w:sz="8" w:space="0" w:color="auto"/>
              <w:right w:val="single" w:sz="8" w:space="0" w:color="auto"/>
            </w:tcBorders>
            <w:shd w:val="clear" w:color="auto" w:fill="auto"/>
            <w:noWrap/>
            <w:vAlign w:val="center"/>
            <w:hideMark/>
          </w:tcPr>
          <w:p w14:paraId="2684CF64"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014EB58"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60 213 000</w:t>
            </w:r>
          </w:p>
        </w:tc>
        <w:tc>
          <w:tcPr>
            <w:tcW w:w="1417" w:type="dxa"/>
            <w:tcBorders>
              <w:top w:val="nil"/>
              <w:left w:val="nil"/>
              <w:bottom w:val="single" w:sz="8" w:space="0" w:color="auto"/>
              <w:right w:val="single" w:sz="8" w:space="0" w:color="auto"/>
            </w:tcBorders>
            <w:shd w:val="clear" w:color="auto" w:fill="auto"/>
            <w:noWrap/>
            <w:vAlign w:val="center"/>
            <w:hideMark/>
          </w:tcPr>
          <w:p w14:paraId="4D957BC4"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90 868 000</w:t>
            </w:r>
          </w:p>
        </w:tc>
        <w:tc>
          <w:tcPr>
            <w:tcW w:w="1418" w:type="dxa"/>
            <w:tcBorders>
              <w:top w:val="nil"/>
              <w:left w:val="nil"/>
              <w:bottom w:val="single" w:sz="8" w:space="0" w:color="auto"/>
              <w:right w:val="single" w:sz="8" w:space="0" w:color="auto"/>
            </w:tcBorders>
            <w:shd w:val="clear" w:color="auto" w:fill="auto"/>
            <w:noWrap/>
            <w:vAlign w:val="center"/>
            <w:hideMark/>
          </w:tcPr>
          <w:p w14:paraId="7AB9DE26"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90 068 000</w:t>
            </w:r>
          </w:p>
        </w:tc>
      </w:tr>
      <w:tr w:rsidR="00077A11" w:rsidRPr="007A110E" w14:paraId="759B97AD"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6D024317"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0AD4C0CB"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EF4F3E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32 237 000</w:t>
            </w:r>
          </w:p>
        </w:tc>
        <w:tc>
          <w:tcPr>
            <w:tcW w:w="1417" w:type="dxa"/>
            <w:tcBorders>
              <w:top w:val="nil"/>
              <w:left w:val="nil"/>
              <w:bottom w:val="single" w:sz="8" w:space="0" w:color="auto"/>
              <w:right w:val="single" w:sz="8" w:space="0" w:color="auto"/>
            </w:tcBorders>
            <w:shd w:val="clear" w:color="auto" w:fill="auto"/>
            <w:noWrap/>
            <w:vAlign w:val="center"/>
            <w:hideMark/>
          </w:tcPr>
          <w:p w14:paraId="363DBBB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48 650 000</w:t>
            </w:r>
          </w:p>
        </w:tc>
        <w:tc>
          <w:tcPr>
            <w:tcW w:w="1418" w:type="dxa"/>
            <w:tcBorders>
              <w:top w:val="nil"/>
              <w:left w:val="nil"/>
              <w:bottom w:val="single" w:sz="8" w:space="0" w:color="auto"/>
              <w:right w:val="single" w:sz="8" w:space="0" w:color="auto"/>
            </w:tcBorders>
            <w:shd w:val="clear" w:color="auto" w:fill="auto"/>
            <w:noWrap/>
            <w:vAlign w:val="center"/>
            <w:hideMark/>
          </w:tcPr>
          <w:p w14:paraId="79560F73"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bCs/>
                <w:color w:val="000000"/>
                <w:lang w:eastAsia="sk-SK"/>
              </w:rPr>
              <w:t>48 222 000</w:t>
            </w:r>
          </w:p>
        </w:tc>
      </w:tr>
      <w:tr w:rsidR="00077A11" w:rsidRPr="007A110E" w14:paraId="1651C64C"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6D16AD13"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7A110E">
              <w:rPr>
                <w:rFonts w:ascii="Times New Roman" w:hAnsi="Times New Roman"/>
                <w:i/>
                <w:iCs/>
                <w:color w:val="000000"/>
                <w:lang w:eastAsia="sk-SK"/>
              </w:rPr>
              <w:t>v tom: (111) daň z príjmov fyzických osôb</w:t>
            </w:r>
          </w:p>
        </w:tc>
        <w:tc>
          <w:tcPr>
            <w:tcW w:w="1134" w:type="dxa"/>
            <w:tcBorders>
              <w:top w:val="nil"/>
              <w:left w:val="nil"/>
              <w:bottom w:val="single" w:sz="8" w:space="0" w:color="auto"/>
              <w:right w:val="single" w:sz="8" w:space="0" w:color="auto"/>
            </w:tcBorders>
            <w:shd w:val="clear" w:color="auto" w:fill="auto"/>
            <w:noWrap/>
            <w:vAlign w:val="center"/>
            <w:hideMark/>
          </w:tcPr>
          <w:p w14:paraId="19FA9B08"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3E1A2F63"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32 237 000</w:t>
            </w:r>
          </w:p>
        </w:tc>
        <w:tc>
          <w:tcPr>
            <w:tcW w:w="1417" w:type="dxa"/>
            <w:tcBorders>
              <w:top w:val="nil"/>
              <w:left w:val="nil"/>
              <w:bottom w:val="single" w:sz="8" w:space="0" w:color="auto"/>
              <w:right w:val="single" w:sz="8" w:space="0" w:color="auto"/>
            </w:tcBorders>
            <w:shd w:val="clear" w:color="auto" w:fill="auto"/>
            <w:noWrap/>
            <w:vAlign w:val="center"/>
            <w:hideMark/>
          </w:tcPr>
          <w:p w14:paraId="0D98CC9F"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48 650 000</w:t>
            </w:r>
          </w:p>
        </w:tc>
        <w:tc>
          <w:tcPr>
            <w:tcW w:w="1418" w:type="dxa"/>
            <w:tcBorders>
              <w:top w:val="nil"/>
              <w:left w:val="nil"/>
              <w:bottom w:val="single" w:sz="8" w:space="0" w:color="auto"/>
              <w:right w:val="single" w:sz="8" w:space="0" w:color="auto"/>
            </w:tcBorders>
            <w:shd w:val="clear" w:color="auto" w:fill="auto"/>
            <w:noWrap/>
            <w:vAlign w:val="center"/>
            <w:hideMark/>
          </w:tcPr>
          <w:p w14:paraId="39EEB991"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color w:val="000000"/>
                <w:lang w:eastAsia="sk-SK"/>
              </w:rPr>
              <w:t>48 222 000</w:t>
            </w:r>
          </w:p>
        </w:tc>
      </w:tr>
      <w:tr w:rsidR="00077A11" w:rsidRPr="007A110E" w14:paraId="02A2AF93"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5A31042F"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xml:space="preserve"> - vplyv na Sociálnu poisťovňu</w:t>
            </w:r>
          </w:p>
        </w:tc>
        <w:tc>
          <w:tcPr>
            <w:tcW w:w="1134" w:type="dxa"/>
            <w:tcBorders>
              <w:top w:val="nil"/>
              <w:left w:val="nil"/>
              <w:bottom w:val="single" w:sz="8" w:space="0" w:color="auto"/>
              <w:right w:val="single" w:sz="8" w:space="0" w:color="auto"/>
            </w:tcBorders>
            <w:shd w:val="clear" w:color="auto" w:fill="auto"/>
            <w:noWrap/>
            <w:vAlign w:val="center"/>
          </w:tcPr>
          <w:p w14:paraId="257A7038" w14:textId="77777777" w:rsidR="00077A11" w:rsidRPr="007A110E" w:rsidRDefault="00077A11" w:rsidP="00077A11">
            <w:pPr>
              <w:spacing w:after="0" w:line="240" w:lineRule="auto"/>
              <w:jc w:val="right"/>
              <w:rPr>
                <w:rFonts w:ascii="Times New Roman" w:hAnsi="Times New Roman"/>
                <w:color w:val="000000"/>
                <w:lang w:eastAsia="sk-SK"/>
              </w:rPr>
            </w:pPr>
          </w:p>
        </w:tc>
        <w:tc>
          <w:tcPr>
            <w:tcW w:w="1418" w:type="dxa"/>
            <w:tcBorders>
              <w:top w:val="nil"/>
              <w:left w:val="nil"/>
              <w:bottom w:val="single" w:sz="8" w:space="0" w:color="auto"/>
              <w:right w:val="single" w:sz="8" w:space="0" w:color="auto"/>
            </w:tcBorders>
            <w:shd w:val="clear" w:color="auto" w:fill="auto"/>
            <w:noWrap/>
            <w:vAlign w:val="center"/>
          </w:tcPr>
          <w:p w14:paraId="652FD275"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-5 650 000</w:t>
            </w:r>
          </w:p>
        </w:tc>
        <w:tc>
          <w:tcPr>
            <w:tcW w:w="1417" w:type="dxa"/>
            <w:tcBorders>
              <w:top w:val="nil"/>
              <w:left w:val="nil"/>
              <w:bottom w:val="single" w:sz="8" w:space="0" w:color="auto"/>
              <w:right w:val="single" w:sz="8" w:space="0" w:color="auto"/>
            </w:tcBorders>
            <w:shd w:val="clear" w:color="auto" w:fill="auto"/>
            <w:noWrap/>
            <w:vAlign w:val="center"/>
          </w:tcPr>
          <w:p w14:paraId="76A9C29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-7 373 000</w:t>
            </w:r>
          </w:p>
        </w:tc>
        <w:tc>
          <w:tcPr>
            <w:tcW w:w="1418" w:type="dxa"/>
            <w:tcBorders>
              <w:top w:val="nil"/>
              <w:left w:val="nil"/>
              <w:bottom w:val="single" w:sz="8" w:space="0" w:color="auto"/>
              <w:right w:val="single" w:sz="8" w:space="0" w:color="auto"/>
            </w:tcBorders>
            <w:shd w:val="clear" w:color="auto" w:fill="auto"/>
            <w:noWrap/>
            <w:vAlign w:val="center"/>
          </w:tcPr>
          <w:p w14:paraId="699B373B"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-9 348 000</w:t>
            </w:r>
          </w:p>
        </w:tc>
      </w:tr>
      <w:tr w:rsidR="00077A11" w:rsidRPr="007A110E" w14:paraId="7E21F020"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3636456A" w14:textId="77777777" w:rsidR="00077A11" w:rsidRPr="007A110E" w:rsidRDefault="00077A11" w:rsidP="00077A11">
            <w:pPr>
              <w:spacing w:after="0" w:line="240" w:lineRule="auto"/>
              <w:ind w:firstLineChars="100" w:firstLine="220"/>
              <w:rPr>
                <w:rFonts w:ascii="Times New Roman" w:hAnsi="Times New Roman"/>
                <w:b/>
                <w:bCs/>
                <w:i/>
                <w:iCs/>
                <w:color w:val="000000"/>
                <w:lang w:eastAsia="sk-SK"/>
              </w:rPr>
            </w:pPr>
            <w:r w:rsidRPr="007A110E">
              <w:rPr>
                <w:rFonts w:ascii="Times New Roman" w:hAnsi="Times New Roman"/>
                <w:i/>
                <w:iCs/>
                <w:color w:val="000000"/>
                <w:lang w:eastAsia="sk-SK"/>
              </w:rPr>
              <w:t>v tom: (150 okrem 154) poistné na sociálne odvody</w:t>
            </w:r>
          </w:p>
        </w:tc>
        <w:tc>
          <w:tcPr>
            <w:tcW w:w="1134" w:type="dxa"/>
            <w:tcBorders>
              <w:top w:val="nil"/>
              <w:left w:val="nil"/>
              <w:bottom w:val="single" w:sz="8" w:space="0" w:color="auto"/>
              <w:right w:val="single" w:sz="8" w:space="0" w:color="auto"/>
            </w:tcBorders>
            <w:shd w:val="clear" w:color="auto" w:fill="auto"/>
            <w:noWrap/>
            <w:vAlign w:val="center"/>
          </w:tcPr>
          <w:p w14:paraId="5B11B106" w14:textId="77777777" w:rsidR="00077A11" w:rsidRPr="007A110E" w:rsidRDefault="00077A11" w:rsidP="00077A11">
            <w:pPr>
              <w:spacing w:after="0" w:line="240" w:lineRule="auto"/>
              <w:jc w:val="right"/>
              <w:rPr>
                <w:rFonts w:ascii="Times New Roman" w:hAnsi="Times New Roman"/>
                <w:color w:val="000000"/>
                <w:lang w:eastAsia="sk-SK"/>
              </w:rPr>
            </w:pPr>
          </w:p>
        </w:tc>
        <w:tc>
          <w:tcPr>
            <w:tcW w:w="1418" w:type="dxa"/>
            <w:tcBorders>
              <w:top w:val="nil"/>
              <w:left w:val="nil"/>
              <w:bottom w:val="single" w:sz="8" w:space="0" w:color="auto"/>
              <w:right w:val="single" w:sz="8" w:space="0" w:color="auto"/>
            </w:tcBorders>
            <w:shd w:val="clear" w:color="auto" w:fill="auto"/>
            <w:noWrap/>
            <w:vAlign w:val="center"/>
          </w:tcPr>
          <w:p w14:paraId="50C128E4"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-5 650 000</w:t>
            </w:r>
          </w:p>
        </w:tc>
        <w:tc>
          <w:tcPr>
            <w:tcW w:w="1417" w:type="dxa"/>
            <w:tcBorders>
              <w:top w:val="nil"/>
              <w:left w:val="nil"/>
              <w:bottom w:val="single" w:sz="8" w:space="0" w:color="auto"/>
              <w:right w:val="single" w:sz="8" w:space="0" w:color="auto"/>
            </w:tcBorders>
            <w:shd w:val="clear" w:color="auto" w:fill="auto"/>
            <w:noWrap/>
            <w:vAlign w:val="center"/>
          </w:tcPr>
          <w:p w14:paraId="1D4A9A62"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-7 373 000</w:t>
            </w:r>
          </w:p>
        </w:tc>
        <w:tc>
          <w:tcPr>
            <w:tcW w:w="1418" w:type="dxa"/>
            <w:tcBorders>
              <w:top w:val="nil"/>
              <w:left w:val="nil"/>
              <w:bottom w:val="single" w:sz="8" w:space="0" w:color="auto"/>
              <w:right w:val="single" w:sz="8" w:space="0" w:color="auto"/>
            </w:tcBorders>
            <w:shd w:val="clear" w:color="auto" w:fill="auto"/>
            <w:noWrap/>
            <w:vAlign w:val="center"/>
          </w:tcPr>
          <w:p w14:paraId="52115620"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-9 348 000</w:t>
            </w:r>
          </w:p>
        </w:tc>
      </w:tr>
      <w:tr w:rsidR="00077A11" w:rsidRPr="007A110E" w14:paraId="5166078B"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7705E80B"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xml:space="preserve"> - vplyv na zdravotné poisťovne</w:t>
            </w:r>
          </w:p>
        </w:tc>
        <w:tc>
          <w:tcPr>
            <w:tcW w:w="1134" w:type="dxa"/>
            <w:tcBorders>
              <w:top w:val="nil"/>
              <w:left w:val="nil"/>
              <w:bottom w:val="single" w:sz="8" w:space="0" w:color="auto"/>
              <w:right w:val="single" w:sz="8" w:space="0" w:color="auto"/>
            </w:tcBorders>
            <w:shd w:val="clear" w:color="auto" w:fill="auto"/>
            <w:noWrap/>
            <w:vAlign w:val="center"/>
            <w:hideMark/>
          </w:tcPr>
          <w:p w14:paraId="38A3E7E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3047724"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-2 449 000</w:t>
            </w:r>
          </w:p>
        </w:tc>
        <w:tc>
          <w:tcPr>
            <w:tcW w:w="1417" w:type="dxa"/>
            <w:tcBorders>
              <w:top w:val="nil"/>
              <w:left w:val="nil"/>
              <w:bottom w:val="single" w:sz="8" w:space="0" w:color="auto"/>
              <w:right w:val="single" w:sz="8" w:space="0" w:color="auto"/>
            </w:tcBorders>
            <w:shd w:val="clear" w:color="auto" w:fill="auto"/>
            <w:noWrap/>
            <w:vAlign w:val="center"/>
            <w:hideMark/>
          </w:tcPr>
          <w:p w14:paraId="5D5B5AF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-3 196 000</w:t>
            </w:r>
          </w:p>
        </w:tc>
        <w:tc>
          <w:tcPr>
            <w:tcW w:w="1418" w:type="dxa"/>
            <w:tcBorders>
              <w:top w:val="nil"/>
              <w:left w:val="nil"/>
              <w:bottom w:val="single" w:sz="8" w:space="0" w:color="auto"/>
              <w:right w:val="single" w:sz="8" w:space="0" w:color="auto"/>
            </w:tcBorders>
            <w:shd w:val="clear" w:color="auto" w:fill="auto"/>
            <w:noWrap/>
            <w:vAlign w:val="center"/>
            <w:hideMark/>
          </w:tcPr>
          <w:p w14:paraId="14BDD376"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-4 053 000</w:t>
            </w:r>
          </w:p>
        </w:tc>
      </w:tr>
      <w:tr w:rsidR="00077A11" w:rsidRPr="007A110E" w14:paraId="77276E21"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523C49BE"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7A110E">
              <w:rPr>
                <w:rFonts w:ascii="Times New Roman" w:hAnsi="Times New Roman"/>
                <w:i/>
                <w:iCs/>
                <w:color w:val="000000"/>
                <w:lang w:eastAsia="sk-SK"/>
              </w:rPr>
              <w:t>v tom: (154) poistné</w:t>
            </w:r>
          </w:p>
        </w:tc>
        <w:tc>
          <w:tcPr>
            <w:tcW w:w="1134" w:type="dxa"/>
            <w:tcBorders>
              <w:top w:val="nil"/>
              <w:left w:val="nil"/>
              <w:bottom w:val="single" w:sz="8" w:space="0" w:color="auto"/>
              <w:right w:val="single" w:sz="8" w:space="0" w:color="auto"/>
            </w:tcBorders>
            <w:shd w:val="clear" w:color="auto" w:fill="auto"/>
            <w:noWrap/>
            <w:vAlign w:val="center"/>
            <w:hideMark/>
          </w:tcPr>
          <w:p w14:paraId="6DE5ED97"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8D8A574"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-2 449 000</w:t>
            </w:r>
          </w:p>
        </w:tc>
        <w:tc>
          <w:tcPr>
            <w:tcW w:w="1417" w:type="dxa"/>
            <w:tcBorders>
              <w:top w:val="nil"/>
              <w:left w:val="nil"/>
              <w:bottom w:val="single" w:sz="8" w:space="0" w:color="auto"/>
              <w:right w:val="single" w:sz="8" w:space="0" w:color="auto"/>
            </w:tcBorders>
            <w:shd w:val="clear" w:color="auto" w:fill="auto"/>
            <w:noWrap/>
            <w:vAlign w:val="center"/>
            <w:hideMark/>
          </w:tcPr>
          <w:p w14:paraId="1A5026B0"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-3 196 000</w:t>
            </w:r>
          </w:p>
        </w:tc>
        <w:tc>
          <w:tcPr>
            <w:tcW w:w="1418" w:type="dxa"/>
            <w:tcBorders>
              <w:top w:val="nil"/>
              <w:left w:val="nil"/>
              <w:bottom w:val="single" w:sz="8" w:space="0" w:color="auto"/>
              <w:right w:val="single" w:sz="8" w:space="0" w:color="auto"/>
            </w:tcBorders>
            <w:shd w:val="clear" w:color="auto" w:fill="auto"/>
            <w:noWrap/>
            <w:vAlign w:val="center"/>
            <w:hideMark/>
          </w:tcPr>
          <w:p w14:paraId="0FE8F5B9"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-4 053 000</w:t>
            </w:r>
          </w:p>
        </w:tc>
      </w:tr>
      <w:tr w:rsidR="00077A11" w:rsidRPr="007A110E" w14:paraId="2A326F44"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EB8E378"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55FB599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6A9F93D"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61CB4FC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FC09574"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5BC482A5"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C0C0C0"/>
            <w:noWrap/>
            <w:vAlign w:val="center"/>
            <w:hideMark/>
          </w:tcPr>
          <w:p w14:paraId="6BE33B4C"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Výdavky verejnej správy celkom</w:t>
            </w:r>
          </w:p>
        </w:tc>
        <w:tc>
          <w:tcPr>
            <w:tcW w:w="1134" w:type="dxa"/>
            <w:tcBorders>
              <w:top w:val="nil"/>
              <w:left w:val="nil"/>
              <w:bottom w:val="single" w:sz="8" w:space="0" w:color="auto"/>
              <w:right w:val="single" w:sz="8" w:space="0" w:color="auto"/>
            </w:tcBorders>
            <w:shd w:val="clear" w:color="000000" w:fill="C0C0C0"/>
            <w:noWrap/>
            <w:vAlign w:val="center"/>
            <w:hideMark/>
          </w:tcPr>
          <w:p w14:paraId="0766CA46"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color w:val="000000"/>
              </w:rPr>
              <w:t>3 222 816</w:t>
            </w:r>
            <w:r w:rsidRPr="007A110E">
              <w:rPr>
                <w:rFonts w:ascii="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000000" w:fill="C0C0C0"/>
            <w:noWrap/>
            <w:vAlign w:val="center"/>
            <w:hideMark/>
          </w:tcPr>
          <w:p w14:paraId="0D6A960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417" w:type="dxa"/>
            <w:tcBorders>
              <w:top w:val="nil"/>
              <w:left w:val="nil"/>
              <w:bottom w:val="single" w:sz="8" w:space="0" w:color="auto"/>
              <w:right w:val="single" w:sz="8" w:space="0" w:color="auto"/>
            </w:tcBorders>
            <w:shd w:val="clear" w:color="000000" w:fill="C0C0C0"/>
            <w:noWrap/>
            <w:vAlign w:val="center"/>
            <w:hideMark/>
          </w:tcPr>
          <w:p w14:paraId="4D0B5A85"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418" w:type="dxa"/>
            <w:tcBorders>
              <w:top w:val="nil"/>
              <w:left w:val="nil"/>
              <w:bottom w:val="single" w:sz="8" w:space="0" w:color="auto"/>
              <w:right w:val="single" w:sz="8" w:space="0" w:color="auto"/>
            </w:tcBorders>
            <w:shd w:val="clear" w:color="000000" w:fill="C0C0C0"/>
            <w:noWrap/>
            <w:vAlign w:val="center"/>
            <w:hideMark/>
          </w:tcPr>
          <w:p w14:paraId="479C8C70"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r>
      <w:tr w:rsidR="00077A11" w:rsidRPr="007A110E" w14:paraId="0A6F1BAB"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1CD4EB9B" w14:textId="77777777" w:rsidR="00077A11" w:rsidRPr="007A110E" w:rsidRDefault="00077A11" w:rsidP="00077A11">
            <w:pPr>
              <w:spacing w:after="0" w:line="240" w:lineRule="auto"/>
              <w:rPr>
                <w:rFonts w:ascii="Times New Roman" w:hAnsi="Times New Roman"/>
                <w:color w:val="000000"/>
                <w:lang w:eastAsia="sk-SK"/>
              </w:rPr>
            </w:pPr>
            <w:r w:rsidRPr="007A110E">
              <w:rPr>
                <w:rFonts w:ascii="Times New Roman" w:hAnsi="Times New Roman"/>
                <w:color w:val="000000"/>
                <w:lang w:eastAsia="sk-SK"/>
              </w:rPr>
              <w:t>v tom: za každý subjekt verejnej správy / program zvlášť</w:t>
            </w:r>
          </w:p>
        </w:tc>
        <w:tc>
          <w:tcPr>
            <w:tcW w:w="1134" w:type="dxa"/>
            <w:tcBorders>
              <w:top w:val="nil"/>
              <w:left w:val="nil"/>
              <w:bottom w:val="single" w:sz="8" w:space="0" w:color="auto"/>
              <w:right w:val="single" w:sz="8" w:space="0" w:color="auto"/>
            </w:tcBorders>
            <w:shd w:val="clear" w:color="auto" w:fill="auto"/>
            <w:noWrap/>
            <w:vAlign w:val="center"/>
            <w:hideMark/>
          </w:tcPr>
          <w:p w14:paraId="2F5F4FDC"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6876763"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43963135"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3EA9BFD"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r>
      <w:tr w:rsidR="00077A11" w:rsidRPr="007A110E" w14:paraId="7519B530"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6385322E"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xml:space="preserve">z toho: </w:t>
            </w:r>
          </w:p>
        </w:tc>
        <w:tc>
          <w:tcPr>
            <w:tcW w:w="1134" w:type="dxa"/>
            <w:tcBorders>
              <w:top w:val="nil"/>
              <w:left w:val="nil"/>
              <w:bottom w:val="single" w:sz="8" w:space="0" w:color="auto"/>
              <w:right w:val="single" w:sz="8" w:space="0" w:color="auto"/>
            </w:tcBorders>
            <w:shd w:val="clear" w:color="auto" w:fill="auto"/>
            <w:noWrap/>
            <w:vAlign w:val="center"/>
            <w:hideMark/>
          </w:tcPr>
          <w:p w14:paraId="07E2FE5C"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2A44B543"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 </w:t>
            </w:r>
          </w:p>
        </w:tc>
        <w:tc>
          <w:tcPr>
            <w:tcW w:w="1417" w:type="dxa"/>
            <w:tcBorders>
              <w:top w:val="nil"/>
              <w:left w:val="nil"/>
              <w:bottom w:val="single" w:sz="8" w:space="0" w:color="auto"/>
              <w:right w:val="single" w:sz="8" w:space="0" w:color="auto"/>
            </w:tcBorders>
            <w:shd w:val="clear" w:color="auto" w:fill="auto"/>
            <w:noWrap/>
            <w:vAlign w:val="center"/>
            <w:hideMark/>
          </w:tcPr>
          <w:p w14:paraId="28EA9AC4" w14:textId="77777777" w:rsidR="00077A11" w:rsidRPr="007A110E" w:rsidRDefault="00077A11" w:rsidP="00077A11">
            <w:pPr>
              <w:spacing w:after="0" w:line="240" w:lineRule="auto"/>
              <w:jc w:val="right"/>
              <w:rPr>
                <w:rFonts w:ascii="Times New Roman" w:hAnsi="Times New Roman"/>
                <w:b/>
                <w:bCs/>
                <w:color w:val="000000"/>
                <w:lang w:eastAsia="sk-SK"/>
              </w:rPr>
            </w:pPr>
          </w:p>
        </w:tc>
        <w:tc>
          <w:tcPr>
            <w:tcW w:w="1418" w:type="dxa"/>
            <w:tcBorders>
              <w:top w:val="nil"/>
              <w:left w:val="nil"/>
              <w:bottom w:val="single" w:sz="8" w:space="0" w:color="auto"/>
              <w:right w:val="single" w:sz="8" w:space="0" w:color="auto"/>
            </w:tcBorders>
            <w:shd w:val="clear" w:color="auto" w:fill="auto"/>
            <w:noWrap/>
            <w:vAlign w:val="center"/>
            <w:hideMark/>
          </w:tcPr>
          <w:p w14:paraId="4B40195C" w14:textId="77777777" w:rsidR="00077A11" w:rsidRPr="007A110E" w:rsidRDefault="00077A11" w:rsidP="00077A11">
            <w:pPr>
              <w:spacing w:after="0" w:line="240" w:lineRule="auto"/>
              <w:jc w:val="right"/>
              <w:rPr>
                <w:rFonts w:ascii="Times New Roman" w:hAnsi="Times New Roman"/>
                <w:b/>
                <w:bCs/>
                <w:color w:val="000000"/>
                <w:lang w:eastAsia="sk-SK"/>
              </w:rPr>
            </w:pPr>
          </w:p>
        </w:tc>
      </w:tr>
      <w:tr w:rsidR="00077A11" w:rsidRPr="007A110E" w14:paraId="7375D806"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7648D950"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63C5BB09"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color w:val="000000"/>
              </w:rPr>
              <w:t>3 222 816</w:t>
            </w:r>
            <w:r w:rsidRPr="007A110E">
              <w:rPr>
                <w:rFonts w:ascii="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33A5348B"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63DD7E07"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418" w:type="dxa"/>
            <w:tcBorders>
              <w:top w:val="nil"/>
              <w:left w:val="nil"/>
              <w:bottom w:val="single" w:sz="8" w:space="0" w:color="auto"/>
              <w:right w:val="single" w:sz="8" w:space="0" w:color="auto"/>
            </w:tcBorders>
            <w:shd w:val="clear" w:color="auto" w:fill="auto"/>
            <w:noWrap/>
            <w:vAlign w:val="center"/>
            <w:hideMark/>
          </w:tcPr>
          <w:p w14:paraId="4338C1F6"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r>
      <w:tr w:rsidR="00077A11" w:rsidRPr="007A110E" w14:paraId="360BF0AB"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0AED6055"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7A110E">
              <w:rPr>
                <w:rFonts w:ascii="Times New Roman" w:hAnsi="Times New Roman"/>
                <w:i/>
                <w:iCs/>
                <w:color w:val="000000"/>
                <w:lang w:eastAsia="sk-SK"/>
              </w:rPr>
              <w:t>Rozpočtové prostriedky</w:t>
            </w:r>
          </w:p>
        </w:tc>
        <w:tc>
          <w:tcPr>
            <w:tcW w:w="1134" w:type="dxa"/>
            <w:tcBorders>
              <w:top w:val="nil"/>
              <w:left w:val="nil"/>
              <w:bottom w:val="single" w:sz="8" w:space="0" w:color="auto"/>
              <w:right w:val="single" w:sz="8" w:space="0" w:color="auto"/>
            </w:tcBorders>
            <w:shd w:val="clear" w:color="auto" w:fill="auto"/>
            <w:noWrap/>
            <w:vAlign w:val="center"/>
            <w:hideMark/>
          </w:tcPr>
          <w:p w14:paraId="4F9563FC" w14:textId="77777777" w:rsidR="00077A11" w:rsidRPr="000A6A6B" w:rsidRDefault="00077A11" w:rsidP="00077A11">
            <w:pPr>
              <w:spacing w:after="0" w:line="240" w:lineRule="auto"/>
              <w:jc w:val="right"/>
              <w:rPr>
                <w:rFonts w:ascii="Times New Roman" w:hAnsi="Times New Roman"/>
                <w:color w:val="000000"/>
                <w:lang w:eastAsia="sk-SK"/>
              </w:rPr>
            </w:pPr>
            <w:r w:rsidRPr="000A6A6B">
              <w:rPr>
                <w:rFonts w:ascii="Times New Roman" w:hAnsi="Times New Roman"/>
                <w:color w:val="000000"/>
                <w:lang w:eastAsia="sk-SK"/>
              </w:rPr>
              <w:t>3 222 816 </w:t>
            </w:r>
          </w:p>
        </w:tc>
        <w:tc>
          <w:tcPr>
            <w:tcW w:w="1418" w:type="dxa"/>
            <w:tcBorders>
              <w:top w:val="nil"/>
              <w:left w:val="nil"/>
              <w:bottom w:val="single" w:sz="8" w:space="0" w:color="auto"/>
              <w:right w:val="single" w:sz="8" w:space="0" w:color="auto"/>
            </w:tcBorders>
            <w:shd w:val="clear" w:color="auto" w:fill="auto"/>
            <w:noWrap/>
            <w:vAlign w:val="center"/>
            <w:hideMark/>
          </w:tcPr>
          <w:p w14:paraId="3129A2D9"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-173</w:t>
            </w:r>
            <w:r>
              <w:rPr>
                <w:rFonts w:ascii="Times New Roman" w:hAnsi="Times New Roman"/>
                <w:color w:val="000000"/>
                <w:lang w:eastAsia="sk-SK"/>
              </w:rPr>
              <w:t> </w:t>
            </w:r>
            <w:r w:rsidRPr="007A110E">
              <w:rPr>
                <w:rFonts w:ascii="Times New Roman" w:hAnsi="Times New Roman"/>
                <w:color w:val="000000"/>
                <w:lang w:eastAsia="sk-SK"/>
              </w:rPr>
              <w:t>950</w:t>
            </w:r>
            <w:r>
              <w:rPr>
                <w:rFonts w:ascii="Times New Roman" w:hAnsi="Times New Roman"/>
                <w:color w:val="000000"/>
                <w:lang w:eastAsia="sk-SK"/>
              </w:rPr>
              <w:t xml:space="preserve"> </w:t>
            </w:r>
            <w:r w:rsidRPr="007A110E">
              <w:rPr>
                <w:rFonts w:ascii="Times New Roman" w:hAnsi="Times New Roman"/>
                <w:color w:val="000000"/>
                <w:lang w:eastAsia="sk-SK"/>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55932AE" w14:textId="77777777" w:rsidR="00077A11" w:rsidRPr="007A110E" w:rsidRDefault="00077A11" w:rsidP="00077A11">
            <w:pPr>
              <w:spacing w:after="0" w:line="240" w:lineRule="auto"/>
              <w:jc w:val="right"/>
              <w:rPr>
                <w:rFonts w:ascii="Times New Roman" w:hAnsi="Times New Roman"/>
                <w:color w:val="000000"/>
                <w:lang w:eastAsia="sk-SK"/>
              </w:rPr>
            </w:pPr>
            <w:r w:rsidRPr="000A6A6B">
              <w:rPr>
                <w:rFonts w:ascii="Times New Roman" w:hAnsi="Times New Roman"/>
                <w:color w:val="000000"/>
                <w:lang w:eastAsia="sk-SK"/>
              </w:rPr>
              <w:t>-105 896 194</w:t>
            </w:r>
          </w:p>
        </w:tc>
        <w:tc>
          <w:tcPr>
            <w:tcW w:w="1418" w:type="dxa"/>
            <w:tcBorders>
              <w:top w:val="nil"/>
              <w:left w:val="nil"/>
              <w:bottom w:val="single" w:sz="8" w:space="0" w:color="auto"/>
              <w:right w:val="single" w:sz="8" w:space="0" w:color="auto"/>
            </w:tcBorders>
            <w:shd w:val="clear" w:color="auto" w:fill="auto"/>
            <w:noWrap/>
            <w:vAlign w:val="center"/>
            <w:hideMark/>
          </w:tcPr>
          <w:p w14:paraId="69F9FA80" w14:textId="77777777" w:rsidR="00077A11" w:rsidRPr="007A110E" w:rsidRDefault="00077A11" w:rsidP="00077A11">
            <w:pPr>
              <w:spacing w:after="0" w:line="240" w:lineRule="auto"/>
              <w:jc w:val="right"/>
              <w:rPr>
                <w:rFonts w:ascii="Times New Roman" w:hAnsi="Times New Roman"/>
                <w:color w:val="000000"/>
                <w:lang w:eastAsia="sk-SK"/>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r>
      <w:tr w:rsidR="00077A11" w:rsidRPr="007A110E" w14:paraId="4A741F18"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031CA6BE"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sidRPr="00F20C21">
              <w:rPr>
                <w:rFonts w:ascii="Times New Roman" w:hAnsi="Times New Roman"/>
                <w:i/>
                <w:iCs/>
                <w:color w:val="000000"/>
              </w:rPr>
              <w:t>v tom: zmeny v informačných systémoch MF SR (FR SR)</w:t>
            </w:r>
          </w:p>
        </w:tc>
        <w:tc>
          <w:tcPr>
            <w:tcW w:w="1134" w:type="dxa"/>
            <w:tcBorders>
              <w:top w:val="nil"/>
              <w:left w:val="nil"/>
              <w:bottom w:val="single" w:sz="8" w:space="0" w:color="auto"/>
              <w:right w:val="single" w:sz="8" w:space="0" w:color="auto"/>
            </w:tcBorders>
            <w:shd w:val="clear" w:color="auto" w:fill="auto"/>
            <w:noWrap/>
            <w:vAlign w:val="center"/>
          </w:tcPr>
          <w:p w14:paraId="7D357999"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color w:val="000000"/>
              </w:rPr>
              <w:t>3 222 816</w:t>
            </w:r>
          </w:p>
        </w:tc>
        <w:tc>
          <w:tcPr>
            <w:tcW w:w="1418" w:type="dxa"/>
            <w:tcBorders>
              <w:top w:val="nil"/>
              <w:left w:val="nil"/>
              <w:bottom w:val="single" w:sz="8" w:space="0" w:color="auto"/>
              <w:right w:val="single" w:sz="8" w:space="0" w:color="auto"/>
            </w:tcBorders>
            <w:shd w:val="clear" w:color="auto" w:fill="auto"/>
            <w:noWrap/>
            <w:vAlign w:val="center"/>
          </w:tcPr>
          <w:p w14:paraId="0786D3BB" w14:textId="77777777" w:rsidR="00077A11" w:rsidRPr="007A110E" w:rsidRDefault="00077A11" w:rsidP="00077A11">
            <w:pPr>
              <w:spacing w:after="0" w:line="240" w:lineRule="auto"/>
              <w:jc w:val="right"/>
              <w:rPr>
                <w:rFonts w:ascii="Times New Roman" w:hAnsi="Times New Roman"/>
                <w:color w:val="000000"/>
                <w:lang w:eastAsia="sk-SK"/>
              </w:rPr>
            </w:pPr>
            <w:r w:rsidRPr="00E30F9B">
              <w:rPr>
                <w:rFonts w:ascii="Times New Roman" w:hAnsi="Times New Roman"/>
                <w:b/>
                <w:color w:val="000000"/>
              </w:rPr>
              <w:t xml:space="preserve">   0</w:t>
            </w:r>
          </w:p>
        </w:tc>
        <w:tc>
          <w:tcPr>
            <w:tcW w:w="1417" w:type="dxa"/>
            <w:tcBorders>
              <w:top w:val="nil"/>
              <w:left w:val="nil"/>
              <w:bottom w:val="single" w:sz="8" w:space="0" w:color="auto"/>
              <w:right w:val="single" w:sz="8" w:space="0" w:color="auto"/>
            </w:tcBorders>
            <w:shd w:val="clear" w:color="auto" w:fill="auto"/>
            <w:noWrap/>
            <w:vAlign w:val="center"/>
          </w:tcPr>
          <w:p w14:paraId="5A755BC3"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634E35D5"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r>
      <w:tr w:rsidR="00077A11" w:rsidRPr="007A110E" w14:paraId="303936DE"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63D9B914"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Pr>
                <w:rFonts w:ascii="Times New Roman" w:hAnsi="Times New Roman"/>
                <w:i/>
                <w:iCs/>
                <w:color w:val="000000"/>
              </w:rPr>
              <w:t xml:space="preserve">  v tom: </w:t>
            </w:r>
            <w:r w:rsidRPr="0049474A">
              <w:rPr>
                <w:rFonts w:ascii="Times New Roman" w:hAnsi="Times New Roman"/>
                <w:i/>
                <w:iCs/>
                <w:color w:val="000000"/>
              </w:rPr>
              <w:t>Portál finančnej správy (PFS)</w:t>
            </w:r>
            <w:r>
              <w:rPr>
                <w:rFonts w:ascii="Times New Roman" w:hAnsi="Times New Roman"/>
                <w:i/>
                <w:iCs/>
                <w:color w:val="000000"/>
              </w:rPr>
              <w:t xml:space="preserve"> </w:t>
            </w:r>
            <w:r w:rsidRPr="0049474A">
              <w:rPr>
                <w:rFonts w:ascii="Times New Roman" w:hAnsi="Times New Roman"/>
                <w:i/>
                <w:iCs/>
                <w:color w:val="000000"/>
              </w:rPr>
              <w:t>isvs_7213</w:t>
            </w:r>
            <w:r>
              <w:rPr>
                <w:rFonts w:ascii="Times New Roman" w:hAnsi="Times New Roman"/>
                <w:i/>
                <w:iCs/>
                <w:color w:val="000000"/>
              </w:rPr>
              <w:t xml:space="preserve"> (</w:t>
            </w:r>
            <w:r w:rsidRPr="0049474A">
              <w:rPr>
                <w:rFonts w:ascii="Times New Roman" w:hAnsi="Times New Roman"/>
                <w:i/>
                <w:iCs/>
                <w:color w:val="000000"/>
              </w:rPr>
              <w:t>0EK0D0Q</w:t>
            </w:r>
            <w:r>
              <w:rPr>
                <w:rFonts w:ascii="Times New Roman" w:hAnsi="Times New Roman"/>
                <w:i/>
                <w:iCs/>
                <w:color w:val="000000"/>
              </w:rPr>
              <w:t>)</w:t>
            </w:r>
          </w:p>
        </w:tc>
        <w:tc>
          <w:tcPr>
            <w:tcW w:w="1134" w:type="dxa"/>
            <w:tcBorders>
              <w:top w:val="nil"/>
              <w:left w:val="nil"/>
              <w:bottom w:val="single" w:sz="8" w:space="0" w:color="auto"/>
              <w:right w:val="single" w:sz="8" w:space="0" w:color="auto"/>
            </w:tcBorders>
            <w:shd w:val="clear" w:color="auto" w:fill="auto"/>
            <w:noWrap/>
            <w:vAlign w:val="center"/>
          </w:tcPr>
          <w:p w14:paraId="329E1A8B"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color w:val="000000"/>
              </w:rPr>
              <w:t>395 340</w:t>
            </w:r>
          </w:p>
        </w:tc>
        <w:tc>
          <w:tcPr>
            <w:tcW w:w="1418" w:type="dxa"/>
            <w:tcBorders>
              <w:top w:val="nil"/>
              <w:left w:val="nil"/>
              <w:bottom w:val="single" w:sz="8" w:space="0" w:color="auto"/>
              <w:right w:val="single" w:sz="8" w:space="0" w:color="auto"/>
            </w:tcBorders>
            <w:shd w:val="clear" w:color="auto" w:fill="auto"/>
            <w:noWrap/>
            <w:vAlign w:val="center"/>
          </w:tcPr>
          <w:p w14:paraId="766D1E02"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532538EC"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6059BDC"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r>
      <w:tr w:rsidR="00077A11" w:rsidRPr="007A110E" w14:paraId="0A3E18DB"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1DFAA45D"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Pr>
                <w:rFonts w:ascii="Times New Roman" w:hAnsi="Times New Roman"/>
                <w:i/>
                <w:iCs/>
                <w:color w:val="000000"/>
              </w:rPr>
              <w:t xml:space="preserve">  v tom: </w:t>
            </w:r>
            <w:r w:rsidRPr="0049474A">
              <w:rPr>
                <w:rFonts w:ascii="Times New Roman" w:hAnsi="Times New Roman"/>
                <w:i/>
                <w:iCs/>
                <w:color w:val="000000"/>
              </w:rPr>
              <w:t>DR SCAN</w:t>
            </w:r>
            <w:r>
              <w:rPr>
                <w:rFonts w:ascii="Times New Roman" w:hAnsi="Times New Roman"/>
                <w:i/>
                <w:iCs/>
                <w:color w:val="000000"/>
              </w:rPr>
              <w:t xml:space="preserve"> </w:t>
            </w:r>
            <w:r w:rsidRPr="0049474A">
              <w:rPr>
                <w:rFonts w:ascii="Times New Roman" w:hAnsi="Times New Roman"/>
                <w:i/>
                <w:iCs/>
                <w:color w:val="000000"/>
              </w:rPr>
              <w:t>isvs_7149</w:t>
            </w:r>
            <w:r>
              <w:rPr>
                <w:rFonts w:ascii="Times New Roman" w:hAnsi="Times New Roman"/>
                <w:i/>
                <w:iCs/>
                <w:color w:val="000000"/>
              </w:rPr>
              <w:t xml:space="preserve"> (</w:t>
            </w:r>
            <w:r w:rsidRPr="00C633E0">
              <w:rPr>
                <w:rFonts w:ascii="Times New Roman" w:hAnsi="Times New Roman"/>
                <w:i/>
                <w:iCs/>
                <w:color w:val="000000"/>
              </w:rPr>
              <w:t>0EK0D1L</w:t>
            </w:r>
            <w:r>
              <w:rPr>
                <w:rFonts w:ascii="Times New Roman" w:hAnsi="Times New Roman"/>
                <w:i/>
                <w:iCs/>
                <w:color w:val="000000"/>
              </w:rPr>
              <w:t>)</w:t>
            </w:r>
          </w:p>
        </w:tc>
        <w:tc>
          <w:tcPr>
            <w:tcW w:w="1134" w:type="dxa"/>
            <w:tcBorders>
              <w:top w:val="nil"/>
              <w:left w:val="nil"/>
              <w:bottom w:val="single" w:sz="8" w:space="0" w:color="auto"/>
              <w:right w:val="single" w:sz="8" w:space="0" w:color="auto"/>
            </w:tcBorders>
            <w:shd w:val="clear" w:color="auto" w:fill="auto"/>
            <w:noWrap/>
            <w:vAlign w:val="center"/>
          </w:tcPr>
          <w:p w14:paraId="338042BA"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color w:val="000000"/>
              </w:rPr>
              <w:t>245 215</w:t>
            </w:r>
          </w:p>
        </w:tc>
        <w:tc>
          <w:tcPr>
            <w:tcW w:w="1418" w:type="dxa"/>
            <w:tcBorders>
              <w:top w:val="nil"/>
              <w:left w:val="nil"/>
              <w:bottom w:val="single" w:sz="8" w:space="0" w:color="auto"/>
              <w:right w:val="single" w:sz="8" w:space="0" w:color="auto"/>
            </w:tcBorders>
            <w:shd w:val="clear" w:color="auto" w:fill="auto"/>
            <w:noWrap/>
            <w:vAlign w:val="center"/>
          </w:tcPr>
          <w:p w14:paraId="5A8CA339"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605EB0C0"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BAF96EF"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r>
      <w:tr w:rsidR="00077A11" w:rsidRPr="007A110E" w14:paraId="5326C041"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0B4C4EB9"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Pr>
                <w:rFonts w:ascii="Times New Roman" w:hAnsi="Times New Roman"/>
                <w:i/>
                <w:iCs/>
                <w:color w:val="000000"/>
              </w:rPr>
              <w:t xml:space="preserve">  v tom: </w:t>
            </w:r>
            <w:r w:rsidRPr="0049474A">
              <w:rPr>
                <w:rFonts w:ascii="Times New Roman" w:hAnsi="Times New Roman"/>
                <w:i/>
                <w:iCs/>
                <w:color w:val="000000"/>
              </w:rPr>
              <w:t>Integrovaný systém Finančnej správy - správa daní (ISFS-SD)</w:t>
            </w:r>
            <w:r>
              <w:rPr>
                <w:rFonts w:ascii="Times New Roman" w:hAnsi="Times New Roman"/>
                <w:i/>
                <w:iCs/>
                <w:color w:val="000000"/>
              </w:rPr>
              <w:t xml:space="preserve"> </w:t>
            </w:r>
            <w:r w:rsidRPr="0049474A">
              <w:rPr>
                <w:rFonts w:ascii="Times New Roman" w:hAnsi="Times New Roman"/>
                <w:i/>
                <w:iCs/>
                <w:color w:val="000000"/>
              </w:rPr>
              <w:t>isvs_7714</w:t>
            </w:r>
            <w:r>
              <w:rPr>
                <w:rFonts w:ascii="Times New Roman" w:hAnsi="Times New Roman"/>
                <w:i/>
                <w:iCs/>
                <w:color w:val="000000"/>
              </w:rPr>
              <w:t xml:space="preserve"> (</w:t>
            </w:r>
            <w:r w:rsidRPr="0049474A">
              <w:rPr>
                <w:rFonts w:ascii="Times New Roman" w:hAnsi="Times New Roman"/>
                <w:i/>
                <w:iCs/>
                <w:color w:val="000000"/>
              </w:rPr>
              <w:t>0EK0D14</w:t>
            </w:r>
            <w:r>
              <w:rPr>
                <w:rFonts w:ascii="Times New Roman" w:hAnsi="Times New Roman"/>
                <w:i/>
                <w:iCs/>
                <w:color w:val="000000"/>
              </w:rPr>
              <w:t>)</w:t>
            </w:r>
          </w:p>
        </w:tc>
        <w:tc>
          <w:tcPr>
            <w:tcW w:w="1134" w:type="dxa"/>
            <w:tcBorders>
              <w:top w:val="nil"/>
              <w:left w:val="nil"/>
              <w:bottom w:val="single" w:sz="8" w:space="0" w:color="auto"/>
              <w:right w:val="single" w:sz="8" w:space="0" w:color="auto"/>
            </w:tcBorders>
            <w:shd w:val="clear" w:color="auto" w:fill="auto"/>
            <w:noWrap/>
            <w:vAlign w:val="center"/>
          </w:tcPr>
          <w:p w14:paraId="0974B56D"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color w:val="000000"/>
              </w:rPr>
              <w:t>2 086 261</w:t>
            </w:r>
          </w:p>
        </w:tc>
        <w:tc>
          <w:tcPr>
            <w:tcW w:w="1418" w:type="dxa"/>
            <w:tcBorders>
              <w:top w:val="nil"/>
              <w:left w:val="nil"/>
              <w:bottom w:val="single" w:sz="8" w:space="0" w:color="auto"/>
              <w:right w:val="single" w:sz="8" w:space="0" w:color="auto"/>
            </w:tcBorders>
            <w:shd w:val="clear" w:color="auto" w:fill="auto"/>
            <w:noWrap/>
            <w:vAlign w:val="center"/>
          </w:tcPr>
          <w:p w14:paraId="5D60BC23"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631E64A1"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0074D21"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r>
      <w:tr w:rsidR="00077A11" w:rsidRPr="007A110E" w14:paraId="17012192"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tcPr>
          <w:p w14:paraId="10AA7294" w14:textId="77777777" w:rsidR="00077A11" w:rsidRPr="007A110E" w:rsidRDefault="00077A11" w:rsidP="00077A11">
            <w:pPr>
              <w:spacing w:after="0" w:line="240" w:lineRule="auto"/>
              <w:ind w:firstLineChars="100" w:firstLine="220"/>
              <w:rPr>
                <w:rFonts w:ascii="Times New Roman" w:hAnsi="Times New Roman"/>
                <w:i/>
                <w:iCs/>
                <w:color w:val="000000"/>
                <w:lang w:eastAsia="sk-SK"/>
              </w:rPr>
            </w:pPr>
            <w:r>
              <w:rPr>
                <w:rFonts w:ascii="Times New Roman" w:hAnsi="Times New Roman"/>
                <w:i/>
                <w:iCs/>
                <w:color w:val="000000"/>
              </w:rPr>
              <w:t xml:space="preserve">v tom: </w:t>
            </w:r>
            <w:r w:rsidRPr="004C19DC">
              <w:rPr>
                <w:rFonts w:ascii="Times New Roman" w:hAnsi="Times New Roman"/>
                <w:i/>
                <w:iCs/>
                <w:color w:val="000000"/>
              </w:rPr>
              <w:t>Data Warehouse (DWH)</w:t>
            </w:r>
            <w:r>
              <w:rPr>
                <w:rFonts w:ascii="Times New Roman" w:hAnsi="Times New Roman"/>
                <w:i/>
                <w:iCs/>
                <w:color w:val="000000"/>
              </w:rPr>
              <w:t xml:space="preserve"> isvs_7146 (</w:t>
            </w:r>
            <w:r w:rsidRPr="004C19DC">
              <w:rPr>
                <w:rFonts w:ascii="Times New Roman" w:hAnsi="Times New Roman"/>
                <w:i/>
                <w:iCs/>
                <w:color w:val="000000"/>
              </w:rPr>
              <w:t>0EK0D19</w:t>
            </w:r>
            <w:r>
              <w:rPr>
                <w:rFonts w:ascii="Times New Roman" w:hAnsi="Times New Roman"/>
                <w:i/>
                <w:iCs/>
                <w:color w:val="000000"/>
              </w:rPr>
              <w:t>)</w:t>
            </w:r>
          </w:p>
        </w:tc>
        <w:tc>
          <w:tcPr>
            <w:tcW w:w="1134" w:type="dxa"/>
            <w:tcBorders>
              <w:top w:val="nil"/>
              <w:left w:val="nil"/>
              <w:bottom w:val="single" w:sz="8" w:space="0" w:color="auto"/>
              <w:right w:val="single" w:sz="8" w:space="0" w:color="auto"/>
            </w:tcBorders>
            <w:shd w:val="clear" w:color="auto" w:fill="auto"/>
            <w:noWrap/>
            <w:vAlign w:val="center"/>
          </w:tcPr>
          <w:p w14:paraId="75FA5FFE"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color w:val="000000"/>
              </w:rPr>
              <w:t>496 000</w:t>
            </w:r>
          </w:p>
        </w:tc>
        <w:tc>
          <w:tcPr>
            <w:tcW w:w="1418" w:type="dxa"/>
            <w:tcBorders>
              <w:top w:val="nil"/>
              <w:left w:val="nil"/>
              <w:bottom w:val="single" w:sz="8" w:space="0" w:color="auto"/>
              <w:right w:val="single" w:sz="8" w:space="0" w:color="auto"/>
            </w:tcBorders>
            <w:shd w:val="clear" w:color="auto" w:fill="auto"/>
            <w:noWrap/>
            <w:vAlign w:val="center"/>
          </w:tcPr>
          <w:p w14:paraId="21419760"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color w:val="000000"/>
              </w:rPr>
              <w:t>0</w:t>
            </w:r>
          </w:p>
        </w:tc>
        <w:tc>
          <w:tcPr>
            <w:tcW w:w="1417" w:type="dxa"/>
            <w:tcBorders>
              <w:top w:val="nil"/>
              <w:left w:val="nil"/>
              <w:bottom w:val="single" w:sz="8" w:space="0" w:color="auto"/>
              <w:right w:val="single" w:sz="8" w:space="0" w:color="auto"/>
            </w:tcBorders>
            <w:shd w:val="clear" w:color="auto" w:fill="auto"/>
            <w:noWrap/>
            <w:vAlign w:val="center"/>
          </w:tcPr>
          <w:p w14:paraId="6C58FA57"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C88CBD9" w14:textId="77777777" w:rsidR="00077A11" w:rsidRPr="007A110E" w:rsidRDefault="00077A11" w:rsidP="00077A11">
            <w:pPr>
              <w:spacing w:after="0" w:line="240" w:lineRule="auto"/>
              <w:jc w:val="right"/>
              <w:rPr>
                <w:rFonts w:ascii="Times New Roman" w:hAnsi="Times New Roman"/>
                <w:color w:val="000000"/>
                <w:lang w:eastAsia="sk-SK"/>
              </w:rPr>
            </w:pPr>
            <w:r>
              <w:rPr>
                <w:rFonts w:ascii="Times New Roman" w:hAnsi="Times New Roman"/>
                <w:b/>
                <w:color w:val="000000"/>
              </w:rPr>
              <w:t>0</w:t>
            </w:r>
          </w:p>
        </w:tc>
      </w:tr>
      <w:tr w:rsidR="00077A11" w:rsidRPr="007A110E" w14:paraId="4D9DB613"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1719A6F" w14:textId="77777777" w:rsidR="00077A11" w:rsidRPr="007A110E" w:rsidRDefault="00077A11" w:rsidP="00077A11">
            <w:pPr>
              <w:spacing w:after="0" w:line="240" w:lineRule="auto"/>
              <w:rPr>
                <w:rFonts w:ascii="Times New Roman" w:hAnsi="Times New Roman"/>
                <w:i/>
                <w:iCs/>
                <w:color w:val="000000"/>
                <w:lang w:eastAsia="sk-SK"/>
              </w:rPr>
            </w:pPr>
            <w:r w:rsidRPr="007A110E">
              <w:rPr>
                <w:rFonts w:ascii="Times New Roman" w:hAnsi="Times New Roman"/>
                <w:i/>
                <w:iCs/>
                <w:color w:val="000000"/>
                <w:lang w:eastAsia="sk-SK"/>
              </w:rPr>
              <w:t xml:space="preserve">    EÚ zdroje</w:t>
            </w:r>
          </w:p>
        </w:tc>
        <w:tc>
          <w:tcPr>
            <w:tcW w:w="1134" w:type="dxa"/>
            <w:tcBorders>
              <w:top w:val="nil"/>
              <w:left w:val="nil"/>
              <w:bottom w:val="single" w:sz="8" w:space="0" w:color="auto"/>
              <w:right w:val="single" w:sz="8" w:space="0" w:color="auto"/>
            </w:tcBorders>
            <w:shd w:val="clear" w:color="auto" w:fill="auto"/>
            <w:noWrap/>
            <w:vAlign w:val="center"/>
            <w:hideMark/>
          </w:tcPr>
          <w:p w14:paraId="1E3E573D"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8A57A81"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5F597B4E"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6DC5461"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r>
      <w:tr w:rsidR="00077A11" w:rsidRPr="007A110E" w14:paraId="76ECC7F6"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65ED084" w14:textId="77777777" w:rsidR="00077A11" w:rsidRPr="007A110E" w:rsidRDefault="00077A11" w:rsidP="00077A11">
            <w:pPr>
              <w:spacing w:after="0" w:line="240" w:lineRule="auto"/>
              <w:rPr>
                <w:rFonts w:ascii="Times New Roman" w:hAnsi="Times New Roman"/>
                <w:i/>
                <w:iCs/>
                <w:color w:val="000000"/>
                <w:lang w:eastAsia="sk-SK"/>
              </w:rPr>
            </w:pPr>
            <w:r w:rsidRPr="007A110E">
              <w:rPr>
                <w:rFonts w:ascii="Times New Roman" w:hAnsi="Times New Roman"/>
                <w:i/>
                <w:iCs/>
                <w:color w:val="000000"/>
                <w:lang w:eastAsia="sk-SK"/>
              </w:rPr>
              <w:t xml:space="preserve">    spolufinancovanie</w:t>
            </w:r>
          </w:p>
        </w:tc>
        <w:tc>
          <w:tcPr>
            <w:tcW w:w="1134" w:type="dxa"/>
            <w:tcBorders>
              <w:top w:val="nil"/>
              <w:left w:val="nil"/>
              <w:bottom w:val="single" w:sz="8" w:space="0" w:color="auto"/>
              <w:right w:val="single" w:sz="8" w:space="0" w:color="auto"/>
            </w:tcBorders>
            <w:shd w:val="clear" w:color="auto" w:fill="auto"/>
            <w:noWrap/>
            <w:vAlign w:val="center"/>
            <w:hideMark/>
          </w:tcPr>
          <w:p w14:paraId="6E723B15"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F517A62"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63D0CEDA"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C9C6573" w14:textId="77777777" w:rsidR="00077A11" w:rsidRPr="007A110E" w:rsidRDefault="00077A11" w:rsidP="00077A11">
            <w:pPr>
              <w:spacing w:after="0" w:line="240" w:lineRule="auto"/>
              <w:jc w:val="right"/>
              <w:rPr>
                <w:rFonts w:ascii="Times New Roman" w:hAnsi="Times New Roman"/>
                <w:color w:val="000000"/>
                <w:lang w:eastAsia="sk-SK"/>
              </w:rPr>
            </w:pPr>
            <w:r w:rsidRPr="007A110E">
              <w:rPr>
                <w:rFonts w:ascii="Times New Roman" w:hAnsi="Times New Roman"/>
                <w:color w:val="000000"/>
                <w:lang w:eastAsia="sk-SK"/>
              </w:rPr>
              <w:t>0</w:t>
            </w:r>
          </w:p>
        </w:tc>
      </w:tr>
      <w:tr w:rsidR="00077A11" w:rsidRPr="007A110E" w14:paraId="6D306066" w14:textId="77777777" w:rsidTr="00070A68">
        <w:trPr>
          <w:trHeight w:val="330"/>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4C02ABD"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obce</w:t>
            </w:r>
          </w:p>
        </w:tc>
        <w:tc>
          <w:tcPr>
            <w:tcW w:w="1134" w:type="dxa"/>
            <w:tcBorders>
              <w:top w:val="nil"/>
              <w:left w:val="nil"/>
              <w:bottom w:val="single" w:sz="4" w:space="0" w:color="auto"/>
              <w:right w:val="single" w:sz="8" w:space="0" w:color="auto"/>
            </w:tcBorders>
            <w:shd w:val="clear" w:color="auto" w:fill="auto"/>
            <w:noWrap/>
            <w:vAlign w:val="center"/>
            <w:hideMark/>
          </w:tcPr>
          <w:p w14:paraId="0B3496F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4" w:space="0" w:color="auto"/>
              <w:right w:val="single" w:sz="8" w:space="0" w:color="auto"/>
            </w:tcBorders>
            <w:shd w:val="clear" w:color="auto" w:fill="auto"/>
            <w:noWrap/>
            <w:vAlign w:val="center"/>
            <w:hideMark/>
          </w:tcPr>
          <w:p w14:paraId="7B90306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4" w:space="0" w:color="auto"/>
              <w:right w:val="single" w:sz="8" w:space="0" w:color="auto"/>
            </w:tcBorders>
            <w:shd w:val="clear" w:color="auto" w:fill="auto"/>
            <w:noWrap/>
            <w:vAlign w:val="center"/>
            <w:hideMark/>
          </w:tcPr>
          <w:p w14:paraId="659E0C33"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4" w:space="0" w:color="auto"/>
              <w:right w:val="single" w:sz="8" w:space="0" w:color="auto"/>
            </w:tcBorders>
            <w:shd w:val="clear" w:color="auto" w:fill="auto"/>
            <w:noWrap/>
            <w:vAlign w:val="center"/>
            <w:hideMark/>
          </w:tcPr>
          <w:p w14:paraId="7B46FBA2"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5B127019" w14:textId="77777777" w:rsidTr="00070A68">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0E48"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lastRenderedPageBreak/>
              <w:t>- vplyv na vyššie územné celky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C94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DA30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1AA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68FD"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5405B500" w14:textId="77777777" w:rsidTr="00070A68">
        <w:trPr>
          <w:trHeight w:val="330"/>
        </w:trPr>
        <w:tc>
          <w:tcPr>
            <w:tcW w:w="453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D636624"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ostatné subjekty verejnej správy</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195264F9"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08F85B8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3ADC374A"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2D41E54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34EB239A"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BFBFBF"/>
            <w:noWrap/>
            <w:vAlign w:val="center"/>
            <w:hideMark/>
          </w:tcPr>
          <w:p w14:paraId="79FDA387"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 xml:space="preserve">Vplyv na počet zamestnancov </w:t>
            </w:r>
          </w:p>
        </w:tc>
        <w:tc>
          <w:tcPr>
            <w:tcW w:w="1134" w:type="dxa"/>
            <w:tcBorders>
              <w:top w:val="nil"/>
              <w:left w:val="nil"/>
              <w:bottom w:val="single" w:sz="8" w:space="0" w:color="auto"/>
              <w:right w:val="single" w:sz="8" w:space="0" w:color="auto"/>
            </w:tcBorders>
            <w:shd w:val="clear" w:color="000000" w:fill="BFBFBF"/>
            <w:noWrap/>
            <w:vAlign w:val="center"/>
            <w:hideMark/>
          </w:tcPr>
          <w:p w14:paraId="12776CC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0A94D62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0AE85111"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0D7AA3D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498E2B2E"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BC197E6"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0CED1AF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F2F2E7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501798A6"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34480254"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2C4A5CD5"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6E1B554E"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29A48A1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853999C"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2A38C10D"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E52DF3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7CA3F8B8"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BD82A07"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6ED10F6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6549D456"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5C63DE4D"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E5421DC"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281ACDB7"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989982A"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6E9F5DB2"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2DA58B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3D8A69C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208D68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4F7DBBF0"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BFBFBF"/>
            <w:noWrap/>
            <w:vAlign w:val="center"/>
            <w:hideMark/>
          </w:tcPr>
          <w:p w14:paraId="2752A2B3"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Vplyv na mzdové výdavky</w:t>
            </w:r>
          </w:p>
        </w:tc>
        <w:tc>
          <w:tcPr>
            <w:tcW w:w="1134" w:type="dxa"/>
            <w:tcBorders>
              <w:top w:val="nil"/>
              <w:left w:val="nil"/>
              <w:bottom w:val="single" w:sz="8" w:space="0" w:color="auto"/>
              <w:right w:val="single" w:sz="8" w:space="0" w:color="auto"/>
            </w:tcBorders>
            <w:shd w:val="clear" w:color="000000" w:fill="BFBFBF"/>
            <w:noWrap/>
            <w:vAlign w:val="center"/>
            <w:hideMark/>
          </w:tcPr>
          <w:p w14:paraId="283886D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1B9AC453"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1B6A572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599F4DE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4BCE851C"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59FD888"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004293E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531BF9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3090E60B"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1D60D71"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347CFDE5"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4CD573F0"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33CDA63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36D5DC5"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45B342B5"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912E23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0F755AB8"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A251096"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3AFA0E87"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60C2830"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3B6E766E"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7C22E42"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43D2B3EA" w14:textId="77777777" w:rsidTr="00077A11">
        <w:trPr>
          <w:trHeight w:val="330"/>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425F5EC" w14:textId="77777777" w:rsidR="00077A11" w:rsidRPr="007A110E" w:rsidRDefault="00077A11" w:rsidP="00077A11">
            <w:pPr>
              <w:spacing w:after="0" w:line="240" w:lineRule="auto"/>
              <w:rPr>
                <w:rFonts w:ascii="Times New Roman" w:hAnsi="Times New Roman"/>
                <w:b/>
                <w:bCs/>
                <w:i/>
                <w:iCs/>
                <w:color w:val="000000"/>
                <w:lang w:eastAsia="sk-SK"/>
              </w:rPr>
            </w:pPr>
            <w:r w:rsidRPr="007A110E">
              <w:rPr>
                <w:rFonts w:ascii="Times New Roman" w:hAnsi="Times New Roman"/>
                <w:b/>
                <w:bCs/>
                <w:i/>
                <w:iCs/>
                <w:color w:val="000000"/>
                <w:lang w:eastAsia="sk-SK"/>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5F583799"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659D2C1"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auto" w:fill="auto"/>
            <w:noWrap/>
            <w:vAlign w:val="center"/>
            <w:hideMark/>
          </w:tcPr>
          <w:p w14:paraId="4EF71EB6"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9621BD5"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634572C0"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C0C0C0"/>
            <w:noWrap/>
            <w:vAlign w:val="center"/>
            <w:hideMark/>
          </w:tcPr>
          <w:p w14:paraId="054CE377"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Financovanie zabezpečené v rozpočte</w:t>
            </w:r>
          </w:p>
        </w:tc>
        <w:tc>
          <w:tcPr>
            <w:tcW w:w="1134" w:type="dxa"/>
            <w:tcBorders>
              <w:top w:val="nil"/>
              <w:left w:val="nil"/>
              <w:bottom w:val="single" w:sz="8" w:space="0" w:color="auto"/>
              <w:right w:val="single" w:sz="8" w:space="0" w:color="auto"/>
            </w:tcBorders>
            <w:shd w:val="clear" w:color="000000" w:fill="C0C0C0"/>
            <w:noWrap/>
            <w:vAlign w:val="center"/>
            <w:hideMark/>
          </w:tcPr>
          <w:p w14:paraId="71BEFC55"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color w:val="000000"/>
              </w:rPr>
              <w:t>3 222 816</w:t>
            </w:r>
          </w:p>
        </w:tc>
        <w:tc>
          <w:tcPr>
            <w:tcW w:w="1418" w:type="dxa"/>
            <w:tcBorders>
              <w:top w:val="nil"/>
              <w:left w:val="nil"/>
              <w:bottom w:val="single" w:sz="8" w:space="0" w:color="auto"/>
              <w:right w:val="single" w:sz="8" w:space="0" w:color="auto"/>
            </w:tcBorders>
            <w:shd w:val="clear" w:color="000000" w:fill="C0C0C0"/>
            <w:noWrap/>
            <w:vAlign w:val="center"/>
          </w:tcPr>
          <w:p w14:paraId="46E33A3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000000" w:fill="C0C0C0"/>
            <w:noWrap/>
            <w:vAlign w:val="center"/>
          </w:tcPr>
          <w:p w14:paraId="163E55FC"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C0C0C0"/>
            <w:noWrap/>
            <w:vAlign w:val="center"/>
          </w:tcPr>
          <w:p w14:paraId="707568E1"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78C968AB"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BFBFBF"/>
            <w:noWrap/>
            <w:vAlign w:val="center"/>
            <w:hideMark/>
          </w:tcPr>
          <w:p w14:paraId="7A50290E"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Iné ako rozpočtové zdroje</w:t>
            </w:r>
          </w:p>
        </w:tc>
        <w:tc>
          <w:tcPr>
            <w:tcW w:w="1134" w:type="dxa"/>
            <w:tcBorders>
              <w:top w:val="nil"/>
              <w:left w:val="nil"/>
              <w:bottom w:val="single" w:sz="8" w:space="0" w:color="auto"/>
              <w:right w:val="single" w:sz="8" w:space="0" w:color="auto"/>
            </w:tcBorders>
            <w:shd w:val="clear" w:color="000000" w:fill="BFBFBF"/>
            <w:noWrap/>
            <w:vAlign w:val="center"/>
            <w:hideMark/>
          </w:tcPr>
          <w:p w14:paraId="70440135"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7BEF49A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25E9B888"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1258EEA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0</w:t>
            </w:r>
          </w:p>
        </w:tc>
      </w:tr>
      <w:tr w:rsidR="00077A11" w:rsidRPr="007A110E" w14:paraId="7F6E6777" w14:textId="77777777" w:rsidTr="00077A11">
        <w:trPr>
          <w:trHeight w:val="330"/>
        </w:trPr>
        <w:tc>
          <w:tcPr>
            <w:tcW w:w="4536" w:type="dxa"/>
            <w:tcBorders>
              <w:top w:val="nil"/>
              <w:left w:val="single" w:sz="8" w:space="0" w:color="auto"/>
              <w:bottom w:val="single" w:sz="8" w:space="0" w:color="auto"/>
              <w:right w:val="single" w:sz="8" w:space="0" w:color="auto"/>
            </w:tcBorders>
            <w:shd w:val="clear" w:color="000000" w:fill="A6A6A6"/>
            <w:noWrap/>
            <w:vAlign w:val="center"/>
            <w:hideMark/>
          </w:tcPr>
          <w:p w14:paraId="61C151B1" w14:textId="77777777" w:rsidR="00077A11" w:rsidRPr="007A110E" w:rsidRDefault="00077A11" w:rsidP="00077A11">
            <w:pPr>
              <w:spacing w:after="0" w:line="240" w:lineRule="auto"/>
              <w:rPr>
                <w:rFonts w:ascii="Times New Roman" w:hAnsi="Times New Roman"/>
                <w:b/>
                <w:bCs/>
                <w:color w:val="000000"/>
                <w:lang w:eastAsia="sk-SK"/>
              </w:rPr>
            </w:pPr>
            <w:r w:rsidRPr="007A110E">
              <w:rPr>
                <w:rFonts w:ascii="Times New Roman" w:hAnsi="Times New Roman"/>
                <w:b/>
                <w:bCs/>
                <w:color w:val="000000"/>
                <w:lang w:eastAsia="sk-SK"/>
              </w:rPr>
              <w:t>Rozpočtovo nekrytý vplyv / úspora</w:t>
            </w:r>
          </w:p>
        </w:tc>
        <w:tc>
          <w:tcPr>
            <w:tcW w:w="1134" w:type="dxa"/>
            <w:tcBorders>
              <w:top w:val="nil"/>
              <w:left w:val="nil"/>
              <w:bottom w:val="single" w:sz="8" w:space="0" w:color="auto"/>
              <w:right w:val="single" w:sz="8" w:space="0" w:color="auto"/>
            </w:tcBorders>
            <w:shd w:val="clear" w:color="000000" w:fill="A6A6A6"/>
            <w:noWrap/>
            <w:vAlign w:val="center"/>
            <w:hideMark/>
          </w:tcPr>
          <w:p w14:paraId="5067F0F4" w14:textId="77777777" w:rsidR="00077A11" w:rsidRPr="007A110E" w:rsidRDefault="00077A11" w:rsidP="00077A11">
            <w:pPr>
              <w:spacing w:after="0" w:line="240" w:lineRule="auto"/>
              <w:jc w:val="right"/>
              <w:rPr>
                <w:rFonts w:ascii="Times New Roman" w:hAnsi="Times New Roman"/>
                <w:b/>
                <w:bCs/>
                <w:color w:val="000000"/>
                <w:lang w:eastAsia="sk-SK"/>
              </w:rPr>
            </w:pPr>
            <w:r>
              <w:rPr>
                <w:rFonts w:ascii="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A6A6A6"/>
            <w:noWrap/>
            <w:vAlign w:val="center"/>
          </w:tcPr>
          <w:p w14:paraId="3E93B1EF" w14:textId="77777777" w:rsidR="00077A11" w:rsidRPr="007A110E" w:rsidRDefault="00077A11" w:rsidP="00077A11">
            <w:pPr>
              <w:spacing w:after="0" w:line="240" w:lineRule="auto"/>
              <w:jc w:val="right"/>
              <w:rPr>
                <w:rFonts w:ascii="Times New Roman" w:hAnsi="Times New Roman"/>
                <w:b/>
                <w:bCs/>
                <w:color w:val="000000"/>
                <w:lang w:eastAsia="sk-SK"/>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417" w:type="dxa"/>
            <w:tcBorders>
              <w:top w:val="nil"/>
              <w:left w:val="nil"/>
              <w:bottom w:val="single" w:sz="8" w:space="0" w:color="auto"/>
              <w:right w:val="single" w:sz="8" w:space="0" w:color="auto"/>
            </w:tcBorders>
            <w:shd w:val="clear" w:color="000000" w:fill="A6A6A6"/>
            <w:noWrap/>
            <w:vAlign w:val="center"/>
          </w:tcPr>
          <w:p w14:paraId="431DE9E0"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418" w:type="dxa"/>
            <w:tcBorders>
              <w:top w:val="nil"/>
              <w:left w:val="nil"/>
              <w:bottom w:val="single" w:sz="8" w:space="0" w:color="auto"/>
              <w:right w:val="single" w:sz="8" w:space="0" w:color="auto"/>
            </w:tcBorders>
            <w:shd w:val="clear" w:color="000000" w:fill="A6A6A6"/>
            <w:noWrap/>
            <w:vAlign w:val="center"/>
          </w:tcPr>
          <w:p w14:paraId="6DA21E39" w14:textId="77777777" w:rsidR="00077A11" w:rsidRPr="007A110E" w:rsidRDefault="00077A11" w:rsidP="00077A11">
            <w:pPr>
              <w:spacing w:after="0" w:line="240" w:lineRule="auto"/>
              <w:jc w:val="right"/>
              <w:rPr>
                <w:rFonts w:ascii="Times New Roman" w:hAnsi="Times New Roman"/>
                <w:b/>
                <w:bCs/>
                <w:color w:val="000000"/>
                <w:lang w:eastAsia="sk-SK"/>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r>
      <w:bookmarkEnd w:id="7"/>
    </w:tbl>
    <w:p w14:paraId="49843CB0" w14:textId="77777777" w:rsidR="00077A11" w:rsidRPr="007D5748" w:rsidRDefault="00077A11" w:rsidP="00077A11">
      <w:pPr>
        <w:spacing w:after="0" w:line="240" w:lineRule="auto"/>
        <w:rPr>
          <w:rFonts w:ascii="Times New Roman" w:hAnsi="Times New Roman"/>
          <w:b/>
          <w:bCs/>
          <w:sz w:val="24"/>
          <w:szCs w:val="24"/>
          <w:lang w:eastAsia="sk-SK"/>
        </w:rPr>
      </w:pPr>
    </w:p>
    <w:p w14:paraId="7118FA89" w14:textId="77777777" w:rsidR="00077A11" w:rsidRDefault="00077A11" w:rsidP="00077A11">
      <w:pPr>
        <w:rPr>
          <w:rFonts w:ascii="Times New Roman" w:hAnsi="Times New Roman"/>
          <w:b/>
          <w:bCs/>
          <w:sz w:val="24"/>
          <w:szCs w:val="24"/>
          <w:lang w:eastAsia="sk-SK"/>
        </w:rPr>
      </w:pPr>
      <w:r>
        <w:rPr>
          <w:rFonts w:ascii="Times New Roman" w:hAnsi="Times New Roman"/>
          <w:b/>
          <w:bCs/>
          <w:sz w:val="24"/>
          <w:szCs w:val="24"/>
          <w:lang w:eastAsia="sk-SK"/>
        </w:rPr>
        <w:br w:type="page"/>
      </w:r>
    </w:p>
    <w:p w14:paraId="6650485D" w14:textId="77777777" w:rsidR="00077A11" w:rsidRPr="007D5748" w:rsidRDefault="00077A11" w:rsidP="00077A11">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30F4F586" w14:textId="77777777" w:rsidR="00077A11" w:rsidRPr="007D5748" w:rsidRDefault="00077A11" w:rsidP="00077A11">
      <w:pPr>
        <w:spacing w:after="0" w:line="240" w:lineRule="auto"/>
        <w:jc w:val="both"/>
        <w:rPr>
          <w:rFonts w:ascii="Times New Roman" w:hAnsi="Times New Roman"/>
          <w:b/>
          <w:bCs/>
          <w:sz w:val="12"/>
          <w:szCs w:val="24"/>
          <w:lang w:eastAsia="sk-SK"/>
        </w:rPr>
      </w:pPr>
    </w:p>
    <w:p w14:paraId="407BD212" w14:textId="77777777" w:rsidR="00077A11" w:rsidRPr="007B7470" w:rsidRDefault="00077A11" w:rsidP="00077A11">
      <w:pPr>
        <w:spacing w:after="0" w:line="240" w:lineRule="auto"/>
        <w:jc w:val="both"/>
        <w:rPr>
          <w:rFonts w:ascii="Times New Roman" w:hAnsi="Times New Roman"/>
          <w:b/>
          <w:bCs/>
          <w:sz w:val="12"/>
          <w:szCs w:val="24"/>
          <w:lang w:eastAsia="sk-SK"/>
        </w:rPr>
      </w:pPr>
    </w:p>
    <w:p w14:paraId="6936E5D0" w14:textId="77777777" w:rsidR="00077A11"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161427">
        <w:rPr>
          <w:rFonts w:ascii="Times New Roman" w:hAnsi="Times New Roman"/>
          <w:bCs/>
          <w:sz w:val="24"/>
          <w:szCs w:val="24"/>
        </w:rPr>
        <w:t>Plnenie návrhu zákona je podmienené úpravami informačných systémov</w:t>
      </w:r>
      <w:r>
        <w:rPr>
          <w:rFonts w:ascii="Times New Roman" w:hAnsi="Times New Roman"/>
          <w:bCs/>
          <w:sz w:val="24"/>
          <w:szCs w:val="24"/>
        </w:rPr>
        <w:t xml:space="preserve"> </w:t>
      </w:r>
      <w:r w:rsidRPr="00161427">
        <w:rPr>
          <w:rFonts w:ascii="Times New Roman" w:hAnsi="Times New Roman"/>
          <w:bCs/>
          <w:sz w:val="24"/>
          <w:szCs w:val="24"/>
        </w:rPr>
        <w:t>Finančného riaditeľstva S</w:t>
      </w:r>
      <w:r>
        <w:rPr>
          <w:rFonts w:ascii="Times New Roman" w:hAnsi="Times New Roman"/>
          <w:bCs/>
          <w:sz w:val="24"/>
          <w:szCs w:val="24"/>
        </w:rPr>
        <w:t>lovenskej republiky (ďalej len „FR SR“)</w:t>
      </w:r>
      <w:r w:rsidRPr="00161427">
        <w:rPr>
          <w:rFonts w:ascii="Times New Roman" w:hAnsi="Times New Roman"/>
          <w:bCs/>
          <w:sz w:val="24"/>
          <w:szCs w:val="24"/>
        </w:rPr>
        <w:t xml:space="preserve"> v celkovej výške </w:t>
      </w:r>
      <w:r w:rsidRPr="00A2306B">
        <w:rPr>
          <w:rFonts w:ascii="Times New Roman" w:hAnsi="Times New Roman"/>
          <w:bCs/>
          <w:sz w:val="24"/>
          <w:szCs w:val="24"/>
        </w:rPr>
        <w:t>3 222</w:t>
      </w:r>
      <w:r>
        <w:rPr>
          <w:rFonts w:ascii="Times New Roman" w:hAnsi="Times New Roman"/>
          <w:bCs/>
          <w:sz w:val="24"/>
          <w:szCs w:val="24"/>
        </w:rPr>
        <w:t> </w:t>
      </w:r>
      <w:r w:rsidRPr="00A2306B">
        <w:rPr>
          <w:rFonts w:ascii="Times New Roman" w:hAnsi="Times New Roman"/>
          <w:bCs/>
          <w:sz w:val="24"/>
          <w:szCs w:val="24"/>
        </w:rPr>
        <w:t>816</w:t>
      </w:r>
      <w:r>
        <w:rPr>
          <w:rFonts w:ascii="Times New Roman" w:hAnsi="Times New Roman"/>
          <w:bCs/>
          <w:sz w:val="24"/>
          <w:szCs w:val="24"/>
        </w:rPr>
        <w:t xml:space="preserve"> </w:t>
      </w:r>
      <w:r w:rsidRPr="00161427">
        <w:rPr>
          <w:rFonts w:ascii="Times New Roman" w:hAnsi="Times New Roman"/>
          <w:bCs/>
          <w:sz w:val="24"/>
          <w:szCs w:val="24"/>
        </w:rPr>
        <w:t xml:space="preserve">eur (kapitálové </w:t>
      </w:r>
      <w:r w:rsidRPr="00641EAF">
        <w:rPr>
          <w:rFonts w:ascii="Times New Roman" w:hAnsi="Times New Roman"/>
          <w:bCs/>
          <w:sz w:val="24"/>
          <w:szCs w:val="24"/>
        </w:rPr>
        <w:t>výdavky, rozpočtová položka 718</w:t>
      </w:r>
      <w:r w:rsidRPr="00161427">
        <w:rPr>
          <w:rFonts w:ascii="Times New Roman" w:hAnsi="Times New Roman"/>
          <w:bCs/>
          <w:sz w:val="24"/>
          <w:szCs w:val="24"/>
        </w:rPr>
        <w:t xml:space="preserve">, </w:t>
      </w:r>
      <w:r>
        <w:rPr>
          <w:rFonts w:ascii="Times New Roman" w:hAnsi="Times New Roman"/>
          <w:bCs/>
          <w:sz w:val="24"/>
          <w:szCs w:val="24"/>
        </w:rPr>
        <w:t>pod</w:t>
      </w:r>
      <w:r w:rsidRPr="00161427">
        <w:rPr>
          <w:rFonts w:ascii="Times New Roman" w:hAnsi="Times New Roman"/>
          <w:bCs/>
          <w:sz w:val="24"/>
          <w:szCs w:val="24"/>
        </w:rPr>
        <w:t>program 0EK0D – Informačné</w:t>
      </w:r>
      <w:r>
        <w:rPr>
          <w:rFonts w:ascii="Times New Roman" w:hAnsi="Times New Roman"/>
          <w:bCs/>
          <w:sz w:val="24"/>
          <w:szCs w:val="24"/>
        </w:rPr>
        <w:t xml:space="preserve"> </w:t>
      </w:r>
      <w:r w:rsidRPr="00161427">
        <w:rPr>
          <w:rFonts w:ascii="Times New Roman" w:hAnsi="Times New Roman"/>
          <w:bCs/>
          <w:sz w:val="24"/>
          <w:szCs w:val="24"/>
        </w:rPr>
        <w:t>technológie financované zo štátneho rozpočtu – Ministerstvo financií S</w:t>
      </w:r>
      <w:r>
        <w:rPr>
          <w:rFonts w:ascii="Times New Roman" w:hAnsi="Times New Roman"/>
          <w:bCs/>
          <w:sz w:val="24"/>
          <w:szCs w:val="24"/>
        </w:rPr>
        <w:t>lovenskej republiky</w:t>
      </w:r>
      <w:r w:rsidRPr="00161427">
        <w:rPr>
          <w:rFonts w:ascii="Times New Roman" w:hAnsi="Times New Roman"/>
          <w:bCs/>
          <w:sz w:val="24"/>
          <w:szCs w:val="24"/>
        </w:rPr>
        <w:t>), a to:</w:t>
      </w:r>
    </w:p>
    <w:p w14:paraId="7A1B3E44" w14:textId="77777777" w:rsidR="00077A11"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14:paraId="0230B184"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w:t>
      </w:r>
      <w:r w:rsidRPr="00995FF1">
        <w:rPr>
          <w:rFonts w:ascii="Times New Roman" w:hAnsi="Times New Roman"/>
          <w:sz w:val="24"/>
          <w:szCs w:val="24"/>
        </w:rPr>
        <w:t xml:space="preserve">Integrovaný systém Finančnej správy – správa daní (ISFS-SD) v sume </w:t>
      </w:r>
      <w:r w:rsidRPr="004C19DC">
        <w:rPr>
          <w:rFonts w:ascii="Times New Roman" w:hAnsi="Times New Roman"/>
          <w:sz w:val="24"/>
          <w:szCs w:val="24"/>
        </w:rPr>
        <w:t xml:space="preserve"> </w:t>
      </w:r>
      <w:r>
        <w:rPr>
          <w:rFonts w:ascii="Times New Roman" w:hAnsi="Times New Roman"/>
          <w:color w:val="000000"/>
        </w:rPr>
        <w:t xml:space="preserve">2 086 261 </w:t>
      </w:r>
      <w:r w:rsidRPr="00F00B5B">
        <w:rPr>
          <w:rFonts w:ascii="Times New Roman" w:hAnsi="Times New Roman"/>
          <w:sz w:val="24"/>
          <w:szCs w:val="24"/>
        </w:rPr>
        <w:t>eur na rok 202</w:t>
      </w:r>
      <w:r w:rsidRPr="003C61D8">
        <w:rPr>
          <w:rFonts w:ascii="Times New Roman" w:hAnsi="Times New Roman"/>
          <w:sz w:val="24"/>
          <w:szCs w:val="24"/>
        </w:rPr>
        <w:t>4,</w:t>
      </w:r>
    </w:p>
    <w:p w14:paraId="2116BD57"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DR SCAN v sume </w:t>
      </w:r>
      <w:r>
        <w:rPr>
          <w:rFonts w:ascii="Times New Roman" w:hAnsi="Times New Roman"/>
          <w:sz w:val="24"/>
          <w:szCs w:val="24"/>
        </w:rPr>
        <w:t xml:space="preserve"> 245 215 </w:t>
      </w:r>
      <w:r w:rsidRPr="003C61D8">
        <w:rPr>
          <w:rFonts w:ascii="Times New Roman" w:hAnsi="Times New Roman"/>
          <w:sz w:val="24"/>
          <w:szCs w:val="24"/>
        </w:rPr>
        <w:t>eur na rok 2024,</w:t>
      </w:r>
    </w:p>
    <w:p w14:paraId="006A88C8"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DATA WAREHOUSE (DWH) v sume </w:t>
      </w:r>
      <w:r>
        <w:rPr>
          <w:rFonts w:ascii="Times New Roman" w:hAnsi="Times New Roman"/>
          <w:sz w:val="24"/>
          <w:szCs w:val="24"/>
          <w:lang w:eastAsia="sk-SK"/>
        </w:rPr>
        <w:t xml:space="preserve"> 496 000 </w:t>
      </w:r>
      <w:r w:rsidRPr="003C61D8">
        <w:rPr>
          <w:rFonts w:ascii="Times New Roman" w:hAnsi="Times New Roman"/>
          <w:sz w:val="24"/>
          <w:szCs w:val="24"/>
        </w:rPr>
        <w:t>eur na rok 2024,</w:t>
      </w:r>
    </w:p>
    <w:p w14:paraId="120E006E"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3C61D8">
        <w:rPr>
          <w:rFonts w:ascii="Times New Roman" w:hAnsi="Times New Roman"/>
          <w:sz w:val="24"/>
          <w:szCs w:val="24"/>
        </w:rPr>
        <w:t xml:space="preserve">- Portál finančnej správy (PFS) v sume </w:t>
      </w:r>
      <w:r>
        <w:rPr>
          <w:rFonts w:ascii="Times New Roman" w:hAnsi="Times New Roman"/>
          <w:sz w:val="24"/>
          <w:szCs w:val="24"/>
        </w:rPr>
        <w:t xml:space="preserve"> 395 340</w:t>
      </w:r>
      <w:r w:rsidRPr="003C61D8">
        <w:rPr>
          <w:rFonts w:ascii="Times New Roman" w:hAnsi="Times New Roman"/>
          <w:sz w:val="24"/>
          <w:szCs w:val="24"/>
        </w:rPr>
        <w:t xml:space="preserve"> eur na rok 2024</w:t>
      </w:r>
      <w:r>
        <w:rPr>
          <w:rFonts w:ascii="Times New Roman" w:hAnsi="Times New Roman"/>
          <w:sz w:val="24"/>
          <w:szCs w:val="24"/>
        </w:rPr>
        <w:t>.</w:t>
      </w:r>
    </w:p>
    <w:p w14:paraId="3E33300A" w14:textId="77777777" w:rsidR="00077A11" w:rsidRPr="003C61D8"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14:paraId="4CC6B7D3" w14:textId="77777777" w:rsidR="00077A11" w:rsidRPr="00D10316"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433200">
        <w:rPr>
          <w:rFonts w:ascii="Times New Roman" w:hAnsi="Times New Roman"/>
          <w:bCs/>
          <w:sz w:val="24"/>
          <w:szCs w:val="24"/>
          <w:lang w:eastAsia="sk-SK"/>
        </w:rPr>
        <w:t xml:space="preserve">Financovanie predmetných </w:t>
      </w:r>
      <w:r w:rsidRPr="00AB6119">
        <w:rPr>
          <w:rFonts w:ascii="Times New Roman" w:hAnsi="Times New Roman"/>
          <w:bCs/>
          <w:sz w:val="24"/>
          <w:szCs w:val="24"/>
          <w:lang w:eastAsia="sk-SK"/>
        </w:rPr>
        <w:t>výdavkov bude zabezpečené v rámci schválených limitov výdavkov rozpočtu verejnej správy na rok 2024</w:t>
      </w:r>
      <w:r w:rsidRPr="00433200">
        <w:rPr>
          <w:rFonts w:ascii="Times New Roman" w:hAnsi="Times New Roman"/>
          <w:bCs/>
          <w:sz w:val="24"/>
          <w:szCs w:val="24"/>
          <w:lang w:eastAsia="sk-SK"/>
        </w:rPr>
        <w:t>.</w:t>
      </w:r>
    </w:p>
    <w:p w14:paraId="7E87070B" w14:textId="77777777" w:rsidR="00077A11" w:rsidRDefault="00077A11" w:rsidP="00077A11">
      <w:pPr>
        <w:spacing w:after="0" w:line="240" w:lineRule="auto"/>
        <w:rPr>
          <w:rFonts w:ascii="Times New Roman" w:hAnsi="Times New Roman"/>
          <w:b/>
          <w:bCs/>
          <w:sz w:val="24"/>
          <w:szCs w:val="24"/>
          <w:lang w:eastAsia="sk-SK"/>
        </w:rPr>
      </w:pPr>
    </w:p>
    <w:p w14:paraId="1D2638B2" w14:textId="77777777" w:rsidR="00077A11" w:rsidRPr="007D5748" w:rsidRDefault="00077A11" w:rsidP="00077A1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14:paraId="5E59B657" w14:textId="77777777" w:rsidR="00077A11" w:rsidRPr="007D5748" w:rsidRDefault="00077A11" w:rsidP="00077A11">
      <w:pPr>
        <w:spacing w:after="0" w:line="240" w:lineRule="auto"/>
        <w:rPr>
          <w:rFonts w:ascii="Times New Roman" w:hAnsi="Times New Roman"/>
          <w:sz w:val="24"/>
          <w:szCs w:val="24"/>
          <w:lang w:eastAsia="sk-SK"/>
        </w:rPr>
      </w:pPr>
    </w:p>
    <w:p w14:paraId="32B511DB" w14:textId="77777777" w:rsidR="00077A11" w:rsidRPr="007D5748" w:rsidRDefault="00077A11" w:rsidP="00077A11">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14:paraId="677AC7C3" w14:textId="77777777" w:rsidR="00077A11" w:rsidRPr="007D5748" w:rsidRDefault="00077A11" w:rsidP="00077A11">
      <w:pPr>
        <w:spacing w:after="0" w:line="240" w:lineRule="auto"/>
        <w:jc w:val="both"/>
        <w:rPr>
          <w:rFonts w:ascii="Times New Roman" w:hAnsi="Times New Roman"/>
          <w:b/>
          <w:bCs/>
          <w:sz w:val="24"/>
          <w:szCs w:val="24"/>
          <w:lang w:eastAsia="sk-SK"/>
        </w:rPr>
      </w:pPr>
    </w:p>
    <w:p w14:paraId="6C4E6F6F" w14:textId="77777777" w:rsidR="00077A11" w:rsidRPr="007D5748" w:rsidRDefault="00077A11" w:rsidP="00077A11">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14:paraId="1815EF3C" w14:textId="77777777" w:rsidR="00077A11" w:rsidRDefault="00077A11" w:rsidP="00077A11">
      <w:pPr>
        <w:spacing w:after="0" w:line="240" w:lineRule="auto"/>
        <w:jc w:val="both"/>
        <w:rPr>
          <w:rFonts w:ascii="Times New Roman" w:hAnsi="Times New Roman"/>
          <w:sz w:val="24"/>
          <w:szCs w:val="24"/>
          <w:lang w:eastAsia="sk-SK"/>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961"/>
        <w:gridCol w:w="1399"/>
        <w:gridCol w:w="1397"/>
        <w:gridCol w:w="1394"/>
      </w:tblGrid>
      <w:tr w:rsidR="00077A11" w:rsidRPr="007A110E" w14:paraId="01ED9819" w14:textId="77777777" w:rsidTr="00077A11">
        <w:trPr>
          <w:trHeight w:val="194"/>
          <w:jc w:val="center"/>
        </w:trPr>
        <w:tc>
          <w:tcPr>
            <w:tcW w:w="3911" w:type="dxa"/>
            <w:vMerge w:val="restart"/>
            <w:shd w:val="clear" w:color="auto" w:fill="BFBFBF" w:themeFill="background1" w:themeFillShade="BF"/>
            <w:vAlign w:val="center"/>
          </w:tcPr>
          <w:p w14:paraId="1C8798A8" w14:textId="77777777" w:rsidR="00077A11" w:rsidRPr="007A110E" w:rsidRDefault="00077A11" w:rsidP="00077A11">
            <w:pPr>
              <w:spacing w:after="0" w:line="240" w:lineRule="auto"/>
              <w:jc w:val="center"/>
              <w:rPr>
                <w:rFonts w:ascii="Times New Roman" w:hAnsi="Times New Roman"/>
                <w:b/>
                <w:bCs/>
                <w:sz w:val="24"/>
                <w:szCs w:val="24"/>
                <w:lang w:eastAsia="sk-SK"/>
              </w:rPr>
            </w:pPr>
            <w:r w:rsidRPr="007A110E">
              <w:rPr>
                <w:rFonts w:ascii="Times New Roman" w:hAnsi="Times New Roman"/>
                <w:b/>
                <w:bCs/>
                <w:sz w:val="24"/>
                <w:szCs w:val="24"/>
                <w:lang w:eastAsia="sk-SK"/>
              </w:rPr>
              <w:t xml:space="preserve">Vplyvy na </w:t>
            </w:r>
            <w:r w:rsidRPr="007A110E">
              <w:rPr>
                <w:rFonts w:ascii="Times New Roman" w:hAnsi="Times New Roman"/>
                <w:b/>
                <w:bCs/>
                <w:szCs w:val="24"/>
                <w:lang w:eastAsia="sk-SK"/>
              </w:rPr>
              <w:t>rozpočet</w:t>
            </w:r>
            <w:r w:rsidRPr="007A110E">
              <w:rPr>
                <w:rFonts w:ascii="Times New Roman" w:hAnsi="Times New Roman"/>
                <w:b/>
                <w:bCs/>
                <w:sz w:val="24"/>
                <w:szCs w:val="24"/>
                <w:lang w:eastAsia="sk-SK"/>
              </w:rPr>
              <w:t xml:space="preserve"> verejnej správy</w:t>
            </w:r>
          </w:p>
        </w:tc>
        <w:tc>
          <w:tcPr>
            <w:tcW w:w="5151" w:type="dxa"/>
            <w:gridSpan w:val="4"/>
            <w:shd w:val="clear" w:color="auto" w:fill="BFBFBF" w:themeFill="background1" w:themeFillShade="BF"/>
            <w:vAlign w:val="center"/>
          </w:tcPr>
          <w:p w14:paraId="18F81FED" w14:textId="77777777" w:rsidR="00077A11" w:rsidRPr="007A110E" w:rsidRDefault="00077A11" w:rsidP="00077A11">
            <w:pPr>
              <w:spacing w:after="0" w:line="240" w:lineRule="auto"/>
              <w:jc w:val="center"/>
              <w:rPr>
                <w:rFonts w:ascii="Times New Roman" w:hAnsi="Times New Roman"/>
                <w:b/>
                <w:bCs/>
                <w:sz w:val="24"/>
                <w:szCs w:val="24"/>
                <w:lang w:eastAsia="sk-SK"/>
              </w:rPr>
            </w:pPr>
            <w:r w:rsidRPr="007A110E">
              <w:rPr>
                <w:rFonts w:ascii="Times New Roman" w:hAnsi="Times New Roman"/>
                <w:b/>
                <w:bCs/>
                <w:szCs w:val="24"/>
                <w:lang w:eastAsia="sk-SK"/>
              </w:rPr>
              <w:t>Vplyv na rozpočet verejnej správy (v eurách)</w:t>
            </w:r>
          </w:p>
        </w:tc>
      </w:tr>
      <w:tr w:rsidR="00077A11" w:rsidRPr="007A110E" w14:paraId="046E5BB6" w14:textId="77777777" w:rsidTr="00077A11">
        <w:trPr>
          <w:trHeight w:val="70"/>
          <w:jc w:val="center"/>
        </w:trPr>
        <w:tc>
          <w:tcPr>
            <w:tcW w:w="3911" w:type="dxa"/>
            <w:vMerge/>
          </w:tcPr>
          <w:p w14:paraId="12F0B81F" w14:textId="77777777" w:rsidR="00077A11" w:rsidRPr="007A110E" w:rsidRDefault="00077A11" w:rsidP="00077A11"/>
        </w:tc>
        <w:tc>
          <w:tcPr>
            <w:tcW w:w="961" w:type="dxa"/>
            <w:tcBorders>
              <w:top w:val="nil"/>
              <w:left w:val="nil"/>
              <w:bottom w:val="single" w:sz="8" w:space="0" w:color="auto"/>
              <w:right w:val="single" w:sz="8" w:space="0" w:color="auto"/>
            </w:tcBorders>
            <w:shd w:val="clear" w:color="auto" w:fill="BFBFBF" w:themeFill="background1" w:themeFillShade="BF"/>
            <w:vAlign w:val="center"/>
          </w:tcPr>
          <w:p w14:paraId="37D44A37" w14:textId="77777777" w:rsidR="00077A11" w:rsidRPr="007A110E" w:rsidRDefault="00077A11" w:rsidP="00077A11">
            <w:pPr>
              <w:spacing w:after="0"/>
              <w:jc w:val="center"/>
              <w:rPr>
                <w:rFonts w:ascii="Times New Roman" w:hAnsi="Times New Roman"/>
                <w:b/>
                <w:bCs/>
                <w:color w:val="000000" w:themeColor="text1"/>
              </w:rPr>
            </w:pPr>
            <w:r>
              <w:rPr>
                <w:rFonts w:ascii="Times New Roman" w:hAnsi="Times New Roman"/>
                <w:b/>
                <w:bCs/>
                <w:color w:val="000000" w:themeColor="text1"/>
              </w:rPr>
              <w:t>2024</w:t>
            </w:r>
          </w:p>
        </w:tc>
        <w:tc>
          <w:tcPr>
            <w:tcW w:w="1399" w:type="dxa"/>
            <w:tcBorders>
              <w:top w:val="nil"/>
              <w:left w:val="nil"/>
              <w:bottom w:val="single" w:sz="8" w:space="0" w:color="auto"/>
              <w:right w:val="single" w:sz="8" w:space="0" w:color="auto"/>
            </w:tcBorders>
            <w:shd w:val="clear" w:color="auto" w:fill="BFBFBF" w:themeFill="background1" w:themeFillShade="BF"/>
            <w:vAlign w:val="center"/>
          </w:tcPr>
          <w:p w14:paraId="662FFF5D" w14:textId="77777777" w:rsidR="00077A11" w:rsidRPr="007A110E" w:rsidRDefault="00077A11" w:rsidP="00077A11">
            <w:pPr>
              <w:spacing w:after="0"/>
              <w:jc w:val="center"/>
              <w:rPr>
                <w:rFonts w:ascii="Times New Roman" w:hAnsi="Times New Roman"/>
                <w:b/>
                <w:bCs/>
                <w:color w:val="000000" w:themeColor="text1"/>
              </w:rPr>
            </w:pPr>
            <w:r>
              <w:rPr>
                <w:rFonts w:ascii="Times New Roman" w:hAnsi="Times New Roman"/>
                <w:b/>
                <w:bCs/>
                <w:color w:val="000000" w:themeColor="text1"/>
              </w:rPr>
              <w:t>2025</w:t>
            </w:r>
          </w:p>
        </w:tc>
        <w:tc>
          <w:tcPr>
            <w:tcW w:w="1397" w:type="dxa"/>
            <w:tcBorders>
              <w:top w:val="nil"/>
              <w:left w:val="nil"/>
              <w:bottom w:val="single" w:sz="8" w:space="0" w:color="auto"/>
              <w:right w:val="single" w:sz="8" w:space="0" w:color="auto"/>
            </w:tcBorders>
            <w:shd w:val="clear" w:color="auto" w:fill="BFBFBF" w:themeFill="background1" w:themeFillShade="BF"/>
            <w:vAlign w:val="center"/>
          </w:tcPr>
          <w:p w14:paraId="5A647564" w14:textId="77777777" w:rsidR="00077A11" w:rsidRPr="007A110E" w:rsidRDefault="00077A11" w:rsidP="00077A11">
            <w:pPr>
              <w:spacing w:after="0"/>
              <w:jc w:val="center"/>
              <w:rPr>
                <w:rFonts w:ascii="Times New Roman" w:hAnsi="Times New Roman"/>
                <w:b/>
                <w:bCs/>
                <w:color w:val="000000" w:themeColor="text1"/>
              </w:rPr>
            </w:pPr>
            <w:r>
              <w:rPr>
                <w:rFonts w:ascii="Times New Roman" w:hAnsi="Times New Roman"/>
                <w:b/>
                <w:bCs/>
                <w:color w:val="000000" w:themeColor="text1"/>
              </w:rPr>
              <w:t>2026</w:t>
            </w:r>
          </w:p>
        </w:tc>
        <w:tc>
          <w:tcPr>
            <w:tcW w:w="1394" w:type="dxa"/>
            <w:tcBorders>
              <w:top w:val="nil"/>
              <w:left w:val="nil"/>
              <w:bottom w:val="single" w:sz="8" w:space="0" w:color="auto"/>
              <w:right w:val="single" w:sz="8" w:space="0" w:color="auto"/>
            </w:tcBorders>
            <w:shd w:val="clear" w:color="auto" w:fill="BFBFBF" w:themeFill="background1" w:themeFillShade="BF"/>
            <w:vAlign w:val="center"/>
          </w:tcPr>
          <w:p w14:paraId="5AF858AA" w14:textId="77777777" w:rsidR="00077A11" w:rsidRPr="007A110E" w:rsidRDefault="00077A11" w:rsidP="00077A11">
            <w:pPr>
              <w:spacing w:after="0"/>
              <w:jc w:val="center"/>
              <w:rPr>
                <w:rFonts w:ascii="Times New Roman" w:hAnsi="Times New Roman"/>
                <w:b/>
                <w:bCs/>
                <w:color w:val="000000" w:themeColor="text1"/>
              </w:rPr>
            </w:pPr>
            <w:r>
              <w:rPr>
                <w:rFonts w:ascii="Times New Roman" w:hAnsi="Times New Roman"/>
                <w:b/>
                <w:bCs/>
                <w:color w:val="000000" w:themeColor="text1"/>
              </w:rPr>
              <w:t>2027</w:t>
            </w:r>
          </w:p>
        </w:tc>
      </w:tr>
      <w:tr w:rsidR="00D54B50" w:rsidRPr="007A110E" w14:paraId="48EF1B65" w14:textId="77777777" w:rsidTr="00886455">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14:paraId="18C10274" w14:textId="77777777" w:rsidR="00D54B50" w:rsidRPr="003202EE" w:rsidRDefault="00D54B50" w:rsidP="00D54B50">
            <w:pPr>
              <w:spacing w:after="0"/>
              <w:rPr>
                <w:rFonts w:ascii="Times New Roman" w:hAnsi="Times New Roman"/>
                <w:b/>
                <w:bCs/>
                <w:color w:val="000000" w:themeColor="text1"/>
              </w:rPr>
            </w:pPr>
            <w:r w:rsidRPr="003202EE">
              <w:rPr>
                <w:rFonts w:ascii="Times New Roman" w:hAnsi="Times New Roman"/>
                <w:b/>
                <w:bCs/>
                <w:color w:val="000000" w:themeColor="text1"/>
              </w:rPr>
              <w:t>Príjmy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14:paraId="3F87CB7F" w14:textId="77777777" w:rsidR="00D54B50" w:rsidRPr="003202EE" w:rsidRDefault="00D54B50" w:rsidP="00D54B50">
            <w:pPr>
              <w:spacing w:after="0"/>
              <w:jc w:val="right"/>
              <w:rPr>
                <w:rFonts w:ascii="Times New Roman" w:hAnsi="Times New Roman"/>
                <w:b/>
                <w:bCs/>
              </w:rPr>
            </w:pPr>
          </w:p>
        </w:tc>
        <w:tc>
          <w:tcPr>
            <w:tcW w:w="1399" w:type="dxa"/>
            <w:tcBorders>
              <w:top w:val="single" w:sz="8" w:space="0" w:color="auto"/>
              <w:left w:val="nil"/>
              <w:bottom w:val="single" w:sz="8" w:space="0" w:color="auto"/>
              <w:right w:val="single" w:sz="8" w:space="0" w:color="auto"/>
            </w:tcBorders>
            <w:shd w:val="clear" w:color="auto" w:fill="C0C0C0"/>
            <w:vAlign w:val="center"/>
          </w:tcPr>
          <w:p w14:paraId="5796992F" w14:textId="32C8F36A" w:rsidR="00D54B50" w:rsidRPr="003202EE" w:rsidRDefault="00D54B50" w:rsidP="00D54B50">
            <w:pPr>
              <w:spacing w:after="0"/>
              <w:jc w:val="right"/>
              <w:rPr>
                <w:rFonts w:ascii="Times New Roman" w:hAnsi="Times New Roman"/>
                <w:b/>
                <w:bCs/>
                <w:color w:val="000000"/>
                <w:lang w:eastAsia="sk-SK"/>
              </w:rPr>
            </w:pPr>
            <w:r w:rsidRPr="003202EE">
              <w:rPr>
                <w:rFonts w:ascii="Times New Roman" w:hAnsi="Times New Roman"/>
                <w:b/>
                <w:bCs/>
                <w:color w:val="000000"/>
                <w:lang w:eastAsia="sk-SK"/>
              </w:rPr>
              <w:t>130 405 000</w:t>
            </w:r>
          </w:p>
        </w:tc>
        <w:tc>
          <w:tcPr>
            <w:tcW w:w="1397" w:type="dxa"/>
            <w:tcBorders>
              <w:top w:val="single" w:sz="8" w:space="0" w:color="auto"/>
              <w:left w:val="nil"/>
              <w:bottom w:val="single" w:sz="8" w:space="0" w:color="auto"/>
              <w:right w:val="single" w:sz="8" w:space="0" w:color="auto"/>
            </w:tcBorders>
            <w:shd w:val="clear" w:color="auto" w:fill="C0C0C0"/>
            <w:vAlign w:val="center"/>
          </w:tcPr>
          <w:p w14:paraId="477F75F1" w14:textId="3F38EF2C" w:rsidR="00D54B50" w:rsidRPr="003202EE" w:rsidRDefault="00D54B50" w:rsidP="00D54B50">
            <w:pPr>
              <w:spacing w:after="0"/>
              <w:jc w:val="right"/>
              <w:rPr>
                <w:rFonts w:ascii="Times New Roman" w:hAnsi="Times New Roman"/>
                <w:b/>
                <w:bCs/>
                <w:color w:val="000000"/>
                <w:lang w:eastAsia="sk-SK"/>
              </w:rPr>
            </w:pPr>
            <w:r w:rsidRPr="003202EE">
              <w:rPr>
                <w:rFonts w:ascii="Times New Roman" w:hAnsi="Times New Roman"/>
                <w:b/>
                <w:bCs/>
                <w:color w:val="000000"/>
                <w:lang w:eastAsia="sk-SK"/>
              </w:rPr>
              <w:t>127 054 000</w:t>
            </w:r>
          </w:p>
        </w:tc>
        <w:tc>
          <w:tcPr>
            <w:tcW w:w="1394" w:type="dxa"/>
            <w:tcBorders>
              <w:top w:val="single" w:sz="8" w:space="0" w:color="auto"/>
              <w:left w:val="nil"/>
              <w:bottom w:val="single" w:sz="8" w:space="0" w:color="auto"/>
              <w:right w:val="single" w:sz="8" w:space="0" w:color="auto"/>
            </w:tcBorders>
            <w:shd w:val="clear" w:color="auto" w:fill="C0C0C0"/>
            <w:vAlign w:val="center"/>
          </w:tcPr>
          <w:p w14:paraId="7FDC7E88" w14:textId="4DCDAAFE" w:rsidR="00D54B50" w:rsidRPr="003202EE" w:rsidRDefault="00D54B50" w:rsidP="00D54B50">
            <w:pPr>
              <w:spacing w:after="0"/>
              <w:jc w:val="right"/>
              <w:rPr>
                <w:rFonts w:ascii="Times New Roman" w:hAnsi="Times New Roman"/>
                <w:b/>
                <w:bCs/>
                <w:color w:val="000000"/>
                <w:lang w:eastAsia="sk-SK"/>
              </w:rPr>
            </w:pPr>
            <w:r w:rsidRPr="003202EE">
              <w:rPr>
                <w:rFonts w:ascii="Times New Roman" w:hAnsi="Times New Roman"/>
                <w:b/>
                <w:bCs/>
                <w:color w:val="000000"/>
                <w:lang w:eastAsia="sk-SK"/>
              </w:rPr>
              <w:t>112 898 000</w:t>
            </w:r>
          </w:p>
        </w:tc>
      </w:tr>
      <w:tr w:rsidR="00077A11" w:rsidRPr="007A110E" w14:paraId="21324D4E"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17FAD26D" w14:textId="77777777" w:rsidR="00077A11" w:rsidRPr="003202EE" w:rsidRDefault="00077A11" w:rsidP="00077A11">
            <w:pPr>
              <w:spacing w:after="0"/>
              <w:rPr>
                <w:rFonts w:ascii="Times New Roman" w:hAnsi="Times New Roman"/>
                <w:sz w:val="20"/>
              </w:rPr>
            </w:pPr>
            <w:r w:rsidRPr="003202EE">
              <w:rPr>
                <w:rFonts w:ascii="Times New Roman" w:hAnsi="Times New Roman"/>
                <w:sz w:val="20"/>
              </w:rPr>
              <w:t>SZČO - zvýšenie hranice zdaniteľných príjmov pre uplatnenie zníženej 15 % sadzby DPFO z 60 tis. na 100 tis. eur</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0C67662F"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tcPr>
          <w:p w14:paraId="75C7D098"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-4 000 000</w:t>
            </w:r>
          </w:p>
        </w:tc>
        <w:tc>
          <w:tcPr>
            <w:tcW w:w="1397" w:type="dxa"/>
            <w:tcBorders>
              <w:top w:val="single" w:sz="8" w:space="0" w:color="auto"/>
              <w:left w:val="nil"/>
              <w:bottom w:val="single" w:sz="8" w:space="0" w:color="auto"/>
              <w:right w:val="single" w:sz="8" w:space="0" w:color="auto"/>
            </w:tcBorders>
            <w:shd w:val="clear" w:color="auto" w:fill="auto"/>
          </w:tcPr>
          <w:p w14:paraId="0D9A47EA"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-4 000 000</w:t>
            </w:r>
          </w:p>
        </w:tc>
        <w:tc>
          <w:tcPr>
            <w:tcW w:w="1394" w:type="dxa"/>
            <w:tcBorders>
              <w:top w:val="single" w:sz="8" w:space="0" w:color="auto"/>
              <w:left w:val="nil"/>
              <w:bottom w:val="single" w:sz="8" w:space="0" w:color="auto"/>
              <w:right w:val="single" w:sz="8" w:space="0" w:color="auto"/>
            </w:tcBorders>
            <w:shd w:val="clear" w:color="auto" w:fill="auto"/>
          </w:tcPr>
          <w:p w14:paraId="72C596AD"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-4 000 000</w:t>
            </w:r>
          </w:p>
        </w:tc>
      </w:tr>
      <w:tr w:rsidR="00077A11" w:rsidRPr="007A110E" w14:paraId="0C199503"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21CC76E4" w14:textId="77777777" w:rsidR="00077A11" w:rsidRPr="003202EE" w:rsidRDefault="00077A11" w:rsidP="00077A11">
            <w:pPr>
              <w:spacing w:after="0"/>
              <w:rPr>
                <w:rFonts w:ascii="Times New Roman" w:hAnsi="Times New Roman"/>
                <w:sz w:val="20"/>
              </w:rPr>
            </w:pPr>
            <w:r w:rsidRPr="003202EE">
              <w:rPr>
                <w:rFonts w:ascii="Times New Roman" w:hAnsi="Times New Roman"/>
                <w:sz w:val="20"/>
              </w:rPr>
              <w:t>DPPO - zníženie sadzby z 15 % na 10 % a navýšenie hranice pre jej uplatnenie z 60 tis. na 100 tis. eur</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3BF9BC3B"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tcPr>
          <w:p w14:paraId="76B6EE22"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-45 000 000</w:t>
            </w:r>
          </w:p>
        </w:tc>
        <w:tc>
          <w:tcPr>
            <w:tcW w:w="1397" w:type="dxa"/>
            <w:tcBorders>
              <w:top w:val="single" w:sz="8" w:space="0" w:color="auto"/>
              <w:left w:val="nil"/>
              <w:bottom w:val="single" w:sz="8" w:space="0" w:color="auto"/>
              <w:right w:val="single" w:sz="8" w:space="0" w:color="auto"/>
            </w:tcBorders>
            <w:shd w:val="clear" w:color="auto" w:fill="auto"/>
          </w:tcPr>
          <w:p w14:paraId="62DA9239"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-45 000 000</w:t>
            </w:r>
          </w:p>
        </w:tc>
        <w:tc>
          <w:tcPr>
            <w:tcW w:w="1394" w:type="dxa"/>
            <w:tcBorders>
              <w:top w:val="single" w:sz="8" w:space="0" w:color="auto"/>
              <w:left w:val="nil"/>
              <w:bottom w:val="single" w:sz="8" w:space="0" w:color="auto"/>
              <w:right w:val="single" w:sz="8" w:space="0" w:color="auto"/>
            </w:tcBorders>
            <w:shd w:val="clear" w:color="auto" w:fill="auto"/>
          </w:tcPr>
          <w:p w14:paraId="762888EB" w14:textId="77777777" w:rsidR="00077A11" w:rsidRPr="003202EE" w:rsidRDefault="00077A11" w:rsidP="00077A11">
            <w:pPr>
              <w:spacing w:after="0"/>
              <w:jc w:val="right"/>
              <w:rPr>
                <w:rFonts w:ascii="Times New Roman" w:hAnsi="Times New Roman"/>
                <w:sz w:val="20"/>
              </w:rPr>
            </w:pPr>
            <w:r w:rsidRPr="003202EE">
              <w:rPr>
                <w:rFonts w:ascii="Times New Roman" w:hAnsi="Times New Roman"/>
                <w:sz w:val="20"/>
              </w:rPr>
              <w:t>-45 000 000</w:t>
            </w:r>
          </w:p>
        </w:tc>
      </w:tr>
      <w:tr w:rsidR="00D54B50" w:rsidRPr="007A110E" w14:paraId="6BFF2786" w14:textId="77777777" w:rsidTr="00D54B50">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4C764E75" w14:textId="7694A4EA" w:rsidR="00D54B50" w:rsidRPr="003202EE" w:rsidRDefault="00D54B50" w:rsidP="00D54B50">
            <w:pPr>
              <w:spacing w:after="0"/>
              <w:rPr>
                <w:rFonts w:ascii="Times New Roman" w:hAnsi="Times New Roman"/>
                <w:sz w:val="20"/>
              </w:rPr>
            </w:pPr>
            <w:r w:rsidRPr="003202EE">
              <w:rPr>
                <w:rFonts w:ascii="Times New Roman" w:hAnsi="Times New Roman"/>
                <w:sz w:val="20"/>
              </w:rPr>
              <w:t xml:space="preserve">DPPO - nová sadzba vo výške 22 % pre firmy so zdaniteľným príjmom nad 1 mil. eur </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71ACCB72" w14:textId="77777777" w:rsidR="00D54B50" w:rsidRPr="003202EE" w:rsidRDefault="00D54B50" w:rsidP="00D54B50">
            <w:pPr>
              <w:spacing w:after="0"/>
              <w:jc w:val="right"/>
              <w:rPr>
                <w:rFonts w:ascii="Times New Roman" w:hAnsi="Times New Roman"/>
                <w:sz w:val="20"/>
              </w:rPr>
            </w:pPr>
            <w:r w:rsidRPr="003202EE">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tcPr>
          <w:p w14:paraId="0D05D8AA" w14:textId="16F774F1" w:rsidR="00D54B50" w:rsidRPr="003202EE" w:rsidRDefault="00D54B50" w:rsidP="00D54B50">
            <w:pPr>
              <w:spacing w:after="0"/>
              <w:jc w:val="center"/>
              <w:rPr>
                <w:rFonts w:ascii="Times New Roman" w:hAnsi="Times New Roman"/>
                <w:sz w:val="20"/>
              </w:rPr>
            </w:pPr>
            <w:r w:rsidRPr="003202EE">
              <w:rPr>
                <w:rFonts w:ascii="Times New Roman" w:hAnsi="Times New Roman"/>
                <w:sz w:val="20"/>
              </w:rPr>
              <w:t>195 191 000</w:t>
            </w:r>
          </w:p>
        </w:tc>
        <w:tc>
          <w:tcPr>
            <w:tcW w:w="1397" w:type="dxa"/>
            <w:tcBorders>
              <w:top w:val="single" w:sz="8" w:space="0" w:color="auto"/>
              <w:left w:val="nil"/>
              <w:bottom w:val="single" w:sz="8" w:space="0" w:color="auto"/>
              <w:right w:val="single" w:sz="8" w:space="0" w:color="auto"/>
            </w:tcBorders>
            <w:shd w:val="clear" w:color="auto" w:fill="auto"/>
          </w:tcPr>
          <w:p w14:paraId="3455BC2A" w14:textId="02F9B9F9" w:rsidR="00D54B50" w:rsidRPr="003202EE" w:rsidRDefault="00D54B50" w:rsidP="00D54B50">
            <w:pPr>
              <w:spacing w:after="0"/>
              <w:jc w:val="center"/>
              <w:rPr>
                <w:rFonts w:ascii="Times New Roman" w:hAnsi="Times New Roman"/>
                <w:sz w:val="20"/>
              </w:rPr>
            </w:pPr>
            <w:r w:rsidRPr="003202EE">
              <w:rPr>
                <w:rFonts w:ascii="Times New Roman" w:hAnsi="Times New Roman"/>
                <w:sz w:val="20"/>
              </w:rPr>
              <w:t>199 129 000</w:t>
            </w:r>
          </w:p>
        </w:tc>
        <w:tc>
          <w:tcPr>
            <w:tcW w:w="1394" w:type="dxa"/>
            <w:tcBorders>
              <w:top w:val="single" w:sz="8" w:space="0" w:color="auto"/>
              <w:left w:val="nil"/>
              <w:bottom w:val="single" w:sz="8" w:space="0" w:color="auto"/>
              <w:right w:val="single" w:sz="8" w:space="0" w:color="auto"/>
            </w:tcBorders>
            <w:shd w:val="clear" w:color="auto" w:fill="auto"/>
          </w:tcPr>
          <w:p w14:paraId="582058E5" w14:textId="23BFB723" w:rsidR="00D54B50" w:rsidRPr="003202EE" w:rsidRDefault="00D54B50" w:rsidP="00D54B50">
            <w:pPr>
              <w:spacing w:after="0"/>
              <w:jc w:val="center"/>
              <w:rPr>
                <w:rFonts w:ascii="Times New Roman" w:hAnsi="Times New Roman"/>
                <w:sz w:val="20"/>
              </w:rPr>
            </w:pPr>
            <w:r w:rsidRPr="003202EE">
              <w:rPr>
                <w:rFonts w:ascii="Times New Roman" w:hAnsi="Times New Roman"/>
                <w:sz w:val="20"/>
              </w:rPr>
              <w:t>202 744 000</w:t>
            </w:r>
          </w:p>
        </w:tc>
      </w:tr>
      <w:tr w:rsidR="00077A11" w:rsidRPr="007A110E" w14:paraId="7D7AAC08"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369C33D2"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Zníženie zrážkovej dane z dividend z 10 % na 7</w:t>
            </w:r>
            <w:r>
              <w:rPr>
                <w:rFonts w:ascii="Times New Roman" w:hAnsi="Times New Roman"/>
                <w:sz w:val="20"/>
              </w:rPr>
              <w:t xml:space="preserve"> </w:t>
            </w:r>
            <w:r w:rsidRPr="007A110E">
              <w:rPr>
                <w:rFonts w:ascii="Times New Roman" w:hAnsi="Times New Roman"/>
                <w:sz w:val="20"/>
              </w:rPr>
              <w:t xml:space="preserve">% </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217CC7BF"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tcPr>
          <w:p w14:paraId="4B07B6AA"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-5 000 000</w:t>
            </w:r>
          </w:p>
        </w:tc>
        <w:tc>
          <w:tcPr>
            <w:tcW w:w="1397" w:type="dxa"/>
            <w:tcBorders>
              <w:top w:val="single" w:sz="8" w:space="0" w:color="auto"/>
              <w:left w:val="nil"/>
              <w:bottom w:val="single" w:sz="8" w:space="0" w:color="auto"/>
              <w:right w:val="single" w:sz="8" w:space="0" w:color="auto"/>
            </w:tcBorders>
            <w:shd w:val="clear" w:color="auto" w:fill="auto"/>
          </w:tcPr>
          <w:p w14:paraId="01F76E27"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-9 000 000</w:t>
            </w:r>
          </w:p>
        </w:tc>
        <w:tc>
          <w:tcPr>
            <w:tcW w:w="1394" w:type="dxa"/>
            <w:tcBorders>
              <w:top w:val="single" w:sz="8" w:space="0" w:color="auto"/>
              <w:left w:val="nil"/>
              <w:bottom w:val="single" w:sz="8" w:space="0" w:color="auto"/>
              <w:right w:val="single" w:sz="8" w:space="0" w:color="auto"/>
            </w:tcBorders>
            <w:shd w:val="clear" w:color="auto" w:fill="auto"/>
          </w:tcPr>
          <w:p w14:paraId="0C499235"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-23 000 000</w:t>
            </w:r>
          </w:p>
        </w:tc>
      </w:tr>
      <w:tr w:rsidR="00077A11" w:rsidRPr="007A110E" w14:paraId="24BBFD78"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6626A941" w14:textId="77777777" w:rsidR="00077A11" w:rsidRPr="007A110E" w:rsidRDefault="00077A11" w:rsidP="00077A11">
            <w:pPr>
              <w:spacing w:after="0"/>
              <w:rPr>
                <w:rFonts w:ascii="Times New Roman" w:hAnsi="Times New Roman"/>
                <w:sz w:val="20"/>
              </w:rPr>
            </w:pPr>
            <w:r>
              <w:rPr>
                <w:rFonts w:ascii="Times New Roman" w:hAnsi="Times New Roman"/>
                <w:sz w:val="20"/>
              </w:rPr>
              <w:t>Zníženie výšky</w:t>
            </w:r>
            <w:r w:rsidRPr="007A110E">
              <w:rPr>
                <w:rFonts w:ascii="Times New Roman" w:hAnsi="Times New Roman"/>
                <w:sz w:val="20"/>
              </w:rPr>
              <w:t xml:space="preserve"> nepeňažného príjmu z použitia motorového vozidla s alternatívnym pohonom</w:t>
            </w:r>
            <w:r>
              <w:rPr>
                <w:rFonts w:ascii="Times New Roman" w:hAnsi="Times New Roman"/>
                <w:sz w:val="20"/>
              </w:rPr>
              <w:t xml:space="preserve"> z 1 % na 0,5%</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743804FE" w14:textId="77777777" w:rsidR="00077A11" w:rsidRPr="007A110E" w:rsidRDefault="00077A11" w:rsidP="00077A11">
            <w:pPr>
              <w:spacing w:after="0"/>
              <w:jc w:val="right"/>
              <w:rPr>
                <w:rFonts w:ascii="Times New Roman" w:hAnsi="Times New Roman"/>
                <w:sz w:val="20"/>
              </w:rPr>
            </w:pPr>
          </w:p>
        </w:tc>
        <w:tc>
          <w:tcPr>
            <w:tcW w:w="1399" w:type="dxa"/>
            <w:tcBorders>
              <w:top w:val="single" w:sz="8" w:space="0" w:color="auto"/>
              <w:left w:val="nil"/>
              <w:bottom w:val="single" w:sz="8" w:space="0" w:color="auto"/>
              <w:right w:val="single" w:sz="8" w:space="0" w:color="auto"/>
            </w:tcBorders>
            <w:shd w:val="clear" w:color="auto" w:fill="auto"/>
          </w:tcPr>
          <w:p w14:paraId="24247112"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-10 786 000</w:t>
            </w:r>
          </w:p>
        </w:tc>
        <w:tc>
          <w:tcPr>
            <w:tcW w:w="1397" w:type="dxa"/>
            <w:tcBorders>
              <w:top w:val="single" w:sz="8" w:space="0" w:color="auto"/>
              <w:left w:val="nil"/>
              <w:bottom w:val="single" w:sz="8" w:space="0" w:color="auto"/>
              <w:right w:val="single" w:sz="8" w:space="0" w:color="auto"/>
            </w:tcBorders>
            <w:shd w:val="clear" w:color="auto" w:fill="auto"/>
          </w:tcPr>
          <w:p w14:paraId="25128F7D"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-14 075 000</w:t>
            </w:r>
          </w:p>
        </w:tc>
        <w:tc>
          <w:tcPr>
            <w:tcW w:w="1394" w:type="dxa"/>
            <w:tcBorders>
              <w:top w:val="single" w:sz="8" w:space="0" w:color="auto"/>
              <w:left w:val="nil"/>
              <w:bottom w:val="single" w:sz="8" w:space="0" w:color="auto"/>
              <w:right w:val="single" w:sz="8" w:space="0" w:color="auto"/>
            </w:tcBorders>
            <w:shd w:val="clear" w:color="auto" w:fill="auto"/>
          </w:tcPr>
          <w:p w14:paraId="541780FB"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-17 846 000</w:t>
            </w:r>
          </w:p>
        </w:tc>
      </w:tr>
      <w:tr w:rsidR="00077A11" w:rsidRPr="007A110E" w14:paraId="71F9951D"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5AF7A7BA" w14:textId="77777777" w:rsidR="00077A11" w:rsidRPr="007A110E" w:rsidRDefault="00077A11" w:rsidP="00077A11">
            <w:pPr>
              <w:spacing w:after="0"/>
              <w:rPr>
                <w:rFonts w:ascii="Times New Roman" w:hAnsi="Times New Roman"/>
                <w:sz w:val="20"/>
              </w:rPr>
            </w:pPr>
            <w:bookmarkStart w:id="8" w:name="_Hlk177455321"/>
            <w:r w:rsidRPr="007A110E">
              <w:rPr>
                <w:rFonts w:ascii="Times New Roman" w:hAnsi="Times New Roman"/>
                <w:sz w:val="20"/>
              </w:rPr>
              <w:t>Preradenie elektrobusov a autobusov s alternatívnym pohonom do 1. odpisovej skupiny a preradenie elektrokolobežiek a elektrobicyklov</w:t>
            </w:r>
            <w:bookmarkEnd w:id="8"/>
            <w:r>
              <w:rPr>
                <w:rFonts w:ascii="Times New Roman" w:hAnsi="Times New Roman"/>
                <w:sz w:val="20"/>
              </w:rPr>
              <w:t xml:space="preserve"> </w:t>
            </w:r>
            <w:r w:rsidRPr="007A110E">
              <w:rPr>
                <w:rFonts w:ascii="Times New Roman" w:hAnsi="Times New Roman"/>
                <w:sz w:val="20"/>
              </w:rPr>
              <w:t>do 0. odpisovej skupiny</w:t>
            </w:r>
            <w:r>
              <w:rPr>
                <w:rFonts w:ascii="Times New Roman" w:hAnsi="Times New Roman"/>
                <w:sz w:val="20"/>
              </w:rPr>
              <w:t>*</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69EA812E" w14:textId="77777777" w:rsidR="00077A11" w:rsidRPr="007A110E" w:rsidRDefault="00077A11" w:rsidP="005466CB">
            <w:pPr>
              <w:pStyle w:val="Odsekzoznamu"/>
              <w:numPr>
                <w:ilvl w:val="0"/>
                <w:numId w:val="6"/>
              </w:numPr>
              <w:spacing w:after="0"/>
              <w:jc w:val="right"/>
              <w:rPr>
                <w:rFonts w:ascii="Times New Roman" w:hAnsi="Times New Roman" w:cs="Times New Roman"/>
                <w:sz w:val="20"/>
              </w:rPr>
            </w:pPr>
            <w:r>
              <w:rPr>
                <w:rFonts w:ascii="Times New Roman" w:hAnsi="Times New Roman" w:cs="Times New Roman"/>
                <w:sz w:val="20"/>
              </w:rPr>
              <w:t xml:space="preserve"> </w:t>
            </w:r>
          </w:p>
        </w:tc>
        <w:tc>
          <w:tcPr>
            <w:tcW w:w="1399" w:type="dxa"/>
            <w:tcBorders>
              <w:top w:val="single" w:sz="8" w:space="0" w:color="auto"/>
              <w:left w:val="nil"/>
              <w:bottom w:val="single" w:sz="8" w:space="0" w:color="auto"/>
              <w:right w:val="single" w:sz="8" w:space="0" w:color="auto"/>
            </w:tcBorders>
            <w:shd w:val="clear" w:color="auto" w:fill="auto"/>
          </w:tcPr>
          <w:p w14:paraId="646AB027"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w:t>
            </w:r>
          </w:p>
        </w:tc>
        <w:tc>
          <w:tcPr>
            <w:tcW w:w="1397" w:type="dxa"/>
            <w:tcBorders>
              <w:top w:val="single" w:sz="8" w:space="0" w:color="auto"/>
              <w:left w:val="nil"/>
              <w:bottom w:val="single" w:sz="8" w:space="0" w:color="auto"/>
              <w:right w:val="single" w:sz="8" w:space="0" w:color="auto"/>
            </w:tcBorders>
            <w:shd w:val="clear" w:color="auto" w:fill="auto"/>
          </w:tcPr>
          <w:p w14:paraId="6BF4BE54"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 xml:space="preserve">- </w:t>
            </w:r>
          </w:p>
        </w:tc>
        <w:tc>
          <w:tcPr>
            <w:tcW w:w="1394" w:type="dxa"/>
            <w:tcBorders>
              <w:top w:val="single" w:sz="8" w:space="0" w:color="auto"/>
              <w:left w:val="nil"/>
              <w:bottom w:val="single" w:sz="8" w:space="0" w:color="auto"/>
              <w:right w:val="single" w:sz="8" w:space="0" w:color="auto"/>
            </w:tcBorders>
            <w:shd w:val="clear" w:color="auto" w:fill="auto"/>
          </w:tcPr>
          <w:p w14:paraId="27368784"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w:t>
            </w:r>
          </w:p>
        </w:tc>
      </w:tr>
      <w:tr w:rsidR="00077A11" w:rsidRPr="007A110E" w14:paraId="2F4509A7"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0EDA624A"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Oslobodenie výhier z Deaflympiády od dane z príjmov.*</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6AF961F5" w14:textId="77777777" w:rsidR="00077A11" w:rsidRPr="007A110E" w:rsidRDefault="00077A11" w:rsidP="005466CB">
            <w:pPr>
              <w:pStyle w:val="Odsekzoznamu"/>
              <w:numPr>
                <w:ilvl w:val="0"/>
                <w:numId w:val="6"/>
              </w:numPr>
              <w:spacing w:after="0"/>
              <w:jc w:val="right"/>
              <w:rPr>
                <w:rFonts w:ascii="Times New Roman" w:hAnsi="Times New Roman" w:cs="Times New Roman"/>
                <w:sz w:val="20"/>
              </w:rPr>
            </w:pPr>
          </w:p>
        </w:tc>
        <w:tc>
          <w:tcPr>
            <w:tcW w:w="1399" w:type="dxa"/>
            <w:tcBorders>
              <w:top w:val="single" w:sz="8" w:space="0" w:color="auto"/>
              <w:left w:val="nil"/>
              <w:bottom w:val="single" w:sz="8" w:space="0" w:color="auto"/>
              <w:right w:val="single" w:sz="8" w:space="0" w:color="auto"/>
            </w:tcBorders>
            <w:shd w:val="clear" w:color="auto" w:fill="auto"/>
          </w:tcPr>
          <w:p w14:paraId="7C2FF33B"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w:t>
            </w:r>
          </w:p>
        </w:tc>
        <w:tc>
          <w:tcPr>
            <w:tcW w:w="1397" w:type="dxa"/>
            <w:tcBorders>
              <w:top w:val="single" w:sz="8" w:space="0" w:color="auto"/>
              <w:left w:val="nil"/>
              <w:bottom w:val="single" w:sz="8" w:space="0" w:color="auto"/>
              <w:right w:val="single" w:sz="8" w:space="0" w:color="auto"/>
            </w:tcBorders>
            <w:shd w:val="clear" w:color="auto" w:fill="auto"/>
          </w:tcPr>
          <w:p w14:paraId="569308C1"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w:t>
            </w:r>
          </w:p>
        </w:tc>
        <w:tc>
          <w:tcPr>
            <w:tcW w:w="1394" w:type="dxa"/>
            <w:tcBorders>
              <w:top w:val="single" w:sz="8" w:space="0" w:color="auto"/>
              <w:left w:val="nil"/>
              <w:bottom w:val="single" w:sz="8" w:space="0" w:color="auto"/>
              <w:right w:val="single" w:sz="8" w:space="0" w:color="auto"/>
            </w:tcBorders>
            <w:shd w:val="clear" w:color="auto" w:fill="auto"/>
          </w:tcPr>
          <w:p w14:paraId="61C3CAB9" w14:textId="77777777" w:rsidR="00077A11" w:rsidRPr="007A110E" w:rsidRDefault="00077A11" w:rsidP="00077A11">
            <w:pPr>
              <w:spacing w:after="0"/>
              <w:jc w:val="right"/>
              <w:rPr>
                <w:rFonts w:ascii="Times New Roman" w:hAnsi="Times New Roman"/>
                <w:sz w:val="20"/>
              </w:rPr>
            </w:pPr>
            <w:r w:rsidRPr="007A110E">
              <w:rPr>
                <w:rFonts w:ascii="Times New Roman" w:hAnsi="Times New Roman"/>
                <w:sz w:val="20"/>
              </w:rPr>
              <w:t>-</w:t>
            </w:r>
          </w:p>
        </w:tc>
      </w:tr>
      <w:tr w:rsidR="00077A11" w:rsidRPr="007A110E" w14:paraId="672F20E4" w14:textId="77777777" w:rsidTr="00077A11">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06901B78" w14:textId="77777777" w:rsidR="00077A11" w:rsidRPr="007A110E" w:rsidRDefault="00077A11" w:rsidP="00077A11">
            <w:pPr>
              <w:spacing w:after="0"/>
              <w:rPr>
                <w:rFonts w:ascii="Times New Roman" w:hAnsi="Times New Roman"/>
                <w:sz w:val="20"/>
              </w:rPr>
            </w:pPr>
            <w:r>
              <w:rPr>
                <w:rFonts w:ascii="Times New Roman" w:hAnsi="Times New Roman"/>
                <w:sz w:val="20"/>
              </w:rPr>
              <w:t xml:space="preserve">Doplnenie </w:t>
            </w:r>
            <w:r w:rsidRPr="007A110E">
              <w:rPr>
                <w:rFonts w:ascii="Times New Roman" w:hAnsi="Times New Roman"/>
                <w:sz w:val="20"/>
              </w:rPr>
              <w:t>preukazovania výdavkov na PHL pri elektromobiloch*</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617A8F3A" w14:textId="77777777" w:rsidR="00077A11" w:rsidRPr="007A110E" w:rsidRDefault="00077A11" w:rsidP="005466CB">
            <w:pPr>
              <w:pStyle w:val="Odsekzoznamu"/>
              <w:numPr>
                <w:ilvl w:val="0"/>
                <w:numId w:val="6"/>
              </w:numPr>
              <w:spacing w:after="0"/>
              <w:jc w:val="right"/>
              <w:rPr>
                <w:rFonts w:ascii="Times New Roman" w:hAnsi="Times New Roman" w:cs="Times New Roman"/>
                <w:sz w:val="20"/>
              </w:rPr>
            </w:pPr>
          </w:p>
        </w:tc>
        <w:tc>
          <w:tcPr>
            <w:tcW w:w="1399" w:type="dxa"/>
            <w:tcBorders>
              <w:top w:val="single" w:sz="8" w:space="0" w:color="auto"/>
              <w:left w:val="nil"/>
              <w:bottom w:val="single" w:sz="8" w:space="0" w:color="auto"/>
              <w:right w:val="single" w:sz="8" w:space="0" w:color="auto"/>
            </w:tcBorders>
            <w:shd w:val="clear" w:color="auto" w:fill="auto"/>
          </w:tcPr>
          <w:p w14:paraId="35D58C99" w14:textId="77777777" w:rsidR="00077A11" w:rsidRPr="007A110E" w:rsidRDefault="00077A11" w:rsidP="00077A11">
            <w:pPr>
              <w:spacing w:after="0"/>
              <w:jc w:val="right"/>
              <w:rPr>
                <w:rFonts w:ascii="Times New Roman" w:hAnsi="Times New Roman"/>
                <w:sz w:val="20"/>
              </w:rPr>
            </w:pPr>
          </w:p>
        </w:tc>
        <w:tc>
          <w:tcPr>
            <w:tcW w:w="1397" w:type="dxa"/>
            <w:tcBorders>
              <w:top w:val="single" w:sz="8" w:space="0" w:color="auto"/>
              <w:left w:val="nil"/>
              <w:bottom w:val="single" w:sz="8" w:space="0" w:color="auto"/>
              <w:right w:val="single" w:sz="8" w:space="0" w:color="auto"/>
            </w:tcBorders>
            <w:shd w:val="clear" w:color="auto" w:fill="auto"/>
          </w:tcPr>
          <w:p w14:paraId="5C7F8BF8" w14:textId="77777777" w:rsidR="00077A11" w:rsidRPr="007A110E" w:rsidRDefault="00077A11" w:rsidP="00077A11">
            <w:pPr>
              <w:spacing w:after="0"/>
              <w:jc w:val="right"/>
              <w:rPr>
                <w:rFonts w:ascii="Times New Roman" w:hAnsi="Times New Roman"/>
                <w:sz w:val="20"/>
              </w:rPr>
            </w:pPr>
          </w:p>
        </w:tc>
        <w:tc>
          <w:tcPr>
            <w:tcW w:w="1394" w:type="dxa"/>
            <w:tcBorders>
              <w:top w:val="single" w:sz="8" w:space="0" w:color="auto"/>
              <w:left w:val="nil"/>
              <w:bottom w:val="single" w:sz="8" w:space="0" w:color="auto"/>
              <w:right w:val="single" w:sz="8" w:space="0" w:color="auto"/>
            </w:tcBorders>
            <w:shd w:val="clear" w:color="auto" w:fill="auto"/>
          </w:tcPr>
          <w:p w14:paraId="24298063" w14:textId="77777777" w:rsidR="00077A11" w:rsidRPr="007A110E" w:rsidRDefault="00077A11" w:rsidP="00077A11">
            <w:pPr>
              <w:spacing w:after="0"/>
              <w:jc w:val="right"/>
              <w:rPr>
                <w:rFonts w:ascii="Times New Roman" w:hAnsi="Times New Roman"/>
                <w:sz w:val="20"/>
              </w:rPr>
            </w:pPr>
          </w:p>
        </w:tc>
      </w:tr>
      <w:tr w:rsidR="00077A11" w:rsidRPr="007A110E" w14:paraId="672AB4A0" w14:textId="77777777" w:rsidTr="00077A11">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14:paraId="160DBD3F" w14:textId="77777777" w:rsidR="00077A11" w:rsidRPr="007A110E" w:rsidRDefault="00077A11" w:rsidP="00077A11">
            <w:pPr>
              <w:spacing w:after="0"/>
              <w:rPr>
                <w:rFonts w:ascii="Times New Roman" w:hAnsi="Times New Roman"/>
                <w:b/>
                <w:bCs/>
                <w:color w:val="000000" w:themeColor="text1"/>
              </w:rPr>
            </w:pPr>
            <w:r w:rsidRPr="007A110E">
              <w:rPr>
                <w:rFonts w:ascii="Times New Roman" w:hAnsi="Times New Roman"/>
                <w:b/>
                <w:bCs/>
                <w:color w:val="000000" w:themeColor="text1"/>
              </w:rPr>
              <w:t>Výdavky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14:paraId="2821DB60" w14:textId="77777777" w:rsidR="00077A11" w:rsidRPr="007A110E" w:rsidRDefault="00077A11" w:rsidP="00077A11">
            <w:pPr>
              <w:spacing w:after="0"/>
              <w:jc w:val="right"/>
              <w:rPr>
                <w:rFonts w:ascii="Times New Roman" w:hAnsi="Times New Roman"/>
                <w:b/>
                <w:bCs/>
              </w:rPr>
            </w:pPr>
          </w:p>
        </w:tc>
        <w:tc>
          <w:tcPr>
            <w:tcW w:w="1399" w:type="dxa"/>
            <w:tcBorders>
              <w:top w:val="single" w:sz="8" w:space="0" w:color="auto"/>
              <w:left w:val="nil"/>
              <w:bottom w:val="single" w:sz="8" w:space="0" w:color="auto"/>
              <w:right w:val="single" w:sz="8" w:space="0" w:color="auto"/>
            </w:tcBorders>
            <w:shd w:val="clear" w:color="auto" w:fill="C0C0C0"/>
            <w:vAlign w:val="center"/>
          </w:tcPr>
          <w:p w14:paraId="35E9C246" w14:textId="77777777" w:rsidR="00077A11" w:rsidRPr="00542294" w:rsidRDefault="00077A11" w:rsidP="00077A11">
            <w:pPr>
              <w:spacing w:after="0"/>
              <w:jc w:val="right"/>
              <w:rPr>
                <w:rFonts w:ascii="Times New Roman" w:hAnsi="Times New Roman"/>
                <w:b/>
                <w:bCs/>
                <w:szCs w:val="24"/>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397" w:type="dxa"/>
            <w:tcBorders>
              <w:top w:val="single" w:sz="8" w:space="0" w:color="auto"/>
              <w:left w:val="nil"/>
              <w:bottom w:val="single" w:sz="8" w:space="0" w:color="auto"/>
              <w:right w:val="single" w:sz="8" w:space="0" w:color="auto"/>
            </w:tcBorders>
            <w:shd w:val="clear" w:color="auto" w:fill="C0C0C0"/>
            <w:vAlign w:val="center"/>
          </w:tcPr>
          <w:p w14:paraId="63CECD72" w14:textId="77777777" w:rsidR="00077A11" w:rsidRPr="00542294" w:rsidRDefault="00077A11" w:rsidP="00077A11">
            <w:pPr>
              <w:spacing w:after="0"/>
              <w:jc w:val="right"/>
              <w:rPr>
                <w:rFonts w:ascii="Times New Roman" w:hAnsi="Times New Roman"/>
                <w:b/>
                <w:bCs/>
                <w:szCs w:val="24"/>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394" w:type="dxa"/>
            <w:tcBorders>
              <w:top w:val="single" w:sz="8" w:space="0" w:color="auto"/>
              <w:left w:val="nil"/>
              <w:bottom w:val="single" w:sz="8" w:space="0" w:color="auto"/>
              <w:right w:val="single" w:sz="8" w:space="0" w:color="auto"/>
            </w:tcBorders>
            <w:shd w:val="clear" w:color="auto" w:fill="C0C0C0"/>
            <w:vAlign w:val="center"/>
          </w:tcPr>
          <w:p w14:paraId="0FAC7C56" w14:textId="77777777" w:rsidR="00077A11" w:rsidRPr="00542294" w:rsidRDefault="00077A11" w:rsidP="00077A11">
            <w:pPr>
              <w:spacing w:after="0"/>
              <w:jc w:val="right"/>
              <w:rPr>
                <w:rFonts w:ascii="Times New Roman" w:hAnsi="Times New Roman"/>
                <w:b/>
                <w:bCs/>
                <w:szCs w:val="24"/>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r>
      <w:tr w:rsidR="00077A11" w:rsidRPr="00892AF9" w14:paraId="752F90DE" w14:textId="77777777" w:rsidTr="00077A11">
        <w:trPr>
          <w:trHeight w:val="977"/>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6C603F9B"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lastRenderedPageBreak/>
              <w:t>Reforma DB (100 eur pre deti do 15 rokov a 50 eur pre deti do 18 rokov, pre deti nad 18 rokov DB zrušený, krátenie/adresnosť DB od príjmu 2 477 eur).</w:t>
            </w:r>
          </w:p>
        </w:tc>
        <w:tc>
          <w:tcPr>
            <w:tcW w:w="961" w:type="dxa"/>
            <w:tcBorders>
              <w:top w:val="single" w:sz="8" w:space="0" w:color="auto"/>
              <w:left w:val="single" w:sz="8" w:space="0" w:color="auto"/>
              <w:bottom w:val="single" w:sz="8" w:space="0" w:color="auto"/>
              <w:right w:val="single" w:sz="8" w:space="0" w:color="auto"/>
            </w:tcBorders>
            <w:shd w:val="clear" w:color="auto" w:fill="auto"/>
          </w:tcPr>
          <w:p w14:paraId="43750336"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tcPr>
          <w:p w14:paraId="7B0909A7"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-173 950 000</w:t>
            </w:r>
          </w:p>
        </w:tc>
        <w:tc>
          <w:tcPr>
            <w:tcW w:w="1397" w:type="dxa"/>
            <w:tcBorders>
              <w:top w:val="single" w:sz="8" w:space="0" w:color="auto"/>
              <w:left w:val="nil"/>
              <w:bottom w:val="single" w:sz="8" w:space="0" w:color="auto"/>
              <w:right w:val="single" w:sz="8" w:space="0" w:color="auto"/>
            </w:tcBorders>
            <w:shd w:val="clear" w:color="auto" w:fill="auto"/>
          </w:tcPr>
          <w:p w14:paraId="24C4401C"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-171 778 000</w:t>
            </w:r>
          </w:p>
        </w:tc>
        <w:tc>
          <w:tcPr>
            <w:tcW w:w="1394" w:type="dxa"/>
            <w:tcBorders>
              <w:top w:val="single" w:sz="8" w:space="0" w:color="auto"/>
              <w:left w:val="nil"/>
              <w:bottom w:val="single" w:sz="8" w:space="0" w:color="auto"/>
              <w:right w:val="single" w:sz="8" w:space="0" w:color="auto"/>
            </w:tcBorders>
            <w:shd w:val="clear" w:color="auto" w:fill="auto"/>
          </w:tcPr>
          <w:p w14:paraId="17DC3024" w14:textId="77777777" w:rsidR="00077A11" w:rsidRPr="007A110E" w:rsidRDefault="00077A11" w:rsidP="00077A11">
            <w:pPr>
              <w:spacing w:after="0"/>
              <w:rPr>
                <w:rFonts w:ascii="Times New Roman" w:hAnsi="Times New Roman"/>
                <w:sz w:val="20"/>
              </w:rPr>
            </w:pPr>
            <w:r w:rsidRPr="007A110E">
              <w:rPr>
                <w:rFonts w:ascii="Times New Roman" w:hAnsi="Times New Roman"/>
                <w:sz w:val="20"/>
              </w:rPr>
              <w:t>-172 148 000</w:t>
            </w:r>
          </w:p>
        </w:tc>
      </w:tr>
      <w:tr w:rsidR="00077A11" w:rsidRPr="00892AF9" w14:paraId="3AD0E6A1" w14:textId="77777777" w:rsidTr="00077A11">
        <w:trPr>
          <w:trHeight w:val="459"/>
          <w:jc w:val="center"/>
        </w:trPr>
        <w:tc>
          <w:tcPr>
            <w:tcW w:w="3911" w:type="dxa"/>
            <w:tcBorders>
              <w:top w:val="single" w:sz="8" w:space="0" w:color="auto"/>
              <w:left w:val="single" w:sz="8" w:space="0" w:color="auto"/>
              <w:bottom w:val="single" w:sz="8" w:space="0" w:color="auto"/>
              <w:right w:val="single" w:sz="8" w:space="0" w:color="auto"/>
            </w:tcBorders>
            <w:shd w:val="clear" w:color="auto" w:fill="auto"/>
            <w:vAlign w:val="center"/>
          </w:tcPr>
          <w:p w14:paraId="3CD592E7" w14:textId="77777777" w:rsidR="00077A11" w:rsidRPr="007A110E" w:rsidRDefault="00077A11" w:rsidP="00077A11">
            <w:pPr>
              <w:spacing w:after="0"/>
              <w:rPr>
                <w:rFonts w:ascii="Times New Roman" w:hAnsi="Times New Roman"/>
                <w:sz w:val="20"/>
              </w:rPr>
            </w:pPr>
            <w:r w:rsidRPr="00542294">
              <w:rPr>
                <w:rFonts w:ascii="Times New Roman" w:hAnsi="Times New Roman"/>
                <w:sz w:val="20"/>
              </w:rPr>
              <w:t>Asignácia dane rodičom</w:t>
            </w:r>
            <w:r>
              <w:rPr>
                <w:rFonts w:ascii="Times New Roman" w:hAnsi="Times New Roman"/>
                <w:sz w:val="20"/>
              </w:rPr>
              <w:t xml:space="preserve"> (metodika ESA2010)</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6871844D" w14:textId="77777777" w:rsidR="00077A11" w:rsidRPr="007A110E" w:rsidRDefault="00077A11" w:rsidP="00077A11">
            <w:pPr>
              <w:spacing w:after="0"/>
              <w:rPr>
                <w:rFonts w:ascii="Times New Roman" w:hAnsi="Times New Roman"/>
                <w:sz w:val="20"/>
              </w:rPr>
            </w:pPr>
            <w:r w:rsidRPr="00542294">
              <w:rPr>
                <w:rFonts w:ascii="Times New Roman" w:hAnsi="Times New Roman"/>
                <w:sz w:val="20"/>
              </w:rPr>
              <w:t>0</w:t>
            </w:r>
          </w:p>
        </w:tc>
        <w:tc>
          <w:tcPr>
            <w:tcW w:w="1399" w:type="dxa"/>
            <w:tcBorders>
              <w:top w:val="single" w:sz="8" w:space="0" w:color="auto"/>
              <w:left w:val="nil"/>
              <w:bottom w:val="single" w:sz="8" w:space="0" w:color="auto"/>
              <w:right w:val="single" w:sz="8" w:space="0" w:color="auto"/>
            </w:tcBorders>
            <w:shd w:val="clear" w:color="auto" w:fill="auto"/>
            <w:vAlign w:val="center"/>
          </w:tcPr>
          <w:p w14:paraId="65ED7CC0" w14:textId="77777777" w:rsidR="00077A11" w:rsidRPr="007A110E" w:rsidRDefault="00077A11" w:rsidP="00077A11">
            <w:pPr>
              <w:spacing w:after="0"/>
              <w:rPr>
                <w:rFonts w:ascii="Times New Roman" w:hAnsi="Times New Roman"/>
                <w:sz w:val="20"/>
              </w:rPr>
            </w:pPr>
            <w:r w:rsidRPr="00542294">
              <w:rPr>
                <w:rFonts w:ascii="Times New Roman" w:hAnsi="Times New Roman"/>
                <w:sz w:val="20"/>
              </w:rPr>
              <w:t>0</w:t>
            </w:r>
          </w:p>
        </w:tc>
        <w:tc>
          <w:tcPr>
            <w:tcW w:w="1397" w:type="dxa"/>
            <w:tcBorders>
              <w:top w:val="single" w:sz="8" w:space="0" w:color="auto"/>
              <w:left w:val="nil"/>
              <w:bottom w:val="single" w:sz="8" w:space="0" w:color="auto"/>
              <w:right w:val="single" w:sz="8" w:space="0" w:color="auto"/>
            </w:tcBorders>
            <w:shd w:val="clear" w:color="auto" w:fill="auto"/>
            <w:vAlign w:val="center"/>
          </w:tcPr>
          <w:p w14:paraId="62D7B87A" w14:textId="77777777" w:rsidR="00077A11" w:rsidRPr="007A110E" w:rsidRDefault="00077A11" w:rsidP="00077A11">
            <w:pPr>
              <w:spacing w:after="0"/>
              <w:rPr>
                <w:rFonts w:ascii="Times New Roman" w:hAnsi="Times New Roman"/>
                <w:sz w:val="20"/>
              </w:rPr>
            </w:pPr>
            <w:r w:rsidRPr="00542294">
              <w:rPr>
                <w:rFonts w:ascii="Times New Roman" w:hAnsi="Times New Roman"/>
                <w:sz w:val="20"/>
              </w:rPr>
              <w:t>65 881 806</w:t>
            </w:r>
          </w:p>
        </w:tc>
        <w:tc>
          <w:tcPr>
            <w:tcW w:w="1394" w:type="dxa"/>
            <w:tcBorders>
              <w:top w:val="single" w:sz="8" w:space="0" w:color="auto"/>
              <w:left w:val="nil"/>
              <w:bottom w:val="single" w:sz="8" w:space="0" w:color="auto"/>
              <w:right w:val="single" w:sz="8" w:space="0" w:color="auto"/>
            </w:tcBorders>
            <w:shd w:val="clear" w:color="auto" w:fill="auto"/>
            <w:vAlign w:val="center"/>
          </w:tcPr>
          <w:p w14:paraId="08CCFB49" w14:textId="77777777" w:rsidR="00077A11" w:rsidRPr="007A110E" w:rsidRDefault="00077A11" w:rsidP="00077A11">
            <w:pPr>
              <w:spacing w:after="0"/>
              <w:rPr>
                <w:rFonts w:ascii="Times New Roman" w:hAnsi="Times New Roman"/>
                <w:sz w:val="20"/>
              </w:rPr>
            </w:pPr>
            <w:r w:rsidRPr="00542294">
              <w:rPr>
                <w:rFonts w:ascii="Times New Roman" w:hAnsi="Times New Roman"/>
                <w:sz w:val="20"/>
              </w:rPr>
              <w:t>70 662 600</w:t>
            </w:r>
          </w:p>
        </w:tc>
      </w:tr>
    </w:tbl>
    <w:p w14:paraId="7B2C706C" w14:textId="77777777" w:rsidR="00077A11" w:rsidRPr="007A110E" w:rsidRDefault="00077A11" w:rsidP="00077A11">
      <w:pPr>
        <w:spacing w:after="0" w:line="240" w:lineRule="auto"/>
        <w:jc w:val="both"/>
        <w:rPr>
          <w:rFonts w:ascii="Times New Roman" w:hAnsi="Times New Roman"/>
          <w:i/>
          <w:iCs/>
          <w:lang w:eastAsia="sk-SK"/>
        </w:rPr>
      </w:pPr>
      <w:r w:rsidRPr="007A110E">
        <w:rPr>
          <w:rFonts w:ascii="Times New Roman" w:hAnsi="Times New Roman"/>
          <w:i/>
          <w:iCs/>
          <w:lang w:eastAsia="sk-SK"/>
        </w:rPr>
        <w:t>*Poznámka: uvedené opatrenia neboli kvantifikované pre marginálne vplyvy</w:t>
      </w:r>
    </w:p>
    <w:p w14:paraId="72E1D971" w14:textId="77777777" w:rsidR="00077A11" w:rsidRDefault="00077A11" w:rsidP="00077A11">
      <w:pPr>
        <w:spacing w:after="0" w:line="240" w:lineRule="auto"/>
        <w:jc w:val="both"/>
        <w:rPr>
          <w:rFonts w:ascii="Times New Roman" w:hAnsi="Times New Roman"/>
          <w:sz w:val="24"/>
          <w:szCs w:val="24"/>
          <w:lang w:eastAsia="sk-SK"/>
        </w:rPr>
      </w:pPr>
    </w:p>
    <w:p w14:paraId="5D5FA7C7" w14:textId="77777777" w:rsidR="00077A11" w:rsidRPr="00996123" w:rsidRDefault="00077A11" w:rsidP="00077A11">
      <w:pPr>
        <w:spacing w:after="0" w:line="240" w:lineRule="auto"/>
        <w:jc w:val="both"/>
        <w:rPr>
          <w:rFonts w:ascii="Times New Roman" w:hAnsi="Times New Roman"/>
          <w:b/>
          <w:bCs/>
          <w:sz w:val="24"/>
          <w:szCs w:val="24"/>
          <w:highlight w:val="yellow"/>
          <w:lang w:eastAsia="sk-SK"/>
        </w:rPr>
      </w:pPr>
      <w:r w:rsidRPr="007A110E">
        <w:rPr>
          <w:rFonts w:ascii="Times New Roman" w:hAnsi="Times New Roman"/>
          <w:b/>
          <w:bCs/>
          <w:sz w:val="24"/>
          <w:szCs w:val="24"/>
          <w:lang w:eastAsia="sk-SK"/>
        </w:rPr>
        <w:t>K novele zákona č. 595/2003 Z. z. o dani z príjmov</w:t>
      </w:r>
    </w:p>
    <w:p w14:paraId="39B47481" w14:textId="77777777" w:rsidR="00077A11" w:rsidRPr="00996123" w:rsidRDefault="00077A11" w:rsidP="00077A11">
      <w:pPr>
        <w:spacing w:after="0" w:line="240" w:lineRule="auto"/>
        <w:jc w:val="both"/>
        <w:rPr>
          <w:rFonts w:ascii="Times New Roman" w:hAnsi="Times New Roman"/>
          <w:b/>
          <w:bCs/>
          <w:sz w:val="24"/>
          <w:szCs w:val="24"/>
          <w:highlight w:val="yellow"/>
          <w:lang w:eastAsia="sk-SK"/>
        </w:rPr>
      </w:pPr>
    </w:p>
    <w:p w14:paraId="5AE65254" w14:textId="77777777" w:rsidR="00077A11" w:rsidRPr="00996123" w:rsidRDefault="00077A11" w:rsidP="00077A11">
      <w:pPr>
        <w:spacing w:after="0" w:line="240" w:lineRule="auto"/>
        <w:jc w:val="both"/>
        <w:rPr>
          <w:rFonts w:ascii="Times New Roman" w:hAnsi="Times New Roman"/>
          <w:b/>
          <w:sz w:val="24"/>
          <w:szCs w:val="24"/>
          <w:highlight w:val="yellow"/>
          <w:lang w:eastAsia="sk-SK"/>
        </w:rPr>
      </w:pPr>
      <w:r w:rsidRPr="00892AF9">
        <w:rPr>
          <w:rFonts w:ascii="Times New Roman" w:hAnsi="Times New Roman"/>
          <w:b/>
          <w:bCs/>
          <w:sz w:val="24"/>
          <w:szCs w:val="24"/>
          <w:lang w:eastAsia="sk-SK"/>
        </w:rPr>
        <w:t>SZČO - zvýšenie hranice zdaniteľných príjmov pre uplatnenie zníženej 15 % sadzby DPFO z 60 tis. na 100 tis. eur</w:t>
      </w:r>
    </w:p>
    <w:p w14:paraId="50F135B5" w14:textId="77777777" w:rsidR="00077A11" w:rsidRPr="00892AF9" w:rsidRDefault="00077A11" w:rsidP="00077A11">
      <w:pPr>
        <w:spacing w:after="0" w:line="240" w:lineRule="auto"/>
        <w:jc w:val="both"/>
        <w:rPr>
          <w:rFonts w:ascii="Times New Roman" w:hAnsi="Times New Roman"/>
          <w:sz w:val="24"/>
          <w:szCs w:val="24"/>
          <w:lang w:eastAsia="sk-SK"/>
        </w:rPr>
      </w:pPr>
      <w:r w:rsidRPr="00892AF9">
        <w:rPr>
          <w:rFonts w:ascii="Times New Roman" w:hAnsi="Times New Roman"/>
          <w:sz w:val="24"/>
          <w:szCs w:val="24"/>
          <w:lang w:eastAsia="sk-SK"/>
        </w:rPr>
        <w:t>S účinnosťou od 1.</w:t>
      </w:r>
      <w:r>
        <w:rPr>
          <w:rFonts w:ascii="Times New Roman" w:hAnsi="Times New Roman"/>
          <w:sz w:val="24"/>
          <w:szCs w:val="24"/>
          <w:lang w:eastAsia="sk-SK"/>
        </w:rPr>
        <w:t xml:space="preserve"> </w:t>
      </w:r>
      <w:r w:rsidRPr="00892AF9">
        <w:rPr>
          <w:rFonts w:ascii="Times New Roman" w:hAnsi="Times New Roman"/>
          <w:sz w:val="24"/>
          <w:szCs w:val="24"/>
          <w:lang w:eastAsia="sk-SK"/>
        </w:rPr>
        <w:t>1.</w:t>
      </w:r>
      <w:r>
        <w:rPr>
          <w:rFonts w:ascii="Times New Roman" w:hAnsi="Times New Roman"/>
          <w:sz w:val="24"/>
          <w:szCs w:val="24"/>
          <w:lang w:eastAsia="sk-SK"/>
        </w:rPr>
        <w:t xml:space="preserve"> </w:t>
      </w:r>
      <w:r w:rsidRPr="00892AF9">
        <w:rPr>
          <w:rFonts w:ascii="Times New Roman" w:hAnsi="Times New Roman"/>
          <w:sz w:val="24"/>
          <w:szCs w:val="24"/>
          <w:lang w:eastAsia="sk-SK"/>
        </w:rPr>
        <w:t>2025 sa hranica výšky zdaniteľných príjmov pre fyzické osoby – podnikateľov zvyšuje z 60 tis. eur na 100 tis. eur.  15%- nú sadzbu dane si tak bude môcť uplatniť väčší počet daňovníkov.</w:t>
      </w:r>
    </w:p>
    <w:p w14:paraId="50A64EBF" w14:textId="77777777" w:rsidR="00077A11" w:rsidRPr="00996123" w:rsidRDefault="00077A11" w:rsidP="00077A11">
      <w:pPr>
        <w:spacing w:after="0" w:line="240" w:lineRule="auto"/>
        <w:jc w:val="both"/>
        <w:rPr>
          <w:rFonts w:ascii="Times New Roman" w:hAnsi="Times New Roman"/>
          <w:b/>
          <w:bCs/>
          <w:sz w:val="24"/>
          <w:szCs w:val="24"/>
          <w:highlight w:val="yellow"/>
          <w:lang w:eastAsia="sk-SK"/>
        </w:rPr>
      </w:pPr>
    </w:p>
    <w:p w14:paraId="1727E81B" w14:textId="77777777" w:rsidR="00077A11" w:rsidRDefault="00077A11" w:rsidP="00077A11">
      <w:pPr>
        <w:spacing w:after="0" w:line="240" w:lineRule="auto"/>
        <w:jc w:val="both"/>
        <w:rPr>
          <w:rFonts w:ascii="Times New Roman" w:hAnsi="Times New Roman"/>
          <w:b/>
          <w:bCs/>
          <w:sz w:val="24"/>
          <w:szCs w:val="24"/>
          <w:highlight w:val="yellow"/>
          <w:lang w:eastAsia="sk-SK"/>
        </w:rPr>
      </w:pPr>
      <w:r w:rsidRPr="00892AF9">
        <w:rPr>
          <w:rFonts w:ascii="Times New Roman" w:hAnsi="Times New Roman"/>
          <w:b/>
          <w:bCs/>
          <w:sz w:val="24"/>
          <w:szCs w:val="24"/>
          <w:lang w:eastAsia="sk-SK"/>
        </w:rPr>
        <w:t>DPPO - zníženie sadzby z</w:t>
      </w:r>
      <w:r>
        <w:rPr>
          <w:rFonts w:ascii="Times New Roman" w:hAnsi="Times New Roman"/>
          <w:b/>
          <w:bCs/>
          <w:sz w:val="24"/>
          <w:szCs w:val="24"/>
          <w:lang w:eastAsia="sk-SK"/>
        </w:rPr>
        <w:t> </w:t>
      </w:r>
      <w:r w:rsidRPr="00892AF9">
        <w:rPr>
          <w:rFonts w:ascii="Times New Roman" w:hAnsi="Times New Roman"/>
          <w:b/>
          <w:bCs/>
          <w:sz w:val="24"/>
          <w:szCs w:val="24"/>
          <w:lang w:eastAsia="sk-SK"/>
        </w:rPr>
        <w:t>15</w:t>
      </w:r>
      <w:r>
        <w:rPr>
          <w:rFonts w:ascii="Times New Roman" w:hAnsi="Times New Roman"/>
          <w:b/>
          <w:bCs/>
          <w:sz w:val="24"/>
          <w:szCs w:val="24"/>
          <w:lang w:eastAsia="sk-SK"/>
        </w:rPr>
        <w:t xml:space="preserve"> %</w:t>
      </w:r>
      <w:r w:rsidRPr="00892AF9">
        <w:rPr>
          <w:rFonts w:ascii="Times New Roman" w:hAnsi="Times New Roman"/>
          <w:b/>
          <w:bCs/>
          <w:sz w:val="24"/>
          <w:szCs w:val="24"/>
          <w:lang w:eastAsia="sk-SK"/>
        </w:rPr>
        <w:t xml:space="preserve"> na 10 % a navýšenie hranice pre jej uplatnenie z</w:t>
      </w:r>
      <w:r>
        <w:rPr>
          <w:rFonts w:ascii="Times New Roman" w:hAnsi="Times New Roman"/>
          <w:b/>
          <w:bCs/>
          <w:sz w:val="24"/>
          <w:szCs w:val="24"/>
          <w:lang w:eastAsia="sk-SK"/>
        </w:rPr>
        <w:t> </w:t>
      </w:r>
      <w:r w:rsidRPr="00892AF9">
        <w:rPr>
          <w:rFonts w:ascii="Times New Roman" w:hAnsi="Times New Roman"/>
          <w:b/>
          <w:bCs/>
          <w:sz w:val="24"/>
          <w:szCs w:val="24"/>
          <w:lang w:eastAsia="sk-SK"/>
        </w:rPr>
        <w:t>60</w:t>
      </w:r>
      <w:r>
        <w:rPr>
          <w:rFonts w:ascii="Times New Roman" w:hAnsi="Times New Roman"/>
          <w:b/>
          <w:bCs/>
          <w:sz w:val="24"/>
          <w:szCs w:val="24"/>
          <w:lang w:eastAsia="sk-SK"/>
        </w:rPr>
        <w:t xml:space="preserve"> tis.</w:t>
      </w:r>
      <w:r w:rsidRPr="00892AF9">
        <w:rPr>
          <w:rFonts w:ascii="Times New Roman" w:hAnsi="Times New Roman"/>
          <w:b/>
          <w:bCs/>
          <w:sz w:val="24"/>
          <w:szCs w:val="24"/>
          <w:lang w:eastAsia="sk-SK"/>
        </w:rPr>
        <w:t xml:space="preserve"> na 100 tis. eur</w:t>
      </w:r>
      <w:r w:rsidRPr="00892AF9">
        <w:rPr>
          <w:rFonts w:ascii="Times New Roman" w:hAnsi="Times New Roman"/>
          <w:b/>
          <w:bCs/>
          <w:sz w:val="24"/>
          <w:szCs w:val="24"/>
          <w:highlight w:val="yellow"/>
          <w:lang w:eastAsia="sk-SK"/>
        </w:rPr>
        <w:t xml:space="preserve"> </w:t>
      </w:r>
    </w:p>
    <w:p w14:paraId="71000ACE" w14:textId="77777777" w:rsidR="00077A11" w:rsidRDefault="00077A11" w:rsidP="00077A11">
      <w:pPr>
        <w:spacing w:after="0" w:line="240" w:lineRule="auto"/>
        <w:jc w:val="both"/>
        <w:rPr>
          <w:rFonts w:ascii="Times New Roman" w:hAnsi="Times New Roman"/>
          <w:sz w:val="24"/>
          <w:szCs w:val="24"/>
          <w:lang w:eastAsia="sk-SK"/>
        </w:rPr>
      </w:pPr>
      <w:r w:rsidRPr="00892AF9">
        <w:rPr>
          <w:rFonts w:ascii="Times New Roman" w:hAnsi="Times New Roman"/>
          <w:sz w:val="24"/>
          <w:szCs w:val="24"/>
          <w:lang w:eastAsia="sk-SK"/>
        </w:rPr>
        <w:t>Súčasná znížená sadzba dane pre právnick</w:t>
      </w:r>
      <w:r>
        <w:rPr>
          <w:rFonts w:ascii="Times New Roman" w:hAnsi="Times New Roman"/>
          <w:sz w:val="24"/>
          <w:szCs w:val="24"/>
          <w:lang w:eastAsia="sk-SK"/>
        </w:rPr>
        <w:t>é osoby sa znižuje z 15 % na 10 % s účinnosťou od 1.1.2025.</w:t>
      </w:r>
      <w:r w:rsidRPr="00892AF9">
        <w:rPr>
          <w:rFonts w:ascii="Times New Roman" w:hAnsi="Times New Roman"/>
          <w:sz w:val="24"/>
          <w:szCs w:val="24"/>
          <w:lang w:eastAsia="sk-SK"/>
        </w:rPr>
        <w:t xml:space="preserve">  Súčasne sa zvyšuje hranica výšky zdaniteľných príjmov z 60 tis. eur na 100 tis. eur.</w:t>
      </w:r>
    </w:p>
    <w:p w14:paraId="29AB671D" w14:textId="4E3F23F4" w:rsidR="00077A11" w:rsidRPr="003202EE" w:rsidRDefault="00077A11" w:rsidP="00077A11">
      <w:pPr>
        <w:spacing w:after="0" w:line="240" w:lineRule="auto"/>
        <w:jc w:val="both"/>
        <w:rPr>
          <w:rFonts w:ascii="Times New Roman" w:hAnsi="Times New Roman"/>
          <w:b/>
          <w:bCs/>
          <w:sz w:val="24"/>
          <w:szCs w:val="24"/>
          <w:lang w:eastAsia="sk-SK"/>
        </w:rPr>
      </w:pPr>
      <w:r w:rsidRPr="00996123">
        <w:rPr>
          <w:highlight w:val="yellow"/>
        </w:rPr>
        <w:br/>
      </w:r>
      <w:r w:rsidRPr="003202EE">
        <w:rPr>
          <w:rFonts w:ascii="Times New Roman" w:hAnsi="Times New Roman"/>
          <w:b/>
          <w:bCs/>
          <w:sz w:val="24"/>
          <w:szCs w:val="24"/>
          <w:lang w:eastAsia="sk-SK"/>
        </w:rPr>
        <w:t xml:space="preserve">DPPO - nová sadzba vo výške 22 % pre firmy so zdaniteľným príjmom nad </w:t>
      </w:r>
      <w:r w:rsidR="00D54B50" w:rsidRPr="003202EE">
        <w:rPr>
          <w:rFonts w:ascii="Times New Roman" w:hAnsi="Times New Roman"/>
          <w:b/>
          <w:bCs/>
          <w:sz w:val="24"/>
          <w:szCs w:val="24"/>
          <w:lang w:eastAsia="sk-SK"/>
        </w:rPr>
        <w:t>1</w:t>
      </w:r>
      <w:r w:rsidRPr="003202EE">
        <w:rPr>
          <w:rFonts w:ascii="Times New Roman" w:hAnsi="Times New Roman"/>
          <w:b/>
          <w:bCs/>
          <w:sz w:val="24"/>
          <w:szCs w:val="24"/>
          <w:lang w:eastAsia="sk-SK"/>
        </w:rPr>
        <w:t xml:space="preserve"> mil. eur</w:t>
      </w:r>
    </w:p>
    <w:p w14:paraId="2F9F9B21" w14:textId="7A43E858" w:rsidR="00077A11" w:rsidRDefault="00077A11" w:rsidP="00077A11">
      <w:pPr>
        <w:spacing w:after="0"/>
        <w:jc w:val="both"/>
        <w:rPr>
          <w:rFonts w:ascii="Times New Roman" w:hAnsi="Times New Roman"/>
          <w:sz w:val="24"/>
          <w:szCs w:val="24"/>
          <w:lang w:eastAsia="sk-SK"/>
        </w:rPr>
      </w:pPr>
      <w:r w:rsidRPr="003202EE">
        <w:rPr>
          <w:rFonts w:ascii="Times New Roman" w:hAnsi="Times New Roman"/>
          <w:sz w:val="24"/>
          <w:szCs w:val="24"/>
          <w:lang w:eastAsia="sk-SK"/>
        </w:rPr>
        <w:t xml:space="preserve">Zavádza sa zvýšená sadzba dane vo výške 22 % pre právnické osoby, ktorých zdaniteľné príjmy presahujú </w:t>
      </w:r>
      <w:r w:rsidR="00D54B50" w:rsidRPr="003202EE">
        <w:rPr>
          <w:rFonts w:ascii="Times New Roman" w:hAnsi="Times New Roman"/>
          <w:sz w:val="24"/>
          <w:szCs w:val="24"/>
          <w:lang w:eastAsia="sk-SK"/>
        </w:rPr>
        <w:t>1</w:t>
      </w:r>
      <w:r w:rsidRPr="003202EE">
        <w:rPr>
          <w:rFonts w:ascii="Times New Roman" w:hAnsi="Times New Roman"/>
          <w:sz w:val="24"/>
          <w:szCs w:val="24"/>
          <w:lang w:eastAsia="sk-SK"/>
        </w:rPr>
        <w:t xml:space="preserve"> 000 tis. eur.</w:t>
      </w:r>
    </w:p>
    <w:p w14:paraId="190F016E" w14:textId="77777777" w:rsidR="00077A11" w:rsidRPr="00996123" w:rsidRDefault="00077A11" w:rsidP="00077A11">
      <w:pPr>
        <w:spacing w:after="0"/>
        <w:jc w:val="both"/>
        <w:rPr>
          <w:rFonts w:ascii="Times New Roman" w:hAnsi="Times New Roman"/>
          <w:sz w:val="24"/>
          <w:szCs w:val="24"/>
          <w:highlight w:val="yellow"/>
        </w:rPr>
      </w:pPr>
    </w:p>
    <w:p w14:paraId="6FB69487" w14:textId="77777777" w:rsidR="00077A11" w:rsidRDefault="00077A11" w:rsidP="00077A11">
      <w:pPr>
        <w:spacing w:after="0" w:line="240" w:lineRule="auto"/>
        <w:jc w:val="both"/>
        <w:rPr>
          <w:rFonts w:ascii="Times New Roman" w:hAnsi="Times New Roman"/>
          <w:b/>
          <w:bCs/>
          <w:sz w:val="24"/>
          <w:szCs w:val="24"/>
          <w:lang w:eastAsia="sk-SK"/>
        </w:rPr>
      </w:pPr>
      <w:r w:rsidRPr="00892AF9">
        <w:rPr>
          <w:rFonts w:ascii="Times New Roman" w:hAnsi="Times New Roman"/>
          <w:b/>
          <w:bCs/>
          <w:sz w:val="24"/>
          <w:szCs w:val="24"/>
          <w:lang w:eastAsia="sk-SK"/>
        </w:rPr>
        <w:t>Zníženie zrážkovej dane z dividend z 10 % na 7</w:t>
      </w:r>
      <w:r>
        <w:rPr>
          <w:rFonts w:ascii="Times New Roman" w:hAnsi="Times New Roman"/>
          <w:b/>
          <w:bCs/>
          <w:sz w:val="24"/>
          <w:szCs w:val="24"/>
          <w:lang w:eastAsia="sk-SK"/>
        </w:rPr>
        <w:t xml:space="preserve"> </w:t>
      </w:r>
      <w:r w:rsidRPr="00892AF9">
        <w:rPr>
          <w:rFonts w:ascii="Times New Roman" w:hAnsi="Times New Roman"/>
          <w:b/>
          <w:bCs/>
          <w:sz w:val="24"/>
          <w:szCs w:val="24"/>
          <w:lang w:eastAsia="sk-SK"/>
        </w:rPr>
        <w:t xml:space="preserve">% </w:t>
      </w:r>
    </w:p>
    <w:p w14:paraId="4A6CE864" w14:textId="77777777" w:rsidR="00077A11" w:rsidRDefault="00077A11" w:rsidP="00077A11">
      <w:pPr>
        <w:spacing w:after="0" w:line="240" w:lineRule="auto"/>
        <w:jc w:val="both"/>
        <w:rPr>
          <w:rFonts w:ascii="Times New Roman" w:hAnsi="Times New Roman"/>
          <w:sz w:val="24"/>
          <w:szCs w:val="24"/>
          <w:lang w:eastAsia="sk-SK"/>
        </w:rPr>
      </w:pPr>
      <w:r w:rsidRPr="00892AF9">
        <w:rPr>
          <w:rFonts w:ascii="Times New Roman" w:hAnsi="Times New Roman"/>
          <w:sz w:val="24"/>
          <w:szCs w:val="24"/>
          <w:lang w:eastAsia="sk-SK"/>
        </w:rPr>
        <w:t>Zrážková daň na dividendy sa znižuje z</w:t>
      </w:r>
      <w:r>
        <w:rPr>
          <w:rFonts w:ascii="Times New Roman" w:hAnsi="Times New Roman"/>
          <w:sz w:val="24"/>
          <w:szCs w:val="24"/>
          <w:lang w:eastAsia="sk-SK"/>
        </w:rPr>
        <w:t> </w:t>
      </w:r>
      <w:r w:rsidRPr="00892AF9">
        <w:rPr>
          <w:rFonts w:ascii="Times New Roman" w:hAnsi="Times New Roman"/>
          <w:sz w:val="24"/>
          <w:szCs w:val="24"/>
          <w:lang w:eastAsia="sk-SK"/>
        </w:rPr>
        <w:t>10</w:t>
      </w:r>
      <w:r>
        <w:rPr>
          <w:rFonts w:ascii="Times New Roman" w:hAnsi="Times New Roman"/>
          <w:sz w:val="24"/>
          <w:szCs w:val="24"/>
          <w:lang w:eastAsia="sk-SK"/>
        </w:rPr>
        <w:t xml:space="preserve"> </w:t>
      </w:r>
      <w:r w:rsidRPr="00892AF9">
        <w:rPr>
          <w:rFonts w:ascii="Times New Roman" w:hAnsi="Times New Roman"/>
          <w:sz w:val="24"/>
          <w:szCs w:val="24"/>
          <w:lang w:eastAsia="sk-SK"/>
        </w:rPr>
        <w:t>% na 7</w:t>
      </w:r>
      <w:r>
        <w:rPr>
          <w:rFonts w:ascii="Times New Roman" w:hAnsi="Times New Roman"/>
          <w:sz w:val="24"/>
          <w:szCs w:val="24"/>
          <w:lang w:eastAsia="sk-SK"/>
        </w:rPr>
        <w:t xml:space="preserve"> </w:t>
      </w:r>
      <w:r w:rsidRPr="00892AF9">
        <w:rPr>
          <w:rFonts w:ascii="Times New Roman" w:hAnsi="Times New Roman"/>
          <w:sz w:val="24"/>
          <w:szCs w:val="24"/>
          <w:lang w:eastAsia="sk-SK"/>
        </w:rPr>
        <w:t>%</w:t>
      </w:r>
      <w:r>
        <w:rPr>
          <w:rFonts w:ascii="Times New Roman" w:hAnsi="Times New Roman"/>
          <w:sz w:val="24"/>
          <w:szCs w:val="24"/>
          <w:lang w:eastAsia="sk-SK"/>
        </w:rPr>
        <w:t xml:space="preserve"> s účinnosťou od 1.1.2025</w:t>
      </w:r>
      <w:r w:rsidRPr="00892AF9">
        <w:rPr>
          <w:rFonts w:ascii="Times New Roman" w:hAnsi="Times New Roman"/>
          <w:sz w:val="24"/>
          <w:szCs w:val="24"/>
          <w:lang w:eastAsia="sk-SK"/>
        </w:rPr>
        <w:t>.  Dividendy vyplatené z hospodárskeho vý</w:t>
      </w:r>
      <w:r>
        <w:rPr>
          <w:rFonts w:ascii="Times New Roman" w:hAnsi="Times New Roman"/>
          <w:sz w:val="24"/>
          <w:szCs w:val="24"/>
          <w:lang w:eastAsia="sk-SK"/>
        </w:rPr>
        <w:t>sledku</w:t>
      </w:r>
      <w:r w:rsidRPr="00892AF9">
        <w:rPr>
          <w:rFonts w:ascii="Times New Roman" w:hAnsi="Times New Roman"/>
          <w:sz w:val="24"/>
          <w:szCs w:val="24"/>
          <w:lang w:eastAsia="sk-SK"/>
        </w:rPr>
        <w:t xml:space="preserve"> vykázaného za zdaňovacie obdobie roku 2025 tak budú podliehať 7</w:t>
      </w:r>
      <w:r>
        <w:rPr>
          <w:rFonts w:ascii="Times New Roman" w:hAnsi="Times New Roman"/>
          <w:sz w:val="24"/>
          <w:szCs w:val="24"/>
          <w:lang w:eastAsia="sk-SK"/>
        </w:rPr>
        <w:t xml:space="preserve"> </w:t>
      </w:r>
      <w:r w:rsidRPr="00892AF9">
        <w:rPr>
          <w:rFonts w:ascii="Times New Roman" w:hAnsi="Times New Roman"/>
          <w:sz w:val="24"/>
          <w:szCs w:val="24"/>
          <w:lang w:eastAsia="sk-SK"/>
        </w:rPr>
        <w:t>%-nej sadzbe dane.</w:t>
      </w:r>
    </w:p>
    <w:p w14:paraId="4F1C2D27" w14:textId="77777777" w:rsidR="00077A11" w:rsidRDefault="00077A11" w:rsidP="00077A11">
      <w:pPr>
        <w:spacing w:after="0" w:line="240" w:lineRule="auto"/>
        <w:jc w:val="both"/>
        <w:rPr>
          <w:rFonts w:ascii="Times New Roman" w:hAnsi="Times New Roman"/>
          <w:b/>
          <w:bCs/>
          <w:sz w:val="24"/>
          <w:szCs w:val="24"/>
          <w:lang w:eastAsia="sk-SK"/>
        </w:rPr>
      </w:pPr>
    </w:p>
    <w:p w14:paraId="06FD0F6E" w14:textId="77777777" w:rsidR="00077A11" w:rsidRDefault="00077A11" w:rsidP="00077A11">
      <w:pPr>
        <w:spacing w:after="0" w:line="240" w:lineRule="auto"/>
        <w:jc w:val="both"/>
        <w:rPr>
          <w:rFonts w:ascii="Times New Roman" w:hAnsi="Times New Roman"/>
          <w:b/>
          <w:bCs/>
          <w:sz w:val="24"/>
          <w:szCs w:val="24"/>
          <w:highlight w:val="yellow"/>
          <w:lang w:eastAsia="sk-SK"/>
        </w:rPr>
      </w:pPr>
      <w:r w:rsidRPr="00CE047E">
        <w:rPr>
          <w:rFonts w:ascii="Times New Roman" w:hAnsi="Times New Roman"/>
          <w:b/>
          <w:bCs/>
          <w:sz w:val="24"/>
          <w:szCs w:val="24"/>
          <w:lang w:eastAsia="sk-SK"/>
        </w:rPr>
        <w:t>Zníženie výšky</w:t>
      </w:r>
      <w:r w:rsidRPr="00BF7CAA">
        <w:rPr>
          <w:rFonts w:ascii="Times New Roman" w:hAnsi="Times New Roman"/>
          <w:b/>
          <w:bCs/>
          <w:sz w:val="24"/>
          <w:szCs w:val="24"/>
          <w:lang w:eastAsia="sk-SK"/>
        </w:rPr>
        <w:t xml:space="preserve"> nepeňažného príjmu z použitia motorového vozidla s alternatívnym pohonom</w:t>
      </w:r>
      <w:r w:rsidRPr="00BF7CAA">
        <w:rPr>
          <w:rFonts w:ascii="Times New Roman" w:hAnsi="Times New Roman"/>
          <w:b/>
          <w:bCs/>
          <w:sz w:val="24"/>
          <w:szCs w:val="24"/>
          <w:highlight w:val="yellow"/>
          <w:lang w:eastAsia="sk-SK"/>
        </w:rPr>
        <w:t xml:space="preserve"> </w:t>
      </w:r>
    </w:p>
    <w:p w14:paraId="3545B5C5" w14:textId="77777777" w:rsidR="00077A11" w:rsidRDefault="00077A11" w:rsidP="00077A11">
      <w:pPr>
        <w:spacing w:after="0" w:line="240" w:lineRule="auto"/>
        <w:jc w:val="both"/>
        <w:rPr>
          <w:rFonts w:ascii="Times New Roman" w:hAnsi="Times New Roman"/>
          <w:sz w:val="24"/>
          <w:szCs w:val="24"/>
          <w:lang w:eastAsia="sk-SK"/>
        </w:rPr>
      </w:pPr>
      <w:r w:rsidRPr="00BF7CAA">
        <w:rPr>
          <w:rFonts w:ascii="Times New Roman" w:hAnsi="Times New Roman"/>
          <w:sz w:val="24"/>
          <w:szCs w:val="24"/>
          <w:lang w:eastAsia="sk-SK"/>
        </w:rPr>
        <w:t>Znižuje sa daňové zaťaženie zamestnancov pri nepeňažnom príjme z použitia motorového vozidla s alternatívnym pohonom aj na súkromné účely z 1 % na 0,5 %</w:t>
      </w:r>
      <w:r>
        <w:rPr>
          <w:rFonts w:ascii="Times New Roman" w:hAnsi="Times New Roman"/>
          <w:sz w:val="24"/>
          <w:szCs w:val="24"/>
          <w:lang w:eastAsia="sk-SK"/>
        </w:rPr>
        <w:t xml:space="preserve"> s účinnosťou od 1.1.2025.</w:t>
      </w:r>
    </w:p>
    <w:p w14:paraId="4E5B12FE" w14:textId="77777777" w:rsidR="00077A11" w:rsidRPr="00BF7CAA" w:rsidRDefault="00077A11" w:rsidP="00077A11">
      <w:pPr>
        <w:spacing w:after="0" w:line="240" w:lineRule="auto"/>
        <w:jc w:val="both"/>
        <w:rPr>
          <w:rFonts w:ascii="Times New Roman" w:hAnsi="Times New Roman"/>
          <w:b/>
          <w:bCs/>
          <w:sz w:val="24"/>
          <w:szCs w:val="24"/>
          <w:highlight w:val="yellow"/>
          <w:lang w:eastAsia="sk-SK"/>
        </w:rPr>
      </w:pPr>
    </w:p>
    <w:p w14:paraId="16F47E9B" w14:textId="77777777" w:rsidR="00077A11" w:rsidRDefault="00077A11" w:rsidP="00077A11">
      <w:pPr>
        <w:spacing w:after="0" w:line="240" w:lineRule="auto"/>
        <w:jc w:val="both"/>
        <w:rPr>
          <w:rFonts w:ascii="Times New Roman" w:hAnsi="Times New Roman"/>
          <w:b/>
          <w:bCs/>
          <w:sz w:val="24"/>
          <w:szCs w:val="24"/>
          <w:highlight w:val="yellow"/>
          <w:lang w:eastAsia="sk-SK"/>
        </w:rPr>
      </w:pPr>
      <w:r w:rsidRPr="00BF7CAA">
        <w:rPr>
          <w:rFonts w:ascii="Times New Roman" w:hAnsi="Times New Roman"/>
          <w:b/>
          <w:bCs/>
          <w:sz w:val="24"/>
          <w:szCs w:val="24"/>
          <w:lang w:eastAsia="sk-SK"/>
        </w:rPr>
        <w:t>Preradenie elektrobusov a autobusov s alternatívnym pohonom do 1. odpisovej skupiny a do 0. odpisovej skupiny preradenie elektrokolobežiek a elektrobicyklov</w:t>
      </w:r>
      <w:r w:rsidRPr="00BF7CAA">
        <w:rPr>
          <w:rFonts w:ascii="Times New Roman" w:hAnsi="Times New Roman"/>
          <w:b/>
          <w:bCs/>
          <w:sz w:val="24"/>
          <w:szCs w:val="24"/>
          <w:highlight w:val="yellow"/>
          <w:lang w:eastAsia="sk-SK"/>
        </w:rPr>
        <w:t xml:space="preserve"> </w:t>
      </w:r>
    </w:p>
    <w:p w14:paraId="3CA9BC1A" w14:textId="77777777" w:rsidR="00077A11" w:rsidRDefault="00077A11" w:rsidP="00077A11">
      <w:pPr>
        <w:spacing w:after="0" w:line="240" w:lineRule="auto"/>
        <w:jc w:val="both"/>
        <w:rPr>
          <w:rFonts w:ascii="Times New Roman" w:hAnsi="Times New Roman"/>
          <w:sz w:val="24"/>
          <w:szCs w:val="24"/>
          <w:lang w:eastAsia="sk-SK"/>
        </w:rPr>
      </w:pPr>
      <w:r w:rsidRPr="00BF7CAA">
        <w:rPr>
          <w:rFonts w:ascii="Times New Roman" w:hAnsi="Times New Roman"/>
          <w:sz w:val="24"/>
          <w:szCs w:val="24"/>
          <w:lang w:eastAsia="sk-SK"/>
        </w:rPr>
        <w:t>V rámci podpory elektromobility sa do nižšej 1. odpisovej skupiny preraďujú elektrobusy a autobusy s alternatívnym pohonom a do 0. odpisovej skupiny elektrokolobežky a</w:t>
      </w:r>
      <w:r>
        <w:rPr>
          <w:rFonts w:ascii="Times New Roman" w:hAnsi="Times New Roman"/>
          <w:sz w:val="24"/>
          <w:szCs w:val="24"/>
          <w:lang w:eastAsia="sk-SK"/>
        </w:rPr>
        <w:t> </w:t>
      </w:r>
      <w:r w:rsidRPr="00BF7CAA">
        <w:rPr>
          <w:rFonts w:ascii="Times New Roman" w:hAnsi="Times New Roman"/>
          <w:sz w:val="24"/>
          <w:szCs w:val="24"/>
          <w:lang w:eastAsia="sk-SK"/>
        </w:rPr>
        <w:t>elektrobicykle</w:t>
      </w:r>
      <w:r>
        <w:rPr>
          <w:rFonts w:ascii="Times New Roman" w:hAnsi="Times New Roman"/>
          <w:sz w:val="24"/>
          <w:szCs w:val="24"/>
          <w:lang w:eastAsia="sk-SK"/>
        </w:rPr>
        <w:t xml:space="preserve"> s účinnosťou od 1.1.2025.</w:t>
      </w:r>
    </w:p>
    <w:p w14:paraId="56A20956" w14:textId="77777777" w:rsidR="00077A11" w:rsidRDefault="00077A11" w:rsidP="00077A11">
      <w:pPr>
        <w:spacing w:after="0" w:line="240" w:lineRule="auto"/>
        <w:jc w:val="both"/>
        <w:rPr>
          <w:rFonts w:ascii="Times New Roman" w:hAnsi="Times New Roman"/>
          <w:sz w:val="24"/>
          <w:szCs w:val="24"/>
          <w:lang w:eastAsia="sk-SK"/>
        </w:rPr>
      </w:pPr>
    </w:p>
    <w:p w14:paraId="214D048E" w14:textId="77777777" w:rsidR="00077A11" w:rsidRDefault="00077A11" w:rsidP="00077A11">
      <w:pPr>
        <w:spacing w:after="0" w:line="240" w:lineRule="auto"/>
        <w:jc w:val="both"/>
        <w:rPr>
          <w:rFonts w:ascii="Times New Roman" w:hAnsi="Times New Roman"/>
          <w:b/>
          <w:bCs/>
          <w:sz w:val="24"/>
          <w:szCs w:val="24"/>
          <w:lang w:eastAsia="sk-SK"/>
        </w:rPr>
      </w:pPr>
      <w:r w:rsidRPr="00BF7CAA">
        <w:rPr>
          <w:rFonts w:ascii="Times New Roman" w:hAnsi="Times New Roman"/>
          <w:b/>
          <w:bCs/>
          <w:sz w:val="24"/>
          <w:szCs w:val="24"/>
          <w:lang w:eastAsia="sk-SK"/>
        </w:rPr>
        <w:t>Oslobodenie výhier z Deaflympiády od dane z príjmov.</w:t>
      </w:r>
    </w:p>
    <w:p w14:paraId="22B48D09" w14:textId="77777777" w:rsidR="00077A11" w:rsidRPr="005D4CA0" w:rsidRDefault="00077A11" w:rsidP="00077A11">
      <w:pPr>
        <w:spacing w:after="0"/>
        <w:rPr>
          <w:rFonts w:ascii="Times New Roman" w:hAnsi="Times New Roman"/>
          <w:sz w:val="24"/>
          <w:szCs w:val="24"/>
        </w:rPr>
      </w:pPr>
      <w:r w:rsidRPr="005D4CA0">
        <w:rPr>
          <w:rFonts w:ascii="Times New Roman" w:hAnsi="Times New Roman"/>
          <w:sz w:val="24"/>
          <w:szCs w:val="24"/>
        </w:rPr>
        <w:t>Od dane z príjmov sa oslobodzujú výhry na Deaflympiáde</w:t>
      </w:r>
      <w:r>
        <w:rPr>
          <w:rFonts w:ascii="Times New Roman" w:hAnsi="Times New Roman"/>
          <w:sz w:val="24"/>
          <w:szCs w:val="24"/>
        </w:rPr>
        <w:t xml:space="preserve"> </w:t>
      </w:r>
      <w:r>
        <w:rPr>
          <w:rFonts w:ascii="Times New Roman" w:hAnsi="Times New Roman"/>
          <w:sz w:val="24"/>
          <w:szCs w:val="24"/>
          <w:lang w:eastAsia="sk-SK"/>
        </w:rPr>
        <w:t>s</w:t>
      </w:r>
      <w:r w:rsidRPr="00892AF9">
        <w:rPr>
          <w:rFonts w:ascii="Times New Roman" w:hAnsi="Times New Roman"/>
          <w:sz w:val="24"/>
          <w:szCs w:val="24"/>
          <w:lang w:eastAsia="sk-SK"/>
        </w:rPr>
        <w:t xml:space="preserve"> účinnosťou od 1.1.2025</w:t>
      </w:r>
      <w:r>
        <w:rPr>
          <w:rFonts w:ascii="Times New Roman" w:hAnsi="Times New Roman"/>
          <w:sz w:val="24"/>
          <w:szCs w:val="24"/>
          <w:lang w:eastAsia="sk-SK"/>
        </w:rPr>
        <w:t>.</w:t>
      </w:r>
    </w:p>
    <w:p w14:paraId="039356C2" w14:textId="77777777" w:rsidR="00077A11" w:rsidRDefault="00077A11" w:rsidP="00077A11">
      <w:pPr>
        <w:spacing w:after="0" w:line="240" w:lineRule="auto"/>
        <w:jc w:val="both"/>
        <w:rPr>
          <w:rFonts w:ascii="Times New Roman" w:hAnsi="Times New Roman"/>
          <w:sz w:val="24"/>
          <w:szCs w:val="24"/>
          <w:lang w:eastAsia="sk-SK"/>
        </w:rPr>
      </w:pPr>
    </w:p>
    <w:p w14:paraId="467404B4" w14:textId="77777777" w:rsidR="00077A11" w:rsidRDefault="00077A11" w:rsidP="00077A11">
      <w:pPr>
        <w:spacing w:after="0" w:line="240" w:lineRule="auto"/>
        <w:jc w:val="both"/>
        <w:rPr>
          <w:rFonts w:ascii="Times New Roman" w:hAnsi="Times New Roman"/>
          <w:b/>
          <w:bCs/>
          <w:sz w:val="24"/>
          <w:szCs w:val="24"/>
          <w:lang w:eastAsia="sk-SK"/>
        </w:rPr>
      </w:pPr>
      <w:r w:rsidRPr="00C436A8">
        <w:rPr>
          <w:rFonts w:ascii="Times New Roman" w:hAnsi="Times New Roman"/>
          <w:b/>
          <w:bCs/>
          <w:sz w:val="24"/>
          <w:szCs w:val="24"/>
          <w:lang w:eastAsia="sk-SK"/>
        </w:rPr>
        <w:t>Daňový bonus na dieťa</w:t>
      </w:r>
    </w:p>
    <w:p w14:paraId="6BE53804" w14:textId="77777777" w:rsidR="00077A11" w:rsidRPr="00C436A8" w:rsidRDefault="00077A11" w:rsidP="00077A1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S účinnosťou od 1.1.2025 sa u</w:t>
      </w:r>
      <w:r w:rsidRPr="00C436A8">
        <w:rPr>
          <w:rFonts w:ascii="Times New Roman" w:hAnsi="Times New Roman"/>
          <w:sz w:val="24"/>
          <w:szCs w:val="24"/>
          <w:lang w:eastAsia="sk-SK"/>
        </w:rPr>
        <w:t>pravujú sumy nároku na daňový bonus podľa vekových kategórií detí nasledovne:</w:t>
      </w:r>
    </w:p>
    <w:p w14:paraId="53A2EE5C" w14:textId="77777777" w:rsidR="00077A11" w:rsidRPr="00C111B2" w:rsidRDefault="00077A11" w:rsidP="005466CB">
      <w:pPr>
        <w:pStyle w:val="Odsekzoznamu"/>
        <w:numPr>
          <w:ilvl w:val="0"/>
          <w:numId w:val="6"/>
        </w:numPr>
        <w:spacing w:after="0" w:line="240" w:lineRule="auto"/>
        <w:jc w:val="both"/>
        <w:rPr>
          <w:rFonts w:ascii="Times New Roman" w:eastAsia="Times New Roman" w:hAnsi="Times New Roman" w:cs="Times New Roman"/>
          <w:sz w:val="24"/>
          <w:szCs w:val="24"/>
          <w:lang w:eastAsia="sk-SK"/>
        </w:rPr>
      </w:pPr>
      <w:r w:rsidRPr="00C111B2">
        <w:rPr>
          <w:rFonts w:ascii="Times New Roman" w:eastAsia="Times New Roman" w:hAnsi="Times New Roman" w:cs="Times New Roman"/>
          <w:sz w:val="24"/>
          <w:szCs w:val="24"/>
          <w:lang w:eastAsia="sk-SK"/>
        </w:rPr>
        <w:t xml:space="preserve">Vek 0 – 15 rokov: 100 eur / mesiac </w:t>
      </w:r>
    </w:p>
    <w:p w14:paraId="2C9F1178" w14:textId="77777777" w:rsidR="00077A11" w:rsidRPr="00C111B2" w:rsidRDefault="00077A11" w:rsidP="005466CB">
      <w:pPr>
        <w:pStyle w:val="Odsekzoznamu"/>
        <w:numPr>
          <w:ilvl w:val="0"/>
          <w:numId w:val="6"/>
        </w:numPr>
        <w:spacing w:after="0" w:line="240" w:lineRule="auto"/>
        <w:jc w:val="both"/>
        <w:rPr>
          <w:rFonts w:ascii="Times New Roman" w:eastAsia="Times New Roman" w:hAnsi="Times New Roman" w:cs="Times New Roman"/>
          <w:sz w:val="24"/>
          <w:szCs w:val="24"/>
          <w:lang w:eastAsia="sk-SK"/>
        </w:rPr>
      </w:pPr>
      <w:r w:rsidRPr="00C111B2">
        <w:rPr>
          <w:rFonts w:ascii="Times New Roman" w:eastAsia="Times New Roman" w:hAnsi="Times New Roman" w:cs="Times New Roman"/>
          <w:sz w:val="24"/>
          <w:szCs w:val="24"/>
          <w:lang w:eastAsia="sk-SK"/>
        </w:rPr>
        <w:t xml:space="preserve">Vek 15 – 18 rokov: 50 eur /mesiac </w:t>
      </w:r>
    </w:p>
    <w:p w14:paraId="6D6DFE76" w14:textId="77777777" w:rsidR="00077A11" w:rsidRDefault="00077A11" w:rsidP="00077A11">
      <w:pPr>
        <w:spacing w:after="0" w:line="240" w:lineRule="auto"/>
        <w:jc w:val="both"/>
        <w:rPr>
          <w:rFonts w:ascii="Times New Roman" w:hAnsi="Times New Roman"/>
          <w:sz w:val="24"/>
          <w:szCs w:val="24"/>
          <w:lang w:eastAsia="sk-SK"/>
        </w:rPr>
      </w:pPr>
      <w:r w:rsidRPr="00C436A8">
        <w:rPr>
          <w:rFonts w:ascii="Times New Roman" w:hAnsi="Times New Roman"/>
          <w:sz w:val="24"/>
          <w:szCs w:val="24"/>
          <w:lang w:eastAsia="sk-SK"/>
        </w:rPr>
        <w:t xml:space="preserve">Daňový bonus pre </w:t>
      </w:r>
      <w:r>
        <w:rPr>
          <w:rFonts w:ascii="Times New Roman" w:hAnsi="Times New Roman"/>
          <w:sz w:val="24"/>
          <w:szCs w:val="24"/>
          <w:lang w:eastAsia="sk-SK"/>
        </w:rPr>
        <w:t>vyživované</w:t>
      </w:r>
      <w:r w:rsidRPr="00C436A8">
        <w:rPr>
          <w:rFonts w:ascii="Times New Roman" w:hAnsi="Times New Roman"/>
          <w:sz w:val="24"/>
          <w:szCs w:val="24"/>
          <w:lang w:eastAsia="sk-SK"/>
        </w:rPr>
        <w:t xml:space="preserve"> deti od 18 rokov sa ruší.</w:t>
      </w:r>
    </w:p>
    <w:p w14:paraId="2FC7D4DA"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lastRenderedPageBreak/>
        <w:t>Nárok na plnú sumu daňového bonusu zároveň vzniká už pri nižších príjmoch daňovníka vďaka zvýšeniu percentuálneho limitu čiastkového základu dane z 20 % až 55 % na 29 % až 64 % v závislosti od počtu vyživovaných detí. Adresnosť daňového bonusu na dieťa sa zvyšuje pomocou znižovania nároku pri čiastkovom základe dane prevyšujúcom 1,5-násobok priemernej mzdy v hospodárstve spred dvoch rokov.</w:t>
      </w:r>
    </w:p>
    <w:p w14:paraId="203D7CE6" w14:textId="77777777" w:rsidR="00077A11" w:rsidRDefault="00077A11" w:rsidP="00077A11">
      <w:pPr>
        <w:spacing w:after="0" w:line="240" w:lineRule="auto"/>
        <w:jc w:val="both"/>
        <w:rPr>
          <w:rFonts w:ascii="Times New Roman" w:hAnsi="Times New Roman"/>
          <w:sz w:val="24"/>
          <w:szCs w:val="24"/>
          <w:lang w:eastAsia="sk-SK"/>
        </w:rPr>
      </w:pPr>
    </w:p>
    <w:p w14:paraId="71ED44E4"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b/>
          <w:bCs/>
          <w:sz w:val="24"/>
          <w:szCs w:val="24"/>
          <w:lang w:eastAsia="sk-SK"/>
        </w:rPr>
        <w:t>Asignácia dane rodičom</w:t>
      </w:r>
    </w:p>
    <w:p w14:paraId="3678C7A7" w14:textId="77777777" w:rsidR="00077A11" w:rsidRPr="00E12B9C" w:rsidRDefault="00077A11" w:rsidP="00077A11">
      <w:pPr>
        <w:spacing w:after="0" w:line="240" w:lineRule="auto"/>
        <w:jc w:val="both"/>
        <w:rPr>
          <w:rFonts w:ascii="Times New Roman" w:hAnsi="Times New Roman"/>
          <w:sz w:val="24"/>
          <w:szCs w:val="24"/>
          <w:lang w:val="en-GB" w:eastAsia="sk-SK"/>
        </w:rPr>
      </w:pPr>
      <w:r w:rsidRPr="0053646B">
        <w:rPr>
          <w:rFonts w:ascii="Times New Roman" w:hAnsi="Times New Roman"/>
          <w:sz w:val="24"/>
          <w:szCs w:val="24"/>
          <w:lang w:eastAsia="sk-SK"/>
        </w:rPr>
        <w:t xml:space="preserve">Navrhuje sa </w:t>
      </w:r>
      <w:r>
        <w:rPr>
          <w:rFonts w:ascii="Times New Roman" w:hAnsi="Times New Roman"/>
          <w:sz w:val="24"/>
          <w:szCs w:val="24"/>
          <w:lang w:eastAsia="sk-SK"/>
        </w:rPr>
        <w:t>zavedenie rodičovského dôchodku vo forme</w:t>
      </w:r>
      <w:r w:rsidRPr="0053646B">
        <w:rPr>
          <w:rFonts w:ascii="Times New Roman" w:hAnsi="Times New Roman"/>
          <w:sz w:val="24"/>
          <w:szCs w:val="24"/>
          <w:lang w:eastAsia="sk-SK"/>
        </w:rPr>
        <w:t xml:space="preserve"> asignáci</w:t>
      </w:r>
      <w:r>
        <w:rPr>
          <w:rFonts w:ascii="Times New Roman" w:hAnsi="Times New Roman"/>
          <w:sz w:val="24"/>
          <w:szCs w:val="24"/>
          <w:lang w:eastAsia="sk-SK"/>
        </w:rPr>
        <w:t>e</w:t>
      </w:r>
      <w:r w:rsidRPr="0053646B">
        <w:rPr>
          <w:rFonts w:ascii="Times New Roman" w:hAnsi="Times New Roman"/>
          <w:sz w:val="24"/>
          <w:szCs w:val="24"/>
          <w:lang w:eastAsia="sk-SK"/>
        </w:rPr>
        <w:t xml:space="preserve"> dane z príjm</w:t>
      </w:r>
      <w:r>
        <w:rPr>
          <w:rFonts w:ascii="Times New Roman" w:hAnsi="Times New Roman"/>
          <w:sz w:val="24"/>
          <w:szCs w:val="24"/>
          <w:lang w:eastAsia="sk-SK"/>
        </w:rPr>
        <w:t>ov</w:t>
      </w:r>
      <w:r w:rsidRPr="0053646B">
        <w:rPr>
          <w:rFonts w:ascii="Times New Roman" w:hAnsi="Times New Roman"/>
          <w:sz w:val="24"/>
          <w:szCs w:val="24"/>
          <w:lang w:eastAsia="sk-SK"/>
        </w:rPr>
        <w:t xml:space="preserve"> fyzickej osoby pre rodičov podľa zákona č. 595/2003 </w:t>
      </w:r>
      <w:r>
        <w:rPr>
          <w:rFonts w:ascii="Times New Roman" w:hAnsi="Times New Roman"/>
          <w:sz w:val="24"/>
          <w:szCs w:val="24"/>
          <w:lang w:eastAsia="sk-SK"/>
        </w:rPr>
        <w:t>Z. z., o dani z príjmov</w:t>
      </w:r>
      <w:r w:rsidRPr="0053646B">
        <w:rPr>
          <w:rFonts w:ascii="Times New Roman" w:hAnsi="Times New Roman"/>
          <w:sz w:val="24"/>
          <w:szCs w:val="24"/>
          <w:lang w:eastAsia="sk-SK"/>
        </w:rPr>
        <w:t xml:space="preserve"> v znení neskorších predpisov. </w:t>
      </w:r>
      <w:r>
        <w:rPr>
          <w:rFonts w:ascii="Times New Roman" w:hAnsi="Times New Roman"/>
          <w:sz w:val="24"/>
          <w:szCs w:val="24"/>
          <w:lang w:eastAsia="sk-SK"/>
        </w:rPr>
        <w:t>Umožňuje sa poukázanie podielu zo zaplatenej dane</w:t>
      </w:r>
      <w:r w:rsidRPr="0053646B">
        <w:rPr>
          <w:rFonts w:ascii="Times New Roman" w:hAnsi="Times New Roman"/>
          <w:sz w:val="24"/>
          <w:szCs w:val="24"/>
          <w:lang w:eastAsia="sk-SK"/>
        </w:rPr>
        <w:t xml:space="preserve"> vo výške 2</w:t>
      </w:r>
      <w:r>
        <w:rPr>
          <w:rFonts w:ascii="Times New Roman" w:hAnsi="Times New Roman"/>
          <w:sz w:val="24"/>
          <w:szCs w:val="24"/>
          <w:lang w:eastAsia="sk-SK"/>
        </w:rPr>
        <w:t xml:space="preserve"> </w:t>
      </w:r>
      <w:r w:rsidRPr="00E12B9C">
        <w:rPr>
          <w:rFonts w:ascii="Times New Roman" w:hAnsi="Times New Roman"/>
          <w:sz w:val="24"/>
          <w:szCs w:val="24"/>
          <w:lang w:eastAsia="sk-SK"/>
        </w:rPr>
        <w:t xml:space="preserve">% </w:t>
      </w:r>
      <w:r>
        <w:rPr>
          <w:rFonts w:ascii="Times New Roman" w:hAnsi="Times New Roman"/>
          <w:sz w:val="24"/>
          <w:szCs w:val="24"/>
          <w:lang w:eastAsia="sk-SK"/>
        </w:rPr>
        <w:t>za každého rodiča, ktorý je poberateľom starobného dôchodku alebo poberateľom invalidného, výsluhového alebo invalidného výsluhového dôchodku vyplácaného po dovŕšení dôchodkového veku. V roku 2025 dôjde k</w:t>
      </w:r>
      <w:r w:rsidDel="00AB7AC9">
        <w:rPr>
          <w:rFonts w:ascii="Times New Roman" w:hAnsi="Times New Roman"/>
          <w:sz w:val="24"/>
          <w:szCs w:val="24"/>
          <w:lang w:eastAsia="sk-SK"/>
        </w:rPr>
        <w:t xml:space="preserve"> </w:t>
      </w:r>
      <w:r>
        <w:rPr>
          <w:rFonts w:ascii="Times New Roman" w:hAnsi="Times New Roman"/>
          <w:sz w:val="24"/>
          <w:szCs w:val="24"/>
          <w:lang w:eastAsia="sk-SK"/>
        </w:rPr>
        <w:t xml:space="preserve">prechodu na novú dávku rodičovského dôchodku podľa návrhu zákona. Dieťa sa bude môcť rozhodnúť, či časť jeho zaplatenej dane za rok 2025 bude poukázaná rodičovi, k jeho výplate však dôjde v roku 2026 po podaní daňového priznania za rok 2025. </w:t>
      </w:r>
    </w:p>
    <w:p w14:paraId="52903000" w14:textId="77777777" w:rsidR="00077A11" w:rsidRPr="00D84BA0" w:rsidRDefault="00077A11" w:rsidP="00077A11">
      <w:pPr>
        <w:spacing w:after="0" w:line="240" w:lineRule="auto"/>
        <w:jc w:val="both"/>
        <w:rPr>
          <w:rFonts w:ascii="Times New Roman" w:hAnsi="Times New Roman"/>
          <w:sz w:val="24"/>
          <w:szCs w:val="24"/>
          <w:lang w:eastAsia="sk-SK"/>
        </w:rPr>
      </w:pPr>
    </w:p>
    <w:p w14:paraId="008E6425" w14:textId="77777777" w:rsidR="00077A11" w:rsidRPr="00996123" w:rsidRDefault="00077A11" w:rsidP="00077A11">
      <w:pPr>
        <w:spacing w:after="0" w:line="240" w:lineRule="auto"/>
        <w:jc w:val="both"/>
        <w:rPr>
          <w:rFonts w:ascii="Times New Roman" w:hAnsi="Times New Roman"/>
          <w:sz w:val="24"/>
          <w:szCs w:val="24"/>
          <w:highlight w:val="yellow"/>
          <w:lang w:eastAsia="sk-SK"/>
        </w:rPr>
      </w:pPr>
    </w:p>
    <w:p w14:paraId="71A48162" w14:textId="77777777" w:rsidR="00077A11" w:rsidRPr="007A110E" w:rsidRDefault="00077A11" w:rsidP="00077A11">
      <w:pPr>
        <w:spacing w:after="0" w:line="240" w:lineRule="auto"/>
        <w:rPr>
          <w:rFonts w:ascii="Times New Roman" w:hAnsi="Times New Roman"/>
          <w:b/>
          <w:bCs/>
          <w:sz w:val="24"/>
          <w:szCs w:val="24"/>
          <w:lang w:eastAsia="sk-SK"/>
        </w:rPr>
      </w:pPr>
      <w:r w:rsidRPr="007A110E">
        <w:rPr>
          <w:rFonts w:ascii="Times New Roman" w:hAnsi="Times New Roman"/>
          <w:b/>
          <w:bCs/>
          <w:sz w:val="24"/>
          <w:szCs w:val="24"/>
          <w:lang w:eastAsia="sk-SK"/>
        </w:rPr>
        <w:t>2.2.2. Charakteristika návrhu:</w:t>
      </w:r>
    </w:p>
    <w:p w14:paraId="4F04714E" w14:textId="77777777" w:rsidR="00077A11" w:rsidRPr="007A110E" w:rsidRDefault="00077A11" w:rsidP="00077A11">
      <w:pPr>
        <w:spacing w:after="0" w:line="240" w:lineRule="auto"/>
        <w:rPr>
          <w:rFonts w:ascii="Times New Roman" w:hAnsi="Times New Roman"/>
          <w:sz w:val="24"/>
          <w:szCs w:val="24"/>
          <w:lang w:eastAsia="sk-SK"/>
        </w:rPr>
      </w:pPr>
    </w:p>
    <w:p w14:paraId="787BA782"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b/>
          <w:sz w:val="24"/>
          <w:szCs w:val="24"/>
          <w:bdr w:val="single" w:sz="4" w:space="0" w:color="auto"/>
          <w:lang w:eastAsia="sk-SK"/>
        </w:rPr>
        <w:t xml:space="preserve">     </w:t>
      </w:r>
      <w:r w:rsidRPr="007A110E">
        <w:rPr>
          <w:rFonts w:ascii="Times New Roman" w:hAnsi="Times New Roman"/>
          <w:b/>
          <w:sz w:val="24"/>
          <w:szCs w:val="24"/>
          <w:lang w:eastAsia="sk-SK"/>
        </w:rPr>
        <w:t xml:space="preserve">  </w:t>
      </w:r>
      <w:r w:rsidRPr="007A110E">
        <w:rPr>
          <w:rFonts w:ascii="Times New Roman" w:hAnsi="Times New Roman"/>
          <w:sz w:val="24"/>
          <w:szCs w:val="24"/>
          <w:lang w:eastAsia="sk-SK"/>
        </w:rPr>
        <w:t>zmena sadzby</w:t>
      </w:r>
    </w:p>
    <w:p w14:paraId="3AD60ED4"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sz w:val="24"/>
          <w:szCs w:val="24"/>
          <w:bdr w:val="single" w:sz="4" w:space="0" w:color="auto"/>
          <w:lang w:eastAsia="sk-SK"/>
        </w:rPr>
        <w:t xml:space="preserve">     </w:t>
      </w:r>
      <w:r w:rsidRPr="007A110E">
        <w:rPr>
          <w:rFonts w:ascii="Times New Roman" w:hAnsi="Times New Roman"/>
          <w:sz w:val="24"/>
          <w:szCs w:val="24"/>
          <w:lang w:eastAsia="sk-SK"/>
        </w:rPr>
        <w:t xml:space="preserve">  zmena v nároku</w:t>
      </w:r>
    </w:p>
    <w:p w14:paraId="4103A45F"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sz w:val="24"/>
          <w:szCs w:val="24"/>
          <w:bdr w:val="single" w:sz="4" w:space="0" w:color="auto"/>
          <w:lang w:eastAsia="sk-SK"/>
        </w:rPr>
        <w:t xml:space="preserve">     </w:t>
      </w:r>
      <w:r w:rsidRPr="007A110E">
        <w:rPr>
          <w:rFonts w:ascii="Times New Roman" w:hAnsi="Times New Roman"/>
          <w:sz w:val="24"/>
          <w:szCs w:val="24"/>
          <w:lang w:eastAsia="sk-SK"/>
        </w:rPr>
        <w:t xml:space="preserve">  nová služba alebo nariadenie (alebo ich zrušenie)</w:t>
      </w:r>
    </w:p>
    <w:p w14:paraId="43C5A3AF"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sz w:val="24"/>
          <w:szCs w:val="24"/>
          <w:bdr w:val="single" w:sz="4" w:space="0" w:color="auto"/>
          <w:lang w:eastAsia="sk-SK"/>
        </w:rPr>
        <w:t xml:space="preserve"> x  </w:t>
      </w:r>
      <w:r w:rsidRPr="007A110E">
        <w:rPr>
          <w:rFonts w:ascii="Times New Roman" w:hAnsi="Times New Roman"/>
          <w:sz w:val="24"/>
          <w:szCs w:val="24"/>
          <w:lang w:eastAsia="sk-SK"/>
        </w:rPr>
        <w:t xml:space="preserve">  kombinovaný návrh</w:t>
      </w:r>
    </w:p>
    <w:p w14:paraId="10253BE1"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sz w:val="24"/>
          <w:szCs w:val="24"/>
          <w:bdr w:val="single" w:sz="4" w:space="0" w:color="auto"/>
          <w:lang w:eastAsia="sk-SK"/>
        </w:rPr>
        <w:t xml:space="preserve">     </w:t>
      </w:r>
      <w:r w:rsidRPr="007A110E">
        <w:rPr>
          <w:rFonts w:ascii="Times New Roman" w:hAnsi="Times New Roman"/>
          <w:sz w:val="24"/>
          <w:szCs w:val="24"/>
          <w:lang w:eastAsia="sk-SK"/>
        </w:rPr>
        <w:t xml:space="preserve">  iné </w:t>
      </w:r>
    </w:p>
    <w:p w14:paraId="7F76EF44" w14:textId="77777777" w:rsidR="00077A11" w:rsidRPr="007A110E" w:rsidRDefault="00077A11" w:rsidP="00077A11">
      <w:pPr>
        <w:spacing w:after="0" w:line="240" w:lineRule="auto"/>
        <w:rPr>
          <w:rFonts w:ascii="Times New Roman" w:hAnsi="Times New Roman"/>
          <w:sz w:val="24"/>
          <w:szCs w:val="24"/>
          <w:lang w:eastAsia="sk-SK"/>
        </w:rPr>
      </w:pPr>
    </w:p>
    <w:p w14:paraId="10C5FD51" w14:textId="77777777" w:rsidR="00077A11" w:rsidRPr="007A110E" w:rsidRDefault="00077A11" w:rsidP="00077A11">
      <w:pPr>
        <w:spacing w:after="0" w:line="240" w:lineRule="auto"/>
        <w:rPr>
          <w:rFonts w:ascii="Times New Roman" w:hAnsi="Times New Roman"/>
          <w:sz w:val="24"/>
          <w:szCs w:val="24"/>
          <w:lang w:eastAsia="sk-SK"/>
        </w:rPr>
      </w:pPr>
    </w:p>
    <w:p w14:paraId="1693B869" w14:textId="77777777" w:rsidR="00077A11" w:rsidRPr="007A110E" w:rsidRDefault="00077A11" w:rsidP="00077A11">
      <w:pPr>
        <w:spacing w:after="0" w:line="240" w:lineRule="auto"/>
        <w:rPr>
          <w:rFonts w:ascii="Times New Roman" w:hAnsi="Times New Roman"/>
          <w:sz w:val="24"/>
          <w:szCs w:val="24"/>
          <w:lang w:eastAsia="sk-SK"/>
        </w:rPr>
      </w:pPr>
      <w:r w:rsidRPr="007A110E">
        <w:rPr>
          <w:rFonts w:ascii="Times New Roman" w:hAnsi="Times New Roman"/>
          <w:b/>
          <w:bCs/>
          <w:sz w:val="24"/>
          <w:szCs w:val="24"/>
          <w:lang w:eastAsia="sk-SK"/>
        </w:rPr>
        <w:t>2.2.3. Predpoklady vývoja objemu aktivít:</w:t>
      </w:r>
    </w:p>
    <w:p w14:paraId="3C165F86" w14:textId="77777777" w:rsidR="00077A11" w:rsidRPr="007A110E" w:rsidRDefault="00077A11" w:rsidP="00077A11">
      <w:pPr>
        <w:spacing w:after="0" w:line="240" w:lineRule="auto"/>
        <w:rPr>
          <w:rFonts w:ascii="Times New Roman" w:hAnsi="Times New Roman"/>
          <w:sz w:val="24"/>
          <w:szCs w:val="24"/>
          <w:lang w:eastAsia="sk-SK"/>
        </w:rPr>
      </w:pPr>
    </w:p>
    <w:p w14:paraId="415B672E" w14:textId="77777777" w:rsidR="00077A11" w:rsidRPr="007A110E" w:rsidRDefault="00077A11" w:rsidP="00077A11">
      <w:pPr>
        <w:spacing w:after="0" w:line="240" w:lineRule="auto"/>
        <w:ind w:firstLine="708"/>
        <w:jc w:val="both"/>
        <w:rPr>
          <w:rFonts w:ascii="Times New Roman" w:hAnsi="Times New Roman"/>
          <w:sz w:val="24"/>
          <w:szCs w:val="24"/>
          <w:lang w:eastAsia="sk-SK"/>
        </w:rPr>
      </w:pPr>
      <w:r w:rsidRPr="007A110E">
        <w:rPr>
          <w:rFonts w:ascii="Times New Roman" w:hAnsi="Times New Roman"/>
          <w:sz w:val="24"/>
          <w:szCs w:val="24"/>
          <w:lang w:eastAsia="sk-SK"/>
        </w:rPr>
        <w:t>Jasne popíšte, v prípade potreby použite nižšie uvedenú tabuľku. Uveďte aj odhady základov daní a/alebo poplatkov, ak sa ich táto zmena týka.</w:t>
      </w:r>
    </w:p>
    <w:p w14:paraId="6A921ED5" w14:textId="77777777" w:rsidR="00077A11" w:rsidRPr="007A110E" w:rsidRDefault="00077A11" w:rsidP="00077A11">
      <w:pPr>
        <w:spacing w:after="0" w:line="240" w:lineRule="auto"/>
        <w:jc w:val="both"/>
        <w:rPr>
          <w:rFonts w:ascii="Times New Roman" w:hAnsi="Times New Roman"/>
          <w:sz w:val="24"/>
          <w:szCs w:val="24"/>
          <w:lang w:eastAsia="sk-SK"/>
        </w:rPr>
      </w:pPr>
    </w:p>
    <w:p w14:paraId="02B5CA64" w14:textId="77777777" w:rsidR="00077A11" w:rsidRPr="007A110E" w:rsidRDefault="00077A11" w:rsidP="00077A11">
      <w:pPr>
        <w:spacing w:after="0" w:line="240" w:lineRule="auto"/>
        <w:rPr>
          <w:rFonts w:ascii="Times New Roman" w:hAnsi="Times New Roman"/>
          <w:b/>
          <w:bCs/>
          <w:sz w:val="24"/>
          <w:szCs w:val="24"/>
          <w:lang w:eastAsia="sk-SK"/>
        </w:rPr>
      </w:pPr>
    </w:p>
    <w:p w14:paraId="13221F38" w14:textId="77777777" w:rsidR="00077A11" w:rsidRPr="007A110E" w:rsidRDefault="00077A11" w:rsidP="00077A11">
      <w:pPr>
        <w:spacing w:after="0" w:line="240" w:lineRule="auto"/>
        <w:rPr>
          <w:rFonts w:ascii="Times New Roman" w:hAnsi="Times New Roman"/>
          <w:b/>
          <w:bCs/>
          <w:sz w:val="24"/>
          <w:szCs w:val="24"/>
          <w:lang w:eastAsia="sk-SK"/>
        </w:rPr>
      </w:pPr>
      <w:r w:rsidRPr="007A110E">
        <w:rPr>
          <w:rFonts w:ascii="Times New Roman" w:hAnsi="Times New Roman"/>
          <w:b/>
          <w:bCs/>
          <w:sz w:val="24"/>
          <w:szCs w:val="24"/>
          <w:lang w:eastAsia="sk-SK"/>
        </w:rPr>
        <w:t>2.2.4. Výpočty vplyvov na verejné financie</w:t>
      </w:r>
    </w:p>
    <w:p w14:paraId="1F14665D" w14:textId="77777777" w:rsidR="00077A11" w:rsidRPr="007A110E" w:rsidRDefault="00077A11" w:rsidP="00077A11">
      <w:pPr>
        <w:spacing w:after="0" w:line="240" w:lineRule="auto"/>
        <w:jc w:val="both"/>
        <w:rPr>
          <w:rFonts w:ascii="Times New Roman" w:hAnsi="Times New Roman"/>
          <w:b/>
          <w:bCs/>
          <w:sz w:val="24"/>
          <w:szCs w:val="24"/>
          <w:lang w:eastAsia="sk-SK"/>
        </w:rPr>
      </w:pPr>
    </w:p>
    <w:p w14:paraId="6CA7BF0C" w14:textId="77777777" w:rsidR="00077A11" w:rsidRPr="007A110E" w:rsidRDefault="00077A11" w:rsidP="00077A11">
      <w:pPr>
        <w:spacing w:after="0" w:line="240" w:lineRule="auto"/>
        <w:jc w:val="both"/>
        <w:rPr>
          <w:rFonts w:ascii="Times New Roman" w:hAnsi="Times New Roman"/>
          <w:b/>
          <w:bCs/>
          <w:sz w:val="24"/>
          <w:szCs w:val="24"/>
          <w:lang w:eastAsia="sk-SK"/>
        </w:rPr>
      </w:pPr>
      <w:r w:rsidRPr="007A110E">
        <w:rPr>
          <w:rFonts w:ascii="Times New Roman" w:hAnsi="Times New Roman"/>
          <w:b/>
          <w:bCs/>
          <w:sz w:val="24"/>
          <w:szCs w:val="24"/>
          <w:lang w:eastAsia="sk-SK"/>
        </w:rPr>
        <w:t>K novele zákona č. 595/2003 Z.</w:t>
      </w:r>
      <w:r>
        <w:rPr>
          <w:rFonts w:ascii="Times New Roman" w:hAnsi="Times New Roman"/>
          <w:b/>
          <w:bCs/>
          <w:sz w:val="24"/>
          <w:szCs w:val="24"/>
          <w:lang w:eastAsia="sk-SK"/>
        </w:rPr>
        <w:t xml:space="preserve"> </w:t>
      </w:r>
      <w:r w:rsidRPr="007A110E">
        <w:rPr>
          <w:rFonts w:ascii="Times New Roman" w:hAnsi="Times New Roman"/>
          <w:b/>
          <w:bCs/>
          <w:sz w:val="24"/>
          <w:szCs w:val="24"/>
          <w:lang w:eastAsia="sk-SK"/>
        </w:rPr>
        <w:t>z. o dani z príjmov</w:t>
      </w:r>
    </w:p>
    <w:p w14:paraId="7A591136" w14:textId="77777777" w:rsidR="00077A11" w:rsidRDefault="00077A11" w:rsidP="00077A11">
      <w:pPr>
        <w:spacing w:after="0" w:line="240" w:lineRule="auto"/>
        <w:jc w:val="both"/>
        <w:rPr>
          <w:rFonts w:ascii="Times New Roman" w:hAnsi="Times New Roman"/>
          <w:b/>
          <w:bCs/>
          <w:sz w:val="24"/>
          <w:szCs w:val="24"/>
          <w:highlight w:val="yellow"/>
          <w:lang w:eastAsia="sk-SK"/>
        </w:rPr>
      </w:pPr>
    </w:p>
    <w:p w14:paraId="45F64D83" w14:textId="77777777" w:rsidR="00077A11" w:rsidRPr="00121DCC" w:rsidRDefault="00077A11" w:rsidP="00077A11">
      <w:pPr>
        <w:spacing w:after="0" w:line="240" w:lineRule="auto"/>
        <w:jc w:val="both"/>
        <w:rPr>
          <w:rFonts w:ascii="Times New Roman" w:hAnsi="Times New Roman"/>
          <w:sz w:val="24"/>
          <w:szCs w:val="24"/>
          <w:lang w:eastAsia="sk-SK"/>
        </w:rPr>
      </w:pPr>
      <w:r w:rsidRPr="00121DCC">
        <w:rPr>
          <w:rFonts w:ascii="Times New Roman" w:hAnsi="Times New Roman"/>
          <w:sz w:val="24"/>
          <w:szCs w:val="24"/>
          <w:lang w:eastAsia="sk-SK"/>
        </w:rPr>
        <w:t>Kvantifikácia vplyvov ráta s novým koeficientom prerozdelenia DPFO pre obce a VÚC. Tie sa menia pre obce z 70 % na 55,1 % a pre VÚC zo 30 % na 29,5 %.</w:t>
      </w:r>
    </w:p>
    <w:p w14:paraId="15086F09" w14:textId="77777777" w:rsidR="00077A11" w:rsidRPr="00996123" w:rsidRDefault="00077A11" w:rsidP="00077A11">
      <w:pPr>
        <w:spacing w:after="0" w:line="240" w:lineRule="auto"/>
        <w:jc w:val="both"/>
        <w:rPr>
          <w:rFonts w:ascii="Times New Roman" w:hAnsi="Times New Roman"/>
          <w:b/>
          <w:bCs/>
          <w:sz w:val="24"/>
          <w:szCs w:val="24"/>
          <w:highlight w:val="yellow"/>
          <w:lang w:eastAsia="sk-SK"/>
        </w:rPr>
      </w:pPr>
    </w:p>
    <w:p w14:paraId="7F987AF1" w14:textId="77777777" w:rsidR="00077A11" w:rsidRPr="00C111B2" w:rsidRDefault="00077A11" w:rsidP="00077A11">
      <w:pPr>
        <w:spacing w:after="0" w:line="240" w:lineRule="auto"/>
        <w:jc w:val="both"/>
        <w:rPr>
          <w:rFonts w:ascii="Times New Roman" w:hAnsi="Times New Roman"/>
          <w:b/>
          <w:sz w:val="24"/>
          <w:szCs w:val="24"/>
          <w:lang w:eastAsia="sk-SK"/>
        </w:rPr>
      </w:pPr>
      <w:r w:rsidRPr="00C111B2">
        <w:rPr>
          <w:rFonts w:ascii="Times New Roman" w:hAnsi="Times New Roman"/>
          <w:b/>
          <w:bCs/>
          <w:sz w:val="24"/>
          <w:szCs w:val="24"/>
          <w:lang w:eastAsia="sk-SK"/>
        </w:rPr>
        <w:t>SZČO - zvýšenie hranice zdaniteľných príjmov pre uplatnenie zníženej 15 % sadzby DPFO z 60 tis. na 100 tis. eur</w:t>
      </w:r>
    </w:p>
    <w:p w14:paraId="17B1651E"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R</w:t>
      </w:r>
      <w:r w:rsidRPr="00C111B2">
        <w:rPr>
          <w:rFonts w:ascii="Times New Roman" w:hAnsi="Times New Roman"/>
          <w:sz w:val="24"/>
          <w:szCs w:val="24"/>
          <w:lang w:eastAsia="sk-SK"/>
        </w:rPr>
        <w:t>ozšírenie znížen</w:t>
      </w:r>
      <w:r>
        <w:rPr>
          <w:rFonts w:ascii="Times New Roman" w:hAnsi="Times New Roman"/>
          <w:sz w:val="24"/>
          <w:szCs w:val="24"/>
          <w:lang w:eastAsia="sk-SK"/>
        </w:rPr>
        <w:t>ej</w:t>
      </w:r>
      <w:r w:rsidRPr="00C111B2">
        <w:rPr>
          <w:rFonts w:ascii="Times New Roman" w:hAnsi="Times New Roman"/>
          <w:sz w:val="24"/>
          <w:szCs w:val="24"/>
          <w:lang w:eastAsia="sk-SK"/>
        </w:rPr>
        <w:t xml:space="preserve"> sadzb</w:t>
      </w:r>
      <w:r>
        <w:rPr>
          <w:rFonts w:ascii="Times New Roman" w:hAnsi="Times New Roman"/>
          <w:sz w:val="24"/>
          <w:szCs w:val="24"/>
          <w:lang w:eastAsia="sk-SK"/>
        </w:rPr>
        <w:t>y dane z príjmov</w:t>
      </w:r>
      <w:r w:rsidRPr="00C111B2">
        <w:rPr>
          <w:rFonts w:ascii="Times New Roman" w:hAnsi="Times New Roman"/>
          <w:sz w:val="24"/>
          <w:szCs w:val="24"/>
          <w:lang w:eastAsia="sk-SK"/>
        </w:rPr>
        <w:t xml:space="preserve"> pre </w:t>
      </w:r>
      <w:r>
        <w:rPr>
          <w:rFonts w:ascii="Times New Roman" w:hAnsi="Times New Roman"/>
          <w:sz w:val="24"/>
          <w:szCs w:val="24"/>
          <w:lang w:eastAsia="sk-SK"/>
        </w:rPr>
        <w:t>SZČO</w:t>
      </w:r>
      <w:r w:rsidRPr="00C111B2">
        <w:rPr>
          <w:rFonts w:ascii="Times New Roman" w:hAnsi="Times New Roman"/>
          <w:sz w:val="24"/>
          <w:szCs w:val="24"/>
          <w:lang w:eastAsia="sk-SK"/>
        </w:rPr>
        <w:t xml:space="preserve">  s príjmami do 100 tisíc (súčasná hranica je 60 tisíc)</w:t>
      </w:r>
      <w:r>
        <w:rPr>
          <w:rFonts w:ascii="Times New Roman" w:hAnsi="Times New Roman"/>
          <w:sz w:val="24"/>
          <w:szCs w:val="24"/>
          <w:lang w:eastAsia="sk-SK"/>
        </w:rPr>
        <w:t>. O</w:t>
      </w:r>
      <w:r w:rsidRPr="00C111B2">
        <w:rPr>
          <w:rFonts w:ascii="Times New Roman" w:hAnsi="Times New Roman"/>
          <w:sz w:val="24"/>
          <w:szCs w:val="24"/>
          <w:lang w:eastAsia="sk-SK"/>
        </w:rPr>
        <w:t>patrenia pozitívne ovplyvn</w:t>
      </w:r>
      <w:r>
        <w:rPr>
          <w:rFonts w:ascii="Times New Roman" w:hAnsi="Times New Roman"/>
          <w:sz w:val="24"/>
          <w:szCs w:val="24"/>
          <w:lang w:eastAsia="sk-SK"/>
        </w:rPr>
        <w:t>í</w:t>
      </w:r>
      <w:r w:rsidRPr="00C111B2">
        <w:rPr>
          <w:rFonts w:ascii="Times New Roman" w:hAnsi="Times New Roman"/>
          <w:sz w:val="24"/>
          <w:szCs w:val="24"/>
          <w:lang w:eastAsia="sk-SK"/>
        </w:rPr>
        <w:t xml:space="preserve"> </w:t>
      </w:r>
      <w:r>
        <w:rPr>
          <w:rFonts w:ascii="Times New Roman" w:hAnsi="Times New Roman"/>
          <w:sz w:val="24"/>
          <w:szCs w:val="24"/>
          <w:lang w:eastAsia="sk-SK"/>
        </w:rPr>
        <w:t>10</w:t>
      </w:r>
      <w:r w:rsidRPr="00C111B2">
        <w:rPr>
          <w:rFonts w:ascii="Times New Roman" w:hAnsi="Times New Roman"/>
          <w:sz w:val="24"/>
          <w:szCs w:val="24"/>
          <w:lang w:eastAsia="sk-SK"/>
        </w:rPr>
        <w:t xml:space="preserve"> tisíc </w:t>
      </w:r>
      <w:r>
        <w:rPr>
          <w:rFonts w:ascii="Times New Roman" w:hAnsi="Times New Roman"/>
          <w:sz w:val="24"/>
          <w:szCs w:val="24"/>
          <w:lang w:eastAsia="sk-SK"/>
        </w:rPr>
        <w:t>živnostníkov. Kvantifikácia bola robená z údajov v daňových priznaniach a indexovaná na strednodobý horizont.</w:t>
      </w:r>
    </w:p>
    <w:p w14:paraId="0B80E33A" w14:textId="77777777" w:rsidR="00077A11" w:rsidRPr="00C111B2" w:rsidRDefault="00077A11" w:rsidP="00077A11">
      <w:pPr>
        <w:spacing w:after="0" w:line="240" w:lineRule="auto"/>
        <w:jc w:val="both"/>
        <w:rPr>
          <w:rFonts w:ascii="Times New Roman" w:hAnsi="Times New Roman"/>
          <w:b/>
          <w:bCs/>
          <w:sz w:val="24"/>
          <w:szCs w:val="24"/>
          <w:highlight w:val="yellow"/>
          <w:lang w:eastAsia="sk-SK"/>
        </w:rPr>
      </w:pPr>
    </w:p>
    <w:p w14:paraId="6A99EBCE" w14:textId="77777777" w:rsidR="00077A11" w:rsidRPr="00C111B2" w:rsidRDefault="00077A11" w:rsidP="00077A11">
      <w:pPr>
        <w:spacing w:after="0" w:line="240" w:lineRule="auto"/>
        <w:jc w:val="both"/>
        <w:rPr>
          <w:rFonts w:ascii="Times New Roman" w:hAnsi="Times New Roman"/>
          <w:b/>
          <w:bCs/>
          <w:sz w:val="24"/>
          <w:szCs w:val="24"/>
          <w:lang w:eastAsia="sk-SK"/>
        </w:rPr>
      </w:pPr>
      <w:r w:rsidRPr="00C111B2">
        <w:rPr>
          <w:rFonts w:ascii="Times New Roman" w:hAnsi="Times New Roman"/>
          <w:b/>
          <w:bCs/>
          <w:sz w:val="24"/>
          <w:szCs w:val="24"/>
          <w:lang w:eastAsia="sk-SK"/>
        </w:rPr>
        <w:t>DPPO - zníženie sadzby z</w:t>
      </w:r>
      <w:r>
        <w:rPr>
          <w:rFonts w:ascii="Times New Roman" w:hAnsi="Times New Roman"/>
          <w:b/>
          <w:bCs/>
          <w:sz w:val="24"/>
          <w:szCs w:val="24"/>
          <w:lang w:eastAsia="sk-SK"/>
        </w:rPr>
        <w:t> </w:t>
      </w:r>
      <w:r w:rsidRPr="00C111B2">
        <w:rPr>
          <w:rFonts w:ascii="Times New Roman" w:hAnsi="Times New Roman"/>
          <w:b/>
          <w:bCs/>
          <w:sz w:val="24"/>
          <w:szCs w:val="24"/>
          <w:lang w:eastAsia="sk-SK"/>
        </w:rPr>
        <w:t>15</w:t>
      </w:r>
      <w:r>
        <w:rPr>
          <w:rFonts w:ascii="Times New Roman" w:hAnsi="Times New Roman"/>
          <w:b/>
          <w:bCs/>
          <w:sz w:val="24"/>
          <w:szCs w:val="24"/>
          <w:lang w:eastAsia="sk-SK"/>
        </w:rPr>
        <w:t xml:space="preserve"> %</w:t>
      </w:r>
      <w:r w:rsidRPr="00C111B2">
        <w:rPr>
          <w:rFonts w:ascii="Times New Roman" w:hAnsi="Times New Roman"/>
          <w:b/>
          <w:bCs/>
          <w:sz w:val="24"/>
          <w:szCs w:val="24"/>
          <w:lang w:eastAsia="sk-SK"/>
        </w:rPr>
        <w:t xml:space="preserve"> na 10 % a navýšenie hranice pre jej uplatnenie z</w:t>
      </w:r>
      <w:r>
        <w:rPr>
          <w:rFonts w:ascii="Times New Roman" w:hAnsi="Times New Roman"/>
          <w:b/>
          <w:bCs/>
          <w:sz w:val="24"/>
          <w:szCs w:val="24"/>
          <w:lang w:eastAsia="sk-SK"/>
        </w:rPr>
        <w:t> </w:t>
      </w:r>
      <w:r w:rsidRPr="00C111B2">
        <w:rPr>
          <w:rFonts w:ascii="Times New Roman" w:hAnsi="Times New Roman"/>
          <w:b/>
          <w:bCs/>
          <w:sz w:val="24"/>
          <w:szCs w:val="24"/>
          <w:lang w:eastAsia="sk-SK"/>
        </w:rPr>
        <w:t>60</w:t>
      </w:r>
      <w:r>
        <w:rPr>
          <w:rFonts w:ascii="Times New Roman" w:hAnsi="Times New Roman"/>
          <w:b/>
          <w:bCs/>
          <w:sz w:val="24"/>
          <w:szCs w:val="24"/>
          <w:lang w:eastAsia="sk-SK"/>
        </w:rPr>
        <w:t xml:space="preserve"> tis.</w:t>
      </w:r>
      <w:r w:rsidRPr="00C111B2">
        <w:rPr>
          <w:rFonts w:ascii="Times New Roman" w:hAnsi="Times New Roman"/>
          <w:b/>
          <w:bCs/>
          <w:sz w:val="24"/>
          <w:szCs w:val="24"/>
          <w:lang w:eastAsia="sk-SK"/>
        </w:rPr>
        <w:t xml:space="preserve"> na 100 tis. eur </w:t>
      </w:r>
    </w:p>
    <w:p w14:paraId="2DF81F78"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R</w:t>
      </w:r>
      <w:r w:rsidRPr="00C111B2">
        <w:rPr>
          <w:rFonts w:ascii="Times New Roman" w:hAnsi="Times New Roman"/>
          <w:sz w:val="24"/>
          <w:szCs w:val="24"/>
          <w:lang w:eastAsia="sk-SK"/>
        </w:rPr>
        <w:t>ozšírenie znížen</w:t>
      </w:r>
      <w:r>
        <w:rPr>
          <w:rFonts w:ascii="Times New Roman" w:hAnsi="Times New Roman"/>
          <w:sz w:val="24"/>
          <w:szCs w:val="24"/>
          <w:lang w:eastAsia="sk-SK"/>
        </w:rPr>
        <w:t>ej</w:t>
      </w:r>
      <w:r w:rsidRPr="00C111B2">
        <w:rPr>
          <w:rFonts w:ascii="Times New Roman" w:hAnsi="Times New Roman"/>
          <w:sz w:val="24"/>
          <w:szCs w:val="24"/>
          <w:lang w:eastAsia="sk-SK"/>
        </w:rPr>
        <w:t xml:space="preserve"> sadzb</w:t>
      </w:r>
      <w:r>
        <w:rPr>
          <w:rFonts w:ascii="Times New Roman" w:hAnsi="Times New Roman"/>
          <w:sz w:val="24"/>
          <w:szCs w:val="24"/>
          <w:lang w:eastAsia="sk-SK"/>
        </w:rPr>
        <w:t>y dane z príjmov</w:t>
      </w:r>
      <w:r w:rsidRPr="00C111B2">
        <w:rPr>
          <w:rFonts w:ascii="Times New Roman" w:hAnsi="Times New Roman"/>
          <w:sz w:val="24"/>
          <w:szCs w:val="24"/>
          <w:lang w:eastAsia="sk-SK"/>
        </w:rPr>
        <w:t xml:space="preserve"> pre podniky  s príjmami do 100 tisíc (súčasná hranica je 60 tisíc)</w:t>
      </w:r>
      <w:r>
        <w:rPr>
          <w:rFonts w:ascii="Times New Roman" w:hAnsi="Times New Roman"/>
          <w:sz w:val="24"/>
          <w:szCs w:val="24"/>
          <w:lang w:eastAsia="sk-SK"/>
        </w:rPr>
        <w:t xml:space="preserve"> a je súčasné zníženie z 15 % na 10 %. O</w:t>
      </w:r>
      <w:r w:rsidRPr="00C111B2">
        <w:rPr>
          <w:rFonts w:ascii="Times New Roman" w:hAnsi="Times New Roman"/>
          <w:sz w:val="24"/>
          <w:szCs w:val="24"/>
          <w:lang w:eastAsia="sk-SK"/>
        </w:rPr>
        <w:t>patrenia</w:t>
      </w:r>
      <w:r>
        <w:rPr>
          <w:rFonts w:ascii="Times New Roman" w:hAnsi="Times New Roman"/>
          <w:sz w:val="24"/>
          <w:szCs w:val="24"/>
          <w:lang w:eastAsia="sk-SK"/>
        </w:rPr>
        <w:t xml:space="preserve"> </w:t>
      </w:r>
      <w:r w:rsidRPr="00C111B2">
        <w:rPr>
          <w:rFonts w:ascii="Times New Roman" w:hAnsi="Times New Roman"/>
          <w:sz w:val="24"/>
          <w:szCs w:val="24"/>
          <w:lang w:eastAsia="sk-SK"/>
        </w:rPr>
        <w:t>pozitívne ovplyvn</w:t>
      </w:r>
      <w:r>
        <w:rPr>
          <w:rFonts w:ascii="Times New Roman" w:hAnsi="Times New Roman"/>
          <w:sz w:val="24"/>
          <w:szCs w:val="24"/>
          <w:lang w:eastAsia="sk-SK"/>
        </w:rPr>
        <w:t>í</w:t>
      </w:r>
      <w:r w:rsidRPr="00C111B2">
        <w:rPr>
          <w:rFonts w:ascii="Times New Roman" w:hAnsi="Times New Roman"/>
          <w:sz w:val="24"/>
          <w:szCs w:val="24"/>
          <w:lang w:eastAsia="sk-SK"/>
        </w:rPr>
        <w:t xml:space="preserve"> 22 tisíc </w:t>
      </w:r>
      <w:r w:rsidRPr="00C111B2">
        <w:rPr>
          <w:rFonts w:ascii="Times New Roman" w:hAnsi="Times New Roman"/>
          <w:sz w:val="24"/>
          <w:szCs w:val="24"/>
          <w:lang w:eastAsia="sk-SK"/>
        </w:rPr>
        <w:lastRenderedPageBreak/>
        <w:t>firiem</w:t>
      </w:r>
      <w:r>
        <w:rPr>
          <w:rFonts w:ascii="Times New Roman" w:hAnsi="Times New Roman"/>
          <w:sz w:val="24"/>
          <w:szCs w:val="24"/>
          <w:lang w:eastAsia="sk-SK"/>
        </w:rPr>
        <w:t>. Kvantifikácia bola robená z údajov v daňových priznaniach dane z príjmov právnických osôb a indexovaná na strednodobý horizont.</w:t>
      </w:r>
    </w:p>
    <w:p w14:paraId="22DC0C12" w14:textId="7F627707" w:rsidR="00077A11" w:rsidRPr="003202EE" w:rsidRDefault="00077A11" w:rsidP="00077A11">
      <w:pPr>
        <w:spacing w:after="0" w:line="240" w:lineRule="auto"/>
        <w:jc w:val="both"/>
        <w:rPr>
          <w:rFonts w:ascii="Times New Roman" w:hAnsi="Times New Roman"/>
          <w:b/>
          <w:bCs/>
          <w:sz w:val="24"/>
          <w:szCs w:val="24"/>
          <w:lang w:eastAsia="sk-SK"/>
        </w:rPr>
      </w:pPr>
      <w:r w:rsidRPr="00C111B2">
        <w:rPr>
          <w:highlight w:val="yellow"/>
        </w:rPr>
        <w:br/>
      </w:r>
      <w:r w:rsidRPr="003202EE">
        <w:rPr>
          <w:rFonts w:ascii="Times New Roman" w:hAnsi="Times New Roman"/>
          <w:b/>
          <w:bCs/>
          <w:sz w:val="24"/>
          <w:szCs w:val="24"/>
          <w:lang w:eastAsia="sk-SK"/>
        </w:rPr>
        <w:t xml:space="preserve">DPPO - nová sadzba vo výške 22 % pre firmy so zdaniteľným príjmom nad </w:t>
      </w:r>
      <w:r w:rsidR="0023048E" w:rsidRPr="003202EE">
        <w:rPr>
          <w:rFonts w:ascii="Times New Roman" w:hAnsi="Times New Roman"/>
          <w:b/>
          <w:bCs/>
          <w:sz w:val="24"/>
          <w:szCs w:val="24"/>
          <w:lang w:eastAsia="sk-SK"/>
        </w:rPr>
        <w:t>1</w:t>
      </w:r>
      <w:r w:rsidRPr="003202EE">
        <w:rPr>
          <w:rFonts w:ascii="Times New Roman" w:hAnsi="Times New Roman"/>
          <w:b/>
          <w:bCs/>
          <w:sz w:val="24"/>
          <w:szCs w:val="24"/>
          <w:lang w:eastAsia="sk-SK"/>
        </w:rPr>
        <w:t xml:space="preserve"> mil. eur</w:t>
      </w:r>
    </w:p>
    <w:p w14:paraId="6EC7E155" w14:textId="0524D17A" w:rsidR="00077A11" w:rsidRPr="003202EE" w:rsidRDefault="00077A11" w:rsidP="00077A11">
      <w:pPr>
        <w:spacing w:after="0" w:line="240" w:lineRule="auto"/>
        <w:jc w:val="both"/>
        <w:rPr>
          <w:rFonts w:ascii="Times New Roman" w:hAnsi="Times New Roman"/>
          <w:sz w:val="24"/>
          <w:szCs w:val="24"/>
          <w:lang w:eastAsia="sk-SK"/>
        </w:rPr>
      </w:pPr>
      <w:r w:rsidRPr="003202EE">
        <w:rPr>
          <w:rFonts w:ascii="Times New Roman" w:hAnsi="Times New Roman"/>
          <w:sz w:val="24"/>
          <w:szCs w:val="24"/>
          <w:lang w:eastAsia="sk-SK"/>
        </w:rPr>
        <w:t xml:space="preserve">Dodatočná sadzba dane z príjmov právnických osôb vo výške 22 % pre spoločnosti so zdaniteľnými príjmami vyššími ako </w:t>
      </w:r>
      <w:r w:rsidR="0023048E" w:rsidRPr="003202EE">
        <w:rPr>
          <w:rFonts w:ascii="Times New Roman" w:hAnsi="Times New Roman"/>
          <w:sz w:val="24"/>
          <w:szCs w:val="24"/>
          <w:lang w:eastAsia="sk-SK"/>
        </w:rPr>
        <w:t>1</w:t>
      </w:r>
      <w:r w:rsidRPr="003202EE">
        <w:rPr>
          <w:rFonts w:ascii="Times New Roman" w:hAnsi="Times New Roman"/>
          <w:sz w:val="24"/>
          <w:szCs w:val="24"/>
          <w:lang w:eastAsia="sk-SK"/>
        </w:rPr>
        <w:t xml:space="preserve"> mil. eur </w:t>
      </w:r>
    </w:p>
    <w:p w14:paraId="051C6F12" w14:textId="77777777" w:rsidR="00077A11" w:rsidRPr="003202EE" w:rsidRDefault="00077A11" w:rsidP="005466CB">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3202EE">
        <w:rPr>
          <w:rFonts w:ascii="Times New Roman" w:eastAsia="Times New Roman" w:hAnsi="Times New Roman" w:cs="Times New Roman"/>
          <w:sz w:val="24"/>
          <w:szCs w:val="24"/>
          <w:lang w:eastAsia="sk-SK"/>
        </w:rPr>
        <w:t>po prekročení hranice zdaniteľného príjmov sa sadzba aplikuje na celý príjem</w:t>
      </w:r>
    </w:p>
    <w:p w14:paraId="2EDDBC50" w14:textId="28DB8DB1" w:rsidR="00077A11" w:rsidRPr="003202EE" w:rsidRDefault="00077A11" w:rsidP="005466CB">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3202EE">
        <w:rPr>
          <w:rFonts w:ascii="Times New Roman" w:eastAsia="Times New Roman" w:hAnsi="Times New Roman" w:cs="Times New Roman"/>
          <w:sz w:val="24"/>
          <w:szCs w:val="24"/>
          <w:lang w:eastAsia="sk-SK"/>
        </w:rPr>
        <w:t xml:space="preserve">opatrenie negatívne ovplyvní cca </w:t>
      </w:r>
      <w:r w:rsidR="000C3DA4" w:rsidRPr="003202EE">
        <w:rPr>
          <w:rFonts w:ascii="Times New Roman" w:eastAsia="Times New Roman" w:hAnsi="Times New Roman" w:cs="Times New Roman"/>
          <w:sz w:val="24"/>
          <w:szCs w:val="24"/>
          <w:lang w:eastAsia="sk-SK"/>
        </w:rPr>
        <w:t>21</w:t>
      </w:r>
      <w:r w:rsidRPr="003202EE">
        <w:rPr>
          <w:rFonts w:ascii="Times New Roman" w:eastAsia="Times New Roman" w:hAnsi="Times New Roman" w:cs="Times New Roman"/>
          <w:sz w:val="24"/>
          <w:szCs w:val="24"/>
          <w:lang w:eastAsia="sk-SK"/>
        </w:rPr>
        <w:t xml:space="preserve">,5 tisíc najväčších korporácií, čo je cca </w:t>
      </w:r>
      <w:r w:rsidR="000C3DA4" w:rsidRPr="003202EE">
        <w:rPr>
          <w:rFonts w:ascii="Times New Roman" w:eastAsia="Times New Roman" w:hAnsi="Times New Roman" w:cs="Times New Roman"/>
          <w:sz w:val="24"/>
          <w:szCs w:val="24"/>
          <w:lang w:eastAsia="sk-SK"/>
        </w:rPr>
        <w:t>7</w:t>
      </w:r>
      <w:r w:rsidRPr="003202EE">
        <w:rPr>
          <w:rFonts w:ascii="Times New Roman" w:eastAsia="Times New Roman" w:hAnsi="Times New Roman" w:cs="Times New Roman"/>
          <w:sz w:val="24"/>
          <w:szCs w:val="24"/>
          <w:lang w:eastAsia="sk-SK"/>
        </w:rPr>
        <w:t>,</w:t>
      </w:r>
      <w:r w:rsidR="000C3DA4" w:rsidRPr="003202EE">
        <w:rPr>
          <w:rFonts w:ascii="Times New Roman" w:eastAsia="Times New Roman" w:hAnsi="Times New Roman" w:cs="Times New Roman"/>
          <w:sz w:val="24"/>
          <w:szCs w:val="24"/>
          <w:lang w:eastAsia="sk-SK"/>
        </w:rPr>
        <w:t>1</w:t>
      </w:r>
      <w:r w:rsidRPr="003202EE">
        <w:rPr>
          <w:rFonts w:ascii="Times New Roman" w:eastAsia="Times New Roman" w:hAnsi="Times New Roman" w:cs="Times New Roman"/>
          <w:sz w:val="24"/>
          <w:szCs w:val="24"/>
          <w:lang w:eastAsia="sk-SK"/>
        </w:rPr>
        <w:t xml:space="preserve"> % z celku</w:t>
      </w:r>
    </w:p>
    <w:p w14:paraId="0B8E1A70" w14:textId="77777777" w:rsidR="00077A11" w:rsidRDefault="00077A11" w:rsidP="00077A11">
      <w:pPr>
        <w:spacing w:after="0" w:line="240" w:lineRule="auto"/>
        <w:jc w:val="both"/>
        <w:rPr>
          <w:rFonts w:ascii="Times New Roman" w:hAnsi="Times New Roman"/>
          <w:sz w:val="24"/>
          <w:szCs w:val="24"/>
          <w:lang w:eastAsia="sk-SK"/>
        </w:rPr>
      </w:pPr>
      <w:r w:rsidRPr="000C3DA4">
        <w:rPr>
          <w:rFonts w:ascii="Times New Roman" w:hAnsi="Times New Roman"/>
          <w:sz w:val="24"/>
          <w:szCs w:val="24"/>
          <w:lang w:eastAsia="sk-SK"/>
        </w:rPr>
        <w:t>Kvantifikácia bola robená z údajov v daňových priznaniach dane z príjmov právnických osôb a indexovaná na strednodobý horizont.</w:t>
      </w:r>
    </w:p>
    <w:p w14:paraId="6598F834" w14:textId="77777777" w:rsidR="00077A11" w:rsidRPr="00C111B2" w:rsidRDefault="00077A11" w:rsidP="00077A11">
      <w:pPr>
        <w:spacing w:after="0" w:line="240" w:lineRule="auto"/>
        <w:jc w:val="both"/>
        <w:rPr>
          <w:rFonts w:ascii="Times New Roman" w:hAnsi="Times New Roman"/>
          <w:sz w:val="24"/>
          <w:szCs w:val="24"/>
          <w:lang w:eastAsia="sk-SK"/>
        </w:rPr>
      </w:pPr>
    </w:p>
    <w:p w14:paraId="3876C19A" w14:textId="77777777" w:rsidR="00077A11" w:rsidRPr="00E826E8" w:rsidRDefault="00077A11" w:rsidP="00077A11">
      <w:pPr>
        <w:spacing w:after="0" w:line="240" w:lineRule="auto"/>
        <w:jc w:val="both"/>
        <w:rPr>
          <w:rFonts w:ascii="Times New Roman" w:hAnsi="Times New Roman"/>
          <w:b/>
          <w:bCs/>
          <w:sz w:val="24"/>
          <w:szCs w:val="24"/>
          <w:lang w:eastAsia="sk-SK"/>
        </w:rPr>
      </w:pPr>
      <w:r w:rsidRPr="00E826E8">
        <w:rPr>
          <w:rFonts w:ascii="Times New Roman" w:hAnsi="Times New Roman"/>
          <w:b/>
          <w:bCs/>
          <w:sz w:val="24"/>
          <w:szCs w:val="24"/>
          <w:lang w:eastAsia="sk-SK"/>
        </w:rPr>
        <w:t>Zníženie zrážkovej dane z dividend z 10 % na 7</w:t>
      </w:r>
      <w:r>
        <w:rPr>
          <w:rFonts w:ascii="Times New Roman" w:hAnsi="Times New Roman"/>
          <w:b/>
          <w:bCs/>
          <w:sz w:val="24"/>
          <w:szCs w:val="24"/>
          <w:lang w:eastAsia="sk-SK"/>
        </w:rPr>
        <w:t xml:space="preserve"> </w:t>
      </w:r>
      <w:r w:rsidRPr="00E826E8">
        <w:rPr>
          <w:rFonts w:ascii="Times New Roman" w:hAnsi="Times New Roman"/>
          <w:b/>
          <w:bCs/>
          <w:sz w:val="24"/>
          <w:szCs w:val="24"/>
          <w:lang w:eastAsia="sk-SK"/>
        </w:rPr>
        <w:t xml:space="preserve">% </w:t>
      </w:r>
    </w:p>
    <w:p w14:paraId="3EEDFB33" w14:textId="77777777" w:rsidR="00077A11" w:rsidRPr="00D23AC1" w:rsidRDefault="00077A11" w:rsidP="00077A11">
      <w:pPr>
        <w:jc w:val="both"/>
        <w:rPr>
          <w:rFonts w:ascii="Times New Roman" w:hAnsi="Times New Roman"/>
          <w:sz w:val="24"/>
          <w:szCs w:val="24"/>
          <w:lang w:eastAsia="sk-SK"/>
        </w:rPr>
      </w:pPr>
      <w:r w:rsidRPr="00D23AC1">
        <w:rPr>
          <w:rFonts w:ascii="Times New Roman" w:hAnsi="Times New Roman"/>
          <w:sz w:val="24"/>
          <w:szCs w:val="24"/>
          <w:lang w:eastAsia="sk-SK"/>
        </w:rPr>
        <w:t xml:space="preserve">Predpokladáme, že prvé roky </w:t>
      </w:r>
      <w:r>
        <w:rPr>
          <w:rFonts w:ascii="Times New Roman" w:hAnsi="Times New Roman"/>
          <w:sz w:val="24"/>
          <w:szCs w:val="24"/>
          <w:lang w:eastAsia="sk-SK"/>
        </w:rPr>
        <w:t xml:space="preserve">sa budú vyplácať dividendy zo ziskov za zdaňovacie obdobie 2024, ktoré budú podliehať 10 % sadzbe dani. </w:t>
      </w:r>
    </w:p>
    <w:p w14:paraId="4ACAAD97" w14:textId="77777777" w:rsidR="00077A11" w:rsidRPr="00121DCC" w:rsidRDefault="00077A11" w:rsidP="00077A11">
      <w:pPr>
        <w:spacing w:after="0" w:line="240" w:lineRule="auto"/>
        <w:jc w:val="both"/>
        <w:rPr>
          <w:rFonts w:ascii="Times New Roman" w:hAnsi="Times New Roman"/>
          <w:b/>
          <w:bCs/>
          <w:sz w:val="24"/>
          <w:szCs w:val="24"/>
          <w:lang w:eastAsia="sk-SK"/>
        </w:rPr>
      </w:pPr>
    </w:p>
    <w:p w14:paraId="5C72606E" w14:textId="77777777" w:rsidR="00077A11" w:rsidRPr="00121DCC" w:rsidRDefault="00077A11" w:rsidP="00077A11">
      <w:pPr>
        <w:spacing w:after="0" w:line="240" w:lineRule="auto"/>
        <w:jc w:val="both"/>
        <w:rPr>
          <w:rFonts w:ascii="Times New Roman" w:hAnsi="Times New Roman"/>
          <w:b/>
          <w:bCs/>
          <w:sz w:val="24"/>
          <w:szCs w:val="24"/>
          <w:lang w:eastAsia="sk-SK"/>
        </w:rPr>
      </w:pPr>
      <w:r w:rsidRPr="00CE047E">
        <w:rPr>
          <w:rFonts w:ascii="Times New Roman" w:hAnsi="Times New Roman"/>
          <w:b/>
          <w:bCs/>
          <w:sz w:val="24"/>
          <w:szCs w:val="24"/>
          <w:lang w:eastAsia="sk-SK"/>
        </w:rPr>
        <w:t>Zníženie výšky</w:t>
      </w:r>
      <w:r w:rsidRPr="00121DCC">
        <w:rPr>
          <w:rFonts w:ascii="Times New Roman" w:hAnsi="Times New Roman"/>
          <w:b/>
          <w:bCs/>
          <w:sz w:val="24"/>
          <w:szCs w:val="24"/>
          <w:lang w:eastAsia="sk-SK"/>
        </w:rPr>
        <w:t xml:space="preserve"> nepeňažného príjmu z použitia motorového vozidla s alternatívnym pohonom </w:t>
      </w:r>
    </w:p>
    <w:p w14:paraId="2AEA4F5A" w14:textId="77777777" w:rsidR="00077A11" w:rsidRPr="00121DCC" w:rsidRDefault="00077A11" w:rsidP="00077A11">
      <w:pPr>
        <w:spacing w:after="0" w:line="240" w:lineRule="auto"/>
        <w:jc w:val="both"/>
        <w:rPr>
          <w:rFonts w:ascii="Times New Roman" w:hAnsi="Times New Roman"/>
          <w:sz w:val="24"/>
          <w:szCs w:val="24"/>
          <w:lang w:eastAsia="sk-SK"/>
        </w:rPr>
      </w:pPr>
      <w:r w:rsidRPr="00121DCC">
        <w:rPr>
          <w:rFonts w:ascii="Times New Roman" w:hAnsi="Times New Roman"/>
          <w:sz w:val="24"/>
          <w:szCs w:val="24"/>
          <w:lang w:eastAsia="sk-SK"/>
        </w:rPr>
        <w:t>Vplyv bol vypočítaný s predpokladaného vývoja používania voz</w:t>
      </w:r>
      <w:r>
        <w:rPr>
          <w:rFonts w:ascii="Times New Roman" w:hAnsi="Times New Roman"/>
          <w:sz w:val="24"/>
          <w:szCs w:val="24"/>
          <w:lang w:eastAsia="sk-SK"/>
        </w:rPr>
        <w:t>i</w:t>
      </w:r>
      <w:r w:rsidRPr="00121DCC">
        <w:rPr>
          <w:rFonts w:ascii="Times New Roman" w:hAnsi="Times New Roman"/>
          <w:sz w:val="24"/>
          <w:szCs w:val="24"/>
          <w:lang w:eastAsia="sk-SK"/>
        </w:rPr>
        <w:t>diel s alternatívnym pohonom u podnikateľov. Počet vozidiel, ako aj priemerná cena za vozidlo vychádza z policajnej databázy a bol indexovaný historickým rastom. Následne bol vypočítaný vplyv na sociálne a zdravotné odvody a DPFO.</w:t>
      </w:r>
    </w:p>
    <w:p w14:paraId="79F2FF0B" w14:textId="77777777" w:rsidR="00077A11" w:rsidRPr="00C111B2" w:rsidRDefault="00077A11" w:rsidP="00077A11">
      <w:pPr>
        <w:spacing w:after="0" w:line="240" w:lineRule="auto"/>
        <w:jc w:val="both"/>
        <w:rPr>
          <w:rFonts w:ascii="Times New Roman" w:hAnsi="Times New Roman"/>
          <w:b/>
          <w:bCs/>
          <w:sz w:val="24"/>
          <w:szCs w:val="24"/>
          <w:highlight w:val="yellow"/>
          <w:lang w:eastAsia="sk-SK"/>
        </w:rPr>
      </w:pPr>
    </w:p>
    <w:p w14:paraId="7A2F308B" w14:textId="77777777" w:rsidR="00077A11" w:rsidRPr="00C111B2" w:rsidRDefault="00077A11" w:rsidP="00077A11">
      <w:pPr>
        <w:spacing w:after="0" w:line="240" w:lineRule="auto"/>
        <w:jc w:val="both"/>
        <w:rPr>
          <w:rFonts w:ascii="Times New Roman" w:hAnsi="Times New Roman"/>
          <w:sz w:val="24"/>
          <w:szCs w:val="24"/>
          <w:highlight w:val="yellow"/>
          <w:lang w:eastAsia="sk-SK"/>
        </w:rPr>
      </w:pPr>
    </w:p>
    <w:p w14:paraId="7F6645E5" w14:textId="77777777" w:rsidR="00077A11" w:rsidRPr="004F31A3" w:rsidRDefault="00077A11" w:rsidP="00077A11">
      <w:pPr>
        <w:spacing w:after="0" w:line="240" w:lineRule="auto"/>
        <w:jc w:val="both"/>
        <w:rPr>
          <w:rFonts w:ascii="Times New Roman" w:hAnsi="Times New Roman"/>
          <w:b/>
          <w:bCs/>
          <w:sz w:val="24"/>
          <w:szCs w:val="24"/>
          <w:lang w:eastAsia="sk-SK"/>
        </w:rPr>
      </w:pPr>
      <w:r w:rsidRPr="004F31A3">
        <w:rPr>
          <w:rFonts w:ascii="Times New Roman" w:hAnsi="Times New Roman"/>
          <w:b/>
          <w:bCs/>
          <w:sz w:val="24"/>
          <w:szCs w:val="24"/>
          <w:lang w:eastAsia="sk-SK"/>
        </w:rPr>
        <w:t>Daňový bonus na dieťa</w:t>
      </w:r>
    </w:p>
    <w:p w14:paraId="119456B5"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Kvantifikácia vychádza z mikrosimulácie založenej na uplatňovaní daňového bonusu na dieťa za rok 2023 a zohľadňujúcej úpravy súm daňového bonusu, zvýšenie percentuálneho limitu čiastkového základu dane a znižovanie nároku pri čiastkovom základe dane prevyšujúcom 1,5-násobok priemernej mzdy v hospodárstve spred dvoch rokov. Príjmy daňovníkov aj parametre daňového systému boli indexované na základe makroekonomickej prognózy MF SR z júna 2024. Kvantifikácia nepredpokladá zmenu populačnej dynamiky ani správania daňovníkov.</w:t>
      </w:r>
    </w:p>
    <w:p w14:paraId="02CF229E" w14:textId="77777777" w:rsidR="00077A11" w:rsidRDefault="00077A11" w:rsidP="00077A11">
      <w:pPr>
        <w:spacing w:after="0" w:line="240" w:lineRule="auto"/>
        <w:jc w:val="both"/>
        <w:rPr>
          <w:rFonts w:ascii="Times New Roman" w:hAnsi="Times New Roman"/>
          <w:sz w:val="24"/>
          <w:szCs w:val="24"/>
          <w:lang w:eastAsia="sk-SK"/>
        </w:rPr>
      </w:pPr>
    </w:p>
    <w:p w14:paraId="5F6FB81A" w14:textId="77777777" w:rsidR="00077A11" w:rsidRDefault="00077A11" w:rsidP="00077A11">
      <w:pPr>
        <w:spacing w:after="0" w:line="240" w:lineRule="auto"/>
        <w:jc w:val="both"/>
        <w:rPr>
          <w:rFonts w:ascii="Times New Roman" w:hAnsi="Times New Roman"/>
          <w:sz w:val="24"/>
          <w:szCs w:val="24"/>
          <w:lang w:eastAsia="sk-SK"/>
        </w:rPr>
      </w:pPr>
      <w:r>
        <w:rPr>
          <w:rFonts w:ascii="Times New Roman" w:hAnsi="Times New Roman"/>
          <w:b/>
          <w:bCs/>
          <w:sz w:val="24"/>
          <w:szCs w:val="24"/>
          <w:lang w:eastAsia="sk-SK"/>
        </w:rPr>
        <w:t>Asignácia dane rodičom</w:t>
      </w:r>
    </w:p>
    <w:p w14:paraId="5BF699D5" w14:textId="77777777" w:rsidR="00077A11" w:rsidRDefault="00077A11" w:rsidP="00077A11">
      <w:pPr>
        <w:spacing w:after="0" w:line="240" w:lineRule="auto"/>
        <w:jc w:val="both"/>
        <w:rPr>
          <w:rFonts w:ascii="Times New Roman" w:hAnsi="Times New Roman"/>
          <w:sz w:val="24"/>
          <w:szCs w:val="24"/>
          <w:lang w:eastAsia="sk-SK"/>
        </w:rPr>
      </w:pPr>
      <w:r w:rsidRPr="00E12B9C">
        <w:rPr>
          <w:rFonts w:ascii="Times New Roman" w:hAnsi="Times New Roman"/>
          <w:sz w:val="24"/>
          <w:szCs w:val="24"/>
          <w:lang w:eastAsia="sk-SK"/>
        </w:rPr>
        <w:t>Navrhovaná právna úprava zakladá</w:t>
      </w:r>
      <w:r>
        <w:rPr>
          <w:rFonts w:ascii="Times New Roman" w:hAnsi="Times New Roman"/>
          <w:sz w:val="24"/>
          <w:szCs w:val="24"/>
          <w:lang w:eastAsia="sk-SK"/>
        </w:rPr>
        <w:t xml:space="preserve"> </w:t>
      </w:r>
      <w:r w:rsidRPr="00E12B9C">
        <w:rPr>
          <w:rFonts w:ascii="Times New Roman" w:hAnsi="Times New Roman"/>
          <w:sz w:val="24"/>
          <w:szCs w:val="24"/>
          <w:lang w:eastAsia="sk-SK"/>
        </w:rPr>
        <w:t>negatívne vplyvy na rozpočet verejnej správy</w:t>
      </w:r>
      <w:r w:rsidRPr="00341273">
        <w:rPr>
          <w:rFonts w:ascii="Times New Roman" w:hAnsi="Times New Roman"/>
          <w:sz w:val="24"/>
          <w:szCs w:val="24"/>
          <w:lang w:eastAsia="sk-SK"/>
        </w:rPr>
        <w:t>.</w:t>
      </w:r>
      <w:r>
        <w:rPr>
          <w:rFonts w:ascii="Times New Roman" w:hAnsi="Times New Roman"/>
          <w:sz w:val="24"/>
          <w:szCs w:val="24"/>
          <w:lang w:eastAsia="sk-SK"/>
        </w:rPr>
        <w:t xml:space="preserve"> Výdavky na rodičovský dôchodok </w:t>
      </w:r>
      <w:r w:rsidRPr="00EA34D3">
        <w:rPr>
          <w:rFonts w:ascii="Times New Roman" w:hAnsi="Times New Roman"/>
          <w:sz w:val="24"/>
          <w:szCs w:val="24"/>
          <w:lang w:eastAsia="sk-SK"/>
        </w:rPr>
        <w:t>podľa navrhovanej právnej úpravy</w:t>
      </w:r>
      <w:r>
        <w:rPr>
          <w:rFonts w:ascii="Times New Roman" w:hAnsi="Times New Roman"/>
          <w:sz w:val="24"/>
          <w:szCs w:val="24"/>
          <w:lang w:eastAsia="sk-SK"/>
        </w:rPr>
        <w:t xml:space="preserve"> boli kvantifikované na základe údajov o zaplatenej dani z príjmov fyzických osôb z daňových priznaní za rok 2022 a údajov o asignovanej čiastke v roku 2023. Na základe daňovej povinnosti boli identifikovaní daňovníci, ktorí spĺňali podmienky pre asignovanie časti zaplatenej dane, a boli im priradené počty rodičov poberajúcich dôchodok k decembru 2022. Kvantifikácia predpokladá, že rodičom bude asignovať každý daňovník, ktorý spĺňa podmienky pre asignáciu. Rovnako sa predpokladá, že miera asignácie tretiemu sektoru zostane nezmenená, t. j. každý daňovník, ktorý doteraz asignoval mimovládnemu sektoru, bude pokračovať, a nikto zo skupiny doteraz neasignujúcich daňovníkov sa k nim nepridá. Kvantifikácia zohľadňuje aj skutočnosť, že niektorí daňovníci nebudú asignovať rodičom, keďže hodnota podielu zaplatenej dane pre rodiča by nepresiahla 3 eurá.</w:t>
      </w:r>
    </w:p>
    <w:p w14:paraId="1E786FCD" w14:textId="77777777" w:rsidR="00077A11" w:rsidRPr="004F31A3" w:rsidRDefault="00077A11" w:rsidP="00077A11">
      <w:pPr>
        <w:spacing w:after="0" w:line="240" w:lineRule="auto"/>
        <w:jc w:val="both"/>
        <w:rPr>
          <w:rFonts w:ascii="Times New Roman" w:hAnsi="Times New Roman"/>
          <w:sz w:val="24"/>
          <w:szCs w:val="24"/>
          <w:lang w:eastAsia="sk-SK"/>
        </w:rPr>
      </w:pPr>
    </w:p>
    <w:p w14:paraId="0D65C2C6" w14:textId="77777777" w:rsidR="00077A11" w:rsidRDefault="00077A11" w:rsidP="00077A11">
      <w:pPr>
        <w:tabs>
          <w:tab w:val="num" w:pos="1080"/>
        </w:tabs>
        <w:spacing w:after="0" w:line="240" w:lineRule="auto"/>
        <w:jc w:val="both"/>
        <w:rPr>
          <w:rFonts w:ascii="Times New Roman" w:hAnsi="Times New Roman"/>
          <w:bCs/>
          <w:sz w:val="24"/>
          <w:szCs w:val="20"/>
          <w:lang w:eastAsia="sk-SK"/>
        </w:rPr>
      </w:pPr>
    </w:p>
    <w:p w14:paraId="13EDDB5B" w14:textId="77777777" w:rsidR="00077A11" w:rsidRDefault="00077A11" w:rsidP="00077A11">
      <w:pPr>
        <w:tabs>
          <w:tab w:val="num" w:pos="1080"/>
        </w:tabs>
        <w:spacing w:after="0" w:line="240" w:lineRule="auto"/>
        <w:jc w:val="both"/>
        <w:rPr>
          <w:rFonts w:ascii="Times New Roman" w:hAnsi="Times New Roman"/>
          <w:bCs/>
          <w:sz w:val="24"/>
          <w:szCs w:val="20"/>
          <w:lang w:eastAsia="sk-SK"/>
        </w:rPr>
      </w:pPr>
    </w:p>
    <w:p w14:paraId="2704F918" w14:textId="77777777" w:rsidR="00077A11" w:rsidRDefault="00077A11" w:rsidP="00077A11">
      <w:pPr>
        <w:tabs>
          <w:tab w:val="num" w:pos="1080"/>
        </w:tabs>
        <w:spacing w:after="0" w:line="240" w:lineRule="auto"/>
        <w:jc w:val="both"/>
        <w:rPr>
          <w:rFonts w:ascii="Times New Roman" w:hAnsi="Times New Roman"/>
          <w:bCs/>
          <w:sz w:val="24"/>
          <w:szCs w:val="20"/>
          <w:lang w:eastAsia="sk-SK"/>
        </w:rPr>
      </w:pPr>
    </w:p>
    <w:p w14:paraId="04D4C8B1"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p w14:paraId="7223DFE7"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p w14:paraId="65518432" w14:textId="77777777" w:rsidR="00077A11" w:rsidRPr="006C5FB7" w:rsidRDefault="00077A11" w:rsidP="00077A11">
      <w:pPr>
        <w:pStyle w:val="Bezriadkovania"/>
        <w:jc w:val="both"/>
        <w:rPr>
          <w:rFonts w:ascii="Times New Roman" w:hAnsi="Times New Roman"/>
          <w:sz w:val="24"/>
          <w:szCs w:val="24"/>
        </w:rPr>
      </w:pPr>
      <w:r w:rsidRPr="006C5FB7">
        <w:rPr>
          <w:rFonts w:ascii="Times New Roman" w:eastAsia="Times New Roman" w:hAnsi="Times New Roman"/>
          <w:b/>
          <w:bCs/>
          <w:sz w:val="24"/>
          <w:szCs w:val="24"/>
          <w:lang w:eastAsia="sk-SK"/>
        </w:rPr>
        <w:t>Negatívny vplyv na rozpočet:</w:t>
      </w:r>
    </w:p>
    <w:p w14:paraId="034965EF" w14:textId="77777777" w:rsidR="00077A11" w:rsidRPr="006C5FB7" w:rsidRDefault="00077A11" w:rsidP="00077A11">
      <w:pPr>
        <w:pStyle w:val="Bezriadkovania"/>
        <w:jc w:val="both"/>
        <w:rPr>
          <w:rFonts w:ascii="Times New Roman" w:hAnsi="Times New Roman"/>
          <w:sz w:val="24"/>
          <w:szCs w:val="24"/>
        </w:rPr>
      </w:pPr>
    </w:p>
    <w:p w14:paraId="31D8274A" w14:textId="77777777" w:rsidR="00077A11" w:rsidRPr="006C5FB7" w:rsidRDefault="00077A11" w:rsidP="00077A11">
      <w:pPr>
        <w:pStyle w:val="Bezriadkovania"/>
        <w:jc w:val="both"/>
        <w:rPr>
          <w:rFonts w:ascii="Times New Roman" w:hAnsi="Times New Roman"/>
          <w:sz w:val="24"/>
          <w:szCs w:val="24"/>
        </w:rPr>
      </w:pPr>
      <w:r>
        <w:rPr>
          <w:rFonts w:ascii="Times New Roman" w:hAnsi="Times New Roman"/>
          <w:sz w:val="24"/>
          <w:szCs w:val="24"/>
        </w:rPr>
        <w:t xml:space="preserve">MF SR požiadalo FR </w:t>
      </w:r>
      <w:r w:rsidRPr="006C5FB7">
        <w:rPr>
          <w:rFonts w:ascii="Times New Roman" w:hAnsi="Times New Roman"/>
          <w:sz w:val="24"/>
          <w:szCs w:val="24"/>
        </w:rPr>
        <w:t xml:space="preserve">SR o kvantifikáciu dopadov na informačné systémy finančnej správy, ktoré vyplývajú z návrhu zákona. </w:t>
      </w:r>
    </w:p>
    <w:p w14:paraId="4C6814D5" w14:textId="77777777" w:rsidR="00077A11" w:rsidRDefault="00077A11" w:rsidP="00077A11">
      <w:pPr>
        <w:tabs>
          <w:tab w:val="num" w:pos="1080"/>
        </w:tabs>
        <w:spacing w:after="0" w:line="240" w:lineRule="auto"/>
        <w:jc w:val="both"/>
        <w:rPr>
          <w:rFonts w:ascii="Times New Roman" w:hAnsi="Times New Roman"/>
          <w:bCs/>
          <w:sz w:val="24"/>
          <w:szCs w:val="24"/>
          <w:lang w:eastAsia="sk-SK"/>
        </w:rPr>
      </w:pPr>
    </w:p>
    <w:p w14:paraId="4FF3FCC7" w14:textId="77777777" w:rsidR="00077A11" w:rsidRPr="004676A6" w:rsidRDefault="00077A11" w:rsidP="00077A11">
      <w:pPr>
        <w:pStyle w:val="Bezriadkovania"/>
        <w:jc w:val="both"/>
        <w:rPr>
          <w:rFonts w:ascii="Times New Roman" w:hAnsi="Times New Roman"/>
          <w:sz w:val="24"/>
          <w:szCs w:val="24"/>
        </w:rPr>
      </w:pPr>
      <w:r w:rsidRPr="00DA2D4F">
        <w:rPr>
          <w:rFonts w:ascii="Times New Roman" w:hAnsi="Times New Roman"/>
          <w:sz w:val="24"/>
          <w:szCs w:val="24"/>
        </w:rPr>
        <w:t xml:space="preserve">Negatívny </w:t>
      </w:r>
      <w:r w:rsidRPr="004676A6">
        <w:rPr>
          <w:rFonts w:ascii="Times New Roman" w:hAnsi="Times New Roman"/>
          <w:sz w:val="24"/>
          <w:szCs w:val="24"/>
        </w:rPr>
        <w:t xml:space="preserve">vplyv na rozpočet verejnej správy </w:t>
      </w:r>
      <w:r>
        <w:rPr>
          <w:rFonts w:ascii="Times New Roman" w:hAnsi="Times New Roman"/>
          <w:sz w:val="24"/>
          <w:szCs w:val="24"/>
        </w:rPr>
        <w:t>súvisí s požiadavkami n</w:t>
      </w:r>
      <w:r w:rsidRPr="004676A6">
        <w:rPr>
          <w:rFonts w:ascii="Times New Roman" w:hAnsi="Times New Roman"/>
          <w:sz w:val="24"/>
          <w:szCs w:val="24"/>
        </w:rPr>
        <w:t>a</w:t>
      </w:r>
      <w:r>
        <w:rPr>
          <w:rFonts w:ascii="Times New Roman" w:hAnsi="Times New Roman"/>
          <w:sz w:val="24"/>
          <w:szCs w:val="24"/>
        </w:rPr>
        <w:t xml:space="preserve"> nevyhnutné zmeny </w:t>
      </w:r>
      <w:r w:rsidRPr="004676A6">
        <w:rPr>
          <w:rFonts w:ascii="Times New Roman" w:hAnsi="Times New Roman"/>
          <w:sz w:val="24"/>
          <w:szCs w:val="24"/>
        </w:rPr>
        <w:t xml:space="preserve"> systém</w:t>
      </w:r>
      <w:r>
        <w:rPr>
          <w:rFonts w:ascii="Times New Roman" w:hAnsi="Times New Roman"/>
          <w:sz w:val="24"/>
          <w:szCs w:val="24"/>
        </w:rPr>
        <w:t>ov</w:t>
      </w:r>
      <w:r w:rsidRPr="004676A6">
        <w:rPr>
          <w:rFonts w:ascii="Times New Roman" w:hAnsi="Times New Roman"/>
          <w:sz w:val="24"/>
          <w:szCs w:val="24"/>
        </w:rPr>
        <w:t xml:space="preserve"> finančnej správy.</w:t>
      </w:r>
    </w:p>
    <w:p w14:paraId="5E35507B" w14:textId="77777777" w:rsidR="00077A11" w:rsidRPr="004676A6" w:rsidRDefault="00077A11" w:rsidP="00077A11">
      <w:pPr>
        <w:spacing w:after="0" w:line="240" w:lineRule="auto"/>
        <w:ind w:left="67"/>
        <w:jc w:val="both"/>
        <w:rPr>
          <w:rFonts w:ascii="Times New Roman" w:hAnsi="Times New Roman"/>
          <w:sz w:val="24"/>
          <w:szCs w:val="24"/>
        </w:rPr>
      </w:pPr>
    </w:p>
    <w:p w14:paraId="3E5D77FE" w14:textId="77777777" w:rsidR="00077A11" w:rsidRPr="004676A6" w:rsidRDefault="00077A11" w:rsidP="00077A11">
      <w:pPr>
        <w:spacing w:after="0" w:line="240" w:lineRule="auto"/>
        <w:jc w:val="both"/>
        <w:rPr>
          <w:rFonts w:ascii="Times New Roman" w:hAnsi="Times New Roman"/>
          <w:sz w:val="24"/>
          <w:szCs w:val="24"/>
        </w:rPr>
      </w:pPr>
      <w:r w:rsidRPr="004676A6">
        <w:rPr>
          <w:rFonts w:ascii="Times New Roman" w:hAnsi="Times New Roman"/>
          <w:sz w:val="24"/>
          <w:szCs w:val="24"/>
        </w:rPr>
        <w:t xml:space="preserve">Odhadovaný hrubý finančný dopad na systémy finančnej správy v nadväznosti na tieto zmeny je vo výške </w:t>
      </w:r>
      <w:r w:rsidRPr="00A2306B">
        <w:rPr>
          <w:rFonts w:ascii="Times New Roman" w:hAnsi="Times New Roman"/>
          <w:bCs/>
          <w:sz w:val="24"/>
          <w:szCs w:val="24"/>
        </w:rPr>
        <w:t>3 222</w:t>
      </w:r>
      <w:r>
        <w:rPr>
          <w:rFonts w:ascii="Times New Roman" w:hAnsi="Times New Roman"/>
          <w:bCs/>
          <w:sz w:val="24"/>
          <w:szCs w:val="24"/>
        </w:rPr>
        <w:t> </w:t>
      </w:r>
      <w:r w:rsidRPr="00A2306B">
        <w:rPr>
          <w:rFonts w:ascii="Times New Roman" w:hAnsi="Times New Roman"/>
          <w:bCs/>
          <w:sz w:val="24"/>
          <w:szCs w:val="24"/>
        </w:rPr>
        <w:t>816</w:t>
      </w:r>
      <w:r w:rsidRPr="00F00B5B">
        <w:rPr>
          <w:rFonts w:ascii="Times New Roman" w:hAnsi="Times New Roman"/>
          <w:sz w:val="24"/>
          <w:szCs w:val="24"/>
        </w:rPr>
        <w:t xml:space="preserve"> </w:t>
      </w:r>
      <w:r w:rsidRPr="004676A6">
        <w:rPr>
          <w:rFonts w:ascii="Times New Roman" w:hAnsi="Times New Roman"/>
          <w:bCs/>
          <w:sz w:val="24"/>
          <w:szCs w:val="24"/>
        </w:rPr>
        <w:t>eur s DPH</w:t>
      </w:r>
      <w:r w:rsidRPr="004676A6">
        <w:rPr>
          <w:rFonts w:ascii="Times New Roman" w:hAnsi="Times New Roman"/>
          <w:sz w:val="24"/>
          <w:szCs w:val="24"/>
        </w:rPr>
        <w:t>, z toho:</w:t>
      </w:r>
    </w:p>
    <w:p w14:paraId="22D12809" w14:textId="77777777" w:rsidR="00077A11" w:rsidRDefault="00077A11" w:rsidP="00077A11">
      <w:pPr>
        <w:spacing w:after="0" w:line="240" w:lineRule="auto"/>
        <w:jc w:val="both"/>
        <w:rPr>
          <w:rFonts w:ascii="Times New Roman" w:hAnsi="Times New Roman"/>
          <w:sz w:val="24"/>
          <w:szCs w:val="24"/>
        </w:rPr>
      </w:pPr>
    </w:p>
    <w:p w14:paraId="4CF9B62A" w14:textId="77777777" w:rsidR="00077A11" w:rsidRPr="004676A6" w:rsidRDefault="00077A11" w:rsidP="00077A11">
      <w:pPr>
        <w:spacing w:after="0" w:line="240" w:lineRule="auto"/>
        <w:jc w:val="both"/>
        <w:rPr>
          <w:rFonts w:ascii="Times New Roman" w:hAnsi="Times New Roman"/>
          <w:sz w:val="24"/>
          <w:szCs w:val="24"/>
        </w:rPr>
      </w:pPr>
      <w:r w:rsidRPr="003C61D8">
        <w:rPr>
          <w:rFonts w:ascii="Times New Roman" w:hAnsi="Times New Roman"/>
          <w:sz w:val="24"/>
          <w:szCs w:val="24"/>
        </w:rPr>
        <w:t xml:space="preserve">- </w:t>
      </w:r>
      <w:r w:rsidRPr="00995FF1">
        <w:rPr>
          <w:rFonts w:ascii="Times New Roman" w:hAnsi="Times New Roman"/>
          <w:sz w:val="24"/>
          <w:szCs w:val="24"/>
        </w:rPr>
        <w:t xml:space="preserve">Integrovaný systém Finančnej správy – správa daní (ISFS-SD) </w:t>
      </w:r>
      <w:r w:rsidRPr="00B4204F">
        <w:rPr>
          <w:rFonts w:ascii="Times New Roman" w:hAnsi="Times New Roman"/>
          <w:sz w:val="24"/>
          <w:szCs w:val="24"/>
        </w:rPr>
        <w:tab/>
      </w:r>
      <w:r w:rsidRPr="00B4204F">
        <w:rPr>
          <w:rFonts w:ascii="Times New Roman" w:hAnsi="Times New Roman"/>
          <w:color w:val="000000"/>
          <w:sz w:val="24"/>
          <w:szCs w:val="24"/>
        </w:rPr>
        <w:t xml:space="preserve">2 086 261 </w:t>
      </w:r>
      <w:r w:rsidRPr="00B4204F">
        <w:rPr>
          <w:rFonts w:ascii="Times New Roman" w:hAnsi="Times New Roman"/>
          <w:sz w:val="24"/>
          <w:szCs w:val="24"/>
        </w:rPr>
        <w:t>eur s DPH</w:t>
      </w:r>
    </w:p>
    <w:p w14:paraId="22CE3B62" w14:textId="77777777" w:rsidR="00077A11" w:rsidRDefault="00077A11" w:rsidP="00077A11">
      <w:pPr>
        <w:spacing w:after="0" w:line="240" w:lineRule="auto"/>
        <w:jc w:val="both"/>
        <w:rPr>
          <w:rFonts w:ascii="Times New Roman" w:hAnsi="Times New Roman"/>
          <w:sz w:val="24"/>
          <w:szCs w:val="24"/>
        </w:rPr>
      </w:pPr>
      <w:r w:rsidRPr="004676A6">
        <w:rPr>
          <w:rFonts w:ascii="Times New Roman" w:hAnsi="Times New Roman"/>
          <w:sz w:val="24"/>
          <w:szCs w:val="24"/>
        </w:rPr>
        <w:t xml:space="preserve">- DR SCAN </w:t>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sidRPr="004676A6">
        <w:rPr>
          <w:rFonts w:ascii="Times New Roman" w:hAnsi="Times New Roman"/>
          <w:sz w:val="24"/>
          <w:szCs w:val="24"/>
        </w:rPr>
        <w:tab/>
      </w:r>
      <w:r>
        <w:rPr>
          <w:rFonts w:ascii="Times New Roman" w:hAnsi="Times New Roman"/>
          <w:sz w:val="24"/>
          <w:szCs w:val="24"/>
        </w:rPr>
        <w:t xml:space="preserve">245 215 </w:t>
      </w:r>
      <w:r w:rsidRPr="004676A6">
        <w:rPr>
          <w:rFonts w:ascii="Times New Roman" w:hAnsi="Times New Roman"/>
          <w:sz w:val="24"/>
          <w:szCs w:val="24"/>
        </w:rPr>
        <w:t>eur s</w:t>
      </w:r>
      <w:r>
        <w:rPr>
          <w:rFonts w:ascii="Times New Roman" w:hAnsi="Times New Roman"/>
          <w:sz w:val="24"/>
          <w:szCs w:val="24"/>
        </w:rPr>
        <w:t> </w:t>
      </w:r>
      <w:r w:rsidRPr="004676A6">
        <w:rPr>
          <w:rFonts w:ascii="Times New Roman" w:hAnsi="Times New Roman"/>
          <w:sz w:val="24"/>
          <w:szCs w:val="24"/>
        </w:rPr>
        <w:t>DPH</w:t>
      </w:r>
    </w:p>
    <w:p w14:paraId="5CC8D513" w14:textId="77777777" w:rsidR="00077A11" w:rsidRPr="004676A6" w:rsidRDefault="00077A11" w:rsidP="00077A11">
      <w:pPr>
        <w:spacing w:after="0" w:line="240" w:lineRule="auto"/>
        <w:jc w:val="both"/>
        <w:rPr>
          <w:rFonts w:ascii="Times New Roman" w:hAnsi="Times New Roman"/>
          <w:sz w:val="24"/>
          <w:szCs w:val="24"/>
        </w:rPr>
      </w:pPr>
      <w:r w:rsidRPr="006D7765">
        <w:rPr>
          <w:rFonts w:ascii="Times New Roman" w:hAnsi="Times New Roman"/>
          <w:sz w:val="24"/>
          <w:szCs w:val="24"/>
        </w:rPr>
        <w:t xml:space="preserve">- DATA WAREHOUSE (DWH)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D7765">
        <w:rPr>
          <w:rFonts w:ascii="Times New Roman" w:hAnsi="Times New Roman"/>
          <w:sz w:val="24"/>
          <w:szCs w:val="24"/>
        </w:rPr>
        <w:t xml:space="preserve">496 000 eur </w:t>
      </w:r>
      <w:r>
        <w:rPr>
          <w:rFonts w:ascii="Times New Roman" w:hAnsi="Times New Roman"/>
          <w:sz w:val="24"/>
          <w:szCs w:val="24"/>
        </w:rPr>
        <w:t>s DPH</w:t>
      </w:r>
    </w:p>
    <w:p w14:paraId="1FA315C4" w14:textId="77777777" w:rsidR="00077A11" w:rsidRDefault="00077A11" w:rsidP="00077A11">
      <w:pPr>
        <w:spacing w:after="0" w:line="240" w:lineRule="auto"/>
        <w:jc w:val="both"/>
        <w:rPr>
          <w:rFonts w:ascii="Times New Roman" w:hAnsi="Times New Roman"/>
          <w:sz w:val="24"/>
          <w:szCs w:val="24"/>
        </w:rPr>
      </w:pPr>
      <w:r>
        <w:rPr>
          <w:rFonts w:ascii="Times New Roman" w:hAnsi="Times New Roman"/>
          <w:sz w:val="24"/>
          <w:szCs w:val="24"/>
        </w:rPr>
        <w:t>- Portál finančnej správy (PFS)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395 340</w:t>
      </w:r>
      <w:r w:rsidRPr="003C61D8">
        <w:rPr>
          <w:rFonts w:ascii="Times New Roman" w:hAnsi="Times New Roman"/>
          <w:sz w:val="24"/>
          <w:szCs w:val="24"/>
        </w:rPr>
        <w:t xml:space="preserve"> </w:t>
      </w:r>
      <w:r>
        <w:rPr>
          <w:rFonts w:ascii="Times New Roman" w:hAnsi="Times New Roman"/>
          <w:sz w:val="24"/>
          <w:szCs w:val="24"/>
        </w:rPr>
        <w:t>eur s DPH</w:t>
      </w:r>
    </w:p>
    <w:p w14:paraId="4E86CE34" w14:textId="77777777" w:rsidR="00077A11" w:rsidRDefault="00077A11" w:rsidP="00077A11">
      <w:pPr>
        <w:spacing w:after="0" w:line="240" w:lineRule="auto"/>
        <w:jc w:val="both"/>
        <w:rPr>
          <w:rFonts w:ascii="Times New Roman" w:hAnsi="Times New Roman"/>
          <w:sz w:val="24"/>
          <w:szCs w:val="24"/>
        </w:rPr>
      </w:pPr>
    </w:p>
    <w:p w14:paraId="24A17E1A" w14:textId="77777777" w:rsidR="00077A11" w:rsidRDefault="00077A11" w:rsidP="00077A11">
      <w:pPr>
        <w:spacing w:after="0" w:line="240" w:lineRule="auto"/>
        <w:jc w:val="both"/>
        <w:rPr>
          <w:rFonts w:ascii="Times New Roman" w:hAnsi="Times New Roman"/>
          <w:sz w:val="24"/>
          <w:szCs w:val="24"/>
        </w:rPr>
      </w:pPr>
    </w:p>
    <w:p w14:paraId="626F83C9" w14:textId="77777777" w:rsidR="00077A11" w:rsidRPr="00433200" w:rsidRDefault="00077A11" w:rsidP="00077A11">
      <w:pPr>
        <w:spacing w:line="240" w:lineRule="auto"/>
        <w:jc w:val="both"/>
        <w:rPr>
          <w:rFonts w:ascii="Times New Roman" w:hAnsi="Times New Roman"/>
          <w:bCs/>
          <w:sz w:val="24"/>
          <w:szCs w:val="24"/>
        </w:rPr>
      </w:pPr>
      <w:r w:rsidRPr="00A33F38">
        <w:rPr>
          <w:rFonts w:ascii="Times New Roman" w:hAnsi="Times New Roman"/>
          <w:bCs/>
          <w:sz w:val="24"/>
          <w:szCs w:val="24"/>
        </w:rPr>
        <w:t xml:space="preserve">Návrh zákona celkove vyvoláva úpravy informačných systémov </w:t>
      </w:r>
      <w:r>
        <w:rPr>
          <w:rFonts w:ascii="Times New Roman" w:hAnsi="Times New Roman"/>
          <w:bCs/>
          <w:sz w:val="24"/>
          <w:szCs w:val="24"/>
        </w:rPr>
        <w:t>finančnej správy</w:t>
      </w:r>
      <w:r w:rsidRPr="00A33F38">
        <w:rPr>
          <w:rFonts w:ascii="Times New Roman" w:hAnsi="Times New Roman"/>
          <w:bCs/>
          <w:sz w:val="24"/>
          <w:szCs w:val="24"/>
        </w:rPr>
        <w:t xml:space="preserve"> vo výške </w:t>
      </w:r>
      <w:r w:rsidRPr="00A33F38">
        <w:rPr>
          <w:rFonts w:ascii="Times New Roman" w:hAnsi="Times New Roman"/>
          <w:bCs/>
          <w:sz w:val="24"/>
          <w:szCs w:val="24"/>
        </w:rPr>
        <w:br/>
      </w:r>
      <w:r w:rsidRPr="00A2306B">
        <w:rPr>
          <w:rFonts w:ascii="Times New Roman" w:hAnsi="Times New Roman"/>
          <w:bCs/>
          <w:sz w:val="24"/>
          <w:szCs w:val="24"/>
        </w:rPr>
        <w:t>3 222</w:t>
      </w:r>
      <w:r>
        <w:rPr>
          <w:rFonts w:ascii="Times New Roman" w:hAnsi="Times New Roman"/>
          <w:bCs/>
          <w:sz w:val="24"/>
          <w:szCs w:val="24"/>
        </w:rPr>
        <w:t> </w:t>
      </w:r>
      <w:r w:rsidRPr="00A2306B">
        <w:rPr>
          <w:rFonts w:ascii="Times New Roman" w:hAnsi="Times New Roman"/>
          <w:bCs/>
          <w:sz w:val="24"/>
          <w:szCs w:val="24"/>
        </w:rPr>
        <w:t>816</w:t>
      </w:r>
      <w:r w:rsidRPr="00F00B5B">
        <w:rPr>
          <w:rFonts w:ascii="Times New Roman" w:hAnsi="Times New Roman"/>
          <w:sz w:val="24"/>
          <w:szCs w:val="24"/>
        </w:rPr>
        <w:t xml:space="preserve"> </w:t>
      </w:r>
      <w:r w:rsidRPr="00A33F38">
        <w:rPr>
          <w:rFonts w:ascii="Times New Roman" w:hAnsi="Times New Roman"/>
          <w:bCs/>
          <w:sz w:val="24"/>
          <w:szCs w:val="24"/>
        </w:rPr>
        <w:t xml:space="preserve">eur (kapitálové výdavky, rozpočtová položka 718, podprogram 0EK0D – Informačné technológie financované zo štátneho rozpočtu – Ministerstvo financií Slovenskej republiky), </w:t>
      </w:r>
      <w:r w:rsidRPr="00433200">
        <w:rPr>
          <w:rFonts w:ascii="Times New Roman" w:hAnsi="Times New Roman"/>
          <w:bCs/>
          <w:sz w:val="24"/>
          <w:szCs w:val="24"/>
        </w:rPr>
        <w:t xml:space="preserve">ktoré budú zabezpečené v rámci limitov </w:t>
      </w:r>
      <w:r>
        <w:rPr>
          <w:rFonts w:ascii="Times New Roman" w:hAnsi="Times New Roman"/>
          <w:bCs/>
          <w:sz w:val="24"/>
          <w:szCs w:val="24"/>
        </w:rPr>
        <w:t>rozpočtu verejnej správy</w:t>
      </w:r>
      <w:r w:rsidRPr="00433200">
        <w:rPr>
          <w:rFonts w:ascii="Times New Roman" w:hAnsi="Times New Roman"/>
          <w:bCs/>
          <w:sz w:val="24"/>
          <w:szCs w:val="24"/>
        </w:rPr>
        <w:t xml:space="preserve"> na rozpočtový rok 2024.</w:t>
      </w:r>
    </w:p>
    <w:p w14:paraId="6B1F95C7"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sectPr w:rsidR="00077A11" w:rsidRPr="007D5748" w:rsidSect="00077A11">
          <w:footerReference w:type="default" r:id="rId17"/>
          <w:pgSz w:w="11906" w:h="16838"/>
          <w:pgMar w:top="1418" w:right="1418" w:bottom="1276" w:left="1418" w:header="709" w:footer="709" w:gutter="0"/>
          <w:cols w:space="708"/>
          <w:docGrid w:linePitch="360"/>
        </w:sectPr>
      </w:pPr>
      <w:r w:rsidRPr="00C060B1">
        <w:rPr>
          <w:rFonts w:ascii="Times New Roman" w:hAnsi="Times New Roman"/>
          <w:sz w:val="24"/>
          <w:szCs w:val="24"/>
        </w:rPr>
        <w:t>Odhad FR</w:t>
      </w:r>
      <w:r>
        <w:rPr>
          <w:rFonts w:ascii="Times New Roman" w:hAnsi="Times New Roman"/>
          <w:sz w:val="24"/>
          <w:szCs w:val="24"/>
        </w:rPr>
        <w:t xml:space="preserve"> </w:t>
      </w:r>
      <w:r w:rsidRPr="00C060B1">
        <w:rPr>
          <w:rFonts w:ascii="Times New Roman" w:hAnsi="Times New Roman"/>
          <w:sz w:val="24"/>
          <w:szCs w:val="24"/>
        </w:rPr>
        <w:t>SR je urobený pri súčasnej miere poznania. Skutočnú prácnosť bude možné určiť až vo fáze realizácie príslušnej požiadavky.</w:t>
      </w:r>
    </w:p>
    <w:p w14:paraId="35C1D261" w14:textId="77777777" w:rsidR="00077A11" w:rsidRPr="007D5748" w:rsidRDefault="00077A11" w:rsidP="00077A11">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p w14:paraId="67B09A0B"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77A11" w:rsidRPr="00121DCC" w14:paraId="5621D82C" w14:textId="77777777" w:rsidTr="00077A1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128AC8"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Príjmy štátneho rozpočtu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B632559"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59CA990"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poznámka</w:t>
            </w:r>
          </w:p>
        </w:tc>
      </w:tr>
      <w:tr w:rsidR="00077A11" w:rsidRPr="00121DCC" w14:paraId="5279CA74" w14:textId="77777777" w:rsidTr="00077A1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B6EE82C" w14:textId="77777777" w:rsidR="00077A11" w:rsidRPr="00121DCC" w:rsidRDefault="00077A11" w:rsidP="00077A11">
            <w:pPr>
              <w:spacing w:after="0" w:line="240" w:lineRule="auto"/>
              <w:rPr>
                <w:rFonts w:ascii="Times New Roman" w:hAnsi="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8CDD82C"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202</w:t>
            </w:r>
            <w:r>
              <w:rPr>
                <w:rFonts w:ascii="Times New Roman" w:hAnsi="Times New Roman"/>
                <w:b/>
                <w:bCs/>
                <w:lang w:eastAsia="sk-SK"/>
              </w:rPr>
              <w:t>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BEAD0F3"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202</w:t>
            </w:r>
            <w:r>
              <w:rPr>
                <w:rFonts w:ascii="Times New Roman" w:hAnsi="Times New Roman"/>
                <w:b/>
                <w:bCs/>
                <w:lang w:eastAsia="sk-SK"/>
              </w:rPr>
              <w:t>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A5EC042"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202</w:t>
            </w:r>
            <w:r>
              <w:rPr>
                <w:rFonts w:ascii="Times New Roman" w:hAnsi="Times New Roman"/>
                <w:b/>
                <w:bCs/>
                <w:lang w:eastAsia="sk-SK"/>
              </w:rPr>
              <w:t>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500296D7" w14:textId="77777777" w:rsidR="00077A11" w:rsidRPr="00121DCC" w:rsidRDefault="00077A11" w:rsidP="00077A11">
            <w:pPr>
              <w:spacing w:after="0" w:line="240" w:lineRule="auto"/>
              <w:jc w:val="center"/>
              <w:rPr>
                <w:rFonts w:ascii="Times New Roman" w:hAnsi="Times New Roman"/>
                <w:b/>
                <w:bCs/>
                <w:lang w:eastAsia="sk-SK"/>
              </w:rPr>
            </w:pPr>
            <w:r w:rsidRPr="00121DCC">
              <w:rPr>
                <w:rFonts w:ascii="Times New Roman" w:hAnsi="Times New Roman"/>
                <w:b/>
                <w:bCs/>
                <w:lang w:eastAsia="sk-SK"/>
              </w:rPr>
              <w:t>202</w:t>
            </w:r>
            <w:r>
              <w:rPr>
                <w:rFonts w:ascii="Times New Roman" w:hAnsi="Times New Roman"/>
                <w:b/>
                <w:bCs/>
                <w:lang w:eastAsia="sk-SK"/>
              </w:rPr>
              <w:t>7</w:t>
            </w:r>
          </w:p>
        </w:tc>
        <w:tc>
          <w:tcPr>
            <w:tcW w:w="3000" w:type="dxa"/>
            <w:vMerge/>
            <w:tcBorders>
              <w:top w:val="single" w:sz="4" w:space="0" w:color="auto"/>
              <w:left w:val="single" w:sz="4" w:space="0" w:color="auto"/>
              <w:bottom w:val="single" w:sz="4" w:space="0" w:color="auto"/>
              <w:right w:val="single" w:sz="4" w:space="0" w:color="auto"/>
            </w:tcBorders>
            <w:vAlign w:val="center"/>
          </w:tcPr>
          <w:p w14:paraId="0E61A168" w14:textId="77777777" w:rsidR="00077A11" w:rsidRPr="00121DCC" w:rsidRDefault="00077A11" w:rsidP="00077A11">
            <w:pPr>
              <w:spacing w:after="0" w:line="240" w:lineRule="auto"/>
              <w:rPr>
                <w:rFonts w:ascii="Times New Roman" w:hAnsi="Times New Roman"/>
                <w:b/>
                <w:bCs/>
                <w:color w:val="FFFFFF"/>
                <w:lang w:eastAsia="sk-SK"/>
              </w:rPr>
            </w:pPr>
          </w:p>
        </w:tc>
      </w:tr>
      <w:tr w:rsidR="0023048E" w:rsidRPr="00121DCC" w14:paraId="5089AE20"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5589C68" w14:textId="77777777" w:rsidR="0023048E" w:rsidRPr="003202EE" w:rsidRDefault="0023048E" w:rsidP="0023048E">
            <w:pPr>
              <w:spacing w:after="0"/>
              <w:rPr>
                <w:rFonts w:ascii="Times New Roman" w:hAnsi="Times New Roman"/>
                <w:b/>
                <w:bCs/>
                <w:color w:val="000000"/>
              </w:rPr>
            </w:pPr>
            <w:r w:rsidRPr="003202EE">
              <w:rPr>
                <w:rFonts w:ascii="Times New Roman" w:hAnsi="Times New Roman"/>
                <w:b/>
                <w:bCs/>
                <w:color w:val="000000"/>
              </w:rPr>
              <w:t>Daňové príjmy (100)</w:t>
            </w:r>
            <w:r w:rsidRPr="003202EE">
              <w:rPr>
                <w:rFonts w:ascii="Times New Roman" w:hAnsi="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14:paraId="53751A92" w14:textId="77777777" w:rsidR="0023048E" w:rsidRPr="003202EE" w:rsidRDefault="0023048E" w:rsidP="0023048E">
            <w:pPr>
              <w:spacing w:after="0"/>
              <w:jc w:val="right"/>
              <w:rPr>
                <w:rFonts w:ascii="Times New Roman" w:hAnsi="Times New Roman"/>
                <w:b/>
                <w:bCs/>
                <w:color w:val="000000"/>
              </w:rPr>
            </w:pPr>
            <w:r w:rsidRPr="003202EE">
              <w:rPr>
                <w:rFonts w:ascii="Times New Roman" w:hAnsi="Times New Roman"/>
                <w:b/>
                <w:bCs/>
                <w:color w:val="000000"/>
              </w:rPr>
              <w:t>0</w:t>
            </w:r>
          </w:p>
        </w:tc>
        <w:tc>
          <w:tcPr>
            <w:tcW w:w="1500" w:type="dxa"/>
            <w:tcBorders>
              <w:top w:val="nil"/>
              <w:left w:val="nil"/>
              <w:bottom w:val="single" w:sz="8" w:space="0" w:color="auto"/>
              <w:right w:val="single" w:sz="8" w:space="0" w:color="auto"/>
            </w:tcBorders>
            <w:shd w:val="clear" w:color="auto" w:fill="auto"/>
            <w:vAlign w:val="center"/>
          </w:tcPr>
          <w:p w14:paraId="4E89363E" w14:textId="53829064" w:rsidR="0023048E" w:rsidRPr="003202EE" w:rsidRDefault="0023048E" w:rsidP="0023048E">
            <w:pPr>
              <w:spacing w:after="0"/>
              <w:ind w:hanging="143"/>
              <w:jc w:val="right"/>
              <w:rPr>
                <w:rFonts w:ascii="Times New Roman" w:hAnsi="Times New Roman"/>
                <w:b/>
                <w:bCs/>
                <w:color w:val="000000"/>
                <w:sz w:val="24"/>
                <w:szCs w:val="24"/>
                <w:lang w:eastAsia="sk-SK"/>
              </w:rPr>
            </w:pPr>
            <w:r w:rsidRPr="003202EE">
              <w:rPr>
                <w:rFonts w:ascii="Times New Roman" w:hAnsi="Times New Roman"/>
                <w:b/>
                <w:bCs/>
                <w:color w:val="000000"/>
                <w:sz w:val="24"/>
                <w:szCs w:val="24"/>
                <w:lang w:eastAsia="sk-SK"/>
              </w:rPr>
              <w:t>46 054 000</w:t>
            </w:r>
          </w:p>
        </w:tc>
        <w:tc>
          <w:tcPr>
            <w:tcW w:w="1500" w:type="dxa"/>
            <w:tcBorders>
              <w:top w:val="nil"/>
              <w:left w:val="nil"/>
              <w:bottom w:val="single" w:sz="8" w:space="0" w:color="auto"/>
              <w:right w:val="single" w:sz="8" w:space="0" w:color="auto"/>
            </w:tcBorders>
            <w:shd w:val="clear" w:color="auto" w:fill="auto"/>
            <w:vAlign w:val="center"/>
          </w:tcPr>
          <w:p w14:paraId="00F2D540" w14:textId="7BD85083" w:rsidR="0023048E" w:rsidRPr="003202EE" w:rsidRDefault="0023048E" w:rsidP="0023048E">
            <w:pPr>
              <w:spacing w:after="0"/>
              <w:ind w:hanging="143"/>
              <w:jc w:val="right"/>
              <w:rPr>
                <w:rFonts w:ascii="Times New Roman" w:hAnsi="Times New Roman"/>
                <w:b/>
                <w:bCs/>
                <w:color w:val="000000"/>
                <w:sz w:val="24"/>
                <w:szCs w:val="24"/>
                <w:lang w:eastAsia="sk-SK"/>
              </w:rPr>
            </w:pPr>
            <w:r w:rsidRPr="003202EE">
              <w:rPr>
                <w:rFonts w:ascii="Times New Roman" w:hAnsi="Times New Roman"/>
                <w:b/>
                <w:bCs/>
                <w:color w:val="000000"/>
                <w:sz w:val="24"/>
                <w:szCs w:val="24"/>
                <w:lang w:eastAsia="sk-SK"/>
              </w:rPr>
              <w:t>-1 895 000</w:t>
            </w:r>
          </w:p>
        </w:tc>
        <w:tc>
          <w:tcPr>
            <w:tcW w:w="1500" w:type="dxa"/>
            <w:tcBorders>
              <w:top w:val="nil"/>
              <w:left w:val="nil"/>
              <w:bottom w:val="single" w:sz="8" w:space="0" w:color="auto"/>
              <w:right w:val="single" w:sz="8" w:space="0" w:color="auto"/>
            </w:tcBorders>
            <w:shd w:val="clear" w:color="auto" w:fill="auto"/>
            <w:vAlign w:val="center"/>
          </w:tcPr>
          <w:p w14:paraId="7EEB9ADD" w14:textId="6FCC73BB" w:rsidR="0023048E" w:rsidRPr="003202EE" w:rsidRDefault="0023048E" w:rsidP="0023048E">
            <w:pPr>
              <w:spacing w:after="0"/>
              <w:ind w:hanging="143"/>
              <w:jc w:val="right"/>
              <w:rPr>
                <w:rFonts w:ascii="Times New Roman" w:hAnsi="Times New Roman"/>
                <w:b/>
                <w:bCs/>
                <w:color w:val="000000"/>
                <w:sz w:val="24"/>
                <w:szCs w:val="24"/>
                <w:lang w:eastAsia="sk-SK"/>
              </w:rPr>
            </w:pPr>
            <w:r w:rsidRPr="003202EE">
              <w:rPr>
                <w:rFonts w:ascii="Times New Roman" w:hAnsi="Times New Roman"/>
                <w:b/>
                <w:bCs/>
                <w:color w:val="000000"/>
                <w:sz w:val="24"/>
                <w:szCs w:val="24"/>
                <w:lang w:eastAsia="sk-SK"/>
              </w:rPr>
              <w:t>-11 991 000</w:t>
            </w:r>
          </w:p>
        </w:tc>
        <w:tc>
          <w:tcPr>
            <w:tcW w:w="3000" w:type="dxa"/>
            <w:tcBorders>
              <w:top w:val="nil"/>
              <w:left w:val="nil"/>
              <w:bottom w:val="single" w:sz="4" w:space="0" w:color="auto"/>
              <w:right w:val="single" w:sz="4" w:space="0" w:color="auto"/>
            </w:tcBorders>
            <w:noWrap/>
            <w:vAlign w:val="bottom"/>
          </w:tcPr>
          <w:p w14:paraId="2FA10D58" w14:textId="77777777" w:rsidR="0023048E" w:rsidRPr="00121DCC" w:rsidRDefault="0023048E" w:rsidP="0023048E">
            <w:pPr>
              <w:spacing w:after="0" w:line="240" w:lineRule="auto"/>
              <w:rPr>
                <w:rFonts w:ascii="Times New Roman" w:hAnsi="Times New Roman"/>
                <w:lang w:eastAsia="sk-SK"/>
              </w:rPr>
            </w:pPr>
            <w:r w:rsidRPr="00121DCC">
              <w:rPr>
                <w:rFonts w:ascii="Times New Roman" w:hAnsi="Times New Roman"/>
                <w:lang w:eastAsia="sk-SK"/>
              </w:rPr>
              <w:t> </w:t>
            </w:r>
          </w:p>
        </w:tc>
      </w:tr>
      <w:tr w:rsidR="00077A11" w:rsidRPr="00121DCC" w14:paraId="19F49A9D"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CE9F491" w14:textId="77777777" w:rsidR="00077A11" w:rsidRPr="003202EE" w:rsidRDefault="00077A11" w:rsidP="00077A11">
            <w:pPr>
              <w:spacing w:after="0"/>
              <w:rPr>
                <w:rFonts w:ascii="Times New Roman" w:hAnsi="Times New Roman"/>
                <w:b/>
                <w:bCs/>
                <w:color w:val="000000"/>
              </w:rPr>
            </w:pPr>
            <w:r w:rsidRPr="003202EE">
              <w:rPr>
                <w:rFonts w:ascii="Times New Roman" w:hAnsi="Times New Roman"/>
                <w:i/>
                <w:iCs/>
                <w:color w:val="000000"/>
                <w:sz w:val="24"/>
                <w:szCs w:val="24"/>
                <w:lang w:eastAsia="sk-SK"/>
              </w:rPr>
              <w:t xml:space="preserve">v tom: (111) daň z príjmov fyzických osôb </w:t>
            </w:r>
          </w:p>
        </w:tc>
        <w:tc>
          <w:tcPr>
            <w:tcW w:w="1500" w:type="dxa"/>
            <w:tcBorders>
              <w:top w:val="nil"/>
              <w:left w:val="nil"/>
              <w:bottom w:val="single" w:sz="8" w:space="0" w:color="auto"/>
              <w:right w:val="single" w:sz="8" w:space="0" w:color="auto"/>
            </w:tcBorders>
            <w:shd w:val="clear" w:color="auto" w:fill="auto"/>
            <w:vAlign w:val="center"/>
          </w:tcPr>
          <w:p w14:paraId="46582A94"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14:paraId="3F6649AE"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-99 137 000</w:t>
            </w:r>
          </w:p>
        </w:tc>
        <w:tc>
          <w:tcPr>
            <w:tcW w:w="1500" w:type="dxa"/>
            <w:tcBorders>
              <w:top w:val="nil"/>
              <w:left w:val="nil"/>
              <w:bottom w:val="single" w:sz="8" w:space="0" w:color="auto"/>
              <w:right w:val="single" w:sz="8" w:space="0" w:color="auto"/>
            </w:tcBorders>
            <w:shd w:val="clear" w:color="auto" w:fill="auto"/>
            <w:vAlign w:val="center"/>
          </w:tcPr>
          <w:p w14:paraId="522570DA"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-147 024 000</w:t>
            </w:r>
          </w:p>
        </w:tc>
        <w:tc>
          <w:tcPr>
            <w:tcW w:w="1500" w:type="dxa"/>
            <w:tcBorders>
              <w:top w:val="nil"/>
              <w:left w:val="nil"/>
              <w:bottom w:val="single" w:sz="8" w:space="0" w:color="auto"/>
              <w:right w:val="single" w:sz="8" w:space="0" w:color="auto"/>
            </w:tcBorders>
            <w:shd w:val="clear" w:color="auto" w:fill="auto"/>
            <w:vAlign w:val="center"/>
          </w:tcPr>
          <w:p w14:paraId="01673078"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-146 735 000</w:t>
            </w:r>
          </w:p>
        </w:tc>
        <w:tc>
          <w:tcPr>
            <w:tcW w:w="3000" w:type="dxa"/>
            <w:tcBorders>
              <w:top w:val="nil"/>
              <w:left w:val="nil"/>
              <w:bottom w:val="single" w:sz="4" w:space="0" w:color="auto"/>
              <w:right w:val="single" w:sz="4" w:space="0" w:color="auto"/>
            </w:tcBorders>
            <w:noWrap/>
            <w:vAlign w:val="bottom"/>
          </w:tcPr>
          <w:p w14:paraId="6EBB13D4" w14:textId="77777777" w:rsidR="00077A11" w:rsidRPr="00121DCC" w:rsidRDefault="00077A11" w:rsidP="00077A11">
            <w:pPr>
              <w:spacing w:after="0" w:line="240" w:lineRule="auto"/>
              <w:rPr>
                <w:rFonts w:ascii="Times New Roman" w:hAnsi="Times New Roman"/>
                <w:lang w:eastAsia="sk-SK"/>
              </w:rPr>
            </w:pPr>
          </w:p>
        </w:tc>
      </w:tr>
      <w:tr w:rsidR="0023048E" w:rsidRPr="00121DCC" w14:paraId="333F70DC"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7DC3BF2" w14:textId="77777777" w:rsidR="0023048E" w:rsidRPr="003202EE" w:rsidRDefault="0023048E" w:rsidP="0023048E">
            <w:pPr>
              <w:spacing w:after="0"/>
              <w:rPr>
                <w:rFonts w:ascii="Times New Roman" w:hAnsi="Times New Roman"/>
                <w:b/>
                <w:bCs/>
                <w:color w:val="000000"/>
              </w:rPr>
            </w:pPr>
            <w:r w:rsidRPr="003202EE">
              <w:rPr>
                <w:rFonts w:ascii="Times New Roman" w:hAnsi="Times New Roman"/>
                <w:i/>
                <w:iCs/>
                <w:color w:val="000000"/>
                <w:sz w:val="24"/>
                <w:szCs w:val="24"/>
                <w:lang w:eastAsia="sk-SK"/>
              </w:rPr>
              <w:t>v tom: (112) daň z príjmov právnických osôb</w:t>
            </w:r>
          </w:p>
        </w:tc>
        <w:tc>
          <w:tcPr>
            <w:tcW w:w="1500" w:type="dxa"/>
            <w:tcBorders>
              <w:top w:val="nil"/>
              <w:left w:val="nil"/>
              <w:bottom w:val="single" w:sz="8" w:space="0" w:color="auto"/>
              <w:right w:val="single" w:sz="8" w:space="0" w:color="auto"/>
            </w:tcBorders>
            <w:shd w:val="clear" w:color="auto" w:fill="auto"/>
            <w:vAlign w:val="center"/>
          </w:tcPr>
          <w:p w14:paraId="36F4949F" w14:textId="77777777" w:rsidR="0023048E" w:rsidRPr="003202EE" w:rsidRDefault="0023048E" w:rsidP="0023048E">
            <w:pPr>
              <w:spacing w:after="0"/>
              <w:jc w:val="right"/>
              <w:rPr>
                <w:rFonts w:ascii="Times New Roman" w:hAnsi="Times New Roman"/>
                <w:b/>
                <w:bCs/>
                <w:color w:val="000000"/>
              </w:rPr>
            </w:pPr>
            <w:r w:rsidRPr="003202EE">
              <w:rPr>
                <w:rFonts w:ascii="Times New Roman" w:hAnsi="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14:paraId="5FF66C34" w14:textId="2D1477A9" w:rsidR="0023048E" w:rsidRPr="003202EE" w:rsidRDefault="0023048E" w:rsidP="0023048E">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150 191 000</w:t>
            </w:r>
          </w:p>
        </w:tc>
        <w:tc>
          <w:tcPr>
            <w:tcW w:w="1500" w:type="dxa"/>
            <w:tcBorders>
              <w:top w:val="nil"/>
              <w:left w:val="nil"/>
              <w:bottom w:val="single" w:sz="8" w:space="0" w:color="auto"/>
              <w:right w:val="single" w:sz="8" w:space="0" w:color="auto"/>
            </w:tcBorders>
            <w:shd w:val="clear" w:color="auto" w:fill="auto"/>
            <w:vAlign w:val="center"/>
          </w:tcPr>
          <w:p w14:paraId="0BA1FBEF" w14:textId="6B6964A8" w:rsidR="0023048E" w:rsidRPr="003202EE" w:rsidRDefault="0023048E" w:rsidP="0023048E">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154 129 000</w:t>
            </w:r>
          </w:p>
        </w:tc>
        <w:tc>
          <w:tcPr>
            <w:tcW w:w="1500" w:type="dxa"/>
            <w:tcBorders>
              <w:top w:val="nil"/>
              <w:left w:val="nil"/>
              <w:bottom w:val="single" w:sz="8" w:space="0" w:color="auto"/>
              <w:right w:val="single" w:sz="8" w:space="0" w:color="auto"/>
            </w:tcBorders>
            <w:shd w:val="clear" w:color="auto" w:fill="auto"/>
            <w:vAlign w:val="center"/>
          </w:tcPr>
          <w:p w14:paraId="604AA8A9" w14:textId="62E5302A" w:rsidR="0023048E" w:rsidRPr="003202EE" w:rsidRDefault="0023048E" w:rsidP="0023048E">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157 744 000</w:t>
            </w:r>
          </w:p>
        </w:tc>
        <w:tc>
          <w:tcPr>
            <w:tcW w:w="3000" w:type="dxa"/>
            <w:tcBorders>
              <w:top w:val="nil"/>
              <w:left w:val="nil"/>
              <w:bottom w:val="single" w:sz="4" w:space="0" w:color="auto"/>
              <w:right w:val="single" w:sz="4" w:space="0" w:color="auto"/>
            </w:tcBorders>
            <w:noWrap/>
            <w:vAlign w:val="bottom"/>
          </w:tcPr>
          <w:p w14:paraId="2B353503" w14:textId="77777777" w:rsidR="0023048E" w:rsidRPr="00121DCC" w:rsidRDefault="0023048E" w:rsidP="0023048E">
            <w:pPr>
              <w:spacing w:after="0" w:line="240" w:lineRule="auto"/>
              <w:rPr>
                <w:rFonts w:ascii="Times New Roman" w:hAnsi="Times New Roman"/>
                <w:lang w:eastAsia="sk-SK"/>
              </w:rPr>
            </w:pPr>
          </w:p>
        </w:tc>
      </w:tr>
      <w:tr w:rsidR="00077A11" w:rsidRPr="00121DCC" w14:paraId="7C3144C4"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3D96750" w14:textId="77777777" w:rsidR="00077A11" w:rsidRPr="003202EE" w:rsidRDefault="00077A11" w:rsidP="00077A11">
            <w:pPr>
              <w:spacing w:after="0"/>
              <w:rPr>
                <w:rFonts w:ascii="Times New Roman" w:hAnsi="Times New Roman"/>
                <w:b/>
                <w:bCs/>
                <w:color w:val="000000"/>
              </w:rPr>
            </w:pPr>
            <w:r w:rsidRPr="003202EE">
              <w:rPr>
                <w:rFonts w:ascii="Times New Roman" w:hAnsi="Times New Roman"/>
                <w:i/>
                <w:iCs/>
                <w:color w:val="000000"/>
                <w:sz w:val="24"/>
                <w:szCs w:val="24"/>
                <w:lang w:eastAsia="sk-SK"/>
              </w:rPr>
              <w:t>v tom: (113) daň z príjmov vyberaná zrážkou</w:t>
            </w:r>
          </w:p>
        </w:tc>
        <w:tc>
          <w:tcPr>
            <w:tcW w:w="1500" w:type="dxa"/>
            <w:tcBorders>
              <w:top w:val="nil"/>
              <w:left w:val="nil"/>
              <w:bottom w:val="single" w:sz="8" w:space="0" w:color="auto"/>
              <w:right w:val="single" w:sz="8" w:space="0" w:color="auto"/>
            </w:tcBorders>
            <w:shd w:val="clear" w:color="auto" w:fill="auto"/>
            <w:vAlign w:val="center"/>
          </w:tcPr>
          <w:p w14:paraId="665D3529"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color w:val="000000"/>
                <w:sz w:val="24"/>
                <w:szCs w:val="24"/>
                <w:lang w:eastAsia="sk-SK"/>
              </w:rPr>
              <w:t>0</w:t>
            </w:r>
          </w:p>
        </w:tc>
        <w:tc>
          <w:tcPr>
            <w:tcW w:w="1500" w:type="dxa"/>
            <w:tcBorders>
              <w:top w:val="nil"/>
              <w:left w:val="nil"/>
              <w:bottom w:val="single" w:sz="8" w:space="0" w:color="auto"/>
              <w:right w:val="single" w:sz="8" w:space="0" w:color="auto"/>
            </w:tcBorders>
            <w:shd w:val="clear" w:color="auto" w:fill="auto"/>
            <w:vAlign w:val="center"/>
          </w:tcPr>
          <w:p w14:paraId="20CD6294"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-5 000 000</w:t>
            </w:r>
          </w:p>
        </w:tc>
        <w:tc>
          <w:tcPr>
            <w:tcW w:w="1500" w:type="dxa"/>
            <w:tcBorders>
              <w:top w:val="nil"/>
              <w:left w:val="nil"/>
              <w:bottom w:val="single" w:sz="8" w:space="0" w:color="auto"/>
              <w:right w:val="single" w:sz="8" w:space="0" w:color="auto"/>
            </w:tcBorders>
            <w:shd w:val="clear" w:color="auto" w:fill="auto"/>
            <w:vAlign w:val="center"/>
          </w:tcPr>
          <w:p w14:paraId="024B84D6"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-9 000 000</w:t>
            </w:r>
          </w:p>
        </w:tc>
        <w:tc>
          <w:tcPr>
            <w:tcW w:w="1500" w:type="dxa"/>
            <w:tcBorders>
              <w:top w:val="nil"/>
              <w:left w:val="nil"/>
              <w:bottom w:val="single" w:sz="8" w:space="0" w:color="auto"/>
              <w:right w:val="single" w:sz="8" w:space="0" w:color="auto"/>
            </w:tcBorders>
            <w:shd w:val="clear" w:color="auto" w:fill="auto"/>
            <w:vAlign w:val="center"/>
          </w:tcPr>
          <w:p w14:paraId="2633BAA5" w14:textId="77777777" w:rsidR="00077A11" w:rsidRPr="003202EE" w:rsidRDefault="00077A11" w:rsidP="00077A11">
            <w:pPr>
              <w:spacing w:after="0"/>
              <w:ind w:hanging="143"/>
              <w:jc w:val="right"/>
              <w:rPr>
                <w:rFonts w:ascii="Times New Roman" w:hAnsi="Times New Roman"/>
                <w:color w:val="000000"/>
                <w:sz w:val="24"/>
                <w:szCs w:val="24"/>
                <w:lang w:eastAsia="sk-SK"/>
              </w:rPr>
            </w:pPr>
            <w:r w:rsidRPr="003202EE">
              <w:rPr>
                <w:rFonts w:ascii="Times New Roman" w:hAnsi="Times New Roman"/>
                <w:color w:val="000000"/>
                <w:sz w:val="24"/>
                <w:szCs w:val="24"/>
                <w:lang w:eastAsia="sk-SK"/>
              </w:rPr>
              <w:t>-23 000 000</w:t>
            </w:r>
          </w:p>
        </w:tc>
        <w:tc>
          <w:tcPr>
            <w:tcW w:w="3000" w:type="dxa"/>
            <w:tcBorders>
              <w:top w:val="nil"/>
              <w:left w:val="nil"/>
              <w:bottom w:val="single" w:sz="4" w:space="0" w:color="auto"/>
              <w:right w:val="single" w:sz="4" w:space="0" w:color="auto"/>
            </w:tcBorders>
            <w:noWrap/>
            <w:vAlign w:val="bottom"/>
          </w:tcPr>
          <w:p w14:paraId="298C0890" w14:textId="77777777" w:rsidR="00077A11" w:rsidRPr="00121DCC" w:rsidRDefault="00077A11" w:rsidP="00077A11">
            <w:pPr>
              <w:spacing w:after="0" w:line="240" w:lineRule="auto"/>
              <w:rPr>
                <w:rFonts w:ascii="Times New Roman" w:hAnsi="Times New Roman"/>
                <w:lang w:eastAsia="sk-SK"/>
              </w:rPr>
            </w:pPr>
          </w:p>
        </w:tc>
      </w:tr>
      <w:tr w:rsidR="00077A11" w:rsidRPr="00121DCC" w14:paraId="20AA1756"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92805D9" w14:textId="77777777" w:rsidR="00077A11" w:rsidRPr="003202EE" w:rsidRDefault="00077A11" w:rsidP="00077A11">
            <w:pPr>
              <w:spacing w:after="0"/>
              <w:rPr>
                <w:rFonts w:ascii="Times New Roman" w:hAnsi="Times New Roman"/>
                <w:b/>
                <w:bCs/>
                <w:color w:val="000000"/>
              </w:rPr>
            </w:pPr>
            <w:r w:rsidRPr="003202EE">
              <w:rPr>
                <w:rFonts w:ascii="Times New Roman" w:hAnsi="Times New Roman"/>
                <w:b/>
                <w:bCs/>
                <w:color w:val="000000"/>
              </w:rPr>
              <w:t>Nedaňové príjmy (200)</w:t>
            </w:r>
            <w:r w:rsidRPr="003202EE">
              <w:rPr>
                <w:rFonts w:ascii="Times New Roman" w:hAnsi="Times New Roman"/>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14:paraId="5F750602" w14:textId="77777777" w:rsidR="00077A11" w:rsidRPr="003202EE" w:rsidRDefault="00077A11" w:rsidP="00077A11">
            <w:pPr>
              <w:spacing w:after="0"/>
              <w:jc w:val="right"/>
              <w:rPr>
                <w:rFonts w:ascii="Times New Roman" w:hAnsi="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14:paraId="27747310" w14:textId="77777777" w:rsidR="00077A11" w:rsidRPr="003202EE" w:rsidRDefault="00077A11" w:rsidP="00077A11">
            <w:pPr>
              <w:spacing w:after="0"/>
              <w:jc w:val="right"/>
              <w:rPr>
                <w:rFonts w:ascii="Times New Roman" w:hAnsi="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14:paraId="396EFBB6" w14:textId="77777777" w:rsidR="00077A11" w:rsidRPr="003202EE" w:rsidRDefault="00077A11" w:rsidP="00077A11">
            <w:pPr>
              <w:spacing w:after="0"/>
              <w:jc w:val="right"/>
              <w:rPr>
                <w:rFonts w:ascii="Times New Roman" w:hAnsi="Times New Roman"/>
                <w:b/>
                <w:bCs/>
                <w:color w:val="000000"/>
              </w:rPr>
            </w:pPr>
          </w:p>
        </w:tc>
        <w:tc>
          <w:tcPr>
            <w:tcW w:w="1500" w:type="dxa"/>
            <w:tcBorders>
              <w:top w:val="nil"/>
              <w:left w:val="nil"/>
              <w:bottom w:val="single" w:sz="8" w:space="0" w:color="auto"/>
              <w:right w:val="single" w:sz="8" w:space="0" w:color="auto"/>
            </w:tcBorders>
            <w:shd w:val="clear" w:color="auto" w:fill="auto"/>
            <w:vAlign w:val="center"/>
          </w:tcPr>
          <w:p w14:paraId="71BB5938" w14:textId="77777777" w:rsidR="00077A11" w:rsidRPr="003202EE" w:rsidRDefault="00077A11" w:rsidP="00077A11">
            <w:pPr>
              <w:spacing w:after="0"/>
              <w:jc w:val="right"/>
              <w:rPr>
                <w:rFonts w:ascii="Times New Roman" w:hAnsi="Times New Roman"/>
                <w:b/>
                <w:bCs/>
                <w:color w:val="000000"/>
              </w:rPr>
            </w:pPr>
          </w:p>
        </w:tc>
        <w:tc>
          <w:tcPr>
            <w:tcW w:w="3000" w:type="dxa"/>
            <w:tcBorders>
              <w:top w:val="nil"/>
              <w:left w:val="nil"/>
              <w:bottom w:val="single" w:sz="4" w:space="0" w:color="auto"/>
              <w:right w:val="single" w:sz="4" w:space="0" w:color="auto"/>
            </w:tcBorders>
            <w:noWrap/>
            <w:vAlign w:val="bottom"/>
          </w:tcPr>
          <w:p w14:paraId="3B5AACF5" w14:textId="77777777" w:rsidR="00077A11" w:rsidRPr="00121DCC" w:rsidRDefault="00077A11" w:rsidP="00077A11">
            <w:pPr>
              <w:spacing w:after="0" w:line="240" w:lineRule="auto"/>
              <w:rPr>
                <w:rFonts w:ascii="Times New Roman" w:hAnsi="Times New Roman"/>
                <w:lang w:eastAsia="sk-SK"/>
              </w:rPr>
            </w:pPr>
            <w:r w:rsidRPr="00121DCC">
              <w:rPr>
                <w:rFonts w:ascii="Times New Roman" w:hAnsi="Times New Roman"/>
                <w:lang w:eastAsia="sk-SK"/>
              </w:rPr>
              <w:t> </w:t>
            </w:r>
          </w:p>
        </w:tc>
      </w:tr>
      <w:tr w:rsidR="00077A11" w:rsidRPr="00121DCC" w14:paraId="126C745D"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84DFA09" w14:textId="77777777" w:rsidR="00077A11" w:rsidRPr="003202EE" w:rsidRDefault="00077A11" w:rsidP="00077A11">
            <w:pPr>
              <w:spacing w:after="0"/>
              <w:rPr>
                <w:rFonts w:ascii="Times New Roman" w:hAnsi="Times New Roman"/>
                <w:b/>
                <w:bCs/>
                <w:color w:val="000000"/>
              </w:rPr>
            </w:pPr>
            <w:r w:rsidRPr="003202EE">
              <w:rPr>
                <w:rFonts w:ascii="Times New Roman" w:hAnsi="Times New Roman"/>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227E032A" w14:textId="77777777" w:rsidR="00077A11" w:rsidRPr="003202EE" w:rsidRDefault="00077A11" w:rsidP="00077A11">
            <w:pPr>
              <w:spacing w:after="0"/>
              <w:jc w:val="center"/>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574C1835"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1D497AB4"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26F50FE0"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3000" w:type="dxa"/>
            <w:tcBorders>
              <w:top w:val="nil"/>
              <w:left w:val="nil"/>
              <w:bottom w:val="single" w:sz="4" w:space="0" w:color="auto"/>
              <w:right w:val="single" w:sz="4" w:space="0" w:color="auto"/>
            </w:tcBorders>
            <w:noWrap/>
            <w:vAlign w:val="bottom"/>
          </w:tcPr>
          <w:p w14:paraId="226EDEF7" w14:textId="77777777" w:rsidR="00077A11" w:rsidRPr="00121DCC" w:rsidRDefault="00077A11" w:rsidP="00077A11">
            <w:pPr>
              <w:spacing w:after="0" w:line="240" w:lineRule="auto"/>
              <w:rPr>
                <w:rFonts w:ascii="Times New Roman" w:hAnsi="Times New Roman"/>
                <w:lang w:eastAsia="sk-SK"/>
              </w:rPr>
            </w:pPr>
            <w:r w:rsidRPr="00121DCC">
              <w:rPr>
                <w:rFonts w:ascii="Times New Roman" w:hAnsi="Times New Roman"/>
                <w:lang w:eastAsia="sk-SK"/>
              </w:rPr>
              <w:t> </w:t>
            </w:r>
          </w:p>
        </w:tc>
      </w:tr>
      <w:tr w:rsidR="00077A11" w:rsidRPr="00121DCC" w14:paraId="024F3733" w14:textId="77777777" w:rsidTr="00077A11">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5B8C3F6" w14:textId="77777777" w:rsidR="00077A11" w:rsidRPr="003202EE" w:rsidRDefault="00077A11" w:rsidP="00077A11">
            <w:pPr>
              <w:spacing w:after="0"/>
              <w:rPr>
                <w:rFonts w:ascii="Times New Roman" w:hAnsi="Times New Roman"/>
                <w:b/>
                <w:bCs/>
                <w:color w:val="000000"/>
              </w:rPr>
            </w:pPr>
            <w:r w:rsidRPr="003202EE">
              <w:rPr>
                <w:rFonts w:ascii="Times New Roman" w:hAnsi="Times New Roman"/>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7C42ACB3" w14:textId="77777777" w:rsidR="00077A11" w:rsidRPr="003202EE" w:rsidRDefault="00077A11" w:rsidP="00077A11">
            <w:pPr>
              <w:spacing w:after="0"/>
              <w:jc w:val="center"/>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24E8444B"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7D90AF0F"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14:paraId="3298CD08" w14:textId="77777777" w:rsidR="00077A11" w:rsidRPr="003202EE" w:rsidRDefault="00077A11" w:rsidP="00077A11">
            <w:pPr>
              <w:spacing w:after="0"/>
              <w:jc w:val="right"/>
              <w:rPr>
                <w:rFonts w:ascii="Times New Roman" w:hAnsi="Times New Roman"/>
                <w:b/>
                <w:bCs/>
                <w:color w:val="000000"/>
              </w:rPr>
            </w:pPr>
            <w:r w:rsidRPr="003202EE">
              <w:rPr>
                <w:rFonts w:ascii="Times New Roman" w:hAnsi="Times New Roman"/>
                <w:b/>
                <w:bCs/>
                <w:color w:val="000000"/>
              </w:rPr>
              <w:t> </w:t>
            </w:r>
          </w:p>
        </w:tc>
        <w:tc>
          <w:tcPr>
            <w:tcW w:w="3000" w:type="dxa"/>
            <w:tcBorders>
              <w:top w:val="nil"/>
              <w:left w:val="nil"/>
              <w:bottom w:val="single" w:sz="4" w:space="0" w:color="auto"/>
              <w:right w:val="single" w:sz="4" w:space="0" w:color="auto"/>
            </w:tcBorders>
            <w:noWrap/>
            <w:vAlign w:val="bottom"/>
          </w:tcPr>
          <w:p w14:paraId="2AFE8C0A" w14:textId="77777777" w:rsidR="00077A11" w:rsidRPr="00121DCC" w:rsidRDefault="00077A11" w:rsidP="00077A11">
            <w:pPr>
              <w:spacing w:after="0" w:line="240" w:lineRule="auto"/>
              <w:rPr>
                <w:rFonts w:ascii="Times New Roman" w:hAnsi="Times New Roman"/>
                <w:lang w:eastAsia="sk-SK"/>
              </w:rPr>
            </w:pPr>
            <w:r w:rsidRPr="00121DCC">
              <w:rPr>
                <w:rFonts w:ascii="Times New Roman" w:hAnsi="Times New Roman"/>
                <w:lang w:eastAsia="sk-SK"/>
              </w:rPr>
              <w:t> </w:t>
            </w:r>
          </w:p>
        </w:tc>
      </w:tr>
      <w:tr w:rsidR="0023048E" w:rsidRPr="00E425AF" w14:paraId="4ABAB6EB" w14:textId="77777777" w:rsidTr="00077A11">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340551A8" w14:textId="77777777" w:rsidR="0023048E" w:rsidRPr="003202EE" w:rsidRDefault="0023048E" w:rsidP="0023048E">
            <w:pPr>
              <w:spacing w:after="0"/>
              <w:rPr>
                <w:rFonts w:ascii="Times New Roman" w:hAnsi="Times New Roman"/>
                <w:b/>
                <w:bCs/>
                <w:color w:val="000000"/>
              </w:rPr>
            </w:pPr>
            <w:r w:rsidRPr="003202EE">
              <w:rPr>
                <w:rFonts w:ascii="Times New Roman" w:hAnsi="Times New Roman"/>
                <w:b/>
                <w:bCs/>
                <w:color w:val="000000"/>
              </w:rPr>
              <w:t>Dopad na príjmy štátneho rozpočtu celkom</w:t>
            </w:r>
          </w:p>
        </w:tc>
        <w:tc>
          <w:tcPr>
            <w:tcW w:w="1500" w:type="dxa"/>
            <w:tcBorders>
              <w:top w:val="nil"/>
              <w:left w:val="nil"/>
              <w:bottom w:val="single" w:sz="8" w:space="0" w:color="auto"/>
              <w:right w:val="single" w:sz="8" w:space="0" w:color="auto"/>
            </w:tcBorders>
            <w:shd w:val="clear" w:color="000000" w:fill="BFBFBF"/>
            <w:vAlign w:val="center"/>
          </w:tcPr>
          <w:p w14:paraId="4B1A615D" w14:textId="77777777" w:rsidR="0023048E" w:rsidRPr="003202EE" w:rsidRDefault="0023048E" w:rsidP="0023048E">
            <w:pPr>
              <w:spacing w:after="0"/>
              <w:jc w:val="center"/>
              <w:rPr>
                <w:rFonts w:ascii="Times New Roman" w:hAnsi="Times New Roman"/>
                <w:b/>
                <w:bCs/>
                <w:color w:val="000000"/>
              </w:rPr>
            </w:pPr>
            <w:r w:rsidRPr="003202EE">
              <w:rPr>
                <w:rFonts w:ascii="Times New Roman" w:hAnsi="Times New Roman"/>
                <w:b/>
                <w:bCs/>
                <w:color w:val="000000"/>
              </w:rPr>
              <w:t>0</w:t>
            </w:r>
          </w:p>
        </w:tc>
        <w:tc>
          <w:tcPr>
            <w:tcW w:w="1500" w:type="dxa"/>
            <w:tcBorders>
              <w:top w:val="nil"/>
              <w:left w:val="nil"/>
              <w:bottom w:val="single" w:sz="8" w:space="0" w:color="auto"/>
              <w:right w:val="single" w:sz="8" w:space="0" w:color="auto"/>
            </w:tcBorders>
            <w:shd w:val="clear" w:color="000000" w:fill="BFBFBF"/>
            <w:vAlign w:val="center"/>
          </w:tcPr>
          <w:p w14:paraId="4E161AA1" w14:textId="67B2D069" w:rsidR="0023048E" w:rsidRPr="003202EE" w:rsidRDefault="0023048E" w:rsidP="0023048E">
            <w:pPr>
              <w:spacing w:after="0"/>
              <w:ind w:hanging="143"/>
              <w:jc w:val="right"/>
              <w:rPr>
                <w:rFonts w:ascii="Times New Roman" w:hAnsi="Times New Roman"/>
                <w:b/>
                <w:bCs/>
                <w:color w:val="000000"/>
                <w:sz w:val="24"/>
                <w:szCs w:val="24"/>
              </w:rPr>
            </w:pPr>
            <w:r w:rsidRPr="003202EE">
              <w:rPr>
                <w:rFonts w:ascii="Times New Roman" w:hAnsi="Times New Roman"/>
                <w:b/>
                <w:bCs/>
                <w:color w:val="000000"/>
                <w:sz w:val="24"/>
                <w:szCs w:val="24"/>
                <w:lang w:eastAsia="sk-SK"/>
              </w:rPr>
              <w:t>46 054 000</w:t>
            </w:r>
          </w:p>
        </w:tc>
        <w:tc>
          <w:tcPr>
            <w:tcW w:w="1500" w:type="dxa"/>
            <w:tcBorders>
              <w:top w:val="nil"/>
              <w:left w:val="nil"/>
              <w:bottom w:val="single" w:sz="8" w:space="0" w:color="auto"/>
              <w:right w:val="single" w:sz="8" w:space="0" w:color="auto"/>
            </w:tcBorders>
            <w:shd w:val="clear" w:color="000000" w:fill="BFBFBF"/>
            <w:vAlign w:val="center"/>
          </w:tcPr>
          <w:p w14:paraId="41087744" w14:textId="520F8190" w:rsidR="0023048E" w:rsidRPr="003202EE" w:rsidRDefault="0023048E" w:rsidP="0023048E">
            <w:pPr>
              <w:spacing w:after="0"/>
              <w:ind w:hanging="143"/>
              <w:jc w:val="right"/>
              <w:rPr>
                <w:rFonts w:ascii="Times New Roman" w:hAnsi="Times New Roman"/>
                <w:b/>
                <w:bCs/>
                <w:color w:val="000000"/>
                <w:sz w:val="24"/>
                <w:szCs w:val="24"/>
              </w:rPr>
            </w:pPr>
            <w:r w:rsidRPr="003202EE">
              <w:rPr>
                <w:rFonts w:ascii="Times New Roman" w:hAnsi="Times New Roman"/>
                <w:b/>
                <w:bCs/>
                <w:color w:val="000000"/>
                <w:sz w:val="24"/>
                <w:szCs w:val="24"/>
                <w:lang w:eastAsia="sk-SK"/>
              </w:rPr>
              <w:t>-1 895 000</w:t>
            </w:r>
          </w:p>
        </w:tc>
        <w:tc>
          <w:tcPr>
            <w:tcW w:w="1500" w:type="dxa"/>
            <w:tcBorders>
              <w:top w:val="nil"/>
              <w:left w:val="nil"/>
              <w:bottom w:val="single" w:sz="8" w:space="0" w:color="auto"/>
              <w:right w:val="single" w:sz="8" w:space="0" w:color="auto"/>
            </w:tcBorders>
            <w:shd w:val="clear" w:color="000000" w:fill="BFBFBF"/>
            <w:vAlign w:val="center"/>
          </w:tcPr>
          <w:p w14:paraId="7CD4514D" w14:textId="330420D3" w:rsidR="0023048E" w:rsidRPr="003202EE" w:rsidRDefault="0023048E" w:rsidP="0023048E">
            <w:pPr>
              <w:spacing w:after="0"/>
              <w:ind w:hanging="143"/>
              <w:jc w:val="right"/>
              <w:rPr>
                <w:rFonts w:ascii="Times New Roman" w:hAnsi="Times New Roman"/>
                <w:b/>
                <w:bCs/>
                <w:color w:val="000000"/>
                <w:sz w:val="24"/>
                <w:szCs w:val="24"/>
              </w:rPr>
            </w:pPr>
            <w:r w:rsidRPr="003202EE">
              <w:rPr>
                <w:rFonts w:ascii="Times New Roman" w:hAnsi="Times New Roman"/>
                <w:b/>
                <w:bCs/>
                <w:color w:val="000000"/>
                <w:sz w:val="24"/>
                <w:szCs w:val="24"/>
                <w:lang w:eastAsia="sk-SK"/>
              </w:rPr>
              <w:t>-11 991 000</w:t>
            </w:r>
          </w:p>
        </w:tc>
        <w:tc>
          <w:tcPr>
            <w:tcW w:w="3000" w:type="dxa"/>
            <w:tcBorders>
              <w:top w:val="nil"/>
              <w:left w:val="nil"/>
              <w:bottom w:val="single" w:sz="4" w:space="0" w:color="auto"/>
              <w:right w:val="single" w:sz="4" w:space="0" w:color="auto"/>
            </w:tcBorders>
            <w:noWrap/>
            <w:vAlign w:val="bottom"/>
          </w:tcPr>
          <w:p w14:paraId="784002DC" w14:textId="77777777" w:rsidR="0023048E" w:rsidRPr="00E425AF" w:rsidRDefault="0023048E" w:rsidP="0023048E">
            <w:pPr>
              <w:spacing w:after="0" w:line="240" w:lineRule="auto"/>
              <w:rPr>
                <w:rFonts w:ascii="Times New Roman" w:hAnsi="Times New Roman"/>
                <w:lang w:eastAsia="sk-SK"/>
              </w:rPr>
            </w:pPr>
            <w:r w:rsidRPr="00E425AF">
              <w:rPr>
                <w:rFonts w:ascii="Times New Roman" w:hAnsi="Times New Roman"/>
                <w:lang w:eastAsia="sk-SK"/>
              </w:rPr>
              <w:t> </w:t>
            </w:r>
          </w:p>
        </w:tc>
      </w:tr>
    </w:tbl>
    <w:p w14:paraId="78083F18" w14:textId="77777777" w:rsidR="00077A11" w:rsidRPr="007D5748" w:rsidRDefault="00077A11" w:rsidP="00077A11">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14:paraId="6F6960DF" w14:textId="77777777" w:rsidR="00077A11" w:rsidRDefault="00077A11" w:rsidP="00077A11">
      <w:pPr>
        <w:rPr>
          <w:rFonts w:ascii="Times New Roman" w:hAnsi="Times New Roman"/>
          <w:bCs/>
          <w:sz w:val="24"/>
          <w:szCs w:val="20"/>
          <w:lang w:eastAsia="sk-SK"/>
        </w:rPr>
      </w:pPr>
      <w:r>
        <w:rPr>
          <w:rFonts w:ascii="Times New Roman" w:hAnsi="Times New Roman"/>
          <w:bCs/>
          <w:sz w:val="24"/>
          <w:szCs w:val="20"/>
          <w:lang w:eastAsia="sk-SK"/>
        </w:rPr>
        <w:br w:type="page"/>
      </w:r>
    </w:p>
    <w:p w14:paraId="38B62D3E" w14:textId="77777777" w:rsidR="00077A11" w:rsidRDefault="00077A11" w:rsidP="00077A11">
      <w:pPr>
        <w:tabs>
          <w:tab w:val="num" w:pos="1080"/>
        </w:tabs>
        <w:spacing w:after="0" w:line="240" w:lineRule="auto"/>
        <w:jc w:val="both"/>
        <w:rPr>
          <w:rFonts w:ascii="Times New Roman" w:hAnsi="Times New Roman"/>
          <w:bCs/>
          <w:sz w:val="24"/>
          <w:szCs w:val="20"/>
          <w:lang w:eastAsia="sk-SK"/>
        </w:rPr>
      </w:pP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077A11" w:rsidRPr="00121DCC" w14:paraId="17C6A435" w14:textId="77777777" w:rsidTr="00077A11">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FF28275"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obcí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14:paraId="5583A1A9"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Vplyv na rozpočet obcí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35DDC47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poznámka</w:t>
            </w:r>
          </w:p>
        </w:tc>
      </w:tr>
      <w:tr w:rsidR="00077A11" w:rsidRPr="00121DCC" w14:paraId="17F68146" w14:textId="77777777" w:rsidTr="00077A11">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3A9647B7" w14:textId="77777777" w:rsidR="00077A11" w:rsidRPr="00121DCC" w:rsidRDefault="00077A11" w:rsidP="00077A11">
            <w:pPr>
              <w:spacing w:after="0" w:line="240" w:lineRule="auto"/>
              <w:rPr>
                <w:rFonts w:ascii="Times New Roman" w:hAnsi="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14:paraId="324A15BE"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14:paraId="5F30E0D4"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14:paraId="712E17CE"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2026</w:t>
            </w:r>
          </w:p>
        </w:tc>
        <w:tc>
          <w:tcPr>
            <w:tcW w:w="1740" w:type="dxa"/>
            <w:tcBorders>
              <w:top w:val="nil"/>
              <w:left w:val="nil"/>
              <w:bottom w:val="single" w:sz="8" w:space="0" w:color="auto"/>
              <w:right w:val="single" w:sz="8" w:space="0" w:color="auto"/>
            </w:tcBorders>
            <w:shd w:val="clear" w:color="000000" w:fill="BFBFBF"/>
            <w:vAlign w:val="center"/>
            <w:hideMark/>
          </w:tcPr>
          <w:p w14:paraId="10541E2B"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2027</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0616137E" w14:textId="77777777" w:rsidR="00077A11" w:rsidRPr="00121DCC" w:rsidRDefault="00077A11" w:rsidP="00077A11">
            <w:pPr>
              <w:spacing w:after="0" w:line="240" w:lineRule="auto"/>
              <w:rPr>
                <w:rFonts w:ascii="Times New Roman" w:hAnsi="Times New Roman"/>
                <w:b/>
                <w:bCs/>
                <w:color w:val="000000"/>
                <w:sz w:val="24"/>
                <w:szCs w:val="24"/>
                <w:lang w:eastAsia="sk-SK"/>
              </w:rPr>
            </w:pPr>
          </w:p>
        </w:tc>
      </w:tr>
      <w:tr w:rsidR="00077A11" w:rsidRPr="00121DCC" w14:paraId="69E6B0B4" w14:textId="77777777" w:rsidTr="00077A11">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66CA0C41"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Daňové príjmy (100)</w:t>
            </w:r>
            <w:r w:rsidRPr="00121DCC">
              <w:rPr>
                <w:rFonts w:ascii="Times New Roman" w:hAnsi="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14:paraId="704511CC"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24C8A670"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60 213 000</w:t>
            </w:r>
          </w:p>
        </w:tc>
        <w:tc>
          <w:tcPr>
            <w:tcW w:w="1740" w:type="dxa"/>
            <w:tcBorders>
              <w:top w:val="nil"/>
              <w:left w:val="nil"/>
              <w:bottom w:val="single" w:sz="8" w:space="0" w:color="auto"/>
              <w:right w:val="single" w:sz="8" w:space="0" w:color="auto"/>
            </w:tcBorders>
            <w:shd w:val="clear" w:color="auto" w:fill="auto"/>
            <w:vAlign w:val="center"/>
            <w:hideMark/>
          </w:tcPr>
          <w:p w14:paraId="40A5DCBF"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90 868 000</w:t>
            </w:r>
          </w:p>
        </w:tc>
        <w:tc>
          <w:tcPr>
            <w:tcW w:w="1740" w:type="dxa"/>
            <w:tcBorders>
              <w:top w:val="nil"/>
              <w:left w:val="nil"/>
              <w:bottom w:val="single" w:sz="8" w:space="0" w:color="auto"/>
              <w:right w:val="single" w:sz="8" w:space="0" w:color="auto"/>
            </w:tcBorders>
            <w:shd w:val="clear" w:color="auto" w:fill="auto"/>
            <w:vAlign w:val="center"/>
            <w:hideMark/>
          </w:tcPr>
          <w:p w14:paraId="36125EDC"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90 068 000</w:t>
            </w:r>
          </w:p>
        </w:tc>
        <w:tc>
          <w:tcPr>
            <w:tcW w:w="1720" w:type="dxa"/>
            <w:tcBorders>
              <w:top w:val="nil"/>
              <w:left w:val="nil"/>
              <w:bottom w:val="single" w:sz="8" w:space="0" w:color="auto"/>
              <w:right w:val="single" w:sz="8" w:space="0" w:color="auto"/>
            </w:tcBorders>
            <w:shd w:val="clear" w:color="auto" w:fill="auto"/>
            <w:noWrap/>
            <w:vAlign w:val="center"/>
            <w:hideMark/>
          </w:tcPr>
          <w:p w14:paraId="79CDDEBB"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48374DBC" w14:textId="77777777" w:rsidTr="00077A11">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14:paraId="5215E47F" w14:textId="77777777" w:rsidR="00077A11" w:rsidRPr="00121DCC" w:rsidRDefault="00077A11" w:rsidP="00077A11">
            <w:pPr>
              <w:spacing w:after="0" w:line="240" w:lineRule="auto"/>
              <w:ind w:firstLineChars="100" w:firstLine="240"/>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14:paraId="2CEBC6B0"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6C320CA6"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60 213 000</w:t>
            </w:r>
          </w:p>
        </w:tc>
        <w:tc>
          <w:tcPr>
            <w:tcW w:w="1740" w:type="dxa"/>
            <w:tcBorders>
              <w:top w:val="nil"/>
              <w:left w:val="nil"/>
              <w:bottom w:val="single" w:sz="8" w:space="0" w:color="auto"/>
              <w:right w:val="single" w:sz="8" w:space="0" w:color="auto"/>
            </w:tcBorders>
            <w:shd w:val="clear" w:color="auto" w:fill="auto"/>
            <w:vAlign w:val="center"/>
            <w:hideMark/>
          </w:tcPr>
          <w:p w14:paraId="571C3DC8"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90 868 000</w:t>
            </w:r>
          </w:p>
        </w:tc>
        <w:tc>
          <w:tcPr>
            <w:tcW w:w="1740" w:type="dxa"/>
            <w:tcBorders>
              <w:top w:val="nil"/>
              <w:left w:val="nil"/>
              <w:bottom w:val="single" w:sz="8" w:space="0" w:color="auto"/>
              <w:right w:val="single" w:sz="8" w:space="0" w:color="auto"/>
            </w:tcBorders>
            <w:shd w:val="clear" w:color="auto" w:fill="auto"/>
            <w:vAlign w:val="center"/>
            <w:hideMark/>
          </w:tcPr>
          <w:p w14:paraId="717AF6B2"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90 068 000</w:t>
            </w:r>
          </w:p>
        </w:tc>
        <w:tc>
          <w:tcPr>
            <w:tcW w:w="1720" w:type="dxa"/>
            <w:tcBorders>
              <w:top w:val="nil"/>
              <w:left w:val="nil"/>
              <w:bottom w:val="single" w:sz="8" w:space="0" w:color="auto"/>
              <w:right w:val="single" w:sz="8" w:space="0" w:color="auto"/>
            </w:tcBorders>
            <w:shd w:val="clear" w:color="auto" w:fill="auto"/>
            <w:noWrap/>
            <w:vAlign w:val="center"/>
            <w:hideMark/>
          </w:tcPr>
          <w:p w14:paraId="15571117"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705FC51B" w14:textId="77777777" w:rsidTr="00077A11">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0CAE0FD9"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Nedaňové príjmy (200)</w:t>
            </w:r>
            <w:r w:rsidRPr="00121DCC">
              <w:rPr>
                <w:rFonts w:ascii="Times New Roman" w:hAnsi="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14:paraId="0CA2B68D"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5941F3F9"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52396C80"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00044A90"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14:paraId="3FAD248B"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5B068330" w14:textId="77777777" w:rsidTr="00077A11">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251997FE"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14:paraId="61E8B66D"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37AB548E"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42D7A71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6631556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14:paraId="0DA7020E"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7E8A9D58" w14:textId="77777777" w:rsidTr="00077A11">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23E3B9CE"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14:paraId="725BE6DB"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4AB4434A"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00863EB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3921656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14:paraId="513BCF40"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295129" w14:paraId="5AEFF136" w14:textId="77777777" w:rsidTr="00077A11">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14:paraId="26C323AB"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Dopad na príjmy obcí</w:t>
            </w:r>
          </w:p>
        </w:tc>
        <w:tc>
          <w:tcPr>
            <w:tcW w:w="1540" w:type="dxa"/>
            <w:tcBorders>
              <w:top w:val="nil"/>
              <w:left w:val="nil"/>
              <w:bottom w:val="single" w:sz="8" w:space="0" w:color="auto"/>
              <w:right w:val="single" w:sz="8" w:space="0" w:color="auto"/>
            </w:tcBorders>
            <w:shd w:val="clear" w:color="000000" w:fill="BFBFBF"/>
            <w:vAlign w:val="center"/>
          </w:tcPr>
          <w:p w14:paraId="273C23C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000000" w:fill="BFBFBF"/>
            <w:vAlign w:val="center"/>
          </w:tcPr>
          <w:p w14:paraId="493535CD"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60 213 000</w:t>
            </w:r>
          </w:p>
        </w:tc>
        <w:tc>
          <w:tcPr>
            <w:tcW w:w="1740" w:type="dxa"/>
            <w:tcBorders>
              <w:top w:val="nil"/>
              <w:left w:val="nil"/>
              <w:bottom w:val="single" w:sz="8" w:space="0" w:color="auto"/>
              <w:right w:val="single" w:sz="8" w:space="0" w:color="auto"/>
            </w:tcBorders>
            <w:shd w:val="clear" w:color="000000" w:fill="BFBFBF"/>
            <w:vAlign w:val="center"/>
            <w:hideMark/>
          </w:tcPr>
          <w:p w14:paraId="195DCF45"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90 868 000</w:t>
            </w:r>
          </w:p>
        </w:tc>
        <w:tc>
          <w:tcPr>
            <w:tcW w:w="1740" w:type="dxa"/>
            <w:tcBorders>
              <w:top w:val="nil"/>
              <w:left w:val="nil"/>
              <w:bottom w:val="single" w:sz="8" w:space="0" w:color="auto"/>
              <w:right w:val="single" w:sz="8" w:space="0" w:color="auto"/>
            </w:tcBorders>
            <w:shd w:val="clear" w:color="000000" w:fill="BFBFBF"/>
            <w:vAlign w:val="center"/>
            <w:hideMark/>
          </w:tcPr>
          <w:p w14:paraId="3EE53CB8" w14:textId="77777777" w:rsidR="00077A11" w:rsidRPr="00295129"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90 068 000</w:t>
            </w:r>
          </w:p>
        </w:tc>
        <w:tc>
          <w:tcPr>
            <w:tcW w:w="1720" w:type="dxa"/>
            <w:tcBorders>
              <w:top w:val="nil"/>
              <w:left w:val="nil"/>
              <w:bottom w:val="single" w:sz="8" w:space="0" w:color="auto"/>
              <w:right w:val="single" w:sz="8" w:space="0" w:color="auto"/>
            </w:tcBorders>
            <w:shd w:val="clear" w:color="000000" w:fill="BFBFBF"/>
            <w:noWrap/>
            <w:vAlign w:val="center"/>
            <w:hideMark/>
          </w:tcPr>
          <w:p w14:paraId="7B573096" w14:textId="77777777" w:rsidR="00077A11" w:rsidRPr="00295129" w:rsidRDefault="00077A11" w:rsidP="00077A11">
            <w:pPr>
              <w:spacing w:after="0" w:line="240" w:lineRule="auto"/>
              <w:rPr>
                <w:rFonts w:ascii="Times New Roman" w:hAnsi="Times New Roman"/>
                <w:color w:val="000000"/>
                <w:sz w:val="24"/>
                <w:szCs w:val="24"/>
                <w:lang w:eastAsia="sk-SK"/>
              </w:rPr>
            </w:pPr>
            <w:r w:rsidRPr="00295129">
              <w:rPr>
                <w:rFonts w:ascii="Times New Roman" w:hAnsi="Times New Roman"/>
                <w:color w:val="000000"/>
                <w:sz w:val="24"/>
                <w:szCs w:val="24"/>
                <w:lang w:eastAsia="sk-SK"/>
              </w:rPr>
              <w:t> </w:t>
            </w:r>
          </w:p>
        </w:tc>
      </w:tr>
    </w:tbl>
    <w:p w14:paraId="4205953C"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6B3AF8DC" w14:textId="77777777" w:rsidR="00077A11" w:rsidRDefault="00077A11" w:rsidP="00077A11">
      <w:pPr>
        <w:rPr>
          <w:rFonts w:ascii="Times New Roman" w:hAnsi="Times New Roman"/>
          <w:b/>
          <w:bCs/>
          <w:sz w:val="24"/>
          <w:szCs w:val="20"/>
          <w:lang w:eastAsia="sk-SK"/>
        </w:rPr>
      </w:pPr>
      <w:r>
        <w:rPr>
          <w:rFonts w:ascii="Times New Roman" w:hAnsi="Times New Roman"/>
          <w:b/>
          <w:bCs/>
          <w:sz w:val="24"/>
          <w:szCs w:val="20"/>
          <w:lang w:eastAsia="sk-SK"/>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077A11" w:rsidRPr="00121DCC" w14:paraId="158BD0C6" w14:textId="77777777" w:rsidTr="00077A11">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069F67F"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lastRenderedPageBreak/>
              <w:t>Príjmy vyšších územných celkov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14:paraId="0C22599B"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Vplyv na rozpočet vyšších územných celkov</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1CD43F44"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poznámka</w:t>
            </w:r>
          </w:p>
        </w:tc>
      </w:tr>
      <w:tr w:rsidR="00077A11" w:rsidRPr="00121DCC" w14:paraId="2BFB963B" w14:textId="77777777" w:rsidTr="00077A11">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2FD4F0D5" w14:textId="77777777" w:rsidR="00077A11" w:rsidRPr="00121DCC" w:rsidRDefault="00077A11" w:rsidP="00077A11">
            <w:pPr>
              <w:spacing w:after="0" w:line="240" w:lineRule="auto"/>
              <w:rPr>
                <w:rFonts w:ascii="Times New Roman" w:hAnsi="Times New Roman"/>
                <w:b/>
                <w:bCs/>
                <w:color w:val="000000"/>
                <w:sz w:val="24"/>
                <w:szCs w:val="24"/>
                <w:lang w:eastAsia="sk-SK"/>
              </w:rPr>
            </w:pPr>
          </w:p>
        </w:tc>
        <w:tc>
          <w:tcPr>
            <w:tcW w:w="1540" w:type="dxa"/>
            <w:tcBorders>
              <w:top w:val="nil"/>
              <w:left w:val="nil"/>
              <w:bottom w:val="single" w:sz="8" w:space="0" w:color="auto"/>
              <w:right w:val="single" w:sz="8" w:space="0" w:color="auto"/>
            </w:tcBorders>
            <w:shd w:val="clear" w:color="000000" w:fill="BFBFBF"/>
            <w:vAlign w:val="center"/>
            <w:hideMark/>
          </w:tcPr>
          <w:p w14:paraId="1727D800"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2024</w:t>
            </w:r>
          </w:p>
        </w:tc>
        <w:tc>
          <w:tcPr>
            <w:tcW w:w="1740" w:type="dxa"/>
            <w:tcBorders>
              <w:top w:val="nil"/>
              <w:left w:val="nil"/>
              <w:bottom w:val="single" w:sz="8" w:space="0" w:color="auto"/>
              <w:right w:val="single" w:sz="8" w:space="0" w:color="auto"/>
            </w:tcBorders>
            <w:shd w:val="clear" w:color="000000" w:fill="BFBFBF"/>
            <w:vAlign w:val="center"/>
            <w:hideMark/>
          </w:tcPr>
          <w:p w14:paraId="6E96297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2025</w:t>
            </w:r>
          </w:p>
        </w:tc>
        <w:tc>
          <w:tcPr>
            <w:tcW w:w="1740" w:type="dxa"/>
            <w:tcBorders>
              <w:top w:val="nil"/>
              <w:left w:val="nil"/>
              <w:bottom w:val="single" w:sz="8" w:space="0" w:color="auto"/>
              <w:right w:val="single" w:sz="8" w:space="0" w:color="auto"/>
            </w:tcBorders>
            <w:shd w:val="clear" w:color="000000" w:fill="BFBFBF"/>
            <w:vAlign w:val="center"/>
            <w:hideMark/>
          </w:tcPr>
          <w:p w14:paraId="11C11C7D"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2026</w:t>
            </w:r>
          </w:p>
        </w:tc>
        <w:tc>
          <w:tcPr>
            <w:tcW w:w="1740" w:type="dxa"/>
            <w:tcBorders>
              <w:top w:val="nil"/>
              <w:left w:val="nil"/>
              <w:bottom w:val="single" w:sz="8" w:space="0" w:color="auto"/>
              <w:right w:val="single" w:sz="8" w:space="0" w:color="auto"/>
            </w:tcBorders>
            <w:shd w:val="clear" w:color="000000" w:fill="BFBFBF"/>
            <w:vAlign w:val="center"/>
            <w:hideMark/>
          </w:tcPr>
          <w:p w14:paraId="386E96B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2027</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0597CF62" w14:textId="77777777" w:rsidR="00077A11" w:rsidRPr="00121DCC" w:rsidRDefault="00077A11" w:rsidP="00077A11">
            <w:pPr>
              <w:spacing w:after="0" w:line="240" w:lineRule="auto"/>
              <w:rPr>
                <w:rFonts w:ascii="Times New Roman" w:hAnsi="Times New Roman"/>
                <w:b/>
                <w:bCs/>
                <w:color w:val="000000"/>
                <w:sz w:val="24"/>
                <w:szCs w:val="24"/>
                <w:lang w:eastAsia="sk-SK"/>
              </w:rPr>
            </w:pPr>
          </w:p>
        </w:tc>
      </w:tr>
      <w:tr w:rsidR="00077A11" w:rsidRPr="00121DCC" w14:paraId="73A6BA34" w14:textId="77777777" w:rsidTr="00077A11">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6DBF0EAD"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Daňové príjmy (100)</w:t>
            </w:r>
            <w:r w:rsidRPr="00121DCC">
              <w:rPr>
                <w:rFonts w:ascii="Times New Roman" w:hAnsi="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14:paraId="55A2FA5B"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686B6A78"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32 237 000</w:t>
            </w:r>
          </w:p>
        </w:tc>
        <w:tc>
          <w:tcPr>
            <w:tcW w:w="1740" w:type="dxa"/>
            <w:tcBorders>
              <w:top w:val="nil"/>
              <w:left w:val="nil"/>
              <w:bottom w:val="single" w:sz="8" w:space="0" w:color="auto"/>
              <w:right w:val="single" w:sz="8" w:space="0" w:color="auto"/>
            </w:tcBorders>
            <w:shd w:val="clear" w:color="auto" w:fill="auto"/>
            <w:vAlign w:val="center"/>
            <w:hideMark/>
          </w:tcPr>
          <w:p w14:paraId="7BE06FA2"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48 650 000</w:t>
            </w:r>
          </w:p>
        </w:tc>
        <w:tc>
          <w:tcPr>
            <w:tcW w:w="1740" w:type="dxa"/>
            <w:tcBorders>
              <w:top w:val="nil"/>
              <w:left w:val="nil"/>
              <w:bottom w:val="single" w:sz="8" w:space="0" w:color="auto"/>
              <w:right w:val="single" w:sz="8" w:space="0" w:color="auto"/>
            </w:tcBorders>
            <w:shd w:val="clear" w:color="auto" w:fill="auto"/>
            <w:vAlign w:val="center"/>
            <w:hideMark/>
          </w:tcPr>
          <w:p w14:paraId="6C278539"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48 222 000</w:t>
            </w:r>
          </w:p>
        </w:tc>
        <w:tc>
          <w:tcPr>
            <w:tcW w:w="1720" w:type="dxa"/>
            <w:tcBorders>
              <w:top w:val="nil"/>
              <w:left w:val="nil"/>
              <w:bottom w:val="single" w:sz="8" w:space="0" w:color="auto"/>
              <w:right w:val="single" w:sz="8" w:space="0" w:color="auto"/>
            </w:tcBorders>
            <w:shd w:val="clear" w:color="auto" w:fill="auto"/>
            <w:noWrap/>
            <w:vAlign w:val="center"/>
            <w:hideMark/>
          </w:tcPr>
          <w:p w14:paraId="432EC0C9"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3AC36425" w14:textId="77777777" w:rsidTr="00077A11">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14:paraId="5E425F44" w14:textId="77777777" w:rsidR="00077A11" w:rsidRPr="00121DCC" w:rsidRDefault="00077A11" w:rsidP="00077A11">
            <w:pPr>
              <w:spacing w:after="0" w:line="240" w:lineRule="auto"/>
              <w:ind w:firstLineChars="100" w:firstLine="240"/>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14:paraId="334D8FA4"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418C5B8C" w14:textId="77777777" w:rsidR="00077A11" w:rsidRPr="00542294" w:rsidRDefault="00077A11" w:rsidP="00077A11">
            <w:pPr>
              <w:spacing w:after="0" w:line="240" w:lineRule="auto"/>
              <w:jc w:val="center"/>
              <w:rPr>
                <w:rFonts w:ascii="Times New Roman" w:hAnsi="Times New Roman"/>
                <w:color w:val="000000"/>
                <w:sz w:val="24"/>
                <w:szCs w:val="24"/>
                <w:lang w:eastAsia="sk-SK"/>
              </w:rPr>
            </w:pPr>
            <w:r w:rsidRPr="00542294">
              <w:rPr>
                <w:rFonts w:ascii="Times New Roman" w:hAnsi="Times New Roman"/>
                <w:color w:val="000000"/>
                <w:sz w:val="24"/>
                <w:szCs w:val="24"/>
                <w:lang w:eastAsia="sk-SK"/>
              </w:rPr>
              <w:t>32 237 000</w:t>
            </w:r>
          </w:p>
        </w:tc>
        <w:tc>
          <w:tcPr>
            <w:tcW w:w="1740" w:type="dxa"/>
            <w:tcBorders>
              <w:top w:val="nil"/>
              <w:left w:val="nil"/>
              <w:bottom w:val="single" w:sz="8" w:space="0" w:color="auto"/>
              <w:right w:val="single" w:sz="8" w:space="0" w:color="auto"/>
            </w:tcBorders>
            <w:shd w:val="clear" w:color="auto" w:fill="auto"/>
            <w:vAlign w:val="center"/>
            <w:hideMark/>
          </w:tcPr>
          <w:p w14:paraId="40A0E2F3" w14:textId="77777777" w:rsidR="00077A11" w:rsidRPr="00542294" w:rsidRDefault="00077A11" w:rsidP="00077A11">
            <w:pPr>
              <w:spacing w:after="0" w:line="240" w:lineRule="auto"/>
              <w:jc w:val="center"/>
              <w:rPr>
                <w:rFonts w:ascii="Times New Roman" w:hAnsi="Times New Roman"/>
                <w:color w:val="000000"/>
                <w:sz w:val="24"/>
                <w:szCs w:val="24"/>
                <w:lang w:eastAsia="sk-SK"/>
              </w:rPr>
            </w:pPr>
            <w:r w:rsidRPr="00542294">
              <w:rPr>
                <w:rFonts w:ascii="Times New Roman" w:hAnsi="Times New Roman"/>
                <w:color w:val="000000"/>
                <w:sz w:val="24"/>
                <w:szCs w:val="24"/>
                <w:lang w:eastAsia="sk-SK"/>
              </w:rPr>
              <w:t>48 650 000</w:t>
            </w:r>
          </w:p>
        </w:tc>
        <w:tc>
          <w:tcPr>
            <w:tcW w:w="1740" w:type="dxa"/>
            <w:tcBorders>
              <w:top w:val="nil"/>
              <w:left w:val="nil"/>
              <w:bottom w:val="single" w:sz="8" w:space="0" w:color="auto"/>
              <w:right w:val="single" w:sz="8" w:space="0" w:color="auto"/>
            </w:tcBorders>
            <w:shd w:val="clear" w:color="auto" w:fill="auto"/>
            <w:vAlign w:val="center"/>
            <w:hideMark/>
          </w:tcPr>
          <w:p w14:paraId="772F5CFD" w14:textId="77777777" w:rsidR="00077A11" w:rsidRPr="00542294" w:rsidRDefault="00077A11" w:rsidP="00077A11">
            <w:pPr>
              <w:spacing w:after="0" w:line="240" w:lineRule="auto"/>
              <w:jc w:val="center"/>
              <w:rPr>
                <w:rFonts w:ascii="Times New Roman" w:hAnsi="Times New Roman"/>
                <w:color w:val="000000"/>
                <w:sz w:val="24"/>
                <w:szCs w:val="24"/>
                <w:lang w:eastAsia="sk-SK"/>
              </w:rPr>
            </w:pPr>
            <w:r w:rsidRPr="00542294">
              <w:rPr>
                <w:rFonts w:ascii="Times New Roman" w:hAnsi="Times New Roman"/>
                <w:color w:val="000000"/>
                <w:sz w:val="24"/>
                <w:szCs w:val="24"/>
                <w:lang w:eastAsia="sk-SK"/>
              </w:rPr>
              <w:t>48 222 000</w:t>
            </w:r>
          </w:p>
        </w:tc>
        <w:tc>
          <w:tcPr>
            <w:tcW w:w="1720" w:type="dxa"/>
            <w:tcBorders>
              <w:top w:val="nil"/>
              <w:left w:val="nil"/>
              <w:bottom w:val="single" w:sz="8" w:space="0" w:color="auto"/>
              <w:right w:val="single" w:sz="8" w:space="0" w:color="auto"/>
            </w:tcBorders>
            <w:shd w:val="clear" w:color="auto" w:fill="auto"/>
            <w:noWrap/>
            <w:vAlign w:val="center"/>
            <w:hideMark/>
          </w:tcPr>
          <w:p w14:paraId="6F0F588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097319E2" w14:textId="77777777" w:rsidTr="00077A11">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74E5AF16"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Nedaňové príjmy (200)</w:t>
            </w:r>
            <w:r w:rsidRPr="00121DCC">
              <w:rPr>
                <w:rFonts w:ascii="Times New Roman" w:hAnsi="Times New Roman"/>
                <w:b/>
                <w:bCs/>
                <w:color w:val="000000"/>
                <w:sz w:val="24"/>
                <w:szCs w:val="24"/>
                <w:vertAlign w:val="superscript"/>
                <w:lang w:eastAsia="sk-SK"/>
              </w:rPr>
              <w:t>1</w:t>
            </w:r>
          </w:p>
        </w:tc>
        <w:tc>
          <w:tcPr>
            <w:tcW w:w="1540" w:type="dxa"/>
            <w:tcBorders>
              <w:top w:val="nil"/>
              <w:left w:val="nil"/>
              <w:bottom w:val="single" w:sz="8" w:space="0" w:color="auto"/>
              <w:right w:val="single" w:sz="8" w:space="0" w:color="auto"/>
            </w:tcBorders>
            <w:shd w:val="clear" w:color="auto" w:fill="auto"/>
            <w:vAlign w:val="center"/>
            <w:hideMark/>
          </w:tcPr>
          <w:p w14:paraId="2A7AE26B"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474CED6D"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6D3D3E2B"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40" w:type="dxa"/>
            <w:tcBorders>
              <w:top w:val="nil"/>
              <w:left w:val="nil"/>
              <w:bottom w:val="single" w:sz="8" w:space="0" w:color="auto"/>
              <w:right w:val="single" w:sz="8" w:space="0" w:color="auto"/>
            </w:tcBorders>
            <w:shd w:val="clear" w:color="auto" w:fill="auto"/>
            <w:vAlign w:val="center"/>
            <w:hideMark/>
          </w:tcPr>
          <w:p w14:paraId="6186F413"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720" w:type="dxa"/>
            <w:tcBorders>
              <w:top w:val="nil"/>
              <w:left w:val="nil"/>
              <w:bottom w:val="single" w:sz="8" w:space="0" w:color="auto"/>
              <w:right w:val="single" w:sz="8" w:space="0" w:color="auto"/>
            </w:tcBorders>
            <w:shd w:val="clear" w:color="auto" w:fill="auto"/>
            <w:noWrap/>
            <w:vAlign w:val="center"/>
            <w:hideMark/>
          </w:tcPr>
          <w:p w14:paraId="114E71DE"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0A36E4F0" w14:textId="77777777" w:rsidTr="00077A11">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1FB4AA7A"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14:paraId="70FCC6B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2C601D65"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7E54671B"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07047897"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14:paraId="5192DD0C"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3D5EFF20" w14:textId="77777777" w:rsidTr="00077A11">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76F97AEA"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14:paraId="5BED57E5"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3B51D3D1"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4D37DAC8"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40" w:type="dxa"/>
            <w:tcBorders>
              <w:top w:val="nil"/>
              <w:left w:val="nil"/>
              <w:bottom w:val="single" w:sz="8" w:space="0" w:color="auto"/>
              <w:right w:val="single" w:sz="8" w:space="0" w:color="auto"/>
            </w:tcBorders>
            <w:shd w:val="clear" w:color="auto" w:fill="auto"/>
            <w:vAlign w:val="center"/>
            <w:hideMark/>
          </w:tcPr>
          <w:p w14:paraId="72D10D09"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720" w:type="dxa"/>
            <w:tcBorders>
              <w:top w:val="nil"/>
              <w:left w:val="nil"/>
              <w:bottom w:val="single" w:sz="8" w:space="0" w:color="auto"/>
              <w:right w:val="single" w:sz="8" w:space="0" w:color="auto"/>
            </w:tcBorders>
            <w:shd w:val="clear" w:color="auto" w:fill="auto"/>
            <w:noWrap/>
            <w:vAlign w:val="center"/>
            <w:hideMark/>
          </w:tcPr>
          <w:p w14:paraId="58EDFF10"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295129" w14:paraId="62B1140B" w14:textId="77777777" w:rsidTr="00077A11">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14:paraId="006E4133"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Dopad na príjmy vyšších územných celkov</w:t>
            </w:r>
          </w:p>
        </w:tc>
        <w:tc>
          <w:tcPr>
            <w:tcW w:w="1540" w:type="dxa"/>
            <w:tcBorders>
              <w:top w:val="nil"/>
              <w:left w:val="nil"/>
              <w:bottom w:val="single" w:sz="8" w:space="0" w:color="auto"/>
              <w:right w:val="single" w:sz="8" w:space="0" w:color="auto"/>
            </w:tcBorders>
            <w:shd w:val="clear" w:color="000000" w:fill="BFBFBF"/>
            <w:vAlign w:val="center"/>
            <w:hideMark/>
          </w:tcPr>
          <w:p w14:paraId="20C7FB7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xml:space="preserve">                  </w:t>
            </w:r>
            <w:r>
              <w:rPr>
                <w:rFonts w:ascii="Times New Roman" w:hAnsi="Times New Roman"/>
                <w:b/>
                <w:bCs/>
                <w:color w:val="000000"/>
                <w:sz w:val="24"/>
                <w:szCs w:val="24"/>
                <w:lang w:eastAsia="sk-SK"/>
              </w:rPr>
              <w:t>0</w:t>
            </w:r>
            <w:r w:rsidRPr="00121DCC">
              <w:rPr>
                <w:rFonts w:ascii="Times New Roman" w:hAnsi="Times New Roman"/>
                <w:b/>
                <w:bCs/>
                <w:color w:val="000000"/>
                <w:sz w:val="24"/>
                <w:szCs w:val="24"/>
                <w:lang w:eastAsia="sk-SK"/>
              </w:rPr>
              <w:t xml:space="preserve">     </w:t>
            </w:r>
          </w:p>
        </w:tc>
        <w:tc>
          <w:tcPr>
            <w:tcW w:w="1740" w:type="dxa"/>
            <w:tcBorders>
              <w:top w:val="nil"/>
              <w:left w:val="nil"/>
              <w:bottom w:val="single" w:sz="8" w:space="0" w:color="auto"/>
              <w:right w:val="single" w:sz="8" w:space="0" w:color="auto"/>
            </w:tcBorders>
            <w:shd w:val="clear" w:color="000000" w:fill="BFBFBF"/>
            <w:vAlign w:val="center"/>
            <w:hideMark/>
          </w:tcPr>
          <w:p w14:paraId="33062DEA"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32 237 000</w:t>
            </w:r>
          </w:p>
        </w:tc>
        <w:tc>
          <w:tcPr>
            <w:tcW w:w="1740" w:type="dxa"/>
            <w:tcBorders>
              <w:top w:val="nil"/>
              <w:left w:val="nil"/>
              <w:bottom w:val="single" w:sz="8" w:space="0" w:color="auto"/>
              <w:right w:val="single" w:sz="8" w:space="0" w:color="auto"/>
            </w:tcBorders>
            <w:shd w:val="clear" w:color="000000" w:fill="BFBFBF"/>
            <w:vAlign w:val="center"/>
            <w:hideMark/>
          </w:tcPr>
          <w:p w14:paraId="0F1C45C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48 650 000</w:t>
            </w:r>
          </w:p>
        </w:tc>
        <w:tc>
          <w:tcPr>
            <w:tcW w:w="1740" w:type="dxa"/>
            <w:tcBorders>
              <w:top w:val="nil"/>
              <w:left w:val="nil"/>
              <w:bottom w:val="single" w:sz="8" w:space="0" w:color="auto"/>
              <w:right w:val="single" w:sz="8" w:space="0" w:color="auto"/>
            </w:tcBorders>
            <w:shd w:val="clear" w:color="000000" w:fill="BFBFBF"/>
            <w:vAlign w:val="center"/>
            <w:hideMark/>
          </w:tcPr>
          <w:p w14:paraId="4AACFA35" w14:textId="77777777" w:rsidR="00077A11" w:rsidRPr="00295129" w:rsidRDefault="00077A11" w:rsidP="00077A11">
            <w:pPr>
              <w:spacing w:after="0" w:line="240" w:lineRule="auto"/>
              <w:jc w:val="center"/>
              <w:rPr>
                <w:rFonts w:ascii="Times New Roman" w:hAnsi="Times New Roman"/>
                <w:b/>
                <w:bCs/>
                <w:color w:val="000000"/>
                <w:sz w:val="24"/>
                <w:szCs w:val="24"/>
                <w:lang w:eastAsia="sk-SK"/>
              </w:rPr>
            </w:pPr>
            <w:r w:rsidRPr="00542294">
              <w:rPr>
                <w:rFonts w:ascii="Times New Roman" w:hAnsi="Times New Roman"/>
                <w:b/>
                <w:bCs/>
                <w:color w:val="000000"/>
                <w:sz w:val="24"/>
                <w:szCs w:val="24"/>
                <w:lang w:eastAsia="sk-SK"/>
              </w:rPr>
              <w:t>48 222 000</w:t>
            </w:r>
          </w:p>
        </w:tc>
        <w:tc>
          <w:tcPr>
            <w:tcW w:w="1720" w:type="dxa"/>
            <w:tcBorders>
              <w:top w:val="nil"/>
              <w:left w:val="nil"/>
              <w:bottom w:val="single" w:sz="8" w:space="0" w:color="auto"/>
              <w:right w:val="single" w:sz="8" w:space="0" w:color="auto"/>
            </w:tcBorders>
            <w:shd w:val="clear" w:color="000000" w:fill="BFBFBF"/>
            <w:noWrap/>
            <w:vAlign w:val="center"/>
            <w:hideMark/>
          </w:tcPr>
          <w:p w14:paraId="69079376" w14:textId="77777777" w:rsidR="00077A11" w:rsidRPr="00295129" w:rsidRDefault="00077A11" w:rsidP="00077A11">
            <w:pPr>
              <w:spacing w:after="0" w:line="240" w:lineRule="auto"/>
              <w:rPr>
                <w:rFonts w:ascii="Times New Roman" w:hAnsi="Times New Roman"/>
                <w:color w:val="000000"/>
                <w:sz w:val="24"/>
                <w:szCs w:val="24"/>
                <w:lang w:eastAsia="sk-SK"/>
              </w:rPr>
            </w:pPr>
            <w:r w:rsidRPr="00295129">
              <w:rPr>
                <w:rFonts w:ascii="Times New Roman" w:hAnsi="Times New Roman"/>
                <w:color w:val="000000"/>
                <w:sz w:val="24"/>
                <w:szCs w:val="24"/>
                <w:lang w:eastAsia="sk-SK"/>
              </w:rPr>
              <w:t> </w:t>
            </w:r>
          </w:p>
        </w:tc>
      </w:tr>
    </w:tbl>
    <w:p w14:paraId="3E5AE5B4"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402AFFF6"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tbl>
      <w:tblPr>
        <w:tblW w:w="14680" w:type="dxa"/>
        <w:tblCellMar>
          <w:left w:w="70" w:type="dxa"/>
          <w:right w:w="70" w:type="dxa"/>
        </w:tblCellMar>
        <w:tblLook w:val="04A0" w:firstRow="1" w:lastRow="0" w:firstColumn="1" w:lastColumn="0" w:noHBand="0" w:noVBand="1"/>
      </w:tblPr>
      <w:tblGrid>
        <w:gridCol w:w="8220"/>
        <w:gridCol w:w="1280"/>
        <w:gridCol w:w="1280"/>
        <w:gridCol w:w="1280"/>
        <w:gridCol w:w="1280"/>
        <w:gridCol w:w="1340"/>
      </w:tblGrid>
      <w:tr w:rsidR="00077A11" w:rsidRPr="00121DCC" w14:paraId="05368BD6" w14:textId="77777777" w:rsidTr="00077A11">
        <w:trPr>
          <w:trHeight w:val="330"/>
        </w:trPr>
        <w:tc>
          <w:tcPr>
            <w:tcW w:w="82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CAA447A"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zdravotných poisťovní (v eurách)</w:t>
            </w:r>
          </w:p>
        </w:tc>
        <w:tc>
          <w:tcPr>
            <w:tcW w:w="5120" w:type="dxa"/>
            <w:gridSpan w:val="4"/>
            <w:tcBorders>
              <w:top w:val="single" w:sz="8" w:space="0" w:color="auto"/>
              <w:left w:val="nil"/>
              <w:bottom w:val="single" w:sz="8" w:space="0" w:color="auto"/>
              <w:right w:val="single" w:sz="8" w:space="0" w:color="000000"/>
            </w:tcBorders>
            <w:shd w:val="clear" w:color="000000" w:fill="BFBFBF"/>
            <w:vAlign w:val="center"/>
            <w:hideMark/>
          </w:tcPr>
          <w:p w14:paraId="3B11DA6E"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Vplyv na rozpočet zdravotných poisťovní</w:t>
            </w:r>
          </w:p>
        </w:tc>
        <w:tc>
          <w:tcPr>
            <w:tcW w:w="1340"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36F58D32"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poznámka</w:t>
            </w:r>
          </w:p>
        </w:tc>
      </w:tr>
      <w:tr w:rsidR="00077A11" w:rsidRPr="00121DCC" w14:paraId="0C6FC5CC" w14:textId="77777777" w:rsidTr="00077A11">
        <w:trPr>
          <w:trHeight w:val="330"/>
        </w:trPr>
        <w:tc>
          <w:tcPr>
            <w:tcW w:w="8220" w:type="dxa"/>
            <w:vMerge/>
            <w:tcBorders>
              <w:top w:val="single" w:sz="8" w:space="0" w:color="auto"/>
              <w:left w:val="single" w:sz="8" w:space="0" w:color="auto"/>
              <w:bottom w:val="single" w:sz="8" w:space="0" w:color="000000"/>
              <w:right w:val="single" w:sz="8" w:space="0" w:color="auto"/>
            </w:tcBorders>
            <w:vAlign w:val="center"/>
            <w:hideMark/>
          </w:tcPr>
          <w:p w14:paraId="189F4DF6" w14:textId="77777777" w:rsidR="00077A11" w:rsidRPr="00121DCC" w:rsidRDefault="00077A11" w:rsidP="00077A11">
            <w:pPr>
              <w:spacing w:after="0" w:line="240" w:lineRule="auto"/>
              <w:rPr>
                <w:rFonts w:ascii="Times New Roman" w:hAnsi="Times New Roman"/>
                <w:b/>
                <w:bCs/>
                <w:color w:val="000000"/>
                <w:sz w:val="24"/>
                <w:szCs w:val="24"/>
                <w:lang w:eastAsia="sk-SK"/>
              </w:rPr>
            </w:pPr>
          </w:p>
        </w:tc>
        <w:tc>
          <w:tcPr>
            <w:tcW w:w="1280" w:type="dxa"/>
            <w:tcBorders>
              <w:top w:val="nil"/>
              <w:left w:val="nil"/>
              <w:bottom w:val="single" w:sz="8" w:space="0" w:color="auto"/>
              <w:right w:val="single" w:sz="8" w:space="0" w:color="auto"/>
            </w:tcBorders>
            <w:shd w:val="clear" w:color="000000" w:fill="BFBFBF"/>
            <w:vAlign w:val="center"/>
            <w:hideMark/>
          </w:tcPr>
          <w:p w14:paraId="327E9934"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2024</w:t>
            </w:r>
          </w:p>
        </w:tc>
        <w:tc>
          <w:tcPr>
            <w:tcW w:w="1280" w:type="dxa"/>
            <w:tcBorders>
              <w:top w:val="nil"/>
              <w:left w:val="nil"/>
              <w:bottom w:val="single" w:sz="8" w:space="0" w:color="auto"/>
              <w:right w:val="single" w:sz="8" w:space="0" w:color="auto"/>
            </w:tcBorders>
            <w:shd w:val="clear" w:color="000000" w:fill="BFBFBF"/>
            <w:vAlign w:val="center"/>
            <w:hideMark/>
          </w:tcPr>
          <w:p w14:paraId="3DC83AA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2025</w:t>
            </w:r>
          </w:p>
        </w:tc>
        <w:tc>
          <w:tcPr>
            <w:tcW w:w="1280" w:type="dxa"/>
            <w:tcBorders>
              <w:top w:val="nil"/>
              <w:left w:val="nil"/>
              <w:bottom w:val="single" w:sz="8" w:space="0" w:color="auto"/>
              <w:right w:val="single" w:sz="8" w:space="0" w:color="auto"/>
            </w:tcBorders>
            <w:shd w:val="clear" w:color="000000" w:fill="BFBFBF"/>
            <w:vAlign w:val="center"/>
            <w:hideMark/>
          </w:tcPr>
          <w:p w14:paraId="457E0B0E"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2026</w:t>
            </w:r>
          </w:p>
        </w:tc>
        <w:tc>
          <w:tcPr>
            <w:tcW w:w="1280" w:type="dxa"/>
            <w:tcBorders>
              <w:top w:val="nil"/>
              <w:left w:val="nil"/>
              <w:bottom w:val="single" w:sz="8" w:space="0" w:color="auto"/>
              <w:right w:val="single" w:sz="8" w:space="0" w:color="auto"/>
            </w:tcBorders>
            <w:shd w:val="clear" w:color="000000" w:fill="BFBFBF"/>
            <w:vAlign w:val="center"/>
            <w:hideMark/>
          </w:tcPr>
          <w:p w14:paraId="0F7AE664"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2027</w:t>
            </w:r>
          </w:p>
        </w:tc>
        <w:tc>
          <w:tcPr>
            <w:tcW w:w="1340" w:type="dxa"/>
            <w:vMerge/>
            <w:tcBorders>
              <w:top w:val="single" w:sz="8" w:space="0" w:color="auto"/>
              <w:left w:val="nil"/>
              <w:bottom w:val="single" w:sz="8" w:space="0" w:color="000000"/>
              <w:right w:val="single" w:sz="8" w:space="0" w:color="auto"/>
            </w:tcBorders>
            <w:vAlign w:val="center"/>
            <w:hideMark/>
          </w:tcPr>
          <w:p w14:paraId="78E536AF" w14:textId="77777777" w:rsidR="00077A11" w:rsidRPr="00121DCC" w:rsidRDefault="00077A11" w:rsidP="00077A11">
            <w:pPr>
              <w:spacing w:after="0" w:line="240" w:lineRule="auto"/>
              <w:rPr>
                <w:rFonts w:ascii="Times New Roman" w:hAnsi="Times New Roman"/>
                <w:b/>
                <w:bCs/>
                <w:color w:val="000000"/>
                <w:sz w:val="24"/>
                <w:szCs w:val="24"/>
                <w:lang w:eastAsia="sk-SK"/>
              </w:rPr>
            </w:pPr>
          </w:p>
        </w:tc>
      </w:tr>
      <w:tr w:rsidR="00077A11" w:rsidRPr="00121DCC" w14:paraId="4195EC57" w14:textId="77777777" w:rsidTr="00077A11">
        <w:trPr>
          <w:trHeight w:val="39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3703DE14"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Daňové príjmy (100)</w:t>
            </w:r>
            <w:r w:rsidRPr="00121DCC">
              <w:rPr>
                <w:rFonts w:ascii="Times New Roman" w:hAnsi="Times New Roman"/>
                <w:b/>
                <w:bCs/>
                <w:color w:val="000000"/>
                <w:sz w:val="24"/>
                <w:szCs w:val="24"/>
                <w:vertAlign w:val="superscript"/>
                <w:lang w:eastAsia="sk-SK"/>
              </w:rPr>
              <w:t>1</w:t>
            </w:r>
          </w:p>
        </w:tc>
        <w:tc>
          <w:tcPr>
            <w:tcW w:w="1280" w:type="dxa"/>
            <w:tcBorders>
              <w:top w:val="nil"/>
              <w:left w:val="nil"/>
              <w:bottom w:val="single" w:sz="8" w:space="0" w:color="auto"/>
              <w:right w:val="single" w:sz="8" w:space="0" w:color="auto"/>
            </w:tcBorders>
            <w:shd w:val="clear" w:color="auto" w:fill="auto"/>
            <w:vAlign w:val="center"/>
            <w:hideMark/>
          </w:tcPr>
          <w:p w14:paraId="2A6B7D3C"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78B023B6"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-2 449 000</w:t>
            </w:r>
          </w:p>
        </w:tc>
        <w:tc>
          <w:tcPr>
            <w:tcW w:w="1280" w:type="dxa"/>
            <w:tcBorders>
              <w:top w:val="nil"/>
              <w:left w:val="nil"/>
              <w:bottom w:val="single" w:sz="8" w:space="0" w:color="auto"/>
              <w:right w:val="single" w:sz="8" w:space="0" w:color="auto"/>
            </w:tcBorders>
            <w:shd w:val="clear" w:color="auto" w:fill="auto"/>
            <w:vAlign w:val="center"/>
            <w:hideMark/>
          </w:tcPr>
          <w:p w14:paraId="1856F0CF"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-3 196 000</w:t>
            </w:r>
          </w:p>
        </w:tc>
        <w:tc>
          <w:tcPr>
            <w:tcW w:w="1280" w:type="dxa"/>
            <w:tcBorders>
              <w:top w:val="nil"/>
              <w:left w:val="nil"/>
              <w:bottom w:val="single" w:sz="8" w:space="0" w:color="auto"/>
              <w:right w:val="single" w:sz="8" w:space="0" w:color="auto"/>
            </w:tcBorders>
            <w:shd w:val="clear" w:color="auto" w:fill="auto"/>
            <w:vAlign w:val="center"/>
            <w:hideMark/>
          </w:tcPr>
          <w:p w14:paraId="5A60FA0F"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-4 053 000</w:t>
            </w:r>
          </w:p>
        </w:tc>
        <w:tc>
          <w:tcPr>
            <w:tcW w:w="1340" w:type="dxa"/>
            <w:tcBorders>
              <w:top w:val="nil"/>
              <w:left w:val="nil"/>
              <w:bottom w:val="single" w:sz="8" w:space="0" w:color="auto"/>
              <w:right w:val="single" w:sz="8" w:space="0" w:color="auto"/>
            </w:tcBorders>
            <w:shd w:val="clear" w:color="auto" w:fill="auto"/>
            <w:noWrap/>
            <w:vAlign w:val="center"/>
            <w:hideMark/>
          </w:tcPr>
          <w:p w14:paraId="5565E884"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5EF6F771"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noWrap/>
            <w:vAlign w:val="center"/>
            <w:hideMark/>
          </w:tcPr>
          <w:p w14:paraId="2F989E06" w14:textId="77777777" w:rsidR="00077A11" w:rsidRPr="00121DCC" w:rsidRDefault="00077A11" w:rsidP="00077A11">
            <w:pPr>
              <w:spacing w:after="0" w:line="240" w:lineRule="auto"/>
              <w:ind w:firstLineChars="100" w:firstLine="240"/>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v tom: (154) poistné na zdravotné odvody</w:t>
            </w:r>
          </w:p>
        </w:tc>
        <w:tc>
          <w:tcPr>
            <w:tcW w:w="1280" w:type="dxa"/>
            <w:tcBorders>
              <w:top w:val="nil"/>
              <w:left w:val="nil"/>
              <w:bottom w:val="single" w:sz="8" w:space="0" w:color="auto"/>
              <w:right w:val="single" w:sz="8" w:space="0" w:color="auto"/>
            </w:tcBorders>
            <w:shd w:val="clear" w:color="auto" w:fill="auto"/>
            <w:vAlign w:val="center"/>
            <w:hideMark/>
          </w:tcPr>
          <w:p w14:paraId="0CF30C8C"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63350B75"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-2 449 000</w:t>
            </w:r>
          </w:p>
        </w:tc>
        <w:tc>
          <w:tcPr>
            <w:tcW w:w="1280" w:type="dxa"/>
            <w:tcBorders>
              <w:top w:val="nil"/>
              <w:left w:val="nil"/>
              <w:bottom w:val="single" w:sz="8" w:space="0" w:color="auto"/>
              <w:right w:val="single" w:sz="8" w:space="0" w:color="auto"/>
            </w:tcBorders>
            <w:shd w:val="clear" w:color="auto" w:fill="auto"/>
            <w:vAlign w:val="center"/>
            <w:hideMark/>
          </w:tcPr>
          <w:p w14:paraId="050574FA"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-3 196 000</w:t>
            </w:r>
          </w:p>
        </w:tc>
        <w:tc>
          <w:tcPr>
            <w:tcW w:w="1280" w:type="dxa"/>
            <w:tcBorders>
              <w:top w:val="nil"/>
              <w:left w:val="nil"/>
              <w:bottom w:val="single" w:sz="8" w:space="0" w:color="auto"/>
              <w:right w:val="single" w:sz="8" w:space="0" w:color="auto"/>
            </w:tcBorders>
            <w:shd w:val="clear" w:color="auto" w:fill="auto"/>
            <w:vAlign w:val="center"/>
            <w:hideMark/>
          </w:tcPr>
          <w:p w14:paraId="3D655CC2"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-4 053 000</w:t>
            </w:r>
          </w:p>
        </w:tc>
        <w:tc>
          <w:tcPr>
            <w:tcW w:w="1340" w:type="dxa"/>
            <w:tcBorders>
              <w:top w:val="nil"/>
              <w:left w:val="nil"/>
              <w:bottom w:val="single" w:sz="8" w:space="0" w:color="auto"/>
              <w:right w:val="single" w:sz="8" w:space="0" w:color="auto"/>
            </w:tcBorders>
            <w:shd w:val="clear" w:color="auto" w:fill="auto"/>
            <w:noWrap/>
            <w:vAlign w:val="center"/>
            <w:hideMark/>
          </w:tcPr>
          <w:p w14:paraId="74A4525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503557D9" w14:textId="77777777" w:rsidTr="00077A11">
        <w:trPr>
          <w:trHeight w:val="39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437F9A5E"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Nedaňové príjmy (200)</w:t>
            </w:r>
            <w:r w:rsidRPr="00121DCC">
              <w:rPr>
                <w:rFonts w:ascii="Times New Roman" w:hAnsi="Times New Roman"/>
                <w:b/>
                <w:bCs/>
                <w:color w:val="000000"/>
                <w:sz w:val="24"/>
                <w:szCs w:val="24"/>
                <w:vertAlign w:val="superscript"/>
                <w:lang w:eastAsia="sk-SK"/>
              </w:rPr>
              <w:t>1</w:t>
            </w:r>
          </w:p>
        </w:tc>
        <w:tc>
          <w:tcPr>
            <w:tcW w:w="1280" w:type="dxa"/>
            <w:tcBorders>
              <w:top w:val="nil"/>
              <w:left w:val="nil"/>
              <w:bottom w:val="single" w:sz="8" w:space="0" w:color="auto"/>
              <w:right w:val="single" w:sz="8" w:space="0" w:color="auto"/>
            </w:tcBorders>
            <w:shd w:val="clear" w:color="auto" w:fill="auto"/>
            <w:vAlign w:val="center"/>
            <w:hideMark/>
          </w:tcPr>
          <w:p w14:paraId="1151ECB5"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0EF28617"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090EEBE3"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1C7C1A8A"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340" w:type="dxa"/>
            <w:tcBorders>
              <w:top w:val="nil"/>
              <w:left w:val="nil"/>
              <w:bottom w:val="single" w:sz="8" w:space="0" w:color="auto"/>
              <w:right w:val="single" w:sz="8" w:space="0" w:color="auto"/>
            </w:tcBorders>
            <w:shd w:val="clear" w:color="auto" w:fill="auto"/>
            <w:noWrap/>
            <w:vAlign w:val="center"/>
            <w:hideMark/>
          </w:tcPr>
          <w:p w14:paraId="6012E703"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5E3E9793"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2978000B"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z transakcií s finančnými aktívami a finančnými pasívami (400)</w:t>
            </w:r>
          </w:p>
        </w:tc>
        <w:tc>
          <w:tcPr>
            <w:tcW w:w="1280" w:type="dxa"/>
            <w:tcBorders>
              <w:top w:val="nil"/>
              <w:left w:val="nil"/>
              <w:bottom w:val="single" w:sz="8" w:space="0" w:color="auto"/>
              <w:right w:val="single" w:sz="8" w:space="0" w:color="auto"/>
            </w:tcBorders>
            <w:shd w:val="clear" w:color="auto" w:fill="auto"/>
            <w:vAlign w:val="center"/>
            <w:hideMark/>
          </w:tcPr>
          <w:p w14:paraId="7BA66229"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3910B9A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51AE1D58"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1FA89A3A"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340" w:type="dxa"/>
            <w:tcBorders>
              <w:top w:val="nil"/>
              <w:left w:val="nil"/>
              <w:bottom w:val="single" w:sz="8" w:space="0" w:color="auto"/>
              <w:right w:val="single" w:sz="8" w:space="0" w:color="auto"/>
            </w:tcBorders>
            <w:shd w:val="clear" w:color="auto" w:fill="auto"/>
            <w:noWrap/>
            <w:vAlign w:val="center"/>
            <w:hideMark/>
          </w:tcPr>
          <w:p w14:paraId="2231741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19BDFED1"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2249D5B8"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Prijaté úvery, pôžičky a návratné finančné výpomoci (500)</w:t>
            </w:r>
          </w:p>
        </w:tc>
        <w:tc>
          <w:tcPr>
            <w:tcW w:w="1280" w:type="dxa"/>
            <w:tcBorders>
              <w:top w:val="nil"/>
              <w:left w:val="nil"/>
              <w:bottom w:val="single" w:sz="8" w:space="0" w:color="auto"/>
              <w:right w:val="single" w:sz="8" w:space="0" w:color="auto"/>
            </w:tcBorders>
            <w:shd w:val="clear" w:color="auto" w:fill="auto"/>
            <w:vAlign w:val="center"/>
            <w:hideMark/>
          </w:tcPr>
          <w:p w14:paraId="0598BC3A"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4F79C26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0D22DDC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0DA1F8C7"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340" w:type="dxa"/>
            <w:tcBorders>
              <w:top w:val="nil"/>
              <w:left w:val="nil"/>
              <w:bottom w:val="single" w:sz="8" w:space="0" w:color="auto"/>
              <w:right w:val="single" w:sz="8" w:space="0" w:color="auto"/>
            </w:tcBorders>
            <w:shd w:val="clear" w:color="auto" w:fill="auto"/>
            <w:noWrap/>
            <w:vAlign w:val="center"/>
            <w:hideMark/>
          </w:tcPr>
          <w:p w14:paraId="19D19E98"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48781518" w14:textId="77777777" w:rsidTr="00077A11">
        <w:trPr>
          <w:trHeight w:val="330"/>
        </w:trPr>
        <w:tc>
          <w:tcPr>
            <w:tcW w:w="8220" w:type="dxa"/>
            <w:tcBorders>
              <w:top w:val="nil"/>
              <w:left w:val="single" w:sz="8" w:space="0" w:color="auto"/>
              <w:bottom w:val="single" w:sz="8" w:space="0" w:color="auto"/>
              <w:right w:val="single" w:sz="8" w:space="0" w:color="auto"/>
            </w:tcBorders>
            <w:shd w:val="clear" w:color="000000" w:fill="BFBFBF"/>
            <w:vAlign w:val="center"/>
            <w:hideMark/>
          </w:tcPr>
          <w:p w14:paraId="28E56A59"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Dopad na príjmy zdravotných poisťovní</w:t>
            </w:r>
          </w:p>
        </w:tc>
        <w:tc>
          <w:tcPr>
            <w:tcW w:w="1280" w:type="dxa"/>
            <w:tcBorders>
              <w:top w:val="nil"/>
              <w:left w:val="nil"/>
              <w:bottom w:val="single" w:sz="8" w:space="0" w:color="auto"/>
              <w:right w:val="single" w:sz="8" w:space="0" w:color="auto"/>
            </w:tcBorders>
            <w:shd w:val="clear" w:color="000000" w:fill="BFBFBF"/>
            <w:vAlign w:val="center"/>
            <w:hideMark/>
          </w:tcPr>
          <w:p w14:paraId="042DAAAF"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000000" w:fill="BFBFBF"/>
            <w:vAlign w:val="center"/>
            <w:hideMark/>
          </w:tcPr>
          <w:p w14:paraId="66F9A09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-2 449 000</w:t>
            </w:r>
          </w:p>
        </w:tc>
        <w:tc>
          <w:tcPr>
            <w:tcW w:w="1280" w:type="dxa"/>
            <w:tcBorders>
              <w:top w:val="nil"/>
              <w:left w:val="nil"/>
              <w:bottom w:val="single" w:sz="8" w:space="0" w:color="auto"/>
              <w:right w:val="single" w:sz="8" w:space="0" w:color="auto"/>
            </w:tcBorders>
            <w:shd w:val="clear" w:color="000000" w:fill="BFBFBF"/>
            <w:vAlign w:val="center"/>
            <w:hideMark/>
          </w:tcPr>
          <w:p w14:paraId="1192905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-3 196 000</w:t>
            </w:r>
          </w:p>
        </w:tc>
        <w:tc>
          <w:tcPr>
            <w:tcW w:w="1280" w:type="dxa"/>
            <w:tcBorders>
              <w:top w:val="nil"/>
              <w:left w:val="nil"/>
              <w:bottom w:val="single" w:sz="8" w:space="0" w:color="auto"/>
              <w:right w:val="single" w:sz="8" w:space="0" w:color="auto"/>
            </w:tcBorders>
            <w:shd w:val="clear" w:color="000000" w:fill="BFBFBF"/>
            <w:vAlign w:val="center"/>
            <w:hideMark/>
          </w:tcPr>
          <w:p w14:paraId="3EB8C22F"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-4 053 000</w:t>
            </w:r>
          </w:p>
        </w:tc>
        <w:tc>
          <w:tcPr>
            <w:tcW w:w="1340" w:type="dxa"/>
            <w:tcBorders>
              <w:top w:val="nil"/>
              <w:left w:val="nil"/>
              <w:bottom w:val="single" w:sz="8" w:space="0" w:color="auto"/>
              <w:right w:val="single" w:sz="8" w:space="0" w:color="auto"/>
            </w:tcBorders>
            <w:shd w:val="clear" w:color="000000" w:fill="BFBFBF"/>
            <w:noWrap/>
            <w:vAlign w:val="center"/>
            <w:hideMark/>
          </w:tcPr>
          <w:p w14:paraId="50FE57B8"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bl>
    <w:p w14:paraId="41CE1F19"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1B8BD2B5"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5E1F2E50"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6D40949E"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61925E44"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4737540F"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30A098DE"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tbl>
      <w:tblPr>
        <w:tblW w:w="14680" w:type="dxa"/>
        <w:tblCellMar>
          <w:left w:w="70" w:type="dxa"/>
          <w:right w:w="70" w:type="dxa"/>
        </w:tblCellMar>
        <w:tblLook w:val="04A0" w:firstRow="1" w:lastRow="0" w:firstColumn="1" w:lastColumn="0" w:noHBand="0" w:noVBand="1"/>
      </w:tblPr>
      <w:tblGrid>
        <w:gridCol w:w="8220"/>
        <w:gridCol w:w="1280"/>
        <w:gridCol w:w="1280"/>
        <w:gridCol w:w="1280"/>
        <w:gridCol w:w="1280"/>
        <w:gridCol w:w="1340"/>
      </w:tblGrid>
      <w:tr w:rsidR="00077A11" w:rsidRPr="00121DCC" w14:paraId="29EBDB6B" w14:textId="77777777" w:rsidTr="00077A11">
        <w:trPr>
          <w:trHeight w:val="330"/>
        </w:trPr>
        <w:tc>
          <w:tcPr>
            <w:tcW w:w="82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C155930"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lastRenderedPageBreak/>
              <w:t>Príjmy Sociálnej poisťovne (v eurách)</w:t>
            </w:r>
          </w:p>
        </w:tc>
        <w:tc>
          <w:tcPr>
            <w:tcW w:w="5120" w:type="dxa"/>
            <w:gridSpan w:val="4"/>
            <w:tcBorders>
              <w:top w:val="single" w:sz="8" w:space="0" w:color="auto"/>
              <w:left w:val="nil"/>
              <w:bottom w:val="single" w:sz="8" w:space="0" w:color="auto"/>
              <w:right w:val="single" w:sz="8" w:space="0" w:color="000000"/>
            </w:tcBorders>
            <w:shd w:val="clear" w:color="000000" w:fill="BFBFBF"/>
            <w:vAlign w:val="center"/>
            <w:hideMark/>
          </w:tcPr>
          <w:p w14:paraId="7A0B466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Vplyv na rozpočet zdravotných poisťovní</w:t>
            </w:r>
          </w:p>
        </w:tc>
        <w:tc>
          <w:tcPr>
            <w:tcW w:w="1340"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1D99A21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poznámka</w:t>
            </w:r>
          </w:p>
        </w:tc>
      </w:tr>
      <w:tr w:rsidR="00077A11" w:rsidRPr="00121DCC" w14:paraId="25FC9C41" w14:textId="77777777" w:rsidTr="00077A11">
        <w:trPr>
          <w:trHeight w:val="330"/>
        </w:trPr>
        <w:tc>
          <w:tcPr>
            <w:tcW w:w="8220" w:type="dxa"/>
            <w:vMerge/>
            <w:tcBorders>
              <w:top w:val="single" w:sz="8" w:space="0" w:color="auto"/>
              <w:left w:val="single" w:sz="8" w:space="0" w:color="auto"/>
              <w:bottom w:val="single" w:sz="8" w:space="0" w:color="000000"/>
              <w:right w:val="single" w:sz="8" w:space="0" w:color="auto"/>
            </w:tcBorders>
            <w:vAlign w:val="center"/>
            <w:hideMark/>
          </w:tcPr>
          <w:p w14:paraId="584D5EE7" w14:textId="77777777" w:rsidR="00077A11" w:rsidRPr="00121DCC" w:rsidRDefault="00077A11" w:rsidP="00077A11">
            <w:pPr>
              <w:spacing w:after="0" w:line="240" w:lineRule="auto"/>
              <w:rPr>
                <w:rFonts w:ascii="Times New Roman" w:hAnsi="Times New Roman"/>
                <w:b/>
                <w:bCs/>
                <w:color w:val="000000"/>
                <w:sz w:val="24"/>
                <w:szCs w:val="24"/>
                <w:lang w:eastAsia="sk-SK"/>
              </w:rPr>
            </w:pPr>
          </w:p>
        </w:tc>
        <w:tc>
          <w:tcPr>
            <w:tcW w:w="1280" w:type="dxa"/>
            <w:tcBorders>
              <w:top w:val="nil"/>
              <w:left w:val="nil"/>
              <w:bottom w:val="single" w:sz="8" w:space="0" w:color="auto"/>
              <w:right w:val="single" w:sz="8" w:space="0" w:color="auto"/>
            </w:tcBorders>
            <w:shd w:val="clear" w:color="000000" w:fill="BFBFBF"/>
            <w:vAlign w:val="center"/>
            <w:hideMark/>
          </w:tcPr>
          <w:p w14:paraId="2B3EA540"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2024</w:t>
            </w:r>
          </w:p>
        </w:tc>
        <w:tc>
          <w:tcPr>
            <w:tcW w:w="1280" w:type="dxa"/>
            <w:tcBorders>
              <w:top w:val="nil"/>
              <w:left w:val="nil"/>
              <w:bottom w:val="single" w:sz="8" w:space="0" w:color="auto"/>
              <w:right w:val="single" w:sz="8" w:space="0" w:color="auto"/>
            </w:tcBorders>
            <w:shd w:val="clear" w:color="000000" w:fill="BFBFBF"/>
            <w:vAlign w:val="center"/>
            <w:hideMark/>
          </w:tcPr>
          <w:p w14:paraId="1D566038"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2025</w:t>
            </w:r>
          </w:p>
        </w:tc>
        <w:tc>
          <w:tcPr>
            <w:tcW w:w="1280" w:type="dxa"/>
            <w:tcBorders>
              <w:top w:val="nil"/>
              <w:left w:val="nil"/>
              <w:bottom w:val="single" w:sz="8" w:space="0" w:color="auto"/>
              <w:right w:val="single" w:sz="8" w:space="0" w:color="auto"/>
            </w:tcBorders>
            <w:shd w:val="clear" w:color="000000" w:fill="BFBFBF"/>
            <w:vAlign w:val="center"/>
            <w:hideMark/>
          </w:tcPr>
          <w:p w14:paraId="15B6014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2026</w:t>
            </w:r>
          </w:p>
        </w:tc>
        <w:tc>
          <w:tcPr>
            <w:tcW w:w="1280" w:type="dxa"/>
            <w:tcBorders>
              <w:top w:val="nil"/>
              <w:left w:val="nil"/>
              <w:bottom w:val="single" w:sz="8" w:space="0" w:color="auto"/>
              <w:right w:val="single" w:sz="8" w:space="0" w:color="auto"/>
            </w:tcBorders>
            <w:shd w:val="clear" w:color="000000" w:fill="BFBFBF"/>
            <w:vAlign w:val="center"/>
            <w:hideMark/>
          </w:tcPr>
          <w:p w14:paraId="025B34A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2027</w:t>
            </w:r>
          </w:p>
        </w:tc>
        <w:tc>
          <w:tcPr>
            <w:tcW w:w="1340" w:type="dxa"/>
            <w:vMerge/>
            <w:tcBorders>
              <w:top w:val="single" w:sz="8" w:space="0" w:color="auto"/>
              <w:left w:val="nil"/>
              <w:bottom w:val="single" w:sz="8" w:space="0" w:color="000000"/>
              <w:right w:val="single" w:sz="8" w:space="0" w:color="auto"/>
            </w:tcBorders>
            <w:vAlign w:val="center"/>
            <w:hideMark/>
          </w:tcPr>
          <w:p w14:paraId="000048FC" w14:textId="77777777" w:rsidR="00077A11" w:rsidRPr="00121DCC" w:rsidRDefault="00077A11" w:rsidP="00077A11">
            <w:pPr>
              <w:spacing w:after="0" w:line="240" w:lineRule="auto"/>
              <w:rPr>
                <w:rFonts w:ascii="Times New Roman" w:hAnsi="Times New Roman"/>
                <w:b/>
                <w:bCs/>
                <w:color w:val="000000"/>
                <w:sz w:val="24"/>
                <w:szCs w:val="24"/>
                <w:lang w:eastAsia="sk-SK"/>
              </w:rPr>
            </w:pPr>
          </w:p>
        </w:tc>
      </w:tr>
      <w:tr w:rsidR="00077A11" w:rsidRPr="00121DCC" w14:paraId="77CC70CF" w14:textId="77777777" w:rsidTr="00077A11">
        <w:trPr>
          <w:trHeight w:val="39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670336A2"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Daňové príjmy (100)</w:t>
            </w:r>
            <w:r w:rsidRPr="00121DCC">
              <w:rPr>
                <w:rFonts w:ascii="Times New Roman" w:hAnsi="Times New Roman"/>
                <w:b/>
                <w:bCs/>
                <w:color w:val="000000"/>
                <w:sz w:val="24"/>
                <w:szCs w:val="24"/>
                <w:vertAlign w:val="superscript"/>
                <w:lang w:eastAsia="sk-SK"/>
              </w:rPr>
              <w:t>1</w:t>
            </w:r>
          </w:p>
        </w:tc>
        <w:tc>
          <w:tcPr>
            <w:tcW w:w="1280" w:type="dxa"/>
            <w:tcBorders>
              <w:top w:val="nil"/>
              <w:left w:val="nil"/>
              <w:bottom w:val="single" w:sz="8" w:space="0" w:color="auto"/>
              <w:right w:val="single" w:sz="8" w:space="0" w:color="auto"/>
            </w:tcBorders>
            <w:shd w:val="clear" w:color="auto" w:fill="auto"/>
            <w:vAlign w:val="center"/>
            <w:hideMark/>
          </w:tcPr>
          <w:p w14:paraId="0153C9BF"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066F5AF0"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-5 650 000</w:t>
            </w:r>
          </w:p>
        </w:tc>
        <w:tc>
          <w:tcPr>
            <w:tcW w:w="1280" w:type="dxa"/>
            <w:tcBorders>
              <w:top w:val="nil"/>
              <w:left w:val="nil"/>
              <w:bottom w:val="single" w:sz="8" w:space="0" w:color="auto"/>
              <w:right w:val="single" w:sz="8" w:space="0" w:color="auto"/>
            </w:tcBorders>
            <w:shd w:val="clear" w:color="auto" w:fill="auto"/>
            <w:vAlign w:val="center"/>
            <w:hideMark/>
          </w:tcPr>
          <w:p w14:paraId="790065A7"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-7 373 000</w:t>
            </w:r>
          </w:p>
        </w:tc>
        <w:tc>
          <w:tcPr>
            <w:tcW w:w="1280" w:type="dxa"/>
            <w:tcBorders>
              <w:top w:val="nil"/>
              <w:left w:val="nil"/>
              <w:bottom w:val="single" w:sz="8" w:space="0" w:color="auto"/>
              <w:right w:val="single" w:sz="8" w:space="0" w:color="auto"/>
            </w:tcBorders>
            <w:shd w:val="clear" w:color="auto" w:fill="auto"/>
            <w:vAlign w:val="center"/>
            <w:hideMark/>
          </w:tcPr>
          <w:p w14:paraId="1F48B369"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-9 348 000</w:t>
            </w:r>
          </w:p>
        </w:tc>
        <w:tc>
          <w:tcPr>
            <w:tcW w:w="1340" w:type="dxa"/>
            <w:tcBorders>
              <w:top w:val="nil"/>
              <w:left w:val="nil"/>
              <w:bottom w:val="single" w:sz="8" w:space="0" w:color="auto"/>
              <w:right w:val="single" w:sz="8" w:space="0" w:color="auto"/>
            </w:tcBorders>
            <w:shd w:val="clear" w:color="auto" w:fill="auto"/>
            <w:noWrap/>
            <w:vAlign w:val="center"/>
            <w:hideMark/>
          </w:tcPr>
          <w:p w14:paraId="43178169"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6D71E395"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noWrap/>
            <w:vAlign w:val="center"/>
            <w:hideMark/>
          </w:tcPr>
          <w:p w14:paraId="7910A2F7" w14:textId="77777777" w:rsidR="00077A11" w:rsidRPr="00121DCC" w:rsidRDefault="00077A11" w:rsidP="00077A11">
            <w:pPr>
              <w:spacing w:after="0" w:line="240" w:lineRule="auto"/>
              <w:ind w:firstLineChars="100" w:firstLine="240"/>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v tom: (150 okrem 154) poistné</w:t>
            </w:r>
          </w:p>
        </w:tc>
        <w:tc>
          <w:tcPr>
            <w:tcW w:w="1280" w:type="dxa"/>
            <w:tcBorders>
              <w:top w:val="nil"/>
              <w:left w:val="nil"/>
              <w:bottom w:val="single" w:sz="8" w:space="0" w:color="auto"/>
              <w:right w:val="single" w:sz="8" w:space="0" w:color="auto"/>
            </w:tcBorders>
            <w:shd w:val="clear" w:color="auto" w:fill="auto"/>
            <w:vAlign w:val="center"/>
            <w:hideMark/>
          </w:tcPr>
          <w:p w14:paraId="0E48E1FB" w14:textId="77777777" w:rsidR="00077A11" w:rsidRPr="00121DCC" w:rsidRDefault="00077A11" w:rsidP="00077A11">
            <w:pPr>
              <w:spacing w:after="0" w:line="240" w:lineRule="auto"/>
              <w:jc w:val="right"/>
              <w:rPr>
                <w:rFonts w:ascii="Times New Roman" w:hAnsi="Times New Roman"/>
                <w:color w:val="000000"/>
                <w:sz w:val="24"/>
                <w:szCs w:val="24"/>
                <w:lang w:eastAsia="sk-SK"/>
              </w:rPr>
            </w:pPr>
            <w:r w:rsidRPr="00121DCC">
              <w:rPr>
                <w:rFonts w:ascii="Times New Roman" w:hAnsi="Times New Roman"/>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1D122497"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-5 650 000</w:t>
            </w:r>
          </w:p>
        </w:tc>
        <w:tc>
          <w:tcPr>
            <w:tcW w:w="1280" w:type="dxa"/>
            <w:tcBorders>
              <w:top w:val="nil"/>
              <w:left w:val="nil"/>
              <w:bottom w:val="single" w:sz="8" w:space="0" w:color="auto"/>
              <w:right w:val="single" w:sz="8" w:space="0" w:color="auto"/>
            </w:tcBorders>
            <w:shd w:val="clear" w:color="auto" w:fill="auto"/>
            <w:vAlign w:val="center"/>
            <w:hideMark/>
          </w:tcPr>
          <w:p w14:paraId="5C12767E"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-7 373 000</w:t>
            </w:r>
          </w:p>
        </w:tc>
        <w:tc>
          <w:tcPr>
            <w:tcW w:w="1280" w:type="dxa"/>
            <w:tcBorders>
              <w:top w:val="nil"/>
              <w:left w:val="nil"/>
              <w:bottom w:val="single" w:sz="8" w:space="0" w:color="auto"/>
              <w:right w:val="single" w:sz="8" w:space="0" w:color="auto"/>
            </w:tcBorders>
            <w:shd w:val="clear" w:color="auto" w:fill="auto"/>
            <w:vAlign w:val="center"/>
            <w:hideMark/>
          </w:tcPr>
          <w:p w14:paraId="4B589E1C" w14:textId="77777777" w:rsidR="00077A11" w:rsidRPr="00121DCC" w:rsidRDefault="00077A11" w:rsidP="00077A11">
            <w:pPr>
              <w:spacing w:after="0" w:line="240" w:lineRule="auto"/>
              <w:jc w:val="right"/>
              <w:rPr>
                <w:rFonts w:ascii="Times New Roman" w:hAnsi="Times New Roman"/>
                <w:i/>
                <w:iCs/>
                <w:color w:val="000000"/>
                <w:sz w:val="24"/>
                <w:szCs w:val="24"/>
                <w:lang w:eastAsia="sk-SK"/>
              </w:rPr>
            </w:pPr>
            <w:r w:rsidRPr="00121DCC">
              <w:rPr>
                <w:rFonts w:ascii="Times New Roman" w:hAnsi="Times New Roman"/>
                <w:i/>
                <w:iCs/>
                <w:color w:val="000000"/>
                <w:sz w:val="24"/>
                <w:szCs w:val="24"/>
                <w:lang w:eastAsia="sk-SK"/>
              </w:rPr>
              <w:t>-9 348 000</w:t>
            </w:r>
          </w:p>
        </w:tc>
        <w:tc>
          <w:tcPr>
            <w:tcW w:w="1340" w:type="dxa"/>
            <w:tcBorders>
              <w:top w:val="nil"/>
              <w:left w:val="nil"/>
              <w:bottom w:val="single" w:sz="8" w:space="0" w:color="auto"/>
              <w:right w:val="single" w:sz="8" w:space="0" w:color="auto"/>
            </w:tcBorders>
            <w:shd w:val="clear" w:color="auto" w:fill="auto"/>
            <w:noWrap/>
            <w:vAlign w:val="center"/>
            <w:hideMark/>
          </w:tcPr>
          <w:p w14:paraId="21B665F3"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2DDFE4C1" w14:textId="77777777" w:rsidTr="00077A11">
        <w:trPr>
          <w:trHeight w:val="39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4534AFD5"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Nedaňové príjmy (200)</w:t>
            </w:r>
            <w:r w:rsidRPr="00121DCC">
              <w:rPr>
                <w:rFonts w:ascii="Times New Roman" w:hAnsi="Times New Roman"/>
                <w:b/>
                <w:bCs/>
                <w:color w:val="000000"/>
                <w:sz w:val="24"/>
                <w:szCs w:val="24"/>
                <w:vertAlign w:val="superscript"/>
                <w:lang w:eastAsia="sk-SK"/>
              </w:rPr>
              <w:t>1</w:t>
            </w:r>
          </w:p>
        </w:tc>
        <w:tc>
          <w:tcPr>
            <w:tcW w:w="1280" w:type="dxa"/>
            <w:tcBorders>
              <w:top w:val="nil"/>
              <w:left w:val="nil"/>
              <w:bottom w:val="single" w:sz="8" w:space="0" w:color="auto"/>
              <w:right w:val="single" w:sz="8" w:space="0" w:color="auto"/>
            </w:tcBorders>
            <w:shd w:val="clear" w:color="auto" w:fill="auto"/>
            <w:vAlign w:val="center"/>
            <w:hideMark/>
          </w:tcPr>
          <w:p w14:paraId="114A5D04"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6CDF25BC"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47B7A1D8"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auto" w:fill="auto"/>
            <w:vAlign w:val="center"/>
            <w:hideMark/>
          </w:tcPr>
          <w:p w14:paraId="6AC8C1BE" w14:textId="77777777" w:rsidR="00077A11" w:rsidRPr="00121DCC" w:rsidRDefault="00077A11" w:rsidP="00077A11">
            <w:pPr>
              <w:spacing w:after="0" w:line="240" w:lineRule="auto"/>
              <w:jc w:val="right"/>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340" w:type="dxa"/>
            <w:tcBorders>
              <w:top w:val="nil"/>
              <w:left w:val="nil"/>
              <w:bottom w:val="single" w:sz="8" w:space="0" w:color="auto"/>
              <w:right w:val="single" w:sz="8" w:space="0" w:color="auto"/>
            </w:tcBorders>
            <w:shd w:val="clear" w:color="auto" w:fill="auto"/>
            <w:noWrap/>
            <w:vAlign w:val="center"/>
            <w:hideMark/>
          </w:tcPr>
          <w:p w14:paraId="32BD93E7"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0C56A73E"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01577FCE"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Príjmy z transakcií s finančnými aktívami a finančnými pasívami (400)</w:t>
            </w:r>
          </w:p>
        </w:tc>
        <w:tc>
          <w:tcPr>
            <w:tcW w:w="1280" w:type="dxa"/>
            <w:tcBorders>
              <w:top w:val="nil"/>
              <w:left w:val="nil"/>
              <w:bottom w:val="single" w:sz="8" w:space="0" w:color="auto"/>
              <w:right w:val="single" w:sz="8" w:space="0" w:color="auto"/>
            </w:tcBorders>
            <w:shd w:val="clear" w:color="auto" w:fill="auto"/>
            <w:vAlign w:val="center"/>
            <w:hideMark/>
          </w:tcPr>
          <w:p w14:paraId="14CEC473"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5B53359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223C921B"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08BDCB50"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340" w:type="dxa"/>
            <w:tcBorders>
              <w:top w:val="nil"/>
              <w:left w:val="nil"/>
              <w:bottom w:val="single" w:sz="8" w:space="0" w:color="auto"/>
              <w:right w:val="single" w:sz="8" w:space="0" w:color="auto"/>
            </w:tcBorders>
            <w:shd w:val="clear" w:color="auto" w:fill="auto"/>
            <w:noWrap/>
            <w:vAlign w:val="center"/>
            <w:hideMark/>
          </w:tcPr>
          <w:p w14:paraId="742D63B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58F244D6" w14:textId="77777777" w:rsidTr="00077A11">
        <w:trPr>
          <w:trHeight w:val="330"/>
        </w:trPr>
        <w:tc>
          <w:tcPr>
            <w:tcW w:w="8220" w:type="dxa"/>
            <w:tcBorders>
              <w:top w:val="nil"/>
              <w:left w:val="single" w:sz="8" w:space="0" w:color="auto"/>
              <w:bottom w:val="single" w:sz="8" w:space="0" w:color="auto"/>
              <w:right w:val="single" w:sz="8" w:space="0" w:color="auto"/>
            </w:tcBorders>
            <w:shd w:val="clear" w:color="auto" w:fill="auto"/>
            <w:vAlign w:val="center"/>
            <w:hideMark/>
          </w:tcPr>
          <w:p w14:paraId="735AA77F"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Prijaté úvery, pôžičky a návratné finančné výpomoci (500)</w:t>
            </w:r>
          </w:p>
        </w:tc>
        <w:tc>
          <w:tcPr>
            <w:tcW w:w="1280" w:type="dxa"/>
            <w:tcBorders>
              <w:top w:val="nil"/>
              <w:left w:val="nil"/>
              <w:bottom w:val="single" w:sz="8" w:space="0" w:color="auto"/>
              <w:right w:val="single" w:sz="8" w:space="0" w:color="auto"/>
            </w:tcBorders>
            <w:shd w:val="clear" w:color="auto" w:fill="auto"/>
            <w:vAlign w:val="center"/>
            <w:hideMark/>
          </w:tcPr>
          <w:p w14:paraId="77D8B941"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5047F836"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740A045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280" w:type="dxa"/>
            <w:tcBorders>
              <w:top w:val="nil"/>
              <w:left w:val="nil"/>
              <w:bottom w:val="single" w:sz="8" w:space="0" w:color="auto"/>
              <w:right w:val="single" w:sz="8" w:space="0" w:color="auto"/>
            </w:tcBorders>
            <w:shd w:val="clear" w:color="auto" w:fill="auto"/>
            <w:vAlign w:val="center"/>
            <w:hideMark/>
          </w:tcPr>
          <w:p w14:paraId="3F5627F8"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 </w:t>
            </w:r>
          </w:p>
        </w:tc>
        <w:tc>
          <w:tcPr>
            <w:tcW w:w="1340" w:type="dxa"/>
            <w:tcBorders>
              <w:top w:val="nil"/>
              <w:left w:val="nil"/>
              <w:bottom w:val="single" w:sz="8" w:space="0" w:color="auto"/>
              <w:right w:val="single" w:sz="8" w:space="0" w:color="auto"/>
            </w:tcBorders>
            <w:shd w:val="clear" w:color="auto" w:fill="auto"/>
            <w:noWrap/>
            <w:vAlign w:val="center"/>
            <w:hideMark/>
          </w:tcPr>
          <w:p w14:paraId="67483A5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r w:rsidR="00077A11" w:rsidRPr="00121DCC" w14:paraId="03496202" w14:textId="77777777" w:rsidTr="00077A11">
        <w:trPr>
          <w:trHeight w:val="330"/>
        </w:trPr>
        <w:tc>
          <w:tcPr>
            <w:tcW w:w="8220" w:type="dxa"/>
            <w:tcBorders>
              <w:top w:val="nil"/>
              <w:left w:val="single" w:sz="8" w:space="0" w:color="auto"/>
              <w:bottom w:val="single" w:sz="8" w:space="0" w:color="auto"/>
              <w:right w:val="single" w:sz="8" w:space="0" w:color="auto"/>
            </w:tcBorders>
            <w:shd w:val="clear" w:color="000000" w:fill="BFBFBF"/>
            <w:vAlign w:val="center"/>
            <w:hideMark/>
          </w:tcPr>
          <w:p w14:paraId="6147B8E8" w14:textId="77777777" w:rsidR="00077A11" w:rsidRPr="00121DCC" w:rsidRDefault="00077A11" w:rsidP="00077A11">
            <w:pPr>
              <w:spacing w:after="0" w:line="240" w:lineRule="auto"/>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Dopad na príjmy zdravotných poisťovní</w:t>
            </w:r>
          </w:p>
        </w:tc>
        <w:tc>
          <w:tcPr>
            <w:tcW w:w="1280" w:type="dxa"/>
            <w:tcBorders>
              <w:top w:val="nil"/>
              <w:left w:val="nil"/>
              <w:bottom w:val="single" w:sz="8" w:space="0" w:color="auto"/>
              <w:right w:val="single" w:sz="8" w:space="0" w:color="auto"/>
            </w:tcBorders>
            <w:shd w:val="clear" w:color="000000" w:fill="BFBFBF"/>
            <w:vAlign w:val="center"/>
            <w:hideMark/>
          </w:tcPr>
          <w:p w14:paraId="178D7D17"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0</w:t>
            </w:r>
          </w:p>
        </w:tc>
        <w:tc>
          <w:tcPr>
            <w:tcW w:w="1280" w:type="dxa"/>
            <w:tcBorders>
              <w:top w:val="nil"/>
              <w:left w:val="nil"/>
              <w:bottom w:val="single" w:sz="8" w:space="0" w:color="auto"/>
              <w:right w:val="single" w:sz="8" w:space="0" w:color="auto"/>
            </w:tcBorders>
            <w:shd w:val="clear" w:color="000000" w:fill="BFBFBF"/>
            <w:vAlign w:val="center"/>
            <w:hideMark/>
          </w:tcPr>
          <w:p w14:paraId="2A04A8E8"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-5 650 000</w:t>
            </w:r>
          </w:p>
        </w:tc>
        <w:tc>
          <w:tcPr>
            <w:tcW w:w="1280" w:type="dxa"/>
            <w:tcBorders>
              <w:top w:val="nil"/>
              <w:left w:val="nil"/>
              <w:bottom w:val="single" w:sz="8" w:space="0" w:color="auto"/>
              <w:right w:val="single" w:sz="8" w:space="0" w:color="auto"/>
            </w:tcBorders>
            <w:shd w:val="clear" w:color="000000" w:fill="BFBFBF"/>
            <w:vAlign w:val="center"/>
            <w:hideMark/>
          </w:tcPr>
          <w:p w14:paraId="0FD0A60C"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-7 373 000</w:t>
            </w:r>
          </w:p>
        </w:tc>
        <w:tc>
          <w:tcPr>
            <w:tcW w:w="1280" w:type="dxa"/>
            <w:tcBorders>
              <w:top w:val="nil"/>
              <w:left w:val="nil"/>
              <w:bottom w:val="single" w:sz="8" w:space="0" w:color="auto"/>
              <w:right w:val="single" w:sz="8" w:space="0" w:color="auto"/>
            </w:tcBorders>
            <w:shd w:val="clear" w:color="000000" w:fill="BFBFBF"/>
            <w:vAlign w:val="center"/>
            <w:hideMark/>
          </w:tcPr>
          <w:p w14:paraId="527EE510" w14:textId="77777777" w:rsidR="00077A11" w:rsidRPr="00121DCC" w:rsidRDefault="00077A11" w:rsidP="00077A11">
            <w:pPr>
              <w:spacing w:after="0" w:line="240" w:lineRule="auto"/>
              <w:jc w:val="center"/>
              <w:rPr>
                <w:rFonts w:ascii="Times New Roman" w:hAnsi="Times New Roman"/>
                <w:b/>
                <w:bCs/>
                <w:color w:val="000000"/>
                <w:sz w:val="24"/>
                <w:szCs w:val="24"/>
                <w:lang w:eastAsia="sk-SK"/>
              </w:rPr>
            </w:pPr>
            <w:r w:rsidRPr="00121DCC">
              <w:rPr>
                <w:rFonts w:ascii="Times New Roman" w:hAnsi="Times New Roman"/>
                <w:b/>
                <w:bCs/>
                <w:color w:val="000000"/>
                <w:sz w:val="24"/>
                <w:szCs w:val="24"/>
                <w:lang w:eastAsia="sk-SK"/>
              </w:rPr>
              <w:t>-9 348 000</w:t>
            </w:r>
          </w:p>
        </w:tc>
        <w:tc>
          <w:tcPr>
            <w:tcW w:w="1340" w:type="dxa"/>
            <w:tcBorders>
              <w:top w:val="nil"/>
              <w:left w:val="nil"/>
              <w:bottom w:val="single" w:sz="8" w:space="0" w:color="auto"/>
              <w:right w:val="single" w:sz="8" w:space="0" w:color="auto"/>
            </w:tcBorders>
            <w:shd w:val="clear" w:color="000000" w:fill="BFBFBF"/>
            <w:noWrap/>
            <w:vAlign w:val="center"/>
            <w:hideMark/>
          </w:tcPr>
          <w:p w14:paraId="69267452" w14:textId="77777777" w:rsidR="00077A11" w:rsidRPr="00121DCC" w:rsidRDefault="00077A11" w:rsidP="00077A11">
            <w:pPr>
              <w:spacing w:after="0" w:line="240" w:lineRule="auto"/>
              <w:rPr>
                <w:rFonts w:ascii="Times New Roman" w:hAnsi="Times New Roman"/>
                <w:color w:val="000000"/>
                <w:sz w:val="24"/>
                <w:szCs w:val="24"/>
                <w:lang w:eastAsia="sk-SK"/>
              </w:rPr>
            </w:pPr>
            <w:r w:rsidRPr="00121DCC">
              <w:rPr>
                <w:rFonts w:ascii="Times New Roman" w:hAnsi="Times New Roman"/>
                <w:color w:val="000000"/>
                <w:sz w:val="24"/>
                <w:szCs w:val="24"/>
                <w:lang w:eastAsia="sk-SK"/>
              </w:rPr>
              <w:t> </w:t>
            </w:r>
          </w:p>
        </w:tc>
      </w:tr>
    </w:tbl>
    <w:p w14:paraId="31418FA3" w14:textId="77777777" w:rsidR="00077A11" w:rsidRDefault="00077A11" w:rsidP="00077A11">
      <w:pPr>
        <w:tabs>
          <w:tab w:val="num" w:pos="1080"/>
        </w:tabs>
        <w:spacing w:after="0" w:line="240" w:lineRule="auto"/>
        <w:jc w:val="both"/>
        <w:rPr>
          <w:rFonts w:ascii="Times New Roman" w:hAnsi="Times New Roman"/>
          <w:b/>
          <w:bCs/>
          <w:sz w:val="24"/>
          <w:szCs w:val="20"/>
          <w:lang w:eastAsia="sk-SK"/>
        </w:rPr>
      </w:pPr>
    </w:p>
    <w:p w14:paraId="3B3040CD" w14:textId="77777777" w:rsidR="00077A11" w:rsidRDefault="00077A11" w:rsidP="00077A11">
      <w:pPr>
        <w:rPr>
          <w:rFonts w:ascii="Times New Roman" w:hAnsi="Times New Roman"/>
          <w:b/>
          <w:bCs/>
          <w:sz w:val="24"/>
          <w:szCs w:val="20"/>
          <w:lang w:eastAsia="sk-SK"/>
        </w:rPr>
      </w:pPr>
      <w:r>
        <w:rPr>
          <w:rFonts w:ascii="Times New Roman" w:hAnsi="Times New Roman"/>
          <w:b/>
          <w:bCs/>
          <w:sz w:val="24"/>
          <w:szCs w:val="20"/>
          <w:lang w:eastAsia="sk-SK"/>
        </w:rPr>
        <w:br w:type="page"/>
      </w:r>
    </w:p>
    <w:p w14:paraId="4532C81F"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p w14:paraId="48342A53" w14:textId="77777777" w:rsidR="00077A11" w:rsidRPr="007D5748" w:rsidRDefault="00077A11" w:rsidP="00077A11">
      <w:pPr>
        <w:tabs>
          <w:tab w:val="num" w:pos="1080"/>
        </w:tabs>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4 </w:t>
      </w:r>
    </w:p>
    <w:p w14:paraId="14487C8F"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077A11" w:rsidRPr="00E425AF" w14:paraId="59347D33" w14:textId="77777777" w:rsidTr="00077A11">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BDF3B96"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DFDC7D3"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BE7DDCB"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poznámka</w:t>
            </w:r>
          </w:p>
        </w:tc>
      </w:tr>
      <w:tr w:rsidR="00077A11" w:rsidRPr="00E425AF" w14:paraId="2E0B73A0" w14:textId="77777777" w:rsidTr="00077A11">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4DB4002B" w14:textId="77777777" w:rsidR="00077A11" w:rsidRPr="00E425AF" w:rsidRDefault="00077A11" w:rsidP="00077A11">
            <w:pPr>
              <w:spacing w:after="0" w:line="240" w:lineRule="auto"/>
              <w:rPr>
                <w:rFonts w:ascii="Times New Roman" w:hAnsi="Times New Roman"/>
                <w:b/>
                <w:bCs/>
                <w:color w:val="FFFFFF"/>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0D774804" w14:textId="77777777" w:rsidR="00077A11" w:rsidRPr="00E425AF" w:rsidRDefault="00077A11" w:rsidP="00077A11">
            <w:pPr>
              <w:spacing w:after="100" w:afterAutospacing="1"/>
              <w:jc w:val="center"/>
              <w:rPr>
                <w:rFonts w:ascii="Times New Roman" w:hAnsi="Times New Roman"/>
                <w:b/>
                <w:bCs/>
                <w:color w:val="000000"/>
              </w:rPr>
            </w:pPr>
            <w:r>
              <w:rPr>
                <w:rFonts w:ascii="Times New Roman" w:hAnsi="Times New Roman"/>
                <w:b/>
                <w:bCs/>
                <w:color w:val="000000"/>
              </w:rPr>
              <w:t>2024</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3412857D" w14:textId="77777777" w:rsidR="00077A11" w:rsidRPr="00E425AF" w:rsidRDefault="00077A11" w:rsidP="00077A11">
            <w:pPr>
              <w:spacing w:after="100" w:afterAutospacing="1"/>
              <w:jc w:val="center"/>
              <w:rPr>
                <w:rFonts w:ascii="Times New Roman" w:hAnsi="Times New Roman"/>
                <w:b/>
                <w:bCs/>
                <w:color w:val="000000"/>
              </w:rPr>
            </w:pPr>
            <w:r>
              <w:rPr>
                <w:rFonts w:ascii="Times New Roman" w:hAnsi="Times New Roman"/>
                <w:b/>
                <w:bCs/>
                <w:color w:val="000000"/>
              </w:rPr>
              <w:t>2025</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4597E38D" w14:textId="77777777" w:rsidR="00077A11" w:rsidRPr="00E425AF" w:rsidRDefault="00077A11" w:rsidP="00077A11">
            <w:pPr>
              <w:spacing w:after="100" w:afterAutospacing="1"/>
              <w:jc w:val="center"/>
              <w:rPr>
                <w:rFonts w:ascii="Times New Roman" w:hAnsi="Times New Roman"/>
                <w:b/>
                <w:bCs/>
                <w:color w:val="000000"/>
              </w:rPr>
            </w:pPr>
            <w:r>
              <w:rPr>
                <w:rFonts w:ascii="Times New Roman" w:hAnsi="Times New Roman"/>
                <w:b/>
                <w:bCs/>
                <w:color w:val="000000"/>
              </w:rPr>
              <w:t>2026</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6F017B93" w14:textId="77777777" w:rsidR="00077A11" w:rsidRPr="00E425AF" w:rsidRDefault="00077A11" w:rsidP="00077A11">
            <w:pPr>
              <w:spacing w:after="100" w:afterAutospacing="1"/>
              <w:jc w:val="center"/>
              <w:rPr>
                <w:rFonts w:ascii="Times New Roman" w:hAnsi="Times New Roman"/>
                <w:b/>
                <w:bCs/>
                <w:color w:val="000000"/>
              </w:rPr>
            </w:pPr>
            <w:r>
              <w:rPr>
                <w:rFonts w:ascii="Times New Roman" w:hAnsi="Times New Roman"/>
                <w:b/>
                <w:bCs/>
                <w:color w:val="000000"/>
              </w:rPr>
              <w:t>2027</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26EEB110" w14:textId="77777777" w:rsidR="00077A11" w:rsidRPr="00E425AF" w:rsidRDefault="00077A11" w:rsidP="00077A11">
            <w:pPr>
              <w:spacing w:after="100" w:afterAutospacing="1" w:line="240" w:lineRule="auto"/>
              <w:rPr>
                <w:rFonts w:ascii="Times New Roman" w:hAnsi="Times New Roman"/>
                <w:b/>
                <w:bCs/>
                <w:color w:val="FFFFFF"/>
                <w:lang w:eastAsia="sk-SK"/>
              </w:rPr>
            </w:pPr>
          </w:p>
        </w:tc>
      </w:tr>
      <w:tr w:rsidR="00077A11" w:rsidRPr="00E425AF" w14:paraId="5556A3CA"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85F9F8A"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Bežné výdavky (600)</w:t>
            </w:r>
          </w:p>
        </w:tc>
        <w:tc>
          <w:tcPr>
            <w:tcW w:w="1560" w:type="dxa"/>
            <w:tcBorders>
              <w:top w:val="nil"/>
              <w:left w:val="nil"/>
              <w:bottom w:val="single" w:sz="8" w:space="0" w:color="auto"/>
              <w:right w:val="single" w:sz="8" w:space="0" w:color="auto"/>
            </w:tcBorders>
            <w:shd w:val="clear" w:color="auto" w:fill="auto"/>
            <w:vAlign w:val="center"/>
          </w:tcPr>
          <w:p w14:paraId="57781F83"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701" w:type="dxa"/>
            <w:tcBorders>
              <w:top w:val="nil"/>
              <w:left w:val="nil"/>
              <w:bottom w:val="single" w:sz="8" w:space="0" w:color="auto"/>
              <w:right w:val="single" w:sz="8" w:space="0" w:color="auto"/>
            </w:tcBorders>
            <w:shd w:val="clear" w:color="auto" w:fill="auto"/>
            <w:vAlign w:val="center"/>
          </w:tcPr>
          <w:p w14:paraId="365DCF24" w14:textId="77777777" w:rsidR="00077A11" w:rsidRPr="0052263E" w:rsidRDefault="00077A11" w:rsidP="00077A11">
            <w:pPr>
              <w:spacing w:after="0"/>
              <w:jc w:val="right"/>
              <w:rPr>
                <w:rFonts w:ascii="Times New Roman" w:hAnsi="Times New Roman"/>
                <w:b/>
                <w:bCs/>
                <w:color w:val="000000"/>
              </w:rPr>
            </w:pPr>
            <w:r w:rsidRPr="0052263E">
              <w:rPr>
                <w:rFonts w:ascii="Times New Roman" w:hAnsi="Times New Roman"/>
                <w:b/>
                <w:color w:val="000000"/>
              </w:rPr>
              <w:t>0</w:t>
            </w:r>
          </w:p>
        </w:tc>
        <w:tc>
          <w:tcPr>
            <w:tcW w:w="1630" w:type="dxa"/>
            <w:tcBorders>
              <w:top w:val="nil"/>
              <w:left w:val="nil"/>
              <w:bottom w:val="single" w:sz="8" w:space="0" w:color="auto"/>
              <w:right w:val="single" w:sz="8" w:space="0" w:color="auto"/>
            </w:tcBorders>
            <w:shd w:val="clear" w:color="auto" w:fill="auto"/>
            <w:vAlign w:val="center"/>
          </w:tcPr>
          <w:p w14:paraId="47E056CB" w14:textId="77777777" w:rsidR="00077A11" w:rsidRPr="0052263E" w:rsidRDefault="00077A11" w:rsidP="00077A11">
            <w:pPr>
              <w:spacing w:after="0"/>
              <w:jc w:val="right"/>
              <w:rPr>
                <w:rFonts w:ascii="Times New Roman" w:hAnsi="Times New Roman"/>
                <w:b/>
                <w:bCs/>
                <w:color w:val="000000"/>
              </w:rPr>
            </w:pPr>
            <w:r w:rsidRPr="0052263E">
              <w:rPr>
                <w:rFonts w:ascii="Times New Roman" w:hAnsi="Times New Roman"/>
                <w:b/>
                <w:color w:val="000000"/>
              </w:rPr>
              <w:t>0</w:t>
            </w:r>
          </w:p>
        </w:tc>
        <w:tc>
          <w:tcPr>
            <w:tcW w:w="1540" w:type="dxa"/>
            <w:tcBorders>
              <w:top w:val="nil"/>
              <w:left w:val="nil"/>
              <w:bottom w:val="single" w:sz="8" w:space="0" w:color="auto"/>
              <w:right w:val="single" w:sz="8" w:space="0" w:color="auto"/>
            </w:tcBorders>
            <w:shd w:val="clear" w:color="auto" w:fill="auto"/>
            <w:vAlign w:val="center"/>
          </w:tcPr>
          <w:p w14:paraId="046E84DD" w14:textId="77777777" w:rsidR="00077A11" w:rsidRPr="0052263E" w:rsidRDefault="00077A11" w:rsidP="00077A11">
            <w:pPr>
              <w:spacing w:after="0"/>
              <w:jc w:val="right"/>
              <w:rPr>
                <w:rFonts w:ascii="Times New Roman" w:hAnsi="Times New Roman"/>
                <w:b/>
                <w:bCs/>
                <w:color w:val="000000"/>
              </w:rPr>
            </w:pPr>
            <w:r w:rsidRPr="0052263E">
              <w:rPr>
                <w:rFonts w:ascii="Times New Roman" w:hAnsi="Times New Roman"/>
                <w:b/>
                <w:color w:val="000000"/>
              </w:rPr>
              <w:t>0</w:t>
            </w:r>
          </w:p>
        </w:tc>
        <w:tc>
          <w:tcPr>
            <w:tcW w:w="2220" w:type="dxa"/>
            <w:tcBorders>
              <w:top w:val="nil"/>
              <w:left w:val="nil"/>
              <w:bottom w:val="single" w:sz="4" w:space="0" w:color="auto"/>
              <w:right w:val="single" w:sz="4" w:space="0" w:color="auto"/>
            </w:tcBorders>
            <w:noWrap/>
            <w:vAlign w:val="bottom"/>
          </w:tcPr>
          <w:p w14:paraId="1EEBC0F8"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0755D2F8"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7D650F9"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73ED636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750C604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76D6849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1EA99E5A"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6C2CA228"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42D3A44F"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28B2015"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2E5A6AA5"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5DBA0B71"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4555D42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08B9B24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56F9A8F5"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01D4B85D"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C53345A"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Tovary a služby (630)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2F0C4FBE"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065BE6D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0EB3B680"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1F6D11A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364B4CF9"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65176818"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58B17B56"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Bežné transfery (640)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2BD56AE3"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35724C60" w14:textId="77777777" w:rsidR="00077A11" w:rsidRPr="00E425AF" w:rsidRDefault="00077A11" w:rsidP="00077A11">
            <w:pPr>
              <w:spacing w:after="0"/>
              <w:jc w:val="right"/>
              <w:rPr>
                <w:rFonts w:ascii="Times New Roman" w:hAnsi="Times New Roman"/>
                <w:color w:val="000000"/>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630" w:type="dxa"/>
            <w:tcBorders>
              <w:top w:val="nil"/>
              <w:left w:val="nil"/>
              <w:bottom w:val="single" w:sz="8" w:space="0" w:color="auto"/>
              <w:right w:val="single" w:sz="8" w:space="0" w:color="auto"/>
            </w:tcBorders>
            <w:shd w:val="clear" w:color="auto" w:fill="auto"/>
            <w:vAlign w:val="center"/>
          </w:tcPr>
          <w:p w14:paraId="7CE8C468" w14:textId="77777777" w:rsidR="00077A11" w:rsidRPr="00E425AF" w:rsidRDefault="00077A11" w:rsidP="00077A11">
            <w:pPr>
              <w:spacing w:after="0"/>
              <w:jc w:val="right"/>
              <w:rPr>
                <w:rFonts w:ascii="Times New Roman" w:hAnsi="Times New Roman"/>
                <w:color w:val="000000"/>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540" w:type="dxa"/>
            <w:tcBorders>
              <w:top w:val="nil"/>
              <w:left w:val="nil"/>
              <w:bottom w:val="single" w:sz="8" w:space="0" w:color="auto"/>
              <w:right w:val="single" w:sz="8" w:space="0" w:color="auto"/>
            </w:tcBorders>
            <w:shd w:val="clear" w:color="auto" w:fill="auto"/>
            <w:vAlign w:val="center"/>
          </w:tcPr>
          <w:p w14:paraId="08C3B934" w14:textId="77777777" w:rsidR="00077A11" w:rsidRPr="00E425AF" w:rsidRDefault="00077A11" w:rsidP="00077A11">
            <w:pPr>
              <w:spacing w:after="0"/>
              <w:jc w:val="right"/>
              <w:rPr>
                <w:rFonts w:ascii="Times New Roman" w:hAnsi="Times New Roman"/>
                <w:color w:val="000000"/>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c>
          <w:tcPr>
            <w:tcW w:w="2220" w:type="dxa"/>
            <w:tcBorders>
              <w:top w:val="nil"/>
              <w:left w:val="nil"/>
              <w:bottom w:val="single" w:sz="4" w:space="0" w:color="auto"/>
              <w:right w:val="single" w:sz="4" w:space="0" w:color="auto"/>
            </w:tcBorders>
            <w:noWrap/>
            <w:vAlign w:val="bottom"/>
          </w:tcPr>
          <w:p w14:paraId="57A4B743"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34866FE6"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E0149FE" w14:textId="77777777" w:rsidR="00077A11" w:rsidRPr="00E425AF" w:rsidRDefault="00077A11" w:rsidP="00077A11">
            <w:pPr>
              <w:spacing w:after="0"/>
              <w:rPr>
                <w:rFonts w:ascii="Times New Roman" w:hAnsi="Times New Roman"/>
                <w:color w:val="000000"/>
              </w:rPr>
            </w:pPr>
            <w:r>
              <w:rPr>
                <w:rFonts w:ascii="Times New Roman" w:hAnsi="Times New Roman"/>
                <w:color w:val="000000"/>
              </w:rPr>
              <w:t xml:space="preserve">   z toho daňový bonus</w:t>
            </w:r>
          </w:p>
        </w:tc>
        <w:tc>
          <w:tcPr>
            <w:tcW w:w="1560" w:type="dxa"/>
            <w:tcBorders>
              <w:top w:val="nil"/>
              <w:left w:val="nil"/>
              <w:bottom w:val="single" w:sz="8" w:space="0" w:color="auto"/>
              <w:right w:val="single" w:sz="8" w:space="0" w:color="auto"/>
            </w:tcBorders>
            <w:shd w:val="clear" w:color="auto" w:fill="auto"/>
            <w:vAlign w:val="center"/>
          </w:tcPr>
          <w:p w14:paraId="228076F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35614FA1" w14:textId="77777777" w:rsidR="00077A11" w:rsidRPr="007A110E" w:rsidRDefault="00077A11" w:rsidP="00077A11">
            <w:pPr>
              <w:spacing w:after="0"/>
              <w:jc w:val="right"/>
              <w:rPr>
                <w:rFonts w:ascii="Times New Roman" w:hAnsi="Times New Roman"/>
                <w:b/>
                <w:bCs/>
                <w:color w:val="000000"/>
                <w:lang w:eastAsia="sk-SK"/>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630" w:type="dxa"/>
            <w:tcBorders>
              <w:top w:val="nil"/>
              <w:left w:val="nil"/>
              <w:bottom w:val="single" w:sz="8" w:space="0" w:color="auto"/>
              <w:right w:val="single" w:sz="8" w:space="0" w:color="auto"/>
            </w:tcBorders>
            <w:shd w:val="clear" w:color="auto" w:fill="auto"/>
            <w:vAlign w:val="center"/>
          </w:tcPr>
          <w:p w14:paraId="7138A229" w14:textId="77777777" w:rsidR="00077A11" w:rsidRPr="007A110E" w:rsidRDefault="00077A11" w:rsidP="00077A11">
            <w:pPr>
              <w:spacing w:after="0"/>
              <w:jc w:val="right"/>
              <w:rPr>
                <w:rFonts w:ascii="Times New Roman" w:hAnsi="Times New Roman"/>
                <w:b/>
                <w:bCs/>
                <w:color w:val="000000"/>
                <w:lang w:eastAsia="sk-SK"/>
              </w:rPr>
            </w:pPr>
            <w:r w:rsidRPr="007A110E">
              <w:rPr>
                <w:rFonts w:ascii="Times New Roman" w:hAnsi="Times New Roman"/>
                <w:b/>
                <w:bCs/>
                <w:color w:val="000000"/>
                <w:lang w:eastAsia="sk-SK"/>
              </w:rPr>
              <w:t>-171 778 000</w:t>
            </w:r>
          </w:p>
        </w:tc>
        <w:tc>
          <w:tcPr>
            <w:tcW w:w="1540" w:type="dxa"/>
            <w:tcBorders>
              <w:top w:val="nil"/>
              <w:left w:val="nil"/>
              <w:bottom w:val="single" w:sz="8" w:space="0" w:color="auto"/>
              <w:right w:val="single" w:sz="8" w:space="0" w:color="auto"/>
            </w:tcBorders>
            <w:shd w:val="clear" w:color="auto" w:fill="auto"/>
            <w:vAlign w:val="center"/>
          </w:tcPr>
          <w:p w14:paraId="24B1F476" w14:textId="77777777" w:rsidR="00077A11" w:rsidRPr="007A110E" w:rsidRDefault="00077A11" w:rsidP="00077A11">
            <w:pPr>
              <w:spacing w:after="0"/>
              <w:jc w:val="right"/>
              <w:rPr>
                <w:rFonts w:ascii="Times New Roman" w:hAnsi="Times New Roman"/>
                <w:b/>
                <w:bCs/>
                <w:color w:val="000000"/>
                <w:lang w:eastAsia="sk-SK"/>
              </w:rPr>
            </w:pPr>
            <w:r w:rsidRPr="007A110E">
              <w:rPr>
                <w:rFonts w:ascii="Times New Roman" w:hAnsi="Times New Roman"/>
                <w:b/>
                <w:bCs/>
                <w:color w:val="000000"/>
                <w:lang w:eastAsia="sk-SK"/>
              </w:rPr>
              <w:t>-172 148 000</w:t>
            </w:r>
          </w:p>
        </w:tc>
        <w:tc>
          <w:tcPr>
            <w:tcW w:w="2220" w:type="dxa"/>
            <w:tcBorders>
              <w:top w:val="nil"/>
              <w:left w:val="nil"/>
              <w:bottom w:val="single" w:sz="4" w:space="0" w:color="auto"/>
              <w:right w:val="single" w:sz="4" w:space="0" w:color="auto"/>
            </w:tcBorders>
            <w:noWrap/>
            <w:vAlign w:val="bottom"/>
          </w:tcPr>
          <w:p w14:paraId="59FC0631" w14:textId="77777777" w:rsidR="00077A11" w:rsidRPr="00E425AF" w:rsidRDefault="00077A11" w:rsidP="00077A11">
            <w:pPr>
              <w:spacing w:after="0" w:line="240" w:lineRule="auto"/>
              <w:rPr>
                <w:rFonts w:ascii="Times New Roman" w:hAnsi="Times New Roman"/>
                <w:lang w:eastAsia="sk-SK"/>
              </w:rPr>
            </w:pPr>
          </w:p>
        </w:tc>
      </w:tr>
      <w:tr w:rsidR="00077A11" w:rsidRPr="00E425AF" w14:paraId="56C3362C"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47FAC30" w14:textId="77777777" w:rsidR="00077A11" w:rsidRDefault="00077A11" w:rsidP="00077A11">
            <w:pPr>
              <w:spacing w:after="0"/>
              <w:rPr>
                <w:rFonts w:ascii="Times New Roman" w:hAnsi="Times New Roman"/>
                <w:color w:val="000000"/>
              </w:rPr>
            </w:pPr>
            <w:r>
              <w:rPr>
                <w:rFonts w:ascii="Times New Roman" w:hAnsi="Times New Roman"/>
                <w:color w:val="000000"/>
              </w:rPr>
              <w:t xml:space="preserve">   z toho asignácia dane rodičom</w:t>
            </w:r>
          </w:p>
        </w:tc>
        <w:tc>
          <w:tcPr>
            <w:tcW w:w="1560" w:type="dxa"/>
            <w:tcBorders>
              <w:top w:val="nil"/>
              <w:left w:val="nil"/>
              <w:bottom w:val="single" w:sz="8" w:space="0" w:color="auto"/>
              <w:right w:val="single" w:sz="8" w:space="0" w:color="auto"/>
            </w:tcBorders>
            <w:shd w:val="clear" w:color="auto" w:fill="auto"/>
            <w:vAlign w:val="center"/>
          </w:tcPr>
          <w:p w14:paraId="50FD7AEA" w14:textId="77777777" w:rsidR="00077A11" w:rsidRPr="00E425AF" w:rsidRDefault="00077A11" w:rsidP="00077A11">
            <w:pPr>
              <w:spacing w:after="0"/>
              <w:jc w:val="right"/>
              <w:rPr>
                <w:rFonts w:ascii="Times New Roman" w:hAnsi="Times New Roman"/>
                <w:color w:val="000000"/>
              </w:rPr>
            </w:pPr>
            <w:r>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276135CE" w14:textId="77777777" w:rsidR="00077A11" w:rsidRPr="007A110E" w:rsidRDefault="00077A11" w:rsidP="00077A11">
            <w:pPr>
              <w:spacing w:after="0"/>
              <w:jc w:val="right"/>
              <w:rPr>
                <w:rFonts w:ascii="Times New Roman" w:hAnsi="Times New Roman"/>
                <w:b/>
                <w:bCs/>
                <w:color w:val="000000"/>
                <w:lang w:eastAsia="sk-SK"/>
              </w:rPr>
            </w:pPr>
            <w:r>
              <w:rPr>
                <w:rFonts w:ascii="Times New Roman" w:hAnsi="Times New Roman"/>
                <w:b/>
                <w:bCs/>
                <w:color w:val="000000"/>
                <w:lang w:eastAsia="sk-SK"/>
              </w:rPr>
              <w:t>0</w:t>
            </w:r>
          </w:p>
        </w:tc>
        <w:tc>
          <w:tcPr>
            <w:tcW w:w="1630" w:type="dxa"/>
            <w:tcBorders>
              <w:top w:val="nil"/>
              <w:left w:val="nil"/>
              <w:bottom w:val="single" w:sz="8" w:space="0" w:color="auto"/>
              <w:right w:val="single" w:sz="8" w:space="0" w:color="auto"/>
            </w:tcBorders>
            <w:shd w:val="clear" w:color="auto" w:fill="auto"/>
            <w:vAlign w:val="center"/>
          </w:tcPr>
          <w:p w14:paraId="5759EEA9" w14:textId="77777777" w:rsidR="00077A11" w:rsidRPr="007A110E" w:rsidRDefault="00077A11" w:rsidP="00077A11">
            <w:pPr>
              <w:spacing w:after="0"/>
              <w:jc w:val="right"/>
              <w:rPr>
                <w:rFonts w:ascii="Times New Roman" w:hAnsi="Times New Roman"/>
                <w:b/>
                <w:bCs/>
                <w:color w:val="000000"/>
                <w:lang w:eastAsia="sk-SK"/>
              </w:rPr>
            </w:pPr>
            <w:r w:rsidRPr="000A6A6B">
              <w:rPr>
                <w:rFonts w:ascii="Times New Roman" w:hAnsi="Times New Roman"/>
                <w:b/>
                <w:bCs/>
                <w:color w:val="000000"/>
                <w:lang w:eastAsia="sk-SK"/>
              </w:rPr>
              <w:t>65 881 806</w:t>
            </w:r>
          </w:p>
        </w:tc>
        <w:tc>
          <w:tcPr>
            <w:tcW w:w="1540" w:type="dxa"/>
            <w:tcBorders>
              <w:top w:val="nil"/>
              <w:left w:val="nil"/>
              <w:bottom w:val="single" w:sz="8" w:space="0" w:color="auto"/>
              <w:right w:val="single" w:sz="8" w:space="0" w:color="auto"/>
            </w:tcBorders>
            <w:shd w:val="clear" w:color="auto" w:fill="auto"/>
            <w:vAlign w:val="center"/>
          </w:tcPr>
          <w:p w14:paraId="3025A688" w14:textId="77777777" w:rsidR="00077A11" w:rsidRPr="007A110E" w:rsidRDefault="00077A11" w:rsidP="00077A11">
            <w:pPr>
              <w:spacing w:after="0"/>
              <w:jc w:val="right"/>
              <w:rPr>
                <w:rFonts w:ascii="Times New Roman" w:hAnsi="Times New Roman"/>
                <w:b/>
                <w:bCs/>
                <w:color w:val="000000"/>
                <w:lang w:eastAsia="sk-SK"/>
              </w:rPr>
            </w:pPr>
            <w:r w:rsidRPr="000A6A6B">
              <w:rPr>
                <w:rFonts w:ascii="Times New Roman" w:hAnsi="Times New Roman"/>
                <w:b/>
                <w:bCs/>
                <w:color w:val="000000"/>
                <w:lang w:eastAsia="sk-SK"/>
              </w:rPr>
              <w:t>70 662 600</w:t>
            </w:r>
          </w:p>
        </w:tc>
        <w:tc>
          <w:tcPr>
            <w:tcW w:w="2220" w:type="dxa"/>
            <w:tcBorders>
              <w:top w:val="nil"/>
              <w:left w:val="nil"/>
              <w:bottom w:val="single" w:sz="4" w:space="0" w:color="auto"/>
              <w:right w:val="single" w:sz="4" w:space="0" w:color="auto"/>
            </w:tcBorders>
            <w:noWrap/>
            <w:vAlign w:val="bottom"/>
          </w:tcPr>
          <w:p w14:paraId="2F7280C8" w14:textId="77777777" w:rsidR="00077A11" w:rsidRPr="00E425AF" w:rsidRDefault="00077A11" w:rsidP="00077A11">
            <w:pPr>
              <w:spacing w:after="0" w:line="240" w:lineRule="auto"/>
              <w:rPr>
                <w:rFonts w:ascii="Times New Roman" w:hAnsi="Times New Roman"/>
                <w:lang w:eastAsia="sk-SK"/>
              </w:rPr>
            </w:pPr>
          </w:p>
        </w:tc>
      </w:tr>
      <w:tr w:rsidR="00077A11" w:rsidRPr="00E425AF" w14:paraId="7FC5CDE3"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A0214B2"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5CE0BAE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346FA370"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9DDBFE7"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0B17CDF3"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2B448C44" w14:textId="77777777" w:rsidR="00077A11" w:rsidRPr="00E425AF" w:rsidRDefault="00077A11" w:rsidP="00077A11">
            <w:pPr>
              <w:spacing w:after="0" w:line="240" w:lineRule="auto"/>
              <w:rPr>
                <w:rFonts w:ascii="Times New Roman" w:hAnsi="Times New Roman"/>
                <w:lang w:eastAsia="sk-SK"/>
              </w:rPr>
            </w:pPr>
          </w:p>
        </w:tc>
      </w:tr>
      <w:tr w:rsidR="00077A11" w:rsidRPr="00E425AF" w14:paraId="41120317"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2787EB7"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43A2190F" w14:textId="77777777" w:rsidR="00077A11" w:rsidRPr="00E425AF" w:rsidRDefault="00077A11" w:rsidP="00077A11">
            <w:pPr>
              <w:spacing w:after="0"/>
              <w:jc w:val="right"/>
              <w:rPr>
                <w:rFonts w:ascii="Times New Roman" w:hAnsi="Times New Roman"/>
                <w:b/>
                <w:bCs/>
                <w:color w:val="000000"/>
              </w:rPr>
            </w:pPr>
            <w:r>
              <w:rPr>
                <w:rFonts w:ascii="Times New Roman" w:hAnsi="Times New Roman"/>
                <w:b/>
                <w:color w:val="000000"/>
              </w:rPr>
              <w:t>3 222 816</w:t>
            </w:r>
            <w:r w:rsidRPr="007A110E">
              <w:rPr>
                <w:rFonts w:ascii="Times New Roman" w:hAnsi="Times New Roman"/>
                <w:b/>
                <w:bCs/>
                <w:color w:val="00000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3CA8217A" w14:textId="77777777" w:rsidR="00077A11" w:rsidRPr="00E425AF" w:rsidRDefault="00077A11" w:rsidP="00077A11">
            <w:pPr>
              <w:spacing w:after="0"/>
              <w:jc w:val="right"/>
              <w:rPr>
                <w:rFonts w:ascii="Times New Roman" w:hAnsi="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14:paraId="191914AC" w14:textId="77777777" w:rsidR="00077A11" w:rsidRPr="00E425AF" w:rsidRDefault="00077A11" w:rsidP="00077A11">
            <w:pPr>
              <w:spacing w:after="0"/>
              <w:jc w:val="right"/>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14:paraId="723ACBAB" w14:textId="77777777" w:rsidR="00077A11" w:rsidRPr="00E425AF" w:rsidRDefault="00077A11" w:rsidP="00077A11">
            <w:pPr>
              <w:spacing w:after="0"/>
              <w:jc w:val="right"/>
              <w:rPr>
                <w:rFonts w:ascii="Times New Roman" w:hAnsi="Times New Roman"/>
                <w:b/>
                <w:bCs/>
                <w:color w:val="000000"/>
              </w:rPr>
            </w:pPr>
          </w:p>
        </w:tc>
        <w:tc>
          <w:tcPr>
            <w:tcW w:w="2220" w:type="dxa"/>
            <w:tcBorders>
              <w:top w:val="nil"/>
              <w:left w:val="nil"/>
              <w:bottom w:val="single" w:sz="4" w:space="0" w:color="auto"/>
              <w:right w:val="single" w:sz="4" w:space="0" w:color="auto"/>
            </w:tcBorders>
            <w:noWrap/>
            <w:vAlign w:val="bottom"/>
          </w:tcPr>
          <w:p w14:paraId="54A4605F"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34C5254A"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B0D5661"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Obstarávanie kapitálových aktív (710)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79B7BCF3" w14:textId="77777777" w:rsidR="00077A11" w:rsidRPr="00E425AF" w:rsidRDefault="00077A11" w:rsidP="00077A11">
            <w:pPr>
              <w:spacing w:after="0"/>
              <w:jc w:val="right"/>
              <w:rPr>
                <w:rFonts w:ascii="Times New Roman" w:hAnsi="Times New Roman"/>
                <w:b/>
                <w:bCs/>
                <w:color w:val="000000"/>
              </w:rPr>
            </w:pPr>
            <w:r>
              <w:rPr>
                <w:rFonts w:ascii="Times New Roman" w:hAnsi="Times New Roman"/>
                <w:b/>
                <w:color w:val="000000"/>
              </w:rPr>
              <w:t>3 222 816</w:t>
            </w:r>
            <w:r w:rsidRPr="007A110E">
              <w:rPr>
                <w:rFonts w:ascii="Times New Roman" w:hAnsi="Times New Roman"/>
                <w:b/>
                <w:bCs/>
                <w:color w:val="00000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18D89DE8" w14:textId="77777777" w:rsidR="00077A11" w:rsidRPr="00E425AF" w:rsidRDefault="00077A11" w:rsidP="00077A11">
            <w:pPr>
              <w:spacing w:after="0"/>
              <w:jc w:val="right"/>
              <w:rPr>
                <w:rFonts w:ascii="Times New Roman" w:hAnsi="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14:paraId="492E88D9" w14:textId="77777777" w:rsidR="00077A11" w:rsidRPr="00E425AF" w:rsidRDefault="00077A11" w:rsidP="00077A11">
            <w:pPr>
              <w:spacing w:after="0"/>
              <w:jc w:val="right"/>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14:paraId="1944D62F" w14:textId="77777777" w:rsidR="00077A11" w:rsidRPr="00E425AF" w:rsidRDefault="00077A11" w:rsidP="00077A11">
            <w:pPr>
              <w:spacing w:after="0"/>
              <w:jc w:val="right"/>
              <w:rPr>
                <w:rFonts w:ascii="Times New Roman" w:hAnsi="Times New Roman"/>
                <w:b/>
                <w:bCs/>
                <w:color w:val="000000"/>
              </w:rPr>
            </w:pPr>
          </w:p>
        </w:tc>
        <w:tc>
          <w:tcPr>
            <w:tcW w:w="2220" w:type="dxa"/>
            <w:tcBorders>
              <w:top w:val="nil"/>
              <w:left w:val="nil"/>
              <w:bottom w:val="single" w:sz="4" w:space="0" w:color="auto"/>
              <w:right w:val="single" w:sz="4" w:space="0" w:color="auto"/>
            </w:tcBorders>
            <w:noWrap/>
            <w:vAlign w:val="bottom"/>
          </w:tcPr>
          <w:p w14:paraId="00D98B64"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191D3B18"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A3456F0" w14:textId="77777777" w:rsidR="00077A11" w:rsidRPr="00E425AF" w:rsidRDefault="00077A11" w:rsidP="00077A11">
            <w:pPr>
              <w:spacing w:after="0"/>
              <w:ind w:firstLineChars="100" w:firstLine="220"/>
              <w:rPr>
                <w:rFonts w:ascii="Times New Roman" w:hAnsi="Times New Roman"/>
                <w:i/>
                <w:iCs/>
                <w:color w:val="000000"/>
              </w:rPr>
            </w:pPr>
            <w:r w:rsidRPr="00E425AF">
              <w:rPr>
                <w:rFonts w:ascii="Times New Roman" w:hAnsi="Times New Roman"/>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14F7E602" w14:textId="77777777" w:rsidR="00077A11" w:rsidRPr="00E425AF" w:rsidRDefault="00077A11" w:rsidP="00077A11">
            <w:pPr>
              <w:spacing w:after="0"/>
              <w:jc w:val="right"/>
              <w:rPr>
                <w:rFonts w:ascii="Times New Roman" w:hAnsi="Times New Roman"/>
                <w:b/>
                <w:bCs/>
                <w:color w:val="000000"/>
              </w:rPr>
            </w:pPr>
            <w:r>
              <w:rPr>
                <w:rFonts w:ascii="Times New Roman" w:hAnsi="Times New Roman"/>
                <w:b/>
                <w:color w:val="000000"/>
              </w:rPr>
              <w:t>3 222 816</w:t>
            </w:r>
            <w:r w:rsidRPr="007A110E">
              <w:rPr>
                <w:rFonts w:ascii="Times New Roman" w:hAnsi="Times New Roman"/>
                <w:b/>
                <w:bCs/>
                <w:color w:val="00000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053F8806" w14:textId="77777777" w:rsidR="00077A11" w:rsidRPr="00E425AF" w:rsidRDefault="00077A11" w:rsidP="00077A11">
            <w:pPr>
              <w:spacing w:after="0"/>
              <w:jc w:val="right"/>
              <w:rPr>
                <w:rFonts w:ascii="Times New Roman" w:hAnsi="Times New Roman"/>
                <w:b/>
                <w:bCs/>
                <w:color w:val="000000"/>
              </w:rPr>
            </w:pPr>
          </w:p>
        </w:tc>
        <w:tc>
          <w:tcPr>
            <w:tcW w:w="1630" w:type="dxa"/>
            <w:tcBorders>
              <w:top w:val="nil"/>
              <w:left w:val="nil"/>
              <w:bottom w:val="single" w:sz="8" w:space="0" w:color="auto"/>
              <w:right w:val="single" w:sz="8" w:space="0" w:color="auto"/>
            </w:tcBorders>
            <w:shd w:val="clear" w:color="auto" w:fill="auto"/>
            <w:vAlign w:val="center"/>
          </w:tcPr>
          <w:p w14:paraId="71520D3B" w14:textId="77777777" w:rsidR="00077A11" w:rsidRPr="00E425AF" w:rsidRDefault="00077A11" w:rsidP="00077A11">
            <w:pPr>
              <w:spacing w:after="0"/>
              <w:jc w:val="right"/>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vAlign w:val="center"/>
          </w:tcPr>
          <w:p w14:paraId="73D277B8" w14:textId="77777777" w:rsidR="00077A11" w:rsidRPr="00E425AF" w:rsidRDefault="00077A11" w:rsidP="00077A11">
            <w:pPr>
              <w:spacing w:after="0"/>
              <w:jc w:val="right"/>
              <w:rPr>
                <w:rFonts w:ascii="Times New Roman" w:hAnsi="Times New Roman"/>
                <w:b/>
                <w:bCs/>
                <w:color w:val="000000"/>
              </w:rPr>
            </w:pPr>
          </w:p>
        </w:tc>
        <w:tc>
          <w:tcPr>
            <w:tcW w:w="2220" w:type="dxa"/>
            <w:tcBorders>
              <w:top w:val="nil"/>
              <w:left w:val="nil"/>
              <w:bottom w:val="single" w:sz="4" w:space="0" w:color="auto"/>
              <w:right w:val="single" w:sz="4" w:space="0" w:color="auto"/>
            </w:tcBorders>
            <w:noWrap/>
            <w:vAlign w:val="bottom"/>
          </w:tcPr>
          <w:p w14:paraId="6C47C9FF" w14:textId="77777777" w:rsidR="00077A11" w:rsidRPr="00E425AF" w:rsidRDefault="00077A11" w:rsidP="00077A11">
            <w:pPr>
              <w:spacing w:after="0" w:line="240" w:lineRule="auto"/>
              <w:rPr>
                <w:rFonts w:ascii="Times New Roman" w:hAnsi="Times New Roman"/>
                <w:lang w:eastAsia="sk-SK"/>
              </w:rPr>
            </w:pPr>
          </w:p>
        </w:tc>
      </w:tr>
      <w:tr w:rsidR="00077A11" w:rsidRPr="00E425AF" w14:paraId="55C56DF7"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170BA26" w14:textId="77777777" w:rsidR="00077A11" w:rsidRPr="00E425AF" w:rsidRDefault="00077A11" w:rsidP="00077A11">
            <w:pPr>
              <w:spacing w:after="0"/>
              <w:rPr>
                <w:rFonts w:ascii="Times New Roman" w:hAnsi="Times New Roman"/>
                <w:color w:val="000000"/>
              </w:rPr>
            </w:pPr>
            <w:r w:rsidRPr="00E425AF">
              <w:rPr>
                <w:rFonts w:ascii="Times New Roman" w:hAnsi="Times New Roman"/>
                <w:color w:val="000000"/>
              </w:rPr>
              <w:t xml:space="preserve">  Kapitálové transfery (720)</w:t>
            </w:r>
            <w:r w:rsidRPr="00E425AF">
              <w:rPr>
                <w:rFonts w:ascii="Times New Roman" w:hAnsi="Times New Roman"/>
                <w:color w:val="00000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14:paraId="2CA200A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701" w:type="dxa"/>
            <w:tcBorders>
              <w:top w:val="nil"/>
              <w:left w:val="nil"/>
              <w:bottom w:val="single" w:sz="8" w:space="0" w:color="auto"/>
              <w:right w:val="single" w:sz="8" w:space="0" w:color="auto"/>
            </w:tcBorders>
            <w:shd w:val="clear" w:color="auto" w:fill="auto"/>
            <w:vAlign w:val="center"/>
          </w:tcPr>
          <w:p w14:paraId="5DFFA6A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30" w:type="dxa"/>
            <w:tcBorders>
              <w:top w:val="nil"/>
              <w:left w:val="nil"/>
              <w:bottom w:val="single" w:sz="8" w:space="0" w:color="auto"/>
              <w:right w:val="single" w:sz="8" w:space="0" w:color="auto"/>
            </w:tcBorders>
            <w:shd w:val="clear" w:color="auto" w:fill="auto"/>
            <w:vAlign w:val="center"/>
          </w:tcPr>
          <w:p w14:paraId="33A990BD"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540" w:type="dxa"/>
            <w:tcBorders>
              <w:top w:val="nil"/>
              <w:left w:val="nil"/>
              <w:bottom w:val="single" w:sz="8" w:space="0" w:color="auto"/>
              <w:right w:val="single" w:sz="8" w:space="0" w:color="auto"/>
            </w:tcBorders>
            <w:shd w:val="clear" w:color="auto" w:fill="auto"/>
            <w:vAlign w:val="center"/>
          </w:tcPr>
          <w:p w14:paraId="0B22795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2220" w:type="dxa"/>
            <w:tcBorders>
              <w:top w:val="nil"/>
              <w:left w:val="nil"/>
              <w:bottom w:val="single" w:sz="4" w:space="0" w:color="auto"/>
              <w:right w:val="single" w:sz="4" w:space="0" w:color="auto"/>
            </w:tcBorders>
            <w:noWrap/>
            <w:vAlign w:val="bottom"/>
          </w:tcPr>
          <w:p w14:paraId="4496519B"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6F519335" w14:textId="77777777" w:rsidTr="00077A11">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2188196"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14:paraId="51301DB3"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701" w:type="dxa"/>
            <w:tcBorders>
              <w:top w:val="nil"/>
              <w:left w:val="nil"/>
              <w:bottom w:val="single" w:sz="8" w:space="0" w:color="auto"/>
              <w:right w:val="single" w:sz="8" w:space="0" w:color="auto"/>
            </w:tcBorders>
            <w:shd w:val="clear" w:color="000000" w:fill="FFFF99"/>
            <w:vAlign w:val="center"/>
          </w:tcPr>
          <w:p w14:paraId="3DF03D6F"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30" w:type="dxa"/>
            <w:tcBorders>
              <w:top w:val="nil"/>
              <w:left w:val="nil"/>
              <w:bottom w:val="single" w:sz="8" w:space="0" w:color="auto"/>
              <w:right w:val="single" w:sz="8" w:space="0" w:color="auto"/>
            </w:tcBorders>
            <w:shd w:val="clear" w:color="000000" w:fill="FFFF99"/>
            <w:vAlign w:val="center"/>
          </w:tcPr>
          <w:p w14:paraId="4471AA4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540" w:type="dxa"/>
            <w:tcBorders>
              <w:top w:val="nil"/>
              <w:left w:val="nil"/>
              <w:bottom w:val="single" w:sz="8" w:space="0" w:color="auto"/>
              <w:right w:val="single" w:sz="8" w:space="0" w:color="auto"/>
            </w:tcBorders>
            <w:shd w:val="clear" w:color="000000" w:fill="FFFF99"/>
            <w:vAlign w:val="center"/>
          </w:tcPr>
          <w:p w14:paraId="579D852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2220" w:type="dxa"/>
            <w:tcBorders>
              <w:top w:val="nil"/>
              <w:left w:val="nil"/>
              <w:bottom w:val="single" w:sz="4" w:space="0" w:color="auto"/>
              <w:right w:val="single" w:sz="4" w:space="0" w:color="auto"/>
            </w:tcBorders>
            <w:noWrap/>
            <w:vAlign w:val="bottom"/>
          </w:tcPr>
          <w:p w14:paraId="51095D6A"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1800CE64" w14:textId="77777777" w:rsidTr="00077A11">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27894115"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57927A99" w14:textId="77777777" w:rsidR="00077A11" w:rsidRPr="00E425AF" w:rsidRDefault="00077A11" w:rsidP="00077A11">
            <w:pPr>
              <w:spacing w:after="0"/>
              <w:jc w:val="right"/>
              <w:rPr>
                <w:rFonts w:ascii="Times New Roman" w:hAnsi="Times New Roman"/>
                <w:b/>
                <w:bCs/>
                <w:color w:val="000000"/>
              </w:rPr>
            </w:pPr>
            <w:r>
              <w:rPr>
                <w:rFonts w:ascii="Times New Roman" w:hAnsi="Times New Roman"/>
                <w:b/>
                <w:color w:val="000000"/>
              </w:rPr>
              <w:t>3 222 816</w:t>
            </w:r>
            <w:r w:rsidRPr="007A110E">
              <w:rPr>
                <w:rFonts w:ascii="Times New Roman" w:hAnsi="Times New Roman"/>
                <w:b/>
                <w:bCs/>
                <w:color w:val="000000"/>
                <w:lang w:eastAsia="sk-SK"/>
              </w:rPr>
              <w:t> </w:t>
            </w:r>
          </w:p>
        </w:tc>
        <w:tc>
          <w:tcPr>
            <w:tcW w:w="1701" w:type="dxa"/>
            <w:tcBorders>
              <w:top w:val="nil"/>
              <w:left w:val="nil"/>
              <w:bottom w:val="single" w:sz="8" w:space="0" w:color="auto"/>
              <w:right w:val="single" w:sz="8" w:space="0" w:color="auto"/>
            </w:tcBorders>
            <w:shd w:val="clear" w:color="000000" w:fill="BFBFBF"/>
            <w:vAlign w:val="center"/>
          </w:tcPr>
          <w:p w14:paraId="297633B9" w14:textId="77777777" w:rsidR="00077A11" w:rsidRPr="00E425AF" w:rsidRDefault="00077A11" w:rsidP="00077A11">
            <w:pPr>
              <w:spacing w:after="0"/>
              <w:jc w:val="right"/>
              <w:rPr>
                <w:rFonts w:ascii="Times New Roman" w:hAnsi="Times New Roman"/>
                <w:b/>
                <w:bCs/>
                <w:color w:val="000000"/>
              </w:rPr>
            </w:pPr>
            <w:r w:rsidRPr="007A110E">
              <w:rPr>
                <w:rFonts w:ascii="Times New Roman" w:hAnsi="Times New Roman"/>
                <w:b/>
                <w:bCs/>
                <w:color w:val="000000"/>
                <w:lang w:eastAsia="sk-SK"/>
              </w:rPr>
              <w:t>-173</w:t>
            </w:r>
            <w:r>
              <w:rPr>
                <w:rFonts w:ascii="Times New Roman" w:hAnsi="Times New Roman"/>
                <w:b/>
                <w:bCs/>
                <w:color w:val="000000"/>
                <w:lang w:eastAsia="sk-SK"/>
              </w:rPr>
              <w:t> </w:t>
            </w:r>
            <w:r w:rsidRPr="007A110E">
              <w:rPr>
                <w:rFonts w:ascii="Times New Roman" w:hAnsi="Times New Roman"/>
                <w:b/>
                <w:bCs/>
                <w:color w:val="000000"/>
                <w:lang w:eastAsia="sk-SK"/>
              </w:rPr>
              <w:t>950</w:t>
            </w:r>
            <w:r>
              <w:rPr>
                <w:rFonts w:ascii="Times New Roman" w:hAnsi="Times New Roman"/>
                <w:b/>
                <w:bCs/>
                <w:color w:val="000000"/>
                <w:lang w:eastAsia="sk-SK"/>
              </w:rPr>
              <w:t xml:space="preserve"> </w:t>
            </w:r>
            <w:r w:rsidRPr="007A110E">
              <w:rPr>
                <w:rFonts w:ascii="Times New Roman" w:hAnsi="Times New Roman"/>
                <w:b/>
                <w:bCs/>
                <w:color w:val="000000"/>
                <w:lang w:eastAsia="sk-SK"/>
              </w:rPr>
              <w:t>000</w:t>
            </w:r>
          </w:p>
        </w:tc>
        <w:tc>
          <w:tcPr>
            <w:tcW w:w="1630" w:type="dxa"/>
            <w:tcBorders>
              <w:top w:val="nil"/>
              <w:left w:val="nil"/>
              <w:bottom w:val="single" w:sz="8" w:space="0" w:color="auto"/>
              <w:right w:val="single" w:sz="8" w:space="0" w:color="auto"/>
            </w:tcBorders>
            <w:shd w:val="clear" w:color="000000" w:fill="BFBFBF"/>
            <w:vAlign w:val="center"/>
          </w:tcPr>
          <w:p w14:paraId="36AB0884" w14:textId="77777777" w:rsidR="00077A11" w:rsidRPr="00E425AF" w:rsidRDefault="00077A11" w:rsidP="00077A11">
            <w:pPr>
              <w:spacing w:after="0"/>
              <w:jc w:val="right"/>
              <w:rPr>
                <w:rFonts w:ascii="Times New Roman" w:hAnsi="Times New Roman"/>
                <w:b/>
                <w:bCs/>
                <w:color w:val="000000"/>
              </w:rPr>
            </w:pPr>
            <w:r w:rsidRPr="000A6A6B">
              <w:rPr>
                <w:rFonts w:ascii="Times New Roman" w:hAnsi="Times New Roman"/>
                <w:b/>
                <w:bCs/>
                <w:color w:val="000000"/>
                <w:lang w:eastAsia="sk-SK"/>
              </w:rPr>
              <w:t>-105</w:t>
            </w:r>
            <w:r>
              <w:rPr>
                <w:rFonts w:ascii="Times New Roman" w:hAnsi="Times New Roman"/>
                <w:b/>
                <w:bCs/>
                <w:color w:val="000000"/>
                <w:lang w:eastAsia="sk-SK"/>
              </w:rPr>
              <w:t> </w:t>
            </w:r>
            <w:r w:rsidRPr="000A6A6B">
              <w:rPr>
                <w:rFonts w:ascii="Times New Roman" w:hAnsi="Times New Roman"/>
                <w:b/>
                <w:bCs/>
                <w:color w:val="000000"/>
                <w:lang w:eastAsia="sk-SK"/>
              </w:rPr>
              <w:t>896</w:t>
            </w:r>
            <w:r>
              <w:rPr>
                <w:rFonts w:ascii="Times New Roman" w:hAnsi="Times New Roman"/>
                <w:b/>
                <w:bCs/>
                <w:color w:val="000000"/>
                <w:lang w:eastAsia="sk-SK"/>
              </w:rPr>
              <w:t xml:space="preserve"> </w:t>
            </w:r>
            <w:r w:rsidRPr="000A6A6B">
              <w:rPr>
                <w:rFonts w:ascii="Times New Roman" w:hAnsi="Times New Roman"/>
                <w:b/>
                <w:bCs/>
                <w:color w:val="000000"/>
                <w:lang w:eastAsia="sk-SK"/>
              </w:rPr>
              <w:t>194</w:t>
            </w:r>
          </w:p>
        </w:tc>
        <w:tc>
          <w:tcPr>
            <w:tcW w:w="1540" w:type="dxa"/>
            <w:tcBorders>
              <w:top w:val="nil"/>
              <w:left w:val="nil"/>
              <w:bottom w:val="single" w:sz="8" w:space="0" w:color="auto"/>
              <w:right w:val="single" w:sz="8" w:space="0" w:color="auto"/>
            </w:tcBorders>
            <w:shd w:val="clear" w:color="000000" w:fill="BFBFBF"/>
            <w:vAlign w:val="center"/>
          </w:tcPr>
          <w:p w14:paraId="5A726E4B" w14:textId="77777777" w:rsidR="00077A11" w:rsidRPr="00E425AF" w:rsidRDefault="00077A11" w:rsidP="00077A11">
            <w:pPr>
              <w:spacing w:after="0"/>
              <w:jc w:val="right"/>
              <w:rPr>
                <w:rFonts w:ascii="Times New Roman" w:hAnsi="Times New Roman"/>
                <w:b/>
                <w:bCs/>
                <w:color w:val="000000"/>
              </w:rPr>
            </w:pPr>
            <w:r w:rsidRPr="000A6A6B">
              <w:rPr>
                <w:rFonts w:ascii="Times New Roman" w:hAnsi="Times New Roman"/>
                <w:b/>
                <w:bCs/>
                <w:color w:val="000000"/>
                <w:lang w:eastAsia="sk-SK"/>
              </w:rPr>
              <w:t>-101</w:t>
            </w:r>
            <w:r>
              <w:rPr>
                <w:rFonts w:ascii="Times New Roman" w:hAnsi="Times New Roman"/>
                <w:b/>
                <w:bCs/>
                <w:color w:val="000000"/>
                <w:lang w:eastAsia="sk-SK"/>
              </w:rPr>
              <w:t> </w:t>
            </w:r>
            <w:r w:rsidRPr="000A6A6B">
              <w:rPr>
                <w:rFonts w:ascii="Times New Roman" w:hAnsi="Times New Roman"/>
                <w:b/>
                <w:bCs/>
                <w:color w:val="000000"/>
                <w:lang w:eastAsia="sk-SK"/>
              </w:rPr>
              <w:t>485</w:t>
            </w:r>
            <w:r>
              <w:rPr>
                <w:rFonts w:ascii="Times New Roman" w:hAnsi="Times New Roman"/>
                <w:b/>
                <w:bCs/>
                <w:color w:val="000000"/>
                <w:lang w:eastAsia="sk-SK"/>
              </w:rPr>
              <w:t xml:space="preserve"> </w:t>
            </w:r>
            <w:r w:rsidRPr="000A6A6B">
              <w:rPr>
                <w:rFonts w:ascii="Times New Roman" w:hAnsi="Times New Roman"/>
                <w:b/>
                <w:bCs/>
                <w:color w:val="000000"/>
                <w:lang w:eastAsia="sk-SK"/>
              </w:rPr>
              <w:t>400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FE11E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bl>
    <w:p w14:paraId="71FA8A4C"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14:paraId="339879C0" w14:textId="77777777" w:rsidR="00077A11" w:rsidRPr="007D5748" w:rsidRDefault="00077A11" w:rsidP="00077A11">
      <w:pPr>
        <w:tabs>
          <w:tab w:val="num" w:pos="1080"/>
        </w:tabs>
        <w:spacing w:after="0" w:line="240" w:lineRule="auto"/>
        <w:ind w:left="-900"/>
        <w:jc w:val="both"/>
        <w:rPr>
          <w:rFonts w:ascii="Times New Roman" w:hAnsi="Times New Roman"/>
          <w:bCs/>
          <w:sz w:val="24"/>
          <w:szCs w:val="20"/>
          <w:lang w:eastAsia="sk-SK"/>
        </w:rPr>
      </w:pPr>
    </w:p>
    <w:p w14:paraId="7B838334" w14:textId="77777777" w:rsidR="00077A11" w:rsidRPr="007D5748" w:rsidRDefault="00077A11" w:rsidP="00077A11">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14:paraId="7F4D5487"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14:paraId="54B0BBF3"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p>
    <w:p w14:paraId="1B272B54" w14:textId="77777777" w:rsidR="00077A11" w:rsidRDefault="00077A11" w:rsidP="00077A11">
      <w:pPr>
        <w:rPr>
          <w:rFonts w:ascii="Times New Roman" w:hAnsi="Times New Roman"/>
          <w:bCs/>
          <w:sz w:val="20"/>
          <w:szCs w:val="20"/>
          <w:lang w:eastAsia="sk-SK"/>
        </w:rPr>
      </w:pPr>
      <w:r>
        <w:rPr>
          <w:rFonts w:ascii="Times New Roman" w:hAnsi="Times New Roman"/>
          <w:bCs/>
          <w:sz w:val="20"/>
          <w:szCs w:val="20"/>
          <w:lang w:eastAsia="sk-SK"/>
        </w:rPr>
        <w:br w:type="page"/>
      </w:r>
    </w:p>
    <w:p w14:paraId="48B5E505" w14:textId="77777777" w:rsidR="00077A11" w:rsidRPr="007D5748" w:rsidRDefault="00077A11" w:rsidP="00077A11">
      <w:pPr>
        <w:tabs>
          <w:tab w:val="num" w:pos="1080"/>
        </w:tabs>
        <w:spacing w:after="0" w:line="240" w:lineRule="auto"/>
        <w:ind w:left="-900"/>
        <w:jc w:val="both"/>
        <w:rPr>
          <w:rFonts w:ascii="Times New Roman" w:hAnsi="Times New Roman"/>
          <w:bCs/>
          <w:sz w:val="20"/>
          <w:szCs w:val="20"/>
          <w:lang w:eastAsia="sk-SK"/>
        </w:rPr>
      </w:pPr>
    </w:p>
    <w:p w14:paraId="051FD0CE" w14:textId="77777777" w:rsidR="00077A11" w:rsidRPr="007D5748" w:rsidRDefault="00077A11" w:rsidP="00077A11">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5 </w:t>
      </w:r>
    </w:p>
    <w:p w14:paraId="309A161A" w14:textId="77777777" w:rsidR="00077A11" w:rsidRPr="007D5748" w:rsidRDefault="00077A11" w:rsidP="00077A11">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077A11" w:rsidRPr="00E425AF" w14:paraId="0B8F60DE" w14:textId="77777777" w:rsidTr="00077A1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4E9DD1"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D092182"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257561D" w14:textId="77777777" w:rsidR="00077A11" w:rsidRPr="00E425AF" w:rsidRDefault="00077A11" w:rsidP="00077A11">
            <w:pPr>
              <w:spacing w:after="0" w:line="240" w:lineRule="auto"/>
              <w:jc w:val="center"/>
              <w:rPr>
                <w:rFonts w:ascii="Times New Roman" w:hAnsi="Times New Roman"/>
                <w:b/>
                <w:bCs/>
                <w:lang w:eastAsia="sk-SK"/>
              </w:rPr>
            </w:pPr>
            <w:r w:rsidRPr="00E425AF">
              <w:rPr>
                <w:rFonts w:ascii="Times New Roman" w:hAnsi="Times New Roman"/>
                <w:b/>
                <w:bCs/>
                <w:lang w:eastAsia="sk-SK"/>
              </w:rPr>
              <w:t>poznámka</w:t>
            </w:r>
          </w:p>
        </w:tc>
      </w:tr>
      <w:tr w:rsidR="00077A11" w:rsidRPr="00E425AF" w14:paraId="6EB53232" w14:textId="77777777" w:rsidTr="00077A1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83DF52" w14:textId="77777777" w:rsidR="00077A11" w:rsidRPr="00E425AF" w:rsidRDefault="00077A11" w:rsidP="00077A11">
            <w:pPr>
              <w:spacing w:after="0" w:line="240" w:lineRule="auto"/>
              <w:rPr>
                <w:rFonts w:ascii="Times New Roman" w:hAnsi="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5C1B08E1" w14:textId="77777777" w:rsidR="00077A11" w:rsidRPr="00E425AF" w:rsidRDefault="00077A11" w:rsidP="00077A11">
            <w:pPr>
              <w:spacing w:after="0"/>
              <w:jc w:val="center"/>
              <w:rPr>
                <w:rFonts w:ascii="Times New Roman" w:hAnsi="Times New Roman"/>
                <w:b/>
                <w:bCs/>
                <w:color w:val="000000"/>
              </w:rPr>
            </w:pPr>
            <w:r>
              <w:rPr>
                <w:rFonts w:ascii="Times New Roman" w:hAnsi="Times New Roman"/>
                <w:b/>
                <w:bCs/>
                <w:color w:val="000000"/>
              </w:rPr>
              <w:t>2024</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14:paraId="14309381" w14:textId="77777777" w:rsidR="00077A11" w:rsidRPr="00E425AF" w:rsidRDefault="00077A11" w:rsidP="00077A11">
            <w:pPr>
              <w:spacing w:after="0"/>
              <w:jc w:val="center"/>
              <w:rPr>
                <w:rFonts w:ascii="Times New Roman" w:hAnsi="Times New Roman"/>
                <w:b/>
                <w:bCs/>
                <w:color w:val="000000"/>
              </w:rPr>
            </w:pPr>
            <w:r>
              <w:rPr>
                <w:rFonts w:ascii="Times New Roman" w:hAnsi="Times New Roman"/>
                <w:b/>
                <w:bCs/>
                <w:color w:val="000000"/>
              </w:rPr>
              <w:t>2025</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14:paraId="269787B1" w14:textId="77777777" w:rsidR="00077A11" w:rsidRPr="00E425AF" w:rsidRDefault="00077A11" w:rsidP="00077A11">
            <w:pPr>
              <w:spacing w:after="0"/>
              <w:jc w:val="center"/>
              <w:rPr>
                <w:rFonts w:ascii="Times New Roman" w:hAnsi="Times New Roman"/>
                <w:b/>
                <w:bCs/>
                <w:color w:val="000000"/>
              </w:rPr>
            </w:pPr>
            <w:r>
              <w:rPr>
                <w:rFonts w:ascii="Times New Roman" w:hAnsi="Times New Roman"/>
                <w:b/>
                <w:bCs/>
                <w:color w:val="000000"/>
              </w:rPr>
              <w:t>2026</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14:paraId="1E3D6440" w14:textId="77777777" w:rsidR="00077A11" w:rsidRPr="00E425AF" w:rsidRDefault="00077A11" w:rsidP="00077A11">
            <w:pPr>
              <w:spacing w:after="0"/>
              <w:jc w:val="center"/>
              <w:rPr>
                <w:rFonts w:ascii="Times New Roman" w:hAnsi="Times New Roman"/>
                <w:b/>
                <w:bCs/>
                <w:color w:val="000000"/>
              </w:rPr>
            </w:pPr>
            <w:r>
              <w:rPr>
                <w:rFonts w:ascii="Times New Roman" w:hAnsi="Times New Roman"/>
                <w:b/>
                <w:bCs/>
                <w:color w:val="000000"/>
              </w:rPr>
              <w:t>2027</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BA1A6" w14:textId="77777777" w:rsidR="00077A11" w:rsidRPr="00E425AF" w:rsidRDefault="00077A11" w:rsidP="00077A11">
            <w:pPr>
              <w:spacing w:after="0" w:line="240" w:lineRule="auto"/>
              <w:rPr>
                <w:rFonts w:ascii="Times New Roman" w:hAnsi="Times New Roman"/>
                <w:b/>
                <w:bCs/>
                <w:color w:val="FFFFFF"/>
                <w:lang w:eastAsia="sk-SK"/>
              </w:rPr>
            </w:pPr>
          </w:p>
        </w:tc>
      </w:tr>
      <w:tr w:rsidR="00077A11" w:rsidRPr="00E425AF" w14:paraId="06E029ED"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853A0A6"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7B46DD23"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689E89F0"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14:paraId="251EB0B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256DAE2D"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7BBFC471"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37273F0B"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0B51AC6"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1ED1082E"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543395EA"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5A0B1D9B"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777B96DA"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5B571757" w14:textId="77777777" w:rsidR="00077A11" w:rsidRPr="00E425AF" w:rsidRDefault="00077A11" w:rsidP="00077A11">
            <w:pPr>
              <w:spacing w:after="0" w:line="240" w:lineRule="auto"/>
              <w:rPr>
                <w:rFonts w:ascii="Times New Roman" w:hAnsi="Times New Roman"/>
                <w:lang w:eastAsia="sk-SK"/>
              </w:rPr>
            </w:pPr>
          </w:p>
        </w:tc>
      </w:tr>
      <w:tr w:rsidR="00077A11" w:rsidRPr="00E425AF" w14:paraId="568BB983"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7AA6C0C"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60000D81"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7D130585"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nil"/>
            </w:tcBorders>
            <w:shd w:val="clear" w:color="auto" w:fill="auto"/>
            <w:vAlign w:val="center"/>
          </w:tcPr>
          <w:p w14:paraId="5DC7C297"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5380FDAF"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169112D2"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7F8D58A3"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958AB69"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69B4A64C"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525C9291"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446FA02A"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09603CC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4C08901C"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09B35B64" w14:textId="77777777" w:rsidTr="00077A11">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6C8E569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2B9C653A"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14:paraId="29E4267B"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30A5104E"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476F4F16"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439D52A"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7F3D7EC4"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0C5C878"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7EA885D2"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2222CE84"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2C594FEF"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 xml:space="preserve">0   </w:t>
            </w:r>
          </w:p>
        </w:tc>
        <w:tc>
          <w:tcPr>
            <w:tcW w:w="1978" w:type="dxa"/>
            <w:tcBorders>
              <w:top w:val="nil"/>
              <w:left w:val="nil"/>
              <w:bottom w:val="single" w:sz="8" w:space="0" w:color="auto"/>
              <w:right w:val="single" w:sz="8" w:space="0" w:color="auto"/>
            </w:tcBorders>
            <w:shd w:val="clear" w:color="auto" w:fill="auto"/>
            <w:vAlign w:val="center"/>
          </w:tcPr>
          <w:p w14:paraId="795C3D37"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2A56C6D"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6F1B7EE7"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53517FE"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10E64F9B"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6E88A92C"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985" w:type="dxa"/>
            <w:gridSpan w:val="2"/>
            <w:tcBorders>
              <w:top w:val="nil"/>
              <w:left w:val="nil"/>
              <w:bottom w:val="single" w:sz="8" w:space="0" w:color="auto"/>
              <w:right w:val="nil"/>
            </w:tcBorders>
            <w:shd w:val="clear" w:color="auto" w:fill="auto"/>
            <w:vAlign w:val="center"/>
          </w:tcPr>
          <w:p w14:paraId="0BCF0236"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1F948399"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 xml:space="preserve">0   </w:t>
            </w:r>
          </w:p>
        </w:tc>
        <w:tc>
          <w:tcPr>
            <w:tcW w:w="1620" w:type="dxa"/>
            <w:gridSpan w:val="2"/>
            <w:tcBorders>
              <w:top w:val="nil"/>
              <w:left w:val="nil"/>
              <w:bottom w:val="single" w:sz="4" w:space="0" w:color="auto"/>
              <w:right w:val="single" w:sz="4" w:space="0" w:color="auto"/>
            </w:tcBorders>
            <w:noWrap/>
            <w:vAlign w:val="bottom"/>
          </w:tcPr>
          <w:p w14:paraId="1F893DFB"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5D8597E3"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CE05104"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1490CBEA"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65" w:type="dxa"/>
            <w:tcBorders>
              <w:top w:val="nil"/>
              <w:left w:val="nil"/>
              <w:bottom w:val="single" w:sz="8" w:space="0" w:color="auto"/>
              <w:right w:val="single" w:sz="8" w:space="0" w:color="auto"/>
            </w:tcBorders>
            <w:shd w:val="clear" w:color="auto" w:fill="auto"/>
            <w:vAlign w:val="center"/>
          </w:tcPr>
          <w:p w14:paraId="11EB9219"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14:paraId="15508481"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978" w:type="dxa"/>
            <w:tcBorders>
              <w:top w:val="nil"/>
              <w:left w:val="nil"/>
              <w:bottom w:val="single" w:sz="8" w:space="0" w:color="auto"/>
              <w:right w:val="single" w:sz="8" w:space="0" w:color="auto"/>
            </w:tcBorders>
            <w:shd w:val="clear" w:color="auto" w:fill="auto"/>
            <w:vAlign w:val="center"/>
          </w:tcPr>
          <w:p w14:paraId="4CF7FDE9" w14:textId="77777777" w:rsidR="00077A11" w:rsidRPr="00E425AF" w:rsidRDefault="00077A11" w:rsidP="00077A11">
            <w:pPr>
              <w:spacing w:after="0"/>
              <w:jc w:val="right"/>
              <w:rPr>
                <w:rFonts w:ascii="Times New Roman" w:hAnsi="Times New Roman"/>
                <w:b/>
                <w:bCs/>
                <w:color w:val="000000"/>
              </w:rPr>
            </w:pPr>
            <w:r w:rsidRPr="00E425AF">
              <w:rPr>
                <w:rFonts w:ascii="Times New Roman" w:hAnsi="Times New Roman"/>
                <w:b/>
                <w:bCs/>
                <w:color w:val="000000"/>
              </w:rPr>
              <w:t>0</w:t>
            </w:r>
          </w:p>
        </w:tc>
        <w:tc>
          <w:tcPr>
            <w:tcW w:w="1620" w:type="dxa"/>
            <w:gridSpan w:val="2"/>
            <w:tcBorders>
              <w:top w:val="nil"/>
              <w:left w:val="nil"/>
              <w:bottom w:val="single" w:sz="4" w:space="0" w:color="auto"/>
              <w:right w:val="single" w:sz="4" w:space="0" w:color="auto"/>
            </w:tcBorders>
            <w:noWrap/>
            <w:vAlign w:val="bottom"/>
          </w:tcPr>
          <w:p w14:paraId="60D4C48F"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 </w:t>
            </w:r>
          </w:p>
        </w:tc>
      </w:tr>
      <w:tr w:rsidR="00077A11" w:rsidRPr="00E425AF" w14:paraId="6A0CF923" w14:textId="77777777" w:rsidTr="00077A11">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920B58E" w14:textId="77777777" w:rsidR="00077A11" w:rsidRPr="00E425AF" w:rsidRDefault="00077A11" w:rsidP="00077A11">
            <w:pPr>
              <w:spacing w:after="0"/>
              <w:rPr>
                <w:rFonts w:ascii="Times New Roman" w:hAnsi="Times New Roman"/>
                <w:b/>
                <w:bCs/>
                <w:color w:val="000000"/>
              </w:rPr>
            </w:pPr>
            <w:r w:rsidRPr="00E425AF">
              <w:rPr>
                <w:rFonts w:ascii="Times New Roman" w:hAnsi="Times New Roman"/>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26E1FD7A"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65" w:type="dxa"/>
            <w:tcBorders>
              <w:top w:val="nil"/>
              <w:left w:val="nil"/>
              <w:bottom w:val="single" w:sz="8" w:space="0" w:color="auto"/>
              <w:right w:val="single" w:sz="8" w:space="0" w:color="auto"/>
            </w:tcBorders>
            <w:shd w:val="clear" w:color="auto" w:fill="auto"/>
            <w:vAlign w:val="center"/>
          </w:tcPr>
          <w:p w14:paraId="46C5F295"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85" w:type="dxa"/>
            <w:gridSpan w:val="2"/>
            <w:tcBorders>
              <w:top w:val="nil"/>
              <w:left w:val="nil"/>
              <w:bottom w:val="single" w:sz="8" w:space="0" w:color="auto"/>
              <w:right w:val="nil"/>
            </w:tcBorders>
            <w:shd w:val="clear" w:color="auto" w:fill="auto"/>
            <w:vAlign w:val="center"/>
          </w:tcPr>
          <w:p w14:paraId="32F81FFD"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73EFE8ED" w14:textId="77777777" w:rsidR="00077A11" w:rsidRPr="00E425AF" w:rsidRDefault="00077A11" w:rsidP="00077A11">
            <w:pPr>
              <w:spacing w:after="0"/>
              <w:jc w:val="right"/>
              <w:rPr>
                <w:rFonts w:ascii="Times New Roman" w:hAnsi="Times New Roman"/>
                <w:color w:val="000000"/>
              </w:rPr>
            </w:pPr>
            <w:r w:rsidRPr="00E425AF">
              <w:rPr>
                <w:rFonts w:ascii="Times New Roman" w:hAnsi="Times New Roman"/>
                <w:color w:val="000000"/>
              </w:rPr>
              <w:t>0</w:t>
            </w:r>
          </w:p>
        </w:tc>
        <w:tc>
          <w:tcPr>
            <w:tcW w:w="1620" w:type="dxa"/>
            <w:gridSpan w:val="2"/>
            <w:tcBorders>
              <w:top w:val="nil"/>
              <w:left w:val="nil"/>
              <w:bottom w:val="single" w:sz="4" w:space="0" w:color="auto"/>
              <w:right w:val="single" w:sz="4" w:space="0" w:color="auto"/>
            </w:tcBorders>
            <w:noWrap/>
            <w:vAlign w:val="bottom"/>
          </w:tcPr>
          <w:p w14:paraId="55C7B8E4"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 </w:t>
            </w:r>
          </w:p>
        </w:tc>
      </w:tr>
      <w:tr w:rsidR="00077A11" w:rsidRPr="00E425AF" w14:paraId="28DBBB37" w14:textId="77777777" w:rsidTr="00077A11">
        <w:trPr>
          <w:trHeight w:val="255"/>
        </w:trPr>
        <w:tc>
          <w:tcPr>
            <w:tcW w:w="6188" w:type="dxa"/>
            <w:tcBorders>
              <w:top w:val="nil"/>
              <w:left w:val="nil"/>
              <w:bottom w:val="nil"/>
              <w:right w:val="nil"/>
            </w:tcBorders>
            <w:noWrap/>
            <w:vAlign w:val="bottom"/>
          </w:tcPr>
          <w:p w14:paraId="0EBEACA7" w14:textId="77777777" w:rsidR="00077A11" w:rsidRPr="00E425AF" w:rsidRDefault="00077A11" w:rsidP="00077A11">
            <w:pPr>
              <w:spacing w:after="0" w:line="240" w:lineRule="auto"/>
              <w:rPr>
                <w:rFonts w:ascii="Times New Roman" w:hAnsi="Times New Roman"/>
                <w:lang w:eastAsia="sk-SK"/>
              </w:rPr>
            </w:pPr>
          </w:p>
        </w:tc>
        <w:tc>
          <w:tcPr>
            <w:tcW w:w="1698" w:type="dxa"/>
            <w:tcBorders>
              <w:top w:val="nil"/>
              <w:left w:val="nil"/>
              <w:bottom w:val="nil"/>
              <w:right w:val="nil"/>
            </w:tcBorders>
            <w:noWrap/>
            <w:vAlign w:val="bottom"/>
          </w:tcPr>
          <w:p w14:paraId="43F23C96" w14:textId="77777777" w:rsidR="00077A11" w:rsidRPr="00E425AF"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3F0B2FFE" w14:textId="77777777" w:rsidR="00077A11" w:rsidRPr="00E425AF"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2B3CF386" w14:textId="77777777" w:rsidR="00077A11" w:rsidRPr="00E425AF"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5C5723C2" w14:textId="77777777" w:rsidR="00077A11" w:rsidRPr="00E425AF"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1603BFA4" w14:textId="77777777" w:rsidR="00077A11" w:rsidRPr="00E425AF" w:rsidRDefault="00077A11" w:rsidP="00077A11">
            <w:pPr>
              <w:spacing w:after="0" w:line="240" w:lineRule="auto"/>
              <w:rPr>
                <w:rFonts w:ascii="Times New Roman" w:hAnsi="Times New Roman"/>
                <w:lang w:eastAsia="sk-SK"/>
              </w:rPr>
            </w:pPr>
          </w:p>
        </w:tc>
      </w:tr>
      <w:tr w:rsidR="00077A11" w:rsidRPr="00E425AF" w14:paraId="677521F1" w14:textId="77777777" w:rsidTr="00077A11">
        <w:trPr>
          <w:trHeight w:val="255"/>
        </w:trPr>
        <w:tc>
          <w:tcPr>
            <w:tcW w:w="6188" w:type="dxa"/>
            <w:tcBorders>
              <w:top w:val="nil"/>
              <w:left w:val="nil"/>
              <w:bottom w:val="nil"/>
              <w:right w:val="nil"/>
            </w:tcBorders>
          </w:tcPr>
          <w:p w14:paraId="10A9EF25" w14:textId="77777777" w:rsidR="00077A11" w:rsidRPr="00E425AF" w:rsidRDefault="00077A11" w:rsidP="00077A11">
            <w:pPr>
              <w:spacing w:after="0" w:line="240" w:lineRule="auto"/>
              <w:rPr>
                <w:rFonts w:ascii="Times New Roman" w:hAnsi="Times New Roman"/>
                <w:b/>
                <w:bCs/>
                <w:lang w:eastAsia="sk-SK"/>
              </w:rPr>
            </w:pPr>
            <w:r w:rsidRPr="00E425AF">
              <w:rPr>
                <w:rFonts w:ascii="Times New Roman" w:hAnsi="Times New Roman"/>
                <w:b/>
                <w:bCs/>
                <w:lang w:eastAsia="sk-SK"/>
              </w:rPr>
              <w:t>Poznámky:</w:t>
            </w:r>
          </w:p>
        </w:tc>
        <w:tc>
          <w:tcPr>
            <w:tcW w:w="1698" w:type="dxa"/>
            <w:tcBorders>
              <w:top w:val="nil"/>
              <w:left w:val="nil"/>
              <w:bottom w:val="nil"/>
              <w:right w:val="nil"/>
            </w:tcBorders>
            <w:noWrap/>
            <w:vAlign w:val="bottom"/>
          </w:tcPr>
          <w:p w14:paraId="624820D3" w14:textId="77777777" w:rsidR="00077A11" w:rsidRPr="00E425AF" w:rsidRDefault="00077A11" w:rsidP="00077A11">
            <w:pPr>
              <w:spacing w:after="0" w:line="240" w:lineRule="auto"/>
              <w:rPr>
                <w:rFonts w:ascii="Times New Roman" w:hAnsi="Times New Roman"/>
                <w:lang w:eastAsia="sk-SK"/>
              </w:rPr>
            </w:pPr>
          </w:p>
        </w:tc>
        <w:tc>
          <w:tcPr>
            <w:tcW w:w="1965" w:type="dxa"/>
            <w:tcBorders>
              <w:top w:val="nil"/>
              <w:left w:val="nil"/>
              <w:bottom w:val="nil"/>
              <w:right w:val="nil"/>
            </w:tcBorders>
            <w:noWrap/>
            <w:vAlign w:val="bottom"/>
          </w:tcPr>
          <w:p w14:paraId="04203C50" w14:textId="77777777" w:rsidR="00077A11" w:rsidRPr="00E425AF" w:rsidRDefault="00077A11" w:rsidP="00077A11">
            <w:pPr>
              <w:spacing w:after="0" w:line="240" w:lineRule="auto"/>
              <w:rPr>
                <w:rFonts w:ascii="Times New Roman" w:hAnsi="Times New Roman"/>
                <w:lang w:eastAsia="sk-SK"/>
              </w:rPr>
            </w:pPr>
          </w:p>
        </w:tc>
        <w:tc>
          <w:tcPr>
            <w:tcW w:w="1985" w:type="dxa"/>
            <w:gridSpan w:val="2"/>
            <w:tcBorders>
              <w:top w:val="nil"/>
              <w:left w:val="nil"/>
              <w:bottom w:val="nil"/>
              <w:right w:val="nil"/>
            </w:tcBorders>
            <w:noWrap/>
            <w:vAlign w:val="bottom"/>
          </w:tcPr>
          <w:p w14:paraId="63B66DA0" w14:textId="77777777" w:rsidR="00077A11" w:rsidRPr="00E425AF" w:rsidRDefault="00077A11" w:rsidP="00077A11">
            <w:pPr>
              <w:spacing w:after="0" w:line="240" w:lineRule="auto"/>
              <w:rPr>
                <w:rFonts w:ascii="Times New Roman" w:hAnsi="Times New Roman"/>
                <w:lang w:eastAsia="sk-SK"/>
              </w:rPr>
            </w:pPr>
          </w:p>
        </w:tc>
        <w:tc>
          <w:tcPr>
            <w:tcW w:w="1978" w:type="dxa"/>
            <w:tcBorders>
              <w:top w:val="nil"/>
              <w:left w:val="nil"/>
              <w:bottom w:val="nil"/>
              <w:right w:val="nil"/>
            </w:tcBorders>
            <w:noWrap/>
            <w:vAlign w:val="bottom"/>
          </w:tcPr>
          <w:p w14:paraId="6898858A" w14:textId="77777777" w:rsidR="00077A11" w:rsidRPr="00E425AF" w:rsidRDefault="00077A11" w:rsidP="00077A11">
            <w:pPr>
              <w:spacing w:after="0" w:line="240" w:lineRule="auto"/>
              <w:rPr>
                <w:rFonts w:ascii="Times New Roman" w:hAnsi="Times New Roman"/>
                <w:lang w:eastAsia="sk-SK"/>
              </w:rPr>
            </w:pPr>
          </w:p>
        </w:tc>
        <w:tc>
          <w:tcPr>
            <w:tcW w:w="1620" w:type="dxa"/>
            <w:gridSpan w:val="2"/>
            <w:tcBorders>
              <w:top w:val="nil"/>
              <w:left w:val="nil"/>
              <w:bottom w:val="nil"/>
              <w:right w:val="nil"/>
            </w:tcBorders>
            <w:noWrap/>
            <w:vAlign w:val="bottom"/>
          </w:tcPr>
          <w:p w14:paraId="3E47E6FC" w14:textId="77777777" w:rsidR="00077A11" w:rsidRPr="00E425AF" w:rsidRDefault="00077A11" w:rsidP="00077A11">
            <w:pPr>
              <w:spacing w:after="0" w:line="240" w:lineRule="auto"/>
              <w:rPr>
                <w:rFonts w:ascii="Times New Roman" w:hAnsi="Times New Roman"/>
                <w:lang w:eastAsia="sk-SK"/>
              </w:rPr>
            </w:pPr>
          </w:p>
        </w:tc>
      </w:tr>
      <w:tr w:rsidR="00077A11" w:rsidRPr="00E425AF" w14:paraId="5E278F07" w14:textId="77777777" w:rsidTr="00077A11">
        <w:trPr>
          <w:trHeight w:val="255"/>
        </w:trPr>
        <w:tc>
          <w:tcPr>
            <w:tcW w:w="13814" w:type="dxa"/>
            <w:gridSpan w:val="6"/>
            <w:tcBorders>
              <w:top w:val="nil"/>
              <w:left w:val="nil"/>
              <w:bottom w:val="nil"/>
              <w:right w:val="nil"/>
            </w:tcBorders>
            <w:noWrap/>
          </w:tcPr>
          <w:p w14:paraId="13A416EF" w14:textId="77777777" w:rsidR="00077A11" w:rsidRPr="00E425AF" w:rsidRDefault="00077A11" w:rsidP="00077A11">
            <w:pPr>
              <w:tabs>
                <w:tab w:val="num" w:pos="1080"/>
              </w:tabs>
              <w:spacing w:after="0" w:line="240" w:lineRule="auto"/>
              <w:jc w:val="both"/>
              <w:rPr>
                <w:rFonts w:ascii="Times New Roman" w:hAnsi="Times New Roman"/>
                <w:bCs/>
                <w:lang w:eastAsia="sk-SK"/>
              </w:rPr>
            </w:pPr>
            <w:r w:rsidRPr="00E425AF">
              <w:rPr>
                <w:rFonts w:ascii="Times New Roman" w:hAnsi="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9109662"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C65F2FD" w14:textId="77777777" w:rsidR="00077A11" w:rsidRPr="00E425AF" w:rsidRDefault="00077A11" w:rsidP="00077A11">
            <w:pPr>
              <w:spacing w:after="0" w:line="240" w:lineRule="auto"/>
              <w:rPr>
                <w:rFonts w:ascii="Times New Roman" w:hAnsi="Times New Roman"/>
                <w:lang w:eastAsia="sk-SK"/>
              </w:rPr>
            </w:pPr>
          </w:p>
        </w:tc>
      </w:tr>
      <w:tr w:rsidR="00077A11" w:rsidRPr="00E425AF" w14:paraId="1069A81E" w14:textId="77777777" w:rsidTr="00077A11">
        <w:trPr>
          <w:trHeight w:val="255"/>
        </w:trPr>
        <w:tc>
          <w:tcPr>
            <w:tcW w:w="10394" w:type="dxa"/>
            <w:gridSpan w:val="4"/>
            <w:tcBorders>
              <w:top w:val="nil"/>
              <w:left w:val="nil"/>
              <w:bottom w:val="nil"/>
              <w:right w:val="nil"/>
            </w:tcBorders>
            <w:noWrap/>
            <w:vAlign w:val="bottom"/>
          </w:tcPr>
          <w:p w14:paraId="2EA6E572" w14:textId="77777777" w:rsidR="00077A11" w:rsidRPr="00E425AF" w:rsidRDefault="00077A11" w:rsidP="00077A11">
            <w:pPr>
              <w:spacing w:after="0" w:line="240" w:lineRule="auto"/>
              <w:rPr>
                <w:rFonts w:ascii="Times New Roman" w:hAnsi="Times New Roman"/>
                <w:lang w:eastAsia="sk-SK"/>
              </w:rPr>
            </w:pPr>
            <w:r w:rsidRPr="00E425AF">
              <w:rPr>
                <w:rFonts w:ascii="Times New Roman" w:hAnsi="Times New Roman"/>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14:paraId="53BD2173" w14:textId="77777777" w:rsidR="00077A11" w:rsidRPr="00E425AF" w:rsidRDefault="00077A11" w:rsidP="00077A11">
            <w:pPr>
              <w:spacing w:after="0" w:line="240" w:lineRule="auto"/>
              <w:rPr>
                <w:rFonts w:ascii="Times New Roman" w:hAnsi="Times New Roman"/>
                <w:lang w:eastAsia="sk-SK"/>
              </w:rPr>
            </w:pPr>
          </w:p>
        </w:tc>
        <w:tc>
          <w:tcPr>
            <w:tcW w:w="2608" w:type="dxa"/>
            <w:gridSpan w:val="2"/>
            <w:tcBorders>
              <w:top w:val="nil"/>
              <w:left w:val="nil"/>
              <w:bottom w:val="nil"/>
              <w:right w:val="nil"/>
            </w:tcBorders>
            <w:noWrap/>
            <w:vAlign w:val="bottom"/>
          </w:tcPr>
          <w:p w14:paraId="19B92D38" w14:textId="77777777" w:rsidR="00077A11" w:rsidRPr="00E425AF" w:rsidRDefault="00077A11" w:rsidP="00077A11">
            <w:pPr>
              <w:spacing w:after="0" w:line="240" w:lineRule="auto"/>
              <w:rPr>
                <w:rFonts w:ascii="Times New Roman" w:hAnsi="Times New Roman"/>
                <w:lang w:eastAsia="sk-SK"/>
              </w:rPr>
            </w:pPr>
          </w:p>
        </w:tc>
        <w:tc>
          <w:tcPr>
            <w:tcW w:w="990" w:type="dxa"/>
            <w:tcBorders>
              <w:top w:val="nil"/>
              <w:left w:val="nil"/>
              <w:bottom w:val="nil"/>
              <w:right w:val="nil"/>
            </w:tcBorders>
            <w:noWrap/>
            <w:vAlign w:val="bottom"/>
          </w:tcPr>
          <w:p w14:paraId="70087B28" w14:textId="77777777" w:rsidR="00077A11" w:rsidRPr="00E425AF" w:rsidRDefault="00077A11" w:rsidP="00077A11">
            <w:pPr>
              <w:spacing w:after="0" w:line="240" w:lineRule="auto"/>
              <w:rPr>
                <w:rFonts w:ascii="Times New Roman" w:hAnsi="Times New Roman"/>
                <w:lang w:eastAsia="sk-SK"/>
              </w:rPr>
            </w:pPr>
          </w:p>
        </w:tc>
      </w:tr>
    </w:tbl>
    <w:p w14:paraId="406340AB" w14:textId="77777777" w:rsidR="00077A11" w:rsidRDefault="00077A11" w:rsidP="00077A11">
      <w:pPr>
        <w:spacing w:after="0" w:line="240" w:lineRule="auto"/>
      </w:pPr>
    </w:p>
    <w:p w14:paraId="3AB4BBAF" w14:textId="77777777" w:rsidR="00077A11" w:rsidRDefault="00077A11" w:rsidP="00077A11">
      <w:pPr>
        <w:spacing w:after="0"/>
        <w:rPr>
          <w:rFonts w:ascii="Times New Roman" w:hAnsi="Times New Roman"/>
          <w:bCs/>
          <w:sz w:val="18"/>
          <w:szCs w:val="20"/>
          <w:lang w:eastAsia="sk-SK"/>
        </w:rPr>
      </w:pPr>
    </w:p>
    <w:p w14:paraId="42910111" w14:textId="77777777" w:rsidR="00077A11" w:rsidRDefault="00077A11" w:rsidP="00077A11">
      <w:pPr>
        <w:spacing w:after="0"/>
        <w:rPr>
          <w:rFonts w:ascii="Times New Roman" w:hAnsi="Times New Roman"/>
          <w:bCs/>
          <w:sz w:val="18"/>
          <w:szCs w:val="20"/>
          <w:lang w:eastAsia="sk-SK"/>
        </w:rPr>
      </w:pPr>
    </w:p>
    <w:p w14:paraId="4FE2B082" w14:textId="77777777" w:rsidR="00077A11" w:rsidRDefault="00077A11" w:rsidP="00077A11">
      <w:pPr>
        <w:tabs>
          <w:tab w:val="left" w:pos="4080"/>
        </w:tabs>
        <w:jc w:val="both"/>
        <w:rPr>
          <w:rFonts w:ascii="Times New Roman" w:hAnsi="Times New Roman"/>
          <w:sz w:val="24"/>
          <w:szCs w:val="24"/>
          <w:lang w:eastAsia="sk-SK"/>
        </w:rPr>
      </w:pPr>
    </w:p>
    <w:p w14:paraId="469A4212" w14:textId="77777777" w:rsidR="00077A11" w:rsidRDefault="00077A11" w:rsidP="00077A11">
      <w:pPr>
        <w:tabs>
          <w:tab w:val="left" w:pos="4080"/>
        </w:tabs>
        <w:jc w:val="both"/>
        <w:rPr>
          <w:rFonts w:ascii="Times New Roman" w:hAnsi="Times New Roman"/>
          <w:sz w:val="24"/>
          <w:szCs w:val="24"/>
          <w:lang w:eastAsia="sk-SK"/>
        </w:rPr>
      </w:pPr>
    </w:p>
    <w:p w14:paraId="26E57406" w14:textId="77777777" w:rsidR="00077A11" w:rsidRDefault="00077A11" w:rsidP="00077A11">
      <w:pPr>
        <w:tabs>
          <w:tab w:val="left" w:pos="4080"/>
        </w:tabs>
        <w:jc w:val="both"/>
        <w:rPr>
          <w:rFonts w:ascii="Times New Roman" w:hAnsi="Times New Roman"/>
          <w:sz w:val="24"/>
          <w:szCs w:val="24"/>
          <w:lang w:eastAsia="sk-SK"/>
        </w:rPr>
      </w:pPr>
    </w:p>
    <w:p w14:paraId="4BA0C898" w14:textId="77777777" w:rsidR="00077A11" w:rsidRDefault="00077A11" w:rsidP="00077A11">
      <w:pPr>
        <w:tabs>
          <w:tab w:val="left" w:pos="4080"/>
        </w:tabs>
        <w:jc w:val="both"/>
        <w:rPr>
          <w:rFonts w:ascii="Times New Roman" w:hAnsi="Times New Roman"/>
          <w:sz w:val="24"/>
          <w:szCs w:val="24"/>
          <w:lang w:eastAsia="sk-SK"/>
        </w:rPr>
      </w:pPr>
    </w:p>
    <w:p w14:paraId="723C54D2" w14:textId="77777777" w:rsidR="00077A11" w:rsidRDefault="00077A11" w:rsidP="00077A11">
      <w:pPr>
        <w:tabs>
          <w:tab w:val="left" w:pos="4080"/>
        </w:tabs>
        <w:jc w:val="both"/>
        <w:rPr>
          <w:rFonts w:ascii="Times New Roman" w:hAnsi="Times New Roman"/>
          <w:sz w:val="24"/>
          <w:szCs w:val="24"/>
          <w:lang w:eastAsia="sk-SK"/>
        </w:rPr>
      </w:pPr>
    </w:p>
    <w:p w14:paraId="0F8EE1D2" w14:textId="77777777" w:rsidR="00077A11" w:rsidRDefault="00077A11" w:rsidP="00077A11">
      <w:pPr>
        <w:tabs>
          <w:tab w:val="left" w:pos="4080"/>
        </w:tabs>
        <w:jc w:val="both"/>
        <w:rPr>
          <w:rFonts w:ascii="Times New Roman" w:hAnsi="Times New Roman"/>
          <w:sz w:val="24"/>
          <w:szCs w:val="24"/>
          <w:lang w:eastAsia="sk-SK"/>
        </w:rPr>
        <w:sectPr w:rsidR="00077A11" w:rsidSect="00077A11">
          <w:headerReference w:type="even" r:id="rId18"/>
          <w:headerReference w:type="default" r:id="rId19"/>
          <w:footerReference w:type="even" r:id="rId20"/>
          <w:headerReference w:type="first" r:id="rId21"/>
          <w:footerReference w:type="first" r:id="rId22"/>
          <w:pgSz w:w="16838" w:h="11906" w:orient="landscape"/>
          <w:pgMar w:top="1418" w:right="1418" w:bottom="1418" w:left="1276" w:header="709" w:footer="709" w:gutter="0"/>
          <w:cols w:space="708"/>
          <w:docGrid w:linePitch="360"/>
        </w:sectPr>
      </w:pPr>
    </w:p>
    <w:p w14:paraId="7779ED8F" w14:textId="77777777" w:rsidR="00077A11" w:rsidRDefault="00077A11" w:rsidP="00077A11">
      <w:pPr>
        <w:tabs>
          <w:tab w:val="left" w:pos="4080"/>
        </w:tabs>
        <w:jc w:val="both"/>
        <w:rPr>
          <w:rFonts w:ascii="Times New Roman" w:hAnsi="Times New Roman"/>
          <w:sz w:val="24"/>
          <w:szCs w:val="24"/>
          <w:lang w:eastAsia="sk-SK"/>
        </w:rPr>
      </w:pPr>
    </w:p>
    <w:p w14:paraId="1B9B709A" w14:textId="77777777" w:rsidR="00077A11" w:rsidRPr="007B7470"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Analýza vplyvov na rozpočet verejnej správy,</w:t>
      </w:r>
    </w:p>
    <w:p w14:paraId="353B7BEB" w14:textId="77777777" w:rsidR="00077A11"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w:t>
      </w:r>
    </w:p>
    <w:p w14:paraId="460DB426" w14:textId="77777777" w:rsidR="00077A11" w:rsidRPr="007B7470" w:rsidRDefault="00077A11" w:rsidP="00077A11">
      <w:pPr>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(Zákon o sociálnom poistení)</w:t>
      </w:r>
    </w:p>
    <w:p w14:paraId="16C4DE1D"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1989BCE1"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541FBC02"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2.1 Zhrnutie vplyvov na rozpočet verejnej správy v návrhu</w:t>
      </w:r>
    </w:p>
    <w:p w14:paraId="607C8260" w14:textId="77777777" w:rsidR="00077A11" w:rsidRPr="00AA1501" w:rsidRDefault="00077A11" w:rsidP="00077A11">
      <w:pPr>
        <w:spacing w:after="0" w:line="240" w:lineRule="auto"/>
        <w:jc w:val="right"/>
        <w:rPr>
          <w:rFonts w:ascii="Times New Roman" w:hAnsi="Times New Roman"/>
          <w:sz w:val="20"/>
          <w:szCs w:val="20"/>
          <w:lang w:val="en-GB" w:eastAsia="sk-SK"/>
        </w:rPr>
      </w:pPr>
      <w:r w:rsidRPr="007B7470">
        <w:rPr>
          <w:rFonts w:ascii="Times New Roman" w:hAnsi="Times New Roman"/>
          <w:sz w:val="20"/>
          <w:szCs w:val="20"/>
          <w:lang w:eastAsia="sk-SK"/>
        </w:rPr>
        <w:t xml:space="preserve">Tabuľka č. 1/A </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388"/>
        <w:gridCol w:w="1340"/>
        <w:gridCol w:w="1340"/>
      </w:tblGrid>
      <w:tr w:rsidR="00077A11" w:rsidRPr="00754902" w14:paraId="6385DB37" w14:textId="77777777" w:rsidTr="00077A11">
        <w:trPr>
          <w:cantSplit/>
          <w:trHeight w:val="194"/>
          <w:jc w:val="center"/>
        </w:trPr>
        <w:tc>
          <w:tcPr>
            <w:tcW w:w="4661" w:type="dxa"/>
            <w:vMerge w:val="restart"/>
            <w:shd w:val="clear" w:color="auto" w:fill="BFBFBF" w:themeFill="background1" w:themeFillShade="BF"/>
            <w:vAlign w:val="center"/>
          </w:tcPr>
          <w:p w14:paraId="23A27B10"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Vplyvy na rozpočet verejnej správy</w:t>
            </w:r>
          </w:p>
        </w:tc>
        <w:tc>
          <w:tcPr>
            <w:tcW w:w="5214" w:type="dxa"/>
            <w:gridSpan w:val="4"/>
            <w:shd w:val="clear" w:color="auto" w:fill="BFBFBF" w:themeFill="background1" w:themeFillShade="BF"/>
            <w:vAlign w:val="center"/>
          </w:tcPr>
          <w:p w14:paraId="2B57D4A7"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Vplyv na rozpočet verejnej správy (v eurách)</w:t>
            </w:r>
          </w:p>
        </w:tc>
      </w:tr>
      <w:tr w:rsidR="00077A11" w:rsidRPr="00754902" w14:paraId="5F0CE5C9" w14:textId="77777777" w:rsidTr="00077A11">
        <w:trPr>
          <w:cantSplit/>
          <w:trHeight w:val="70"/>
          <w:jc w:val="center"/>
        </w:trPr>
        <w:tc>
          <w:tcPr>
            <w:tcW w:w="4661" w:type="dxa"/>
            <w:vMerge/>
            <w:shd w:val="clear" w:color="auto" w:fill="BFBFBF" w:themeFill="background1" w:themeFillShade="BF"/>
            <w:vAlign w:val="center"/>
          </w:tcPr>
          <w:p w14:paraId="2137B0F0" w14:textId="77777777" w:rsidR="00077A11" w:rsidRPr="00AA1501" w:rsidRDefault="00077A11" w:rsidP="00077A11">
            <w:pPr>
              <w:spacing w:after="0" w:line="240" w:lineRule="auto"/>
              <w:jc w:val="center"/>
              <w:rPr>
                <w:rFonts w:ascii="Times New Roman" w:hAnsi="Times New Roman"/>
                <w:b/>
                <w:bCs/>
                <w:lang w:eastAsia="sk-SK"/>
              </w:rPr>
            </w:pPr>
          </w:p>
        </w:tc>
        <w:tc>
          <w:tcPr>
            <w:tcW w:w="1146" w:type="dxa"/>
            <w:tcBorders>
              <w:bottom w:val="single" w:sz="4" w:space="0" w:color="auto"/>
            </w:tcBorders>
            <w:shd w:val="clear" w:color="auto" w:fill="BFBFBF" w:themeFill="background1" w:themeFillShade="BF"/>
            <w:vAlign w:val="center"/>
          </w:tcPr>
          <w:p w14:paraId="708BA680"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2024</w:t>
            </w:r>
          </w:p>
        </w:tc>
        <w:tc>
          <w:tcPr>
            <w:tcW w:w="1388" w:type="dxa"/>
            <w:tcBorders>
              <w:bottom w:val="single" w:sz="4" w:space="0" w:color="auto"/>
            </w:tcBorders>
            <w:shd w:val="clear" w:color="auto" w:fill="BFBFBF" w:themeFill="background1" w:themeFillShade="BF"/>
            <w:vAlign w:val="center"/>
          </w:tcPr>
          <w:p w14:paraId="387F68FF"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2025</w:t>
            </w:r>
          </w:p>
        </w:tc>
        <w:tc>
          <w:tcPr>
            <w:tcW w:w="1340" w:type="dxa"/>
            <w:tcBorders>
              <w:bottom w:val="single" w:sz="4" w:space="0" w:color="auto"/>
            </w:tcBorders>
            <w:shd w:val="clear" w:color="auto" w:fill="BFBFBF" w:themeFill="background1" w:themeFillShade="BF"/>
            <w:vAlign w:val="center"/>
          </w:tcPr>
          <w:p w14:paraId="0AEBD914"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2026</w:t>
            </w:r>
          </w:p>
        </w:tc>
        <w:tc>
          <w:tcPr>
            <w:tcW w:w="1340" w:type="dxa"/>
            <w:tcBorders>
              <w:bottom w:val="single" w:sz="4" w:space="0" w:color="auto"/>
            </w:tcBorders>
            <w:shd w:val="clear" w:color="auto" w:fill="BFBFBF" w:themeFill="background1" w:themeFillShade="BF"/>
            <w:vAlign w:val="center"/>
          </w:tcPr>
          <w:p w14:paraId="14F390F6" w14:textId="77777777" w:rsidR="00077A11" w:rsidRPr="00AA1501" w:rsidRDefault="00077A11" w:rsidP="00077A11">
            <w:pPr>
              <w:spacing w:after="0" w:line="240" w:lineRule="auto"/>
              <w:jc w:val="center"/>
              <w:rPr>
                <w:rFonts w:ascii="Times New Roman" w:hAnsi="Times New Roman"/>
                <w:b/>
                <w:bCs/>
                <w:lang w:eastAsia="sk-SK"/>
              </w:rPr>
            </w:pPr>
            <w:r w:rsidRPr="00AA1501">
              <w:rPr>
                <w:rFonts w:ascii="Times New Roman" w:hAnsi="Times New Roman"/>
                <w:b/>
                <w:bCs/>
                <w:lang w:eastAsia="sk-SK"/>
              </w:rPr>
              <w:t>2027</w:t>
            </w:r>
          </w:p>
        </w:tc>
      </w:tr>
      <w:tr w:rsidR="00077A11" w:rsidRPr="000F5618" w14:paraId="16560789" w14:textId="77777777" w:rsidTr="00077A11">
        <w:trPr>
          <w:trHeight w:val="70"/>
          <w:jc w:val="center"/>
        </w:trPr>
        <w:tc>
          <w:tcPr>
            <w:tcW w:w="4661" w:type="dxa"/>
            <w:shd w:val="clear" w:color="auto" w:fill="C0C0C0"/>
            <w:noWrap/>
            <w:vAlign w:val="center"/>
          </w:tcPr>
          <w:p w14:paraId="0CD8479C" w14:textId="77777777" w:rsidR="00077A11" w:rsidRPr="00AA1501" w:rsidRDefault="00077A11" w:rsidP="00077A11">
            <w:pPr>
              <w:spacing w:after="0" w:line="240" w:lineRule="auto"/>
              <w:rPr>
                <w:rFonts w:ascii="Times New Roman" w:hAnsi="Times New Roman"/>
                <w:highlight w:val="yellow"/>
                <w:lang w:eastAsia="sk-SK"/>
              </w:rPr>
            </w:pPr>
            <w:r w:rsidRPr="00AA1501">
              <w:rPr>
                <w:rFonts w:ascii="Times New Roman" w:hAnsi="Times New Roman"/>
                <w:b/>
                <w:bCs/>
                <w:lang w:eastAsia="sk-SK"/>
              </w:rPr>
              <w:t>Príjmy verejnej správy celkom</w:t>
            </w:r>
          </w:p>
        </w:tc>
        <w:tc>
          <w:tcPr>
            <w:tcW w:w="1146" w:type="dxa"/>
            <w:tcBorders>
              <w:top w:val="single" w:sz="4" w:space="0" w:color="auto"/>
              <w:left w:val="nil"/>
              <w:bottom w:val="single" w:sz="4" w:space="0" w:color="auto"/>
              <w:right w:val="single" w:sz="8" w:space="0" w:color="auto"/>
            </w:tcBorders>
            <w:shd w:val="clear" w:color="000000" w:fill="C0C0C0"/>
            <w:vAlign w:val="center"/>
          </w:tcPr>
          <w:p w14:paraId="603FDB40" w14:textId="77777777" w:rsidR="00077A11" w:rsidRPr="00AA1501" w:rsidRDefault="00077A11" w:rsidP="00077A11">
            <w:pPr>
              <w:spacing w:after="0" w:line="240" w:lineRule="auto"/>
              <w:jc w:val="right"/>
              <w:rPr>
                <w:rFonts w:ascii="Times New Roman" w:hAnsi="Times New Roman"/>
                <w:b/>
                <w:bCs/>
                <w:highlight w:val="yellow"/>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vAlign w:val="center"/>
          </w:tcPr>
          <w:p w14:paraId="0CCB0D34" w14:textId="77777777" w:rsidR="00077A11" w:rsidRPr="00AA1501" w:rsidRDefault="00077A11" w:rsidP="00077A11">
            <w:pPr>
              <w:spacing w:after="0" w:line="240" w:lineRule="auto"/>
              <w:jc w:val="right"/>
              <w:rPr>
                <w:rFonts w:ascii="Times New Roman" w:hAnsi="Times New Roman"/>
                <w:b/>
                <w:bCs/>
                <w:highlight w:val="yellow"/>
                <w:lang w:eastAsia="sk-SK"/>
              </w:rPr>
            </w:pPr>
            <w:r w:rsidRPr="00AA1501">
              <w:rPr>
                <w:rFonts w:ascii="Times New Roman" w:hAnsi="Times New Roman"/>
                <w:b/>
                <w:bCs/>
                <w:lang w:eastAsia="sk-SK"/>
              </w:rPr>
              <w:t>0</w:t>
            </w:r>
          </w:p>
        </w:tc>
        <w:tc>
          <w:tcPr>
            <w:tcW w:w="1340" w:type="dxa"/>
            <w:tcBorders>
              <w:top w:val="single" w:sz="4" w:space="0" w:color="auto"/>
              <w:left w:val="nil"/>
              <w:bottom w:val="single" w:sz="4" w:space="0" w:color="auto"/>
              <w:right w:val="single" w:sz="8" w:space="0" w:color="auto"/>
            </w:tcBorders>
            <w:shd w:val="clear" w:color="000000" w:fill="C0C0C0"/>
            <w:vAlign w:val="center"/>
          </w:tcPr>
          <w:p w14:paraId="64C64D65" w14:textId="77777777" w:rsidR="00077A11" w:rsidRPr="00AA1501" w:rsidRDefault="00077A11" w:rsidP="00077A11">
            <w:pPr>
              <w:spacing w:after="0" w:line="240" w:lineRule="auto"/>
              <w:jc w:val="right"/>
              <w:rPr>
                <w:rFonts w:ascii="Times New Roman" w:hAnsi="Times New Roman"/>
                <w:b/>
                <w:bCs/>
                <w:highlight w:val="yellow"/>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vAlign w:val="center"/>
          </w:tcPr>
          <w:p w14:paraId="2693FCCD" w14:textId="77777777" w:rsidR="00077A11" w:rsidRPr="00AA1501" w:rsidRDefault="00077A11" w:rsidP="00077A11">
            <w:pPr>
              <w:spacing w:after="0" w:line="240" w:lineRule="auto"/>
              <w:jc w:val="right"/>
              <w:rPr>
                <w:rFonts w:ascii="Times New Roman" w:hAnsi="Times New Roman"/>
                <w:b/>
                <w:bCs/>
                <w:highlight w:val="yellow"/>
                <w:lang w:eastAsia="sk-SK"/>
              </w:rPr>
            </w:pPr>
            <w:r>
              <w:rPr>
                <w:rFonts w:ascii="Times New Roman" w:hAnsi="Times New Roman"/>
                <w:b/>
                <w:bCs/>
                <w:color w:val="000000"/>
              </w:rPr>
              <w:t>0</w:t>
            </w:r>
          </w:p>
        </w:tc>
      </w:tr>
      <w:tr w:rsidR="00077A11" w:rsidRPr="000F5618" w14:paraId="2D151F4F" w14:textId="77777777" w:rsidTr="00077A11">
        <w:trPr>
          <w:trHeight w:val="132"/>
          <w:jc w:val="center"/>
        </w:trPr>
        <w:tc>
          <w:tcPr>
            <w:tcW w:w="4661" w:type="dxa"/>
            <w:noWrap/>
            <w:vAlign w:val="center"/>
          </w:tcPr>
          <w:p w14:paraId="7D6BDC0C" w14:textId="77777777" w:rsidR="00077A11" w:rsidRPr="00AA1501" w:rsidRDefault="00077A11" w:rsidP="00077A11">
            <w:pPr>
              <w:spacing w:after="0" w:line="240" w:lineRule="auto"/>
              <w:rPr>
                <w:rFonts w:ascii="Times New Roman" w:hAnsi="Times New Roman"/>
                <w:lang w:eastAsia="sk-SK"/>
              </w:rPr>
            </w:pPr>
            <w:r w:rsidRPr="00AA1501">
              <w:rPr>
                <w:rFonts w:ascii="Times New Roman" w:hAnsi="Times New Roman"/>
                <w:lang w:eastAsia="sk-SK"/>
              </w:rPr>
              <w:t>v tom: za každý subjekt verejnej správy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DE5AAED"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EDB1598"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5D85DB6"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88FBB67"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r>
      <w:tr w:rsidR="00077A11" w:rsidRPr="000F5618" w14:paraId="08ECF300" w14:textId="77777777" w:rsidTr="00077A11">
        <w:trPr>
          <w:trHeight w:val="70"/>
          <w:jc w:val="center"/>
        </w:trPr>
        <w:tc>
          <w:tcPr>
            <w:tcW w:w="4661" w:type="dxa"/>
            <w:noWrap/>
            <w:vAlign w:val="center"/>
          </w:tcPr>
          <w:p w14:paraId="1E5ED8B7"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xml:space="preserve">z toho:  </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37ACB51B"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7AC915D"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251A4B5"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1287A6A"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r>
      <w:tr w:rsidR="00077A11" w:rsidRPr="000F5618" w14:paraId="03BA00AC" w14:textId="77777777" w:rsidTr="00077A11">
        <w:trPr>
          <w:trHeight w:val="125"/>
          <w:jc w:val="center"/>
        </w:trPr>
        <w:tc>
          <w:tcPr>
            <w:tcW w:w="4661" w:type="dxa"/>
            <w:noWrap/>
            <w:vAlign w:val="center"/>
          </w:tcPr>
          <w:p w14:paraId="05330D37"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28E972A"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349ED7B"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62840E4"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14E4BAE"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r>
      <w:tr w:rsidR="00077A11" w:rsidRPr="000F5618" w14:paraId="19E4B5FA" w14:textId="77777777" w:rsidTr="00077A11">
        <w:trPr>
          <w:trHeight w:val="125"/>
          <w:jc w:val="center"/>
        </w:trPr>
        <w:tc>
          <w:tcPr>
            <w:tcW w:w="4661" w:type="dxa"/>
            <w:noWrap/>
            <w:vAlign w:val="center"/>
          </w:tcPr>
          <w:p w14:paraId="11B86B47" w14:textId="77777777" w:rsidR="00077A11" w:rsidRPr="00AA1501" w:rsidRDefault="00077A11" w:rsidP="00077A11">
            <w:pPr>
              <w:spacing w:after="0" w:line="240" w:lineRule="auto"/>
              <w:ind w:left="259"/>
              <w:rPr>
                <w:rFonts w:ascii="Times New Roman" w:hAnsi="Times New Roman"/>
                <w:b/>
                <w:bCs/>
                <w:i/>
                <w:iCs/>
                <w:lang w:eastAsia="sk-SK"/>
              </w:rPr>
            </w:pPr>
            <w:r w:rsidRPr="00AA1501">
              <w:rPr>
                <w:rFonts w:ascii="Times New Roman" w:hAnsi="Times New Roman"/>
                <w:bCs/>
                <w:i/>
                <w:iCs/>
                <w:lang w:eastAsia="sk-SK"/>
              </w:rPr>
              <w:t>Rozpočtové prostriedky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AF83D6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057DA74"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56465BD"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79FD616"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r>
      <w:tr w:rsidR="00077A11" w:rsidRPr="000F5618" w14:paraId="0BA449BA" w14:textId="77777777" w:rsidTr="00077A11">
        <w:trPr>
          <w:trHeight w:val="125"/>
          <w:jc w:val="center"/>
        </w:trPr>
        <w:tc>
          <w:tcPr>
            <w:tcW w:w="4661" w:type="dxa"/>
            <w:noWrap/>
            <w:vAlign w:val="center"/>
          </w:tcPr>
          <w:p w14:paraId="76260332" w14:textId="77777777" w:rsidR="00077A11" w:rsidRPr="00AA1501" w:rsidRDefault="00077A11" w:rsidP="00077A11">
            <w:pPr>
              <w:spacing w:after="0" w:line="240" w:lineRule="auto"/>
              <w:ind w:left="259"/>
              <w:rPr>
                <w:rFonts w:ascii="Times New Roman" w:hAnsi="Times New Roman"/>
                <w:bCs/>
                <w:i/>
                <w:iCs/>
                <w:lang w:eastAsia="sk-SK"/>
              </w:rPr>
            </w:pPr>
            <w:r w:rsidRPr="00AA1501">
              <w:rPr>
                <w:rFonts w:ascii="Times New Roman" w:hAnsi="Times New Roman"/>
                <w:bCs/>
                <w:i/>
                <w:iCs/>
                <w:lang w:eastAsia="sk-SK"/>
              </w:rPr>
              <w:t>EÚ zdroje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B558B07"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BC35ABF"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07D04A3"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727C459" w14:textId="77777777" w:rsidR="00077A11" w:rsidRPr="00AA1501" w:rsidRDefault="00077A11" w:rsidP="00077A11">
            <w:pPr>
              <w:spacing w:after="0" w:line="240" w:lineRule="auto"/>
              <w:jc w:val="right"/>
              <w:rPr>
                <w:rFonts w:ascii="Times New Roman" w:hAnsi="Times New Roman"/>
                <w:lang w:eastAsia="sk-SK"/>
              </w:rPr>
            </w:pPr>
            <w:r>
              <w:rPr>
                <w:rFonts w:ascii="Times New Roman" w:hAnsi="Times New Roman"/>
                <w:color w:val="000000"/>
              </w:rPr>
              <w:t>0</w:t>
            </w:r>
          </w:p>
        </w:tc>
      </w:tr>
      <w:tr w:rsidR="00077A11" w:rsidRPr="000F5618" w14:paraId="43839A05" w14:textId="77777777" w:rsidTr="00077A11">
        <w:trPr>
          <w:trHeight w:val="125"/>
          <w:jc w:val="center"/>
        </w:trPr>
        <w:tc>
          <w:tcPr>
            <w:tcW w:w="4661" w:type="dxa"/>
            <w:shd w:val="clear" w:color="auto" w:fill="auto"/>
            <w:noWrap/>
            <w:vAlign w:val="center"/>
          </w:tcPr>
          <w:p w14:paraId="38AD0B4F" w14:textId="77777777" w:rsidR="00077A11" w:rsidRPr="00AA1501" w:rsidRDefault="00077A11" w:rsidP="00077A11">
            <w:pPr>
              <w:spacing w:after="0" w:line="240" w:lineRule="auto"/>
              <w:rPr>
                <w:rFonts w:ascii="Times New Roman" w:hAnsi="Times New Roman"/>
                <w:b/>
                <w:bCs/>
                <w:i/>
                <w:iCs/>
                <w:highlight w:val="yellow"/>
                <w:lang w:eastAsia="sk-SK"/>
              </w:rPr>
            </w:pPr>
            <w:r w:rsidRPr="00AA150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197AC04" w14:textId="77777777" w:rsidR="00077A11" w:rsidRPr="00AA1501" w:rsidRDefault="00077A11" w:rsidP="00077A11">
            <w:pPr>
              <w:spacing w:after="0" w:line="240" w:lineRule="auto"/>
              <w:jc w:val="right"/>
              <w:rPr>
                <w:rFonts w:ascii="Times New Roman" w:hAnsi="Times New Roman"/>
                <w:b/>
                <w:bCs/>
                <w:iCs/>
                <w:highlight w:val="yellow"/>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2AEF8E3" w14:textId="77777777" w:rsidR="00077A11" w:rsidRPr="00AA1501" w:rsidRDefault="00077A11" w:rsidP="00077A11">
            <w:pPr>
              <w:spacing w:after="0" w:line="240" w:lineRule="auto"/>
              <w:jc w:val="right"/>
              <w:rPr>
                <w:rFonts w:ascii="Times New Roman" w:hAnsi="Times New Roman"/>
                <w:b/>
                <w:bCs/>
                <w:iCs/>
                <w:highlight w:val="yellow"/>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D8ED15D" w14:textId="77777777" w:rsidR="00077A11" w:rsidRPr="00AA1501" w:rsidRDefault="00077A11" w:rsidP="00077A11">
            <w:pPr>
              <w:spacing w:after="0" w:line="240" w:lineRule="auto"/>
              <w:jc w:val="right"/>
              <w:rPr>
                <w:rFonts w:ascii="Times New Roman" w:hAnsi="Times New Roman"/>
                <w:b/>
                <w:bCs/>
                <w:iCs/>
                <w:highlight w:val="yellow"/>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B02BFC4" w14:textId="77777777" w:rsidR="00077A11" w:rsidRPr="00AA1501" w:rsidRDefault="00077A11" w:rsidP="00077A11">
            <w:pPr>
              <w:spacing w:after="0" w:line="240" w:lineRule="auto"/>
              <w:jc w:val="right"/>
              <w:rPr>
                <w:rFonts w:ascii="Times New Roman" w:hAnsi="Times New Roman"/>
                <w:b/>
                <w:bCs/>
                <w:iCs/>
                <w:highlight w:val="yellow"/>
                <w:lang w:eastAsia="sk-SK"/>
              </w:rPr>
            </w:pPr>
            <w:r>
              <w:rPr>
                <w:rFonts w:ascii="Times New Roman" w:hAnsi="Times New Roman"/>
                <w:b/>
                <w:bCs/>
                <w:color w:val="000000"/>
              </w:rPr>
              <w:t>0</w:t>
            </w:r>
          </w:p>
        </w:tc>
      </w:tr>
      <w:tr w:rsidR="00077A11" w:rsidRPr="000F5618" w14:paraId="0CFCF127" w14:textId="77777777" w:rsidTr="00077A11">
        <w:trPr>
          <w:trHeight w:val="125"/>
          <w:jc w:val="center"/>
        </w:trPr>
        <w:tc>
          <w:tcPr>
            <w:tcW w:w="4661" w:type="dxa"/>
            <w:noWrap/>
            <w:vAlign w:val="center"/>
          </w:tcPr>
          <w:p w14:paraId="2AB88729"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4260577"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1AC6A57"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E7869B8"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C7C70B7"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r>
      <w:tr w:rsidR="00077A11" w:rsidRPr="000F5618" w14:paraId="0AF2557D" w14:textId="77777777" w:rsidTr="00077A11">
        <w:trPr>
          <w:trHeight w:val="125"/>
          <w:jc w:val="center"/>
        </w:trPr>
        <w:tc>
          <w:tcPr>
            <w:tcW w:w="4661" w:type="dxa"/>
            <w:noWrap/>
            <w:vAlign w:val="center"/>
          </w:tcPr>
          <w:p w14:paraId="5EBC2262"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Sociálnu poisťovňu</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27FF2CC"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1927D36"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BDA5942"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29F0E3E" w14:textId="77777777" w:rsidR="00077A11" w:rsidRPr="00AA1501" w:rsidRDefault="00077A11" w:rsidP="00077A11">
            <w:pPr>
              <w:spacing w:after="0" w:line="240" w:lineRule="auto"/>
              <w:jc w:val="right"/>
              <w:rPr>
                <w:rFonts w:ascii="Times New Roman" w:hAnsi="Times New Roman"/>
                <w:b/>
                <w:bCs/>
                <w:iCs/>
                <w:lang w:eastAsia="sk-SK"/>
              </w:rPr>
            </w:pPr>
            <w:r>
              <w:rPr>
                <w:rFonts w:ascii="Times New Roman" w:hAnsi="Times New Roman"/>
                <w:b/>
                <w:bCs/>
                <w:color w:val="000000"/>
              </w:rPr>
              <w:t>0</w:t>
            </w:r>
          </w:p>
        </w:tc>
      </w:tr>
      <w:tr w:rsidR="00077A11" w:rsidRPr="000F5618" w14:paraId="0691E31E" w14:textId="77777777" w:rsidTr="00077A11">
        <w:trPr>
          <w:trHeight w:val="125"/>
          <w:jc w:val="center"/>
        </w:trPr>
        <w:tc>
          <w:tcPr>
            <w:tcW w:w="4661" w:type="dxa"/>
            <w:shd w:val="clear" w:color="auto" w:fill="C0C0C0"/>
            <w:noWrap/>
            <w:vAlign w:val="center"/>
          </w:tcPr>
          <w:p w14:paraId="0DC664A5"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lang w:eastAsia="sk-SK"/>
              </w:rPr>
              <w:t>Výdavky verejnej správy celkom</w:t>
            </w:r>
          </w:p>
        </w:tc>
        <w:tc>
          <w:tcPr>
            <w:tcW w:w="1146" w:type="dxa"/>
            <w:tcBorders>
              <w:top w:val="single" w:sz="4" w:space="0" w:color="auto"/>
              <w:left w:val="nil"/>
              <w:bottom w:val="single" w:sz="4" w:space="0" w:color="auto"/>
              <w:right w:val="single" w:sz="8" w:space="0" w:color="auto"/>
            </w:tcBorders>
            <w:shd w:val="clear" w:color="000000" w:fill="C0C0C0"/>
            <w:noWrap/>
            <w:vAlign w:val="center"/>
          </w:tcPr>
          <w:p w14:paraId="0F0FC551"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noWrap/>
            <w:vAlign w:val="center"/>
          </w:tcPr>
          <w:p w14:paraId="6B1170D1" w14:textId="77777777" w:rsidR="00077A11" w:rsidRPr="00AA1501" w:rsidRDefault="00077A11" w:rsidP="00077A11">
            <w:pPr>
              <w:spacing w:after="0" w:line="240" w:lineRule="auto"/>
              <w:jc w:val="right"/>
              <w:rPr>
                <w:rFonts w:ascii="Times New Roman" w:hAnsi="Times New Roman"/>
                <w:b/>
                <w:bCs/>
                <w:highlight w:val="yellow"/>
                <w:lang w:eastAsia="sk-SK"/>
              </w:rPr>
            </w:pPr>
            <w:r w:rsidRPr="00AA1501">
              <w:rPr>
                <w:rFonts w:ascii="Times New Roman" w:hAnsi="Times New Roman"/>
                <w:b/>
                <w:bCs/>
                <w:color w:val="000000"/>
              </w:rPr>
              <w:t>-351 516 669</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1721EB34" w14:textId="77777777" w:rsidR="00077A11" w:rsidRPr="00AA1501" w:rsidRDefault="00077A11" w:rsidP="00077A11">
            <w:pPr>
              <w:spacing w:after="0" w:line="240" w:lineRule="auto"/>
              <w:jc w:val="right"/>
              <w:rPr>
                <w:rFonts w:ascii="Times New Roman" w:hAnsi="Times New Roman"/>
                <w:b/>
                <w:bCs/>
                <w:highlight w:val="yellow"/>
                <w:lang w:eastAsia="sk-SK"/>
              </w:rPr>
            </w:pPr>
            <w:r w:rsidRPr="00AA1501">
              <w:rPr>
                <w:rFonts w:ascii="Times New Roman" w:hAnsi="Times New Roman"/>
                <w:b/>
                <w:bCs/>
                <w:color w:val="000000"/>
              </w:rPr>
              <w:t>-</w:t>
            </w:r>
            <w:r>
              <w:rPr>
                <w:rFonts w:ascii="Times New Roman" w:hAnsi="Times New Roman"/>
                <w:b/>
                <w:bCs/>
                <w:color w:val="000000"/>
              </w:rPr>
              <w:t>373 897 019</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0B48E550" w14:textId="77777777" w:rsidR="00077A11" w:rsidRPr="00AA1501" w:rsidRDefault="00077A11" w:rsidP="00077A11">
            <w:pPr>
              <w:spacing w:after="0" w:line="240" w:lineRule="auto"/>
              <w:jc w:val="right"/>
              <w:rPr>
                <w:rFonts w:ascii="Times New Roman" w:hAnsi="Times New Roman"/>
                <w:b/>
                <w:bCs/>
                <w:highlight w:val="yellow"/>
                <w:lang w:val="en-GB" w:eastAsia="sk-SK"/>
              </w:rPr>
            </w:pPr>
            <w:r w:rsidRPr="00AA1501">
              <w:rPr>
                <w:rFonts w:ascii="Times New Roman" w:hAnsi="Times New Roman"/>
                <w:b/>
                <w:bCs/>
                <w:color w:val="000000"/>
              </w:rPr>
              <w:t>-</w:t>
            </w:r>
            <w:r>
              <w:rPr>
                <w:rFonts w:ascii="Times New Roman" w:hAnsi="Times New Roman"/>
                <w:b/>
                <w:bCs/>
                <w:color w:val="000000"/>
              </w:rPr>
              <w:t>396 864 483</w:t>
            </w:r>
          </w:p>
        </w:tc>
      </w:tr>
      <w:tr w:rsidR="00077A11" w:rsidRPr="00E1393E" w14:paraId="14B7F1F8" w14:textId="77777777" w:rsidTr="00077A11">
        <w:trPr>
          <w:trHeight w:val="70"/>
          <w:jc w:val="center"/>
        </w:trPr>
        <w:tc>
          <w:tcPr>
            <w:tcW w:w="4661" w:type="dxa"/>
            <w:noWrap/>
            <w:vAlign w:val="center"/>
          </w:tcPr>
          <w:p w14:paraId="25C29A17" w14:textId="77777777" w:rsidR="00077A11" w:rsidRPr="00AA1501" w:rsidRDefault="00077A11" w:rsidP="00077A11">
            <w:pPr>
              <w:spacing w:after="0" w:line="240" w:lineRule="auto"/>
              <w:rPr>
                <w:rFonts w:ascii="Times New Roman" w:hAnsi="Times New Roman"/>
                <w:lang w:eastAsia="sk-SK"/>
              </w:rPr>
            </w:pPr>
            <w:r w:rsidRPr="00AA1501">
              <w:rPr>
                <w:rFonts w:ascii="Times New Roman" w:hAnsi="Times New Roman"/>
                <w:lang w:eastAsia="sk-SK"/>
              </w:rPr>
              <w:t>v tom: za každý subjekt verejnej správy / program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359E33EE"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13B078F"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09DA11D"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A3A96CC"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E1393E" w14:paraId="40C9A181" w14:textId="77777777" w:rsidTr="00077A11">
        <w:trPr>
          <w:trHeight w:val="70"/>
          <w:jc w:val="center"/>
        </w:trPr>
        <w:tc>
          <w:tcPr>
            <w:tcW w:w="4661" w:type="dxa"/>
            <w:noWrap/>
            <w:vAlign w:val="center"/>
          </w:tcPr>
          <w:p w14:paraId="6FCA731C"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xml:space="preserve">z toho: </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44AEE5F8"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 </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4B92B0C"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 </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EB51791"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 </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455F5F6"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 </w:t>
            </w:r>
          </w:p>
        </w:tc>
      </w:tr>
      <w:tr w:rsidR="00077A11" w:rsidRPr="00E1393E" w14:paraId="272AA6B3" w14:textId="77777777" w:rsidTr="00077A11">
        <w:trPr>
          <w:trHeight w:val="70"/>
          <w:jc w:val="center"/>
        </w:trPr>
        <w:tc>
          <w:tcPr>
            <w:tcW w:w="4661" w:type="dxa"/>
            <w:noWrap/>
            <w:vAlign w:val="center"/>
          </w:tcPr>
          <w:p w14:paraId="1245A21D"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468FA9F"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A634F33" w14:textId="77777777" w:rsidR="00077A11" w:rsidRPr="00AA1501" w:rsidRDefault="00077A11" w:rsidP="00077A11">
            <w:pPr>
              <w:spacing w:after="0" w:line="240" w:lineRule="auto"/>
              <w:jc w:val="right"/>
              <w:rPr>
                <w:rFonts w:ascii="Times New Roman" w:hAnsi="Times New Roman"/>
                <w:b/>
                <w:bCs/>
                <w:iCs/>
                <w:highlight w:val="yellow"/>
                <w:lang w:eastAsia="sk-SK"/>
              </w:rPr>
            </w:pPr>
            <w:r w:rsidRPr="00AA1501">
              <w:rPr>
                <w:rFonts w:ascii="Times New Roman" w:hAnsi="Times New Roman"/>
                <w:b/>
                <w:bCs/>
                <w:color w:val="000000"/>
              </w:rPr>
              <w:t>-8 056 000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EE21C29" w14:textId="77777777" w:rsidR="00077A11" w:rsidRPr="00AA1501" w:rsidRDefault="00077A11" w:rsidP="00077A11">
            <w:pPr>
              <w:spacing w:after="0" w:line="240" w:lineRule="auto"/>
              <w:jc w:val="right"/>
              <w:rPr>
                <w:rFonts w:ascii="Times New Roman" w:hAnsi="Times New Roman"/>
                <w:b/>
                <w:bCs/>
                <w:iCs/>
                <w:highlight w:val="yellow"/>
                <w:lang w:eastAsia="sk-SK"/>
              </w:rPr>
            </w:pPr>
            <w:r>
              <w:rPr>
                <w:rFonts w:ascii="Times New Roman" w:hAnsi="Times New Roman"/>
                <w:b/>
                <w:bCs/>
                <w:color w:val="000000"/>
              </w:rPr>
              <w:t>-8 073 000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35F396B" w14:textId="77777777" w:rsidR="00077A11" w:rsidRPr="00AA1501" w:rsidRDefault="00077A11" w:rsidP="00077A11">
            <w:pPr>
              <w:spacing w:after="0" w:line="240" w:lineRule="auto"/>
              <w:jc w:val="right"/>
              <w:rPr>
                <w:rFonts w:ascii="Times New Roman" w:hAnsi="Times New Roman"/>
                <w:b/>
                <w:bCs/>
                <w:iCs/>
                <w:highlight w:val="yellow"/>
                <w:lang w:eastAsia="sk-SK"/>
              </w:rPr>
            </w:pPr>
            <w:r>
              <w:rPr>
                <w:rFonts w:ascii="Times New Roman" w:hAnsi="Times New Roman"/>
                <w:b/>
                <w:bCs/>
                <w:color w:val="000000"/>
              </w:rPr>
              <w:t>-8 092 000</w:t>
            </w:r>
          </w:p>
        </w:tc>
      </w:tr>
      <w:tr w:rsidR="00077A11" w:rsidRPr="00E1393E" w14:paraId="52B36494" w14:textId="77777777" w:rsidTr="00077A11">
        <w:trPr>
          <w:trHeight w:val="70"/>
          <w:jc w:val="center"/>
        </w:trPr>
        <w:tc>
          <w:tcPr>
            <w:tcW w:w="4661" w:type="dxa"/>
            <w:noWrap/>
            <w:vAlign w:val="center"/>
          </w:tcPr>
          <w:p w14:paraId="2A49D900" w14:textId="77777777" w:rsidR="00077A11" w:rsidRPr="00AA1501" w:rsidRDefault="00077A11" w:rsidP="00077A11">
            <w:pPr>
              <w:spacing w:after="0" w:line="240" w:lineRule="auto"/>
              <w:ind w:left="259"/>
              <w:rPr>
                <w:rFonts w:ascii="Times New Roman" w:hAnsi="Times New Roman"/>
                <w:b/>
                <w:bCs/>
                <w:i/>
                <w:iCs/>
                <w:lang w:eastAsia="sk-SK"/>
              </w:rPr>
            </w:pPr>
            <w:r w:rsidRPr="00AA1501">
              <w:rPr>
                <w:rFonts w:ascii="Times New Roman" w:hAnsi="Times New Roman"/>
                <w:bCs/>
                <w:i/>
                <w:iCs/>
                <w:lang w:eastAsia="sk-SK"/>
              </w:rPr>
              <w:t>Rozpočtové prostriedky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E16A2C6" w14:textId="77777777" w:rsidR="00077A11" w:rsidRPr="00AA1501" w:rsidRDefault="00077A11" w:rsidP="00077A11">
            <w:pPr>
              <w:spacing w:after="0" w:line="240" w:lineRule="auto"/>
              <w:jc w:val="right"/>
              <w:rPr>
                <w:rFonts w:ascii="Times New Roman" w:hAnsi="Times New Roman"/>
                <w:iCs/>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56F7499" w14:textId="77777777" w:rsidR="00077A11" w:rsidRPr="00AA1501" w:rsidRDefault="00077A11" w:rsidP="00077A11">
            <w:pPr>
              <w:spacing w:after="0" w:line="240" w:lineRule="auto"/>
              <w:jc w:val="right"/>
              <w:rPr>
                <w:rFonts w:ascii="Times New Roman" w:hAnsi="Times New Roman"/>
                <w:iCs/>
                <w:lang w:eastAsia="sk-SK"/>
              </w:rPr>
            </w:pPr>
            <w:r w:rsidRPr="00AA1501">
              <w:rPr>
                <w:rFonts w:ascii="Times New Roman" w:hAnsi="Times New Roman"/>
                <w:color w:val="000000"/>
              </w:rPr>
              <w:t>-8 056 000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FD8F65C" w14:textId="77777777" w:rsidR="00077A11" w:rsidRPr="00AA1501" w:rsidRDefault="00077A11" w:rsidP="00077A11">
            <w:pPr>
              <w:spacing w:after="0" w:line="240" w:lineRule="auto"/>
              <w:jc w:val="right"/>
              <w:rPr>
                <w:rFonts w:ascii="Times New Roman" w:hAnsi="Times New Roman"/>
                <w:iCs/>
                <w:lang w:eastAsia="sk-SK"/>
              </w:rPr>
            </w:pPr>
            <w:r>
              <w:rPr>
                <w:rFonts w:ascii="Times New Roman" w:hAnsi="Times New Roman"/>
                <w:color w:val="000000"/>
              </w:rPr>
              <w:t>-8 073 000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1700D19" w14:textId="77777777" w:rsidR="00077A11" w:rsidRPr="00AA1501" w:rsidRDefault="00077A11" w:rsidP="00077A11">
            <w:pPr>
              <w:spacing w:after="0" w:line="240" w:lineRule="auto"/>
              <w:jc w:val="right"/>
              <w:rPr>
                <w:rFonts w:ascii="Times New Roman" w:hAnsi="Times New Roman"/>
                <w:iCs/>
                <w:lang w:eastAsia="sk-SK"/>
              </w:rPr>
            </w:pPr>
            <w:r>
              <w:rPr>
                <w:rFonts w:ascii="Times New Roman" w:hAnsi="Times New Roman"/>
                <w:color w:val="000000"/>
              </w:rPr>
              <w:t>-8 092 000</w:t>
            </w:r>
          </w:p>
        </w:tc>
      </w:tr>
      <w:tr w:rsidR="00077A11" w:rsidRPr="00E1393E" w14:paraId="48B0AEC1" w14:textId="77777777" w:rsidTr="00077A11">
        <w:trPr>
          <w:trHeight w:val="70"/>
          <w:jc w:val="center"/>
        </w:trPr>
        <w:tc>
          <w:tcPr>
            <w:tcW w:w="4661" w:type="dxa"/>
            <w:noWrap/>
            <w:vAlign w:val="center"/>
          </w:tcPr>
          <w:p w14:paraId="47265C34" w14:textId="77777777" w:rsidR="00077A11" w:rsidRPr="00AA1501" w:rsidRDefault="00077A11" w:rsidP="00077A11">
            <w:pPr>
              <w:spacing w:after="0" w:line="240" w:lineRule="auto"/>
              <w:rPr>
                <w:rFonts w:ascii="Times New Roman" w:hAnsi="Times New Roman"/>
                <w:bCs/>
                <w:i/>
                <w:iCs/>
                <w:lang w:eastAsia="sk-SK"/>
              </w:rPr>
            </w:pPr>
            <w:r w:rsidRPr="00AA1501">
              <w:rPr>
                <w:rFonts w:ascii="Times New Roman" w:hAnsi="Times New Roman"/>
                <w:bCs/>
                <w:i/>
                <w:iCs/>
                <w:lang w:eastAsia="sk-SK"/>
              </w:rPr>
              <w:t xml:space="preserve">    EÚ zdroje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5AC19F3"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66C37B3"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0A19F41"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3673032"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E1393E" w14:paraId="0414B622" w14:textId="77777777" w:rsidTr="00077A11">
        <w:trPr>
          <w:trHeight w:val="70"/>
          <w:jc w:val="center"/>
        </w:trPr>
        <w:tc>
          <w:tcPr>
            <w:tcW w:w="4661" w:type="dxa"/>
            <w:noWrap/>
            <w:vAlign w:val="center"/>
          </w:tcPr>
          <w:p w14:paraId="3D2CEB9E" w14:textId="77777777" w:rsidR="00077A11" w:rsidRPr="00AA1501" w:rsidRDefault="00077A11" w:rsidP="00077A11">
            <w:pPr>
              <w:spacing w:after="0" w:line="240" w:lineRule="auto"/>
              <w:rPr>
                <w:rFonts w:ascii="Times New Roman" w:hAnsi="Times New Roman"/>
                <w:bCs/>
                <w:i/>
                <w:iCs/>
                <w:lang w:eastAsia="sk-SK"/>
              </w:rPr>
            </w:pPr>
            <w:r w:rsidRPr="00AA1501">
              <w:rPr>
                <w:rFonts w:ascii="Times New Roman" w:hAnsi="Times New Roman"/>
                <w:bCs/>
                <w:i/>
                <w:iCs/>
                <w:lang w:eastAsia="sk-SK"/>
              </w:rPr>
              <w:t xml:space="preserve">    spolufinancovanie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F57ED81"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6B3F5749"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8047B3C"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EF8A667"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E1393E" w14:paraId="0F6AAD55" w14:textId="77777777" w:rsidTr="00077A11">
        <w:trPr>
          <w:trHeight w:val="125"/>
          <w:jc w:val="center"/>
        </w:trPr>
        <w:tc>
          <w:tcPr>
            <w:tcW w:w="4661" w:type="dxa"/>
            <w:noWrap/>
            <w:vAlign w:val="center"/>
          </w:tcPr>
          <w:p w14:paraId="299BDB5E"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B3B74A5"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2F6D36F"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219F59C"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8F0228F"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6C0ACF22" w14:textId="77777777" w:rsidTr="00077A11">
        <w:trPr>
          <w:trHeight w:val="125"/>
          <w:jc w:val="center"/>
        </w:trPr>
        <w:tc>
          <w:tcPr>
            <w:tcW w:w="4661" w:type="dxa"/>
            <w:tcBorders>
              <w:right w:val="single" w:sz="4" w:space="0" w:color="auto"/>
            </w:tcBorders>
            <w:noWrap/>
            <w:vAlign w:val="center"/>
          </w:tcPr>
          <w:p w14:paraId="0A884024" w14:textId="77777777" w:rsidR="00077A11" w:rsidRPr="00AA1501" w:rsidRDefault="00077A11" w:rsidP="00077A11">
            <w:pPr>
              <w:spacing w:after="0" w:line="240" w:lineRule="auto"/>
              <w:ind w:left="203"/>
              <w:rPr>
                <w:rFonts w:ascii="Times New Roman" w:hAnsi="Times New Roman"/>
                <w:bCs/>
                <w:i/>
                <w:iCs/>
                <w:lang w:eastAsia="sk-SK"/>
              </w:rPr>
            </w:pPr>
            <w:r w:rsidRPr="00AA1501">
              <w:rPr>
                <w:rFonts w:ascii="Times New Roman" w:hAnsi="Times New Roman"/>
                <w:bCs/>
                <w:i/>
                <w:iCs/>
                <w:lang w:eastAsia="sk-SK"/>
              </w:rPr>
              <w:t xml:space="preserve">z toho vplyv nových úloh v zmysle ods. 2 Čl. 6 ústavného zákona č. 493/2011 Z. z. </w:t>
            </w:r>
          </w:p>
          <w:p w14:paraId="281169A4" w14:textId="77777777" w:rsidR="00077A11" w:rsidRPr="00AA1501" w:rsidRDefault="00077A11" w:rsidP="00077A11">
            <w:pPr>
              <w:spacing w:after="0" w:line="240" w:lineRule="auto"/>
              <w:ind w:left="203"/>
              <w:rPr>
                <w:rFonts w:ascii="Times New Roman" w:hAnsi="Times New Roman"/>
                <w:b/>
                <w:bCs/>
                <w:i/>
                <w:iCs/>
                <w:lang w:eastAsia="sk-SK"/>
              </w:rPr>
            </w:pPr>
            <w:r w:rsidRPr="00AA1501">
              <w:rPr>
                <w:rFonts w:ascii="Times New Roman" w:hAnsi="Times New Roman"/>
                <w:bCs/>
                <w:i/>
                <w:iCs/>
                <w:lang w:eastAsia="sk-SK"/>
              </w:rPr>
              <w:t>o rozpočtovej zodpovednosti</w:t>
            </w:r>
          </w:p>
        </w:tc>
        <w:tc>
          <w:tcPr>
            <w:tcW w:w="114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F0E73C6"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287C3970"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0B4549B"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11E8CC2"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E1393E" w14:paraId="6404DDC8" w14:textId="77777777" w:rsidTr="00077A11">
        <w:trPr>
          <w:trHeight w:val="125"/>
          <w:jc w:val="center"/>
        </w:trPr>
        <w:tc>
          <w:tcPr>
            <w:tcW w:w="4661" w:type="dxa"/>
            <w:noWrap/>
            <w:vAlign w:val="center"/>
          </w:tcPr>
          <w:p w14:paraId="75B93153"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CA64598"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1C8CF94"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FD0482B"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46D6693"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4FE78C68" w14:textId="77777777" w:rsidTr="00077A11">
        <w:trPr>
          <w:trHeight w:val="125"/>
          <w:jc w:val="center"/>
        </w:trPr>
        <w:tc>
          <w:tcPr>
            <w:tcW w:w="4661" w:type="dxa"/>
            <w:tcBorders>
              <w:right w:val="single" w:sz="4" w:space="0" w:color="auto"/>
            </w:tcBorders>
            <w:noWrap/>
            <w:vAlign w:val="center"/>
          </w:tcPr>
          <w:p w14:paraId="29BD2D54" w14:textId="77777777" w:rsidR="00077A11" w:rsidRPr="00AA1501" w:rsidRDefault="00077A11" w:rsidP="00077A11">
            <w:pPr>
              <w:spacing w:after="0" w:line="240" w:lineRule="auto"/>
              <w:ind w:left="203"/>
              <w:rPr>
                <w:rFonts w:ascii="Times New Roman" w:hAnsi="Times New Roman"/>
                <w:bCs/>
                <w:i/>
                <w:iCs/>
                <w:lang w:eastAsia="sk-SK"/>
              </w:rPr>
            </w:pPr>
            <w:r w:rsidRPr="00AA1501">
              <w:rPr>
                <w:rFonts w:ascii="Times New Roman" w:hAnsi="Times New Roman"/>
                <w:bCs/>
                <w:i/>
                <w:iCs/>
                <w:lang w:eastAsia="sk-SK"/>
              </w:rPr>
              <w:t xml:space="preserve">z toho vplyv nových úloh v zmysle ods. 2 Čl. 6 ústavného zákona č. 493/2011 Z. z. </w:t>
            </w:r>
          </w:p>
          <w:p w14:paraId="5980CA07" w14:textId="77777777" w:rsidR="00077A11" w:rsidRPr="00AA1501" w:rsidRDefault="00077A11" w:rsidP="00077A11">
            <w:pPr>
              <w:spacing w:after="0" w:line="240" w:lineRule="auto"/>
              <w:ind w:left="203"/>
              <w:rPr>
                <w:rFonts w:ascii="Times New Roman" w:hAnsi="Times New Roman"/>
                <w:b/>
                <w:bCs/>
                <w:i/>
                <w:iCs/>
                <w:lang w:eastAsia="sk-SK"/>
              </w:rPr>
            </w:pPr>
            <w:r w:rsidRPr="00AA1501">
              <w:rPr>
                <w:rFonts w:ascii="Times New Roman" w:hAnsi="Times New Roman"/>
                <w:bCs/>
                <w:i/>
                <w:iCs/>
                <w:lang w:eastAsia="sk-SK"/>
              </w:rPr>
              <w:t>o rozpočtovej zodpovednosti</w:t>
            </w:r>
          </w:p>
        </w:tc>
        <w:tc>
          <w:tcPr>
            <w:tcW w:w="114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CD35891"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2F98D58"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AB01435"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003E150"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E1393E" w14:paraId="609963A1" w14:textId="77777777" w:rsidTr="00077A11">
        <w:trPr>
          <w:trHeight w:val="70"/>
          <w:jc w:val="center"/>
        </w:trPr>
        <w:tc>
          <w:tcPr>
            <w:tcW w:w="4661" w:type="dxa"/>
            <w:noWrap/>
            <w:vAlign w:val="center"/>
          </w:tcPr>
          <w:p w14:paraId="01026387"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i/>
                <w:iCs/>
                <w:lang w:eastAsia="sk-SK"/>
              </w:rPr>
              <w:t>- vplyv na Sociálnu poisťovňu</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3B0DB2D"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2D542D6"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-343 460 669</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A71E9DB"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w:t>
            </w:r>
            <w:r>
              <w:rPr>
                <w:rFonts w:ascii="Times New Roman" w:hAnsi="Times New Roman"/>
                <w:b/>
                <w:bCs/>
                <w:color w:val="000000"/>
              </w:rPr>
              <w:t>365 824 019</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F252F6E"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-3</w:t>
            </w:r>
            <w:r>
              <w:rPr>
                <w:rFonts w:ascii="Times New Roman" w:hAnsi="Times New Roman"/>
                <w:b/>
                <w:bCs/>
                <w:color w:val="000000"/>
              </w:rPr>
              <w:t>88 772 483</w:t>
            </w:r>
          </w:p>
        </w:tc>
      </w:tr>
      <w:tr w:rsidR="00077A11" w:rsidRPr="000F5618" w14:paraId="61DE099B" w14:textId="77777777" w:rsidTr="00077A11">
        <w:trPr>
          <w:trHeight w:val="70"/>
          <w:jc w:val="center"/>
        </w:trPr>
        <w:tc>
          <w:tcPr>
            <w:tcW w:w="4661" w:type="dxa"/>
            <w:shd w:val="clear" w:color="auto" w:fill="BFBFBF" w:themeFill="background1" w:themeFillShade="BF"/>
            <w:noWrap/>
            <w:vAlign w:val="center"/>
          </w:tcPr>
          <w:p w14:paraId="778FFB11"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lang w:eastAsia="sk-SK"/>
              </w:rPr>
              <w:t xml:space="preserve">Vplyv na počet zamestnancov </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699FA45F"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2C71D19D"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25834C9A"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391E7E3F"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r>
      <w:tr w:rsidR="00077A11" w:rsidRPr="00E1393E" w14:paraId="64087BBC" w14:textId="77777777" w:rsidTr="00077A11">
        <w:trPr>
          <w:trHeight w:val="70"/>
          <w:jc w:val="center"/>
        </w:trPr>
        <w:tc>
          <w:tcPr>
            <w:tcW w:w="4661" w:type="dxa"/>
            <w:noWrap/>
            <w:vAlign w:val="center"/>
          </w:tcPr>
          <w:p w14:paraId="1E236D88"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02DB54D"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4911BF9"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DEAE07F"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6B33517"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10788E25" w14:textId="77777777" w:rsidTr="00077A11">
        <w:trPr>
          <w:trHeight w:val="70"/>
          <w:jc w:val="center"/>
        </w:trPr>
        <w:tc>
          <w:tcPr>
            <w:tcW w:w="4661" w:type="dxa"/>
            <w:noWrap/>
            <w:vAlign w:val="center"/>
          </w:tcPr>
          <w:p w14:paraId="347FC6F8"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500F29C"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0680E55"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2FAAD8B"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5E07F19"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55FB2453" w14:textId="77777777" w:rsidTr="00077A11">
        <w:trPr>
          <w:trHeight w:val="70"/>
          <w:jc w:val="center"/>
        </w:trPr>
        <w:tc>
          <w:tcPr>
            <w:tcW w:w="4661" w:type="dxa"/>
            <w:noWrap/>
            <w:vAlign w:val="center"/>
          </w:tcPr>
          <w:p w14:paraId="7BF1CD6C"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66299FB"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FB9DB79"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82567A7"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E06626E"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5BC4996E" w14:textId="77777777" w:rsidTr="00077A11">
        <w:trPr>
          <w:trHeight w:val="70"/>
          <w:jc w:val="center"/>
        </w:trPr>
        <w:tc>
          <w:tcPr>
            <w:tcW w:w="4661" w:type="dxa"/>
            <w:noWrap/>
            <w:vAlign w:val="center"/>
          </w:tcPr>
          <w:p w14:paraId="1EAD627D"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ostatné subjekty verejnej správy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CA8232F"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95AB0BE"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73B4DCE"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9249714"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0F5618" w14:paraId="618D37C4" w14:textId="77777777" w:rsidTr="00077A11">
        <w:trPr>
          <w:trHeight w:val="70"/>
          <w:jc w:val="center"/>
        </w:trPr>
        <w:tc>
          <w:tcPr>
            <w:tcW w:w="4661" w:type="dxa"/>
            <w:shd w:val="clear" w:color="auto" w:fill="BFBFBF" w:themeFill="background1" w:themeFillShade="BF"/>
            <w:noWrap/>
            <w:vAlign w:val="center"/>
          </w:tcPr>
          <w:p w14:paraId="203EEF86" w14:textId="77777777" w:rsidR="00077A11" w:rsidRPr="00AA1501" w:rsidRDefault="00077A11" w:rsidP="00077A11">
            <w:pPr>
              <w:spacing w:after="0" w:line="240" w:lineRule="auto"/>
              <w:rPr>
                <w:rFonts w:ascii="Times New Roman" w:hAnsi="Times New Roman"/>
                <w:b/>
                <w:lang w:eastAsia="sk-SK"/>
              </w:rPr>
            </w:pPr>
            <w:r w:rsidRPr="00AA1501">
              <w:rPr>
                <w:rFonts w:ascii="Times New Roman" w:hAnsi="Times New Roman"/>
                <w:b/>
                <w:lang w:eastAsia="sk-SK"/>
              </w:rPr>
              <w:t>Vplyv na mzdové výdavky</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2977A400" w14:textId="77777777" w:rsidR="00077A11" w:rsidRPr="00AA1501" w:rsidRDefault="00077A11" w:rsidP="00077A11">
            <w:pPr>
              <w:spacing w:after="0" w:line="240" w:lineRule="auto"/>
              <w:jc w:val="right"/>
              <w:rPr>
                <w:rFonts w:ascii="Times New Roman" w:hAnsi="Times New Roman"/>
                <w:b/>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6DDB4FF1" w14:textId="77777777" w:rsidR="00077A11" w:rsidRPr="00AA1501" w:rsidRDefault="00077A11" w:rsidP="00077A11">
            <w:pPr>
              <w:spacing w:after="0" w:line="240" w:lineRule="auto"/>
              <w:jc w:val="right"/>
              <w:rPr>
                <w:rFonts w:ascii="Times New Roman" w:hAnsi="Times New Roman"/>
                <w:b/>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1196B662" w14:textId="77777777" w:rsidR="00077A11" w:rsidRPr="00AA1501" w:rsidRDefault="00077A11" w:rsidP="00077A11">
            <w:pPr>
              <w:spacing w:after="0" w:line="240" w:lineRule="auto"/>
              <w:jc w:val="right"/>
              <w:rPr>
                <w:rFonts w:ascii="Times New Roman" w:hAnsi="Times New Roman"/>
                <w:b/>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5DDF7B62" w14:textId="77777777" w:rsidR="00077A11" w:rsidRPr="00AA1501" w:rsidRDefault="00077A11" w:rsidP="00077A11">
            <w:pPr>
              <w:spacing w:after="0" w:line="240" w:lineRule="auto"/>
              <w:jc w:val="right"/>
              <w:rPr>
                <w:rFonts w:ascii="Times New Roman" w:hAnsi="Times New Roman"/>
                <w:b/>
                <w:lang w:eastAsia="sk-SK"/>
              </w:rPr>
            </w:pPr>
            <w:r w:rsidRPr="00AA1501">
              <w:rPr>
                <w:rFonts w:ascii="Times New Roman" w:hAnsi="Times New Roman"/>
                <w:b/>
                <w:bCs/>
                <w:color w:val="000000"/>
              </w:rPr>
              <w:t>0</w:t>
            </w:r>
          </w:p>
        </w:tc>
      </w:tr>
      <w:tr w:rsidR="00077A11" w:rsidRPr="00E1393E" w14:paraId="1AAAA82D" w14:textId="77777777" w:rsidTr="00077A11">
        <w:trPr>
          <w:trHeight w:val="70"/>
          <w:jc w:val="center"/>
        </w:trPr>
        <w:tc>
          <w:tcPr>
            <w:tcW w:w="4661" w:type="dxa"/>
            <w:noWrap/>
            <w:vAlign w:val="center"/>
          </w:tcPr>
          <w:p w14:paraId="01A139E4"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1369195"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57BCBFC"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94D532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67B139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32B7B458" w14:textId="77777777" w:rsidTr="00077A11">
        <w:trPr>
          <w:trHeight w:val="70"/>
          <w:jc w:val="center"/>
        </w:trPr>
        <w:tc>
          <w:tcPr>
            <w:tcW w:w="4661" w:type="dxa"/>
            <w:noWrap/>
            <w:vAlign w:val="center"/>
          </w:tcPr>
          <w:p w14:paraId="20027B8D"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A4A825A"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7777E07"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E2AA96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5B1027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3C0B7674" w14:textId="77777777" w:rsidTr="00077A11">
        <w:trPr>
          <w:trHeight w:val="70"/>
          <w:jc w:val="center"/>
        </w:trPr>
        <w:tc>
          <w:tcPr>
            <w:tcW w:w="4661" w:type="dxa"/>
            <w:noWrap/>
            <w:vAlign w:val="center"/>
          </w:tcPr>
          <w:p w14:paraId="4C8E6125" w14:textId="77777777" w:rsidR="00077A11" w:rsidRPr="00AA1501" w:rsidRDefault="00077A11" w:rsidP="00077A11">
            <w:pPr>
              <w:spacing w:after="0" w:line="240" w:lineRule="auto"/>
              <w:rPr>
                <w:rFonts w:ascii="Times New Roman" w:hAnsi="Times New Roman"/>
                <w:b/>
                <w:bCs/>
                <w:i/>
                <w:iCs/>
                <w:lang w:eastAsia="sk-SK"/>
              </w:rPr>
            </w:pPr>
            <w:r w:rsidRPr="00AA150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D31A5BB"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4AFAFE1"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2FB2661"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7FC1056"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E1393E" w14:paraId="410330A7" w14:textId="77777777" w:rsidTr="00077A11">
        <w:trPr>
          <w:trHeight w:val="70"/>
          <w:jc w:val="center"/>
        </w:trPr>
        <w:tc>
          <w:tcPr>
            <w:tcW w:w="4661" w:type="dxa"/>
            <w:noWrap/>
            <w:vAlign w:val="center"/>
          </w:tcPr>
          <w:p w14:paraId="1ECC175C"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i/>
                <w:iCs/>
                <w:lang w:eastAsia="sk-SK"/>
              </w:rPr>
              <w:t>- vplyv na ostatné subjekty verejnej správy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6A8E862"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68E7C7C6"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EE7DE68"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04C0FB4" w14:textId="77777777" w:rsidR="00077A11" w:rsidRPr="00AA1501" w:rsidRDefault="00077A11" w:rsidP="00077A11">
            <w:pPr>
              <w:spacing w:after="0" w:line="240" w:lineRule="auto"/>
              <w:jc w:val="right"/>
              <w:rPr>
                <w:rFonts w:ascii="Times New Roman" w:hAnsi="Times New Roman"/>
                <w:b/>
                <w:bCs/>
                <w:iCs/>
                <w:lang w:eastAsia="sk-SK"/>
              </w:rPr>
            </w:pPr>
            <w:r w:rsidRPr="00AA1501">
              <w:rPr>
                <w:rFonts w:ascii="Times New Roman" w:hAnsi="Times New Roman"/>
                <w:b/>
                <w:bCs/>
                <w:color w:val="000000"/>
              </w:rPr>
              <w:t>0</w:t>
            </w:r>
          </w:p>
        </w:tc>
      </w:tr>
      <w:tr w:rsidR="00077A11" w:rsidRPr="000F5618" w14:paraId="3783A7AD" w14:textId="77777777" w:rsidTr="00077A11">
        <w:trPr>
          <w:trHeight w:val="70"/>
          <w:jc w:val="center"/>
        </w:trPr>
        <w:tc>
          <w:tcPr>
            <w:tcW w:w="4661" w:type="dxa"/>
            <w:shd w:val="clear" w:color="auto" w:fill="C0C0C0"/>
            <w:noWrap/>
            <w:vAlign w:val="center"/>
          </w:tcPr>
          <w:p w14:paraId="326E3C5A"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lang w:eastAsia="sk-SK"/>
              </w:rPr>
              <w:t>Financovanie zabezpečené v rozpočte</w:t>
            </w:r>
          </w:p>
        </w:tc>
        <w:tc>
          <w:tcPr>
            <w:tcW w:w="1146" w:type="dxa"/>
            <w:tcBorders>
              <w:top w:val="single" w:sz="4" w:space="0" w:color="auto"/>
              <w:left w:val="nil"/>
              <w:bottom w:val="single" w:sz="4" w:space="0" w:color="auto"/>
              <w:right w:val="single" w:sz="8" w:space="0" w:color="auto"/>
            </w:tcBorders>
            <w:shd w:val="clear" w:color="000000" w:fill="C0C0C0"/>
            <w:noWrap/>
            <w:vAlign w:val="center"/>
          </w:tcPr>
          <w:p w14:paraId="4A0E1FB0"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noWrap/>
            <w:vAlign w:val="center"/>
          </w:tcPr>
          <w:p w14:paraId="1AE2785C"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7D301797"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39060892"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r>
      <w:tr w:rsidR="00077A11" w:rsidRPr="00E1393E" w14:paraId="3C19CA41" w14:textId="77777777" w:rsidTr="00077A11">
        <w:trPr>
          <w:trHeight w:val="70"/>
          <w:jc w:val="center"/>
        </w:trPr>
        <w:tc>
          <w:tcPr>
            <w:tcW w:w="4661" w:type="dxa"/>
            <w:noWrap/>
            <w:vAlign w:val="center"/>
          </w:tcPr>
          <w:p w14:paraId="50C45B22" w14:textId="77777777" w:rsidR="00077A11" w:rsidRPr="00AA1501" w:rsidRDefault="00077A11" w:rsidP="00077A11">
            <w:pPr>
              <w:spacing w:after="0" w:line="240" w:lineRule="auto"/>
              <w:rPr>
                <w:rFonts w:ascii="Times New Roman" w:hAnsi="Times New Roman"/>
                <w:lang w:eastAsia="sk-SK"/>
              </w:rPr>
            </w:pPr>
            <w:r w:rsidRPr="00AA1501">
              <w:rPr>
                <w:rFonts w:ascii="Times New Roman" w:hAnsi="Times New Roman"/>
                <w:lang w:eastAsia="sk-SK"/>
              </w:rPr>
              <w:t>v tom: za každý subjekt verejnej správy / program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7E9058A"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61863EF8"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62AA701"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D55B551" w14:textId="77777777" w:rsidR="00077A11" w:rsidRPr="00AA1501" w:rsidRDefault="00077A11" w:rsidP="00077A11">
            <w:pPr>
              <w:spacing w:after="0" w:line="240" w:lineRule="auto"/>
              <w:jc w:val="right"/>
              <w:rPr>
                <w:rFonts w:ascii="Times New Roman" w:hAnsi="Times New Roman"/>
                <w:lang w:eastAsia="sk-SK"/>
              </w:rPr>
            </w:pPr>
            <w:r w:rsidRPr="00AA1501">
              <w:rPr>
                <w:rFonts w:ascii="Times New Roman" w:hAnsi="Times New Roman"/>
                <w:color w:val="000000"/>
              </w:rPr>
              <w:t>0</w:t>
            </w:r>
          </w:p>
        </w:tc>
      </w:tr>
      <w:tr w:rsidR="00077A11" w:rsidRPr="000F5618" w14:paraId="6B39F5BF" w14:textId="77777777" w:rsidTr="00077A11">
        <w:trPr>
          <w:trHeight w:val="70"/>
          <w:jc w:val="center"/>
        </w:trPr>
        <w:tc>
          <w:tcPr>
            <w:tcW w:w="4661" w:type="dxa"/>
            <w:shd w:val="clear" w:color="auto" w:fill="BFBFBF" w:themeFill="background1" w:themeFillShade="BF"/>
            <w:noWrap/>
            <w:vAlign w:val="center"/>
          </w:tcPr>
          <w:p w14:paraId="4470F3AF" w14:textId="77777777" w:rsidR="00077A11" w:rsidRPr="00AA1501" w:rsidRDefault="00077A11" w:rsidP="00077A11">
            <w:pPr>
              <w:spacing w:after="0" w:line="240" w:lineRule="auto"/>
              <w:rPr>
                <w:rFonts w:ascii="Times New Roman" w:hAnsi="Times New Roman"/>
                <w:b/>
                <w:lang w:eastAsia="sk-SK"/>
              </w:rPr>
            </w:pPr>
            <w:r w:rsidRPr="00AA1501">
              <w:rPr>
                <w:rFonts w:ascii="Times New Roman" w:hAnsi="Times New Roman"/>
                <w:b/>
                <w:lang w:eastAsia="sk-SK"/>
              </w:rPr>
              <w:t>Iné ako rozpočtové zdroje</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3C4152C5"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3111335F"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7BEC9B40"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3F0CDAFD"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r>
      <w:tr w:rsidR="00077A11" w:rsidRPr="000F5618" w14:paraId="52B68AAA" w14:textId="77777777" w:rsidTr="00077A11">
        <w:trPr>
          <w:trHeight w:val="70"/>
          <w:jc w:val="center"/>
        </w:trPr>
        <w:tc>
          <w:tcPr>
            <w:tcW w:w="4661" w:type="dxa"/>
            <w:shd w:val="clear" w:color="auto" w:fill="A6A6A6" w:themeFill="background1" w:themeFillShade="A6"/>
            <w:noWrap/>
            <w:vAlign w:val="center"/>
          </w:tcPr>
          <w:p w14:paraId="2995986C" w14:textId="77777777" w:rsidR="00077A11" w:rsidRPr="00AA1501" w:rsidRDefault="00077A11" w:rsidP="00077A11">
            <w:pPr>
              <w:spacing w:after="0" w:line="240" w:lineRule="auto"/>
              <w:rPr>
                <w:rFonts w:ascii="Times New Roman" w:hAnsi="Times New Roman"/>
                <w:b/>
                <w:bCs/>
                <w:lang w:eastAsia="sk-SK"/>
              </w:rPr>
            </w:pPr>
            <w:r w:rsidRPr="00AA1501">
              <w:rPr>
                <w:rFonts w:ascii="Times New Roman" w:hAnsi="Times New Roman"/>
                <w:b/>
                <w:bCs/>
                <w:lang w:eastAsia="sk-SK"/>
              </w:rPr>
              <w:t>Rozpočtovo nekrytý vplyv / úspora</w:t>
            </w:r>
          </w:p>
        </w:tc>
        <w:tc>
          <w:tcPr>
            <w:tcW w:w="1146" w:type="dxa"/>
            <w:tcBorders>
              <w:top w:val="single" w:sz="4" w:space="0" w:color="auto"/>
              <w:left w:val="nil"/>
              <w:bottom w:val="single" w:sz="4" w:space="0" w:color="auto"/>
              <w:right w:val="single" w:sz="8" w:space="0" w:color="auto"/>
            </w:tcBorders>
            <w:shd w:val="clear" w:color="000000" w:fill="A6A6A6"/>
            <w:noWrap/>
            <w:vAlign w:val="center"/>
          </w:tcPr>
          <w:p w14:paraId="6B0540C5"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A6A6A6"/>
            <w:noWrap/>
            <w:vAlign w:val="center"/>
          </w:tcPr>
          <w:p w14:paraId="4392C817"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-351 516 669</w:t>
            </w:r>
          </w:p>
        </w:tc>
        <w:tc>
          <w:tcPr>
            <w:tcW w:w="1340" w:type="dxa"/>
            <w:tcBorders>
              <w:top w:val="single" w:sz="4" w:space="0" w:color="auto"/>
              <w:left w:val="nil"/>
              <w:bottom w:val="single" w:sz="4" w:space="0" w:color="auto"/>
              <w:right w:val="single" w:sz="8" w:space="0" w:color="auto"/>
            </w:tcBorders>
            <w:shd w:val="clear" w:color="000000" w:fill="A6A6A6"/>
            <w:noWrap/>
            <w:vAlign w:val="center"/>
          </w:tcPr>
          <w:p w14:paraId="71130460"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w:t>
            </w:r>
            <w:r>
              <w:rPr>
                <w:rFonts w:ascii="Times New Roman" w:hAnsi="Times New Roman"/>
                <w:b/>
                <w:bCs/>
                <w:color w:val="000000"/>
              </w:rPr>
              <w:t>373 897 019</w:t>
            </w:r>
          </w:p>
        </w:tc>
        <w:tc>
          <w:tcPr>
            <w:tcW w:w="1340" w:type="dxa"/>
            <w:tcBorders>
              <w:top w:val="single" w:sz="4" w:space="0" w:color="auto"/>
              <w:left w:val="nil"/>
              <w:bottom w:val="single" w:sz="4" w:space="0" w:color="auto"/>
              <w:right w:val="single" w:sz="8" w:space="0" w:color="auto"/>
            </w:tcBorders>
            <w:shd w:val="clear" w:color="000000" w:fill="A6A6A6"/>
            <w:noWrap/>
            <w:vAlign w:val="center"/>
          </w:tcPr>
          <w:p w14:paraId="019BD7E8" w14:textId="77777777" w:rsidR="00077A11" w:rsidRPr="00AA1501" w:rsidRDefault="00077A11" w:rsidP="00077A11">
            <w:pPr>
              <w:spacing w:after="0" w:line="240" w:lineRule="auto"/>
              <w:jc w:val="right"/>
              <w:rPr>
                <w:rFonts w:ascii="Times New Roman" w:hAnsi="Times New Roman"/>
                <w:b/>
                <w:bCs/>
                <w:lang w:eastAsia="sk-SK"/>
              </w:rPr>
            </w:pPr>
            <w:r w:rsidRPr="00AA1501">
              <w:rPr>
                <w:rFonts w:ascii="Times New Roman" w:hAnsi="Times New Roman"/>
                <w:b/>
                <w:bCs/>
                <w:color w:val="000000"/>
              </w:rPr>
              <w:t>-</w:t>
            </w:r>
            <w:r>
              <w:rPr>
                <w:rFonts w:ascii="Times New Roman" w:hAnsi="Times New Roman"/>
                <w:b/>
                <w:bCs/>
                <w:color w:val="000000"/>
              </w:rPr>
              <w:t>396 864 483</w:t>
            </w:r>
          </w:p>
        </w:tc>
      </w:tr>
    </w:tbl>
    <w:p w14:paraId="3FF27C1E" w14:textId="77777777" w:rsidR="00077A11" w:rsidRDefault="00077A11" w:rsidP="00077A11">
      <w:pPr>
        <w:spacing w:after="0"/>
        <w:rPr>
          <w:rFonts w:ascii="Times New Roman" w:hAnsi="Times New Roman"/>
          <w:bCs/>
          <w:lang w:eastAsia="sk-SK"/>
        </w:rPr>
      </w:pPr>
    </w:p>
    <w:p w14:paraId="54906077" w14:textId="77777777" w:rsidR="00077A11" w:rsidRDefault="00077A11" w:rsidP="00077A11">
      <w:pPr>
        <w:spacing w:after="0"/>
        <w:rPr>
          <w:rFonts w:ascii="Times New Roman" w:hAnsi="Times New Roman"/>
          <w:bCs/>
          <w:lang w:eastAsia="sk-SK"/>
        </w:rPr>
      </w:pPr>
    </w:p>
    <w:p w14:paraId="41D19FB4" w14:textId="77777777" w:rsidR="00077A11" w:rsidRDefault="00077A11" w:rsidP="00077A11">
      <w:pPr>
        <w:spacing w:after="0"/>
        <w:rPr>
          <w:rFonts w:ascii="Times New Roman" w:hAnsi="Times New Roman"/>
          <w:bCs/>
          <w:lang w:eastAsia="sk-SK"/>
        </w:rPr>
      </w:pPr>
    </w:p>
    <w:p w14:paraId="21E89A81" w14:textId="77777777" w:rsidR="00077A11" w:rsidRPr="00AA1501" w:rsidRDefault="00077A11" w:rsidP="00077A11">
      <w:pPr>
        <w:spacing w:after="0"/>
        <w:rPr>
          <w:rFonts w:ascii="Times New Roman" w:hAnsi="Times New Roman"/>
          <w:bCs/>
          <w:lang w:eastAsia="sk-SK"/>
        </w:rPr>
      </w:pPr>
      <w:r w:rsidRPr="00AA1501">
        <w:rPr>
          <w:rFonts w:ascii="Times New Roman" w:hAnsi="Times New Roman"/>
          <w:bCs/>
          <w:lang w:eastAsia="sk-SK"/>
        </w:rPr>
        <w:t xml:space="preserve">                                                                                                                                                             Tabuľka č. 1/B</w:t>
      </w:r>
    </w:p>
    <w:tbl>
      <w:tblPr>
        <w:tblW w:w="9924" w:type="dxa"/>
        <w:tblInd w:w="-431" w:type="dxa"/>
        <w:tblLayout w:type="fixed"/>
        <w:tblCellMar>
          <w:left w:w="70" w:type="dxa"/>
          <w:right w:w="70" w:type="dxa"/>
        </w:tblCellMar>
        <w:tblLook w:val="04A0" w:firstRow="1" w:lastRow="0" w:firstColumn="1" w:lastColumn="0" w:noHBand="0" w:noVBand="1"/>
      </w:tblPr>
      <w:tblGrid>
        <w:gridCol w:w="4821"/>
        <w:gridCol w:w="992"/>
        <w:gridCol w:w="1370"/>
        <w:gridCol w:w="1370"/>
        <w:gridCol w:w="1371"/>
      </w:tblGrid>
      <w:tr w:rsidR="00077A11" w:rsidRPr="000F5618" w14:paraId="62BE771B" w14:textId="77777777" w:rsidTr="00077A1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37BFFBB" w14:textId="77777777" w:rsidR="00077A11" w:rsidRPr="00AA1501" w:rsidRDefault="00077A11" w:rsidP="00077A11">
            <w:pPr>
              <w:spacing w:after="0" w:line="240" w:lineRule="auto"/>
              <w:rPr>
                <w:rFonts w:ascii="Times New Roman" w:hAnsi="Times New Roman"/>
                <w:color w:val="000000"/>
                <w:lang w:eastAsia="sk-SK"/>
              </w:rPr>
            </w:pPr>
            <w:r w:rsidRPr="00AA1501">
              <w:rPr>
                <w:rFonts w:ascii="Times New Roman" w:hAnsi="Times New Roman"/>
                <w:color w:val="000000"/>
                <w:lang w:eastAsia="sk-SK"/>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0EA3F6"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2024</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B51E77"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2025</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5E65B7"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2026</w:t>
            </w:r>
          </w:p>
        </w:tc>
        <w:tc>
          <w:tcPr>
            <w:tcW w:w="13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270F6F2"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2027</w:t>
            </w:r>
          </w:p>
        </w:tc>
      </w:tr>
      <w:tr w:rsidR="00077A11" w:rsidRPr="000F5618" w14:paraId="5D386484"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FEC34CE"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Vplyvy na limit verejných výdavkov verejnej správy celkom (v metodike ESA 2010)</w:t>
            </w:r>
          </w:p>
        </w:tc>
        <w:tc>
          <w:tcPr>
            <w:tcW w:w="992" w:type="dxa"/>
            <w:tcBorders>
              <w:top w:val="nil"/>
              <w:left w:val="nil"/>
              <w:bottom w:val="single" w:sz="4" w:space="0" w:color="auto"/>
              <w:right w:val="single" w:sz="4" w:space="0" w:color="auto"/>
            </w:tcBorders>
            <w:shd w:val="clear" w:color="auto" w:fill="auto"/>
            <w:noWrap/>
            <w:vAlign w:val="center"/>
            <w:hideMark/>
          </w:tcPr>
          <w:p w14:paraId="63B28F30" w14:textId="77777777" w:rsidR="00077A11" w:rsidRPr="00AA1501" w:rsidRDefault="00077A11" w:rsidP="00077A11">
            <w:pPr>
              <w:spacing w:after="0" w:line="240" w:lineRule="auto"/>
              <w:jc w:val="center"/>
              <w:rPr>
                <w:rFonts w:ascii="Times New Roman" w:hAnsi="Times New Roman"/>
                <w:b/>
                <w:color w:val="000000"/>
                <w:lang w:eastAsia="sk-SK"/>
              </w:rPr>
            </w:pPr>
            <w:r w:rsidRPr="00AA1501">
              <w:rPr>
                <w:rFonts w:ascii="Times New Roman" w:hAnsi="Times New Roman"/>
                <w:b/>
                <w:bCs/>
                <w:color w:val="000000"/>
              </w:rPr>
              <w:t>0</w:t>
            </w:r>
          </w:p>
        </w:tc>
        <w:tc>
          <w:tcPr>
            <w:tcW w:w="1370" w:type="dxa"/>
            <w:tcBorders>
              <w:top w:val="nil"/>
              <w:left w:val="nil"/>
              <w:bottom w:val="single" w:sz="4" w:space="0" w:color="auto"/>
              <w:right w:val="single" w:sz="4" w:space="0" w:color="auto"/>
            </w:tcBorders>
            <w:shd w:val="clear" w:color="auto" w:fill="auto"/>
            <w:noWrap/>
            <w:vAlign w:val="center"/>
            <w:hideMark/>
          </w:tcPr>
          <w:p w14:paraId="542C01CC" w14:textId="77777777" w:rsidR="00077A11" w:rsidRPr="00AA1501" w:rsidRDefault="00077A11" w:rsidP="00077A11">
            <w:pPr>
              <w:spacing w:after="0" w:line="240" w:lineRule="auto"/>
              <w:jc w:val="center"/>
              <w:rPr>
                <w:rFonts w:ascii="Times New Roman" w:hAnsi="Times New Roman"/>
                <w:b/>
                <w:color w:val="000000"/>
                <w:lang w:eastAsia="sk-SK"/>
              </w:rPr>
            </w:pPr>
            <w:r>
              <w:rPr>
                <w:rFonts w:ascii="Times New Roman" w:hAnsi="Times New Roman"/>
                <w:b/>
                <w:bCs/>
                <w:color w:val="000000"/>
              </w:rPr>
              <w:t>-</w:t>
            </w:r>
            <w:r w:rsidRPr="00AA1501">
              <w:rPr>
                <w:rFonts w:ascii="Times New Roman" w:hAnsi="Times New Roman"/>
                <w:b/>
                <w:bCs/>
                <w:color w:val="000000"/>
              </w:rPr>
              <w:t>351 516 669</w:t>
            </w:r>
          </w:p>
        </w:tc>
        <w:tc>
          <w:tcPr>
            <w:tcW w:w="1370" w:type="dxa"/>
            <w:tcBorders>
              <w:top w:val="nil"/>
              <w:left w:val="nil"/>
              <w:bottom w:val="single" w:sz="4" w:space="0" w:color="auto"/>
              <w:right w:val="single" w:sz="4" w:space="0" w:color="auto"/>
            </w:tcBorders>
            <w:shd w:val="clear" w:color="auto" w:fill="auto"/>
            <w:noWrap/>
            <w:vAlign w:val="center"/>
            <w:hideMark/>
          </w:tcPr>
          <w:p w14:paraId="374DD563" w14:textId="77777777" w:rsidR="00077A11" w:rsidRPr="00AA1501" w:rsidRDefault="00077A11" w:rsidP="00077A11">
            <w:pPr>
              <w:spacing w:after="0" w:line="240" w:lineRule="auto"/>
              <w:jc w:val="center"/>
              <w:rPr>
                <w:rFonts w:ascii="Times New Roman" w:hAnsi="Times New Roman"/>
                <w:b/>
                <w:color w:val="000000"/>
                <w:lang w:eastAsia="sk-SK"/>
              </w:rPr>
            </w:pPr>
            <w:r>
              <w:rPr>
                <w:rFonts w:ascii="Times New Roman" w:hAnsi="Times New Roman"/>
                <w:b/>
                <w:color w:val="000000"/>
                <w:lang w:eastAsia="sk-SK"/>
              </w:rPr>
              <w:t>-373 897 019</w:t>
            </w:r>
          </w:p>
        </w:tc>
        <w:tc>
          <w:tcPr>
            <w:tcW w:w="1371" w:type="dxa"/>
            <w:tcBorders>
              <w:top w:val="nil"/>
              <w:left w:val="nil"/>
              <w:bottom w:val="single" w:sz="4" w:space="0" w:color="auto"/>
              <w:right w:val="single" w:sz="4" w:space="0" w:color="auto"/>
            </w:tcBorders>
            <w:shd w:val="clear" w:color="auto" w:fill="auto"/>
            <w:noWrap/>
            <w:vAlign w:val="center"/>
            <w:hideMark/>
          </w:tcPr>
          <w:p w14:paraId="40000E7B" w14:textId="77777777" w:rsidR="00077A11" w:rsidRPr="00AA1501" w:rsidRDefault="00077A11" w:rsidP="00077A11">
            <w:pPr>
              <w:spacing w:after="0" w:line="240" w:lineRule="auto"/>
              <w:jc w:val="center"/>
              <w:rPr>
                <w:rFonts w:ascii="Times New Roman" w:hAnsi="Times New Roman"/>
                <w:b/>
                <w:color w:val="000000"/>
                <w:lang w:eastAsia="sk-SK"/>
              </w:rPr>
            </w:pPr>
            <w:r>
              <w:rPr>
                <w:rFonts w:ascii="Times New Roman" w:hAnsi="Times New Roman"/>
                <w:b/>
                <w:color w:val="000000"/>
                <w:lang w:eastAsia="sk-SK"/>
              </w:rPr>
              <w:t>-396 864 483</w:t>
            </w:r>
          </w:p>
        </w:tc>
      </w:tr>
      <w:tr w:rsidR="00077A11" w:rsidRPr="000F5618" w14:paraId="6D3B2FB0"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7750201" w14:textId="77777777" w:rsidR="00077A11" w:rsidRPr="00AA1501" w:rsidRDefault="00077A11" w:rsidP="00077A11">
            <w:pPr>
              <w:spacing w:after="0" w:line="240" w:lineRule="auto"/>
              <w:rPr>
                <w:rFonts w:ascii="Times New Roman" w:hAnsi="Times New Roman"/>
                <w:color w:val="000000" w:themeColor="text1"/>
                <w:lang w:eastAsia="sk-SK"/>
              </w:rPr>
            </w:pPr>
            <w:r w:rsidRPr="00AA1501">
              <w:rPr>
                <w:rFonts w:ascii="Times New Roman" w:hAnsi="Times New Roman"/>
                <w:color w:val="000000" w:themeColor="text1"/>
                <w:lang w:eastAsia="sk-SK"/>
              </w:rPr>
              <w:t>v tom: za každý subjekt verejnej správy zvlášť / program zvlášť</w:t>
            </w:r>
          </w:p>
        </w:tc>
        <w:tc>
          <w:tcPr>
            <w:tcW w:w="992" w:type="dxa"/>
            <w:tcBorders>
              <w:top w:val="nil"/>
              <w:left w:val="nil"/>
              <w:bottom w:val="single" w:sz="4" w:space="0" w:color="auto"/>
              <w:right w:val="single" w:sz="4" w:space="0" w:color="auto"/>
            </w:tcBorders>
            <w:shd w:val="clear" w:color="auto" w:fill="auto"/>
            <w:noWrap/>
            <w:vAlign w:val="center"/>
          </w:tcPr>
          <w:p w14:paraId="3EDAC957"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6A6AD470"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1F64B19E"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74FEC792" w14:textId="77777777" w:rsidR="00077A11" w:rsidRPr="00AA1501" w:rsidRDefault="00077A11" w:rsidP="00077A11">
            <w:pPr>
              <w:spacing w:after="0" w:line="240" w:lineRule="auto"/>
              <w:jc w:val="center"/>
              <w:rPr>
                <w:rFonts w:ascii="Times New Roman" w:hAnsi="Times New Roman"/>
                <w:color w:val="000000"/>
                <w:lang w:eastAsia="sk-SK"/>
              </w:rPr>
            </w:pPr>
          </w:p>
        </w:tc>
      </w:tr>
      <w:tr w:rsidR="00077A11" w:rsidRPr="000F5618" w14:paraId="3B845BAE"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2A15253" w14:textId="77777777" w:rsidR="00077A11" w:rsidRPr="00AA1501" w:rsidRDefault="00077A11" w:rsidP="00077A11">
            <w:pPr>
              <w:spacing w:after="0" w:line="240" w:lineRule="auto"/>
              <w:rPr>
                <w:rFonts w:ascii="Times New Roman" w:hAnsi="Times New Roman"/>
                <w:b/>
                <w:color w:val="000000" w:themeColor="text1"/>
                <w:lang w:eastAsia="sk-SK"/>
              </w:rPr>
            </w:pPr>
            <w:r w:rsidRPr="00AA1501">
              <w:rPr>
                <w:rFonts w:ascii="Times New Roman" w:hAnsi="Times New Roman"/>
                <w:b/>
                <w:color w:val="000000" w:themeColor="text1"/>
                <w:lang w:eastAsia="sk-SK"/>
              </w:rPr>
              <w:t>z toho:</w:t>
            </w:r>
          </w:p>
        </w:tc>
        <w:tc>
          <w:tcPr>
            <w:tcW w:w="992" w:type="dxa"/>
            <w:tcBorders>
              <w:top w:val="nil"/>
              <w:left w:val="nil"/>
              <w:bottom w:val="single" w:sz="4" w:space="0" w:color="auto"/>
              <w:right w:val="single" w:sz="4" w:space="0" w:color="auto"/>
            </w:tcBorders>
            <w:shd w:val="clear" w:color="auto" w:fill="auto"/>
            <w:noWrap/>
            <w:vAlign w:val="center"/>
          </w:tcPr>
          <w:p w14:paraId="51DFF678" w14:textId="77777777" w:rsidR="00077A11" w:rsidRPr="00AA1501" w:rsidRDefault="00077A11" w:rsidP="00077A11">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17FF3BE7" w14:textId="77777777" w:rsidR="00077A11" w:rsidRPr="00AA1501" w:rsidRDefault="00077A11" w:rsidP="00077A11">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5A9CC62" w14:textId="77777777" w:rsidR="00077A11" w:rsidRPr="00AA1501" w:rsidRDefault="00077A11" w:rsidP="00077A11">
            <w:pPr>
              <w:spacing w:after="0" w:line="240" w:lineRule="auto"/>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4E129FAC" w14:textId="77777777" w:rsidR="00077A11" w:rsidRPr="00AA1501" w:rsidRDefault="00077A11" w:rsidP="00077A11">
            <w:pPr>
              <w:spacing w:after="0" w:line="240" w:lineRule="auto"/>
              <w:rPr>
                <w:rFonts w:ascii="Times New Roman" w:hAnsi="Times New Roman"/>
                <w:color w:val="000000"/>
                <w:lang w:eastAsia="sk-SK"/>
              </w:rPr>
            </w:pPr>
          </w:p>
        </w:tc>
      </w:tr>
      <w:tr w:rsidR="00077A11" w:rsidRPr="000F5618" w14:paraId="404E9B99"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FBE0604"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ŠR</w:t>
            </w:r>
          </w:p>
        </w:tc>
        <w:tc>
          <w:tcPr>
            <w:tcW w:w="992" w:type="dxa"/>
            <w:tcBorders>
              <w:top w:val="nil"/>
              <w:left w:val="nil"/>
              <w:bottom w:val="single" w:sz="4" w:space="0" w:color="auto"/>
              <w:right w:val="single" w:sz="4" w:space="0" w:color="auto"/>
            </w:tcBorders>
            <w:shd w:val="clear" w:color="auto" w:fill="auto"/>
            <w:noWrap/>
            <w:vAlign w:val="center"/>
          </w:tcPr>
          <w:p w14:paraId="17F99F32"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5E5D0F8A"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329FAD3"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6C883463" w14:textId="77777777" w:rsidR="00077A11" w:rsidRPr="00AA1501" w:rsidRDefault="00077A11" w:rsidP="00077A11">
            <w:pPr>
              <w:spacing w:after="0" w:line="240" w:lineRule="auto"/>
              <w:jc w:val="center"/>
              <w:rPr>
                <w:rFonts w:ascii="Times New Roman" w:hAnsi="Times New Roman"/>
                <w:b/>
                <w:color w:val="000000"/>
                <w:lang w:eastAsia="sk-SK"/>
              </w:rPr>
            </w:pPr>
          </w:p>
        </w:tc>
      </w:tr>
      <w:tr w:rsidR="00077A11" w:rsidRPr="000F5618" w14:paraId="74B79438"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2B40A23"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ostatných subjekty verejnej správy</w:t>
            </w:r>
          </w:p>
        </w:tc>
        <w:tc>
          <w:tcPr>
            <w:tcW w:w="992" w:type="dxa"/>
            <w:tcBorders>
              <w:top w:val="nil"/>
              <w:left w:val="nil"/>
              <w:bottom w:val="single" w:sz="4" w:space="0" w:color="auto"/>
              <w:right w:val="single" w:sz="4" w:space="0" w:color="auto"/>
            </w:tcBorders>
            <w:shd w:val="clear" w:color="auto" w:fill="auto"/>
            <w:noWrap/>
            <w:vAlign w:val="center"/>
          </w:tcPr>
          <w:p w14:paraId="6FF5941D"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B400D9A"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2356AA88"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4ED8F839" w14:textId="77777777" w:rsidR="00077A11" w:rsidRPr="00AA1501" w:rsidRDefault="00077A11" w:rsidP="00077A11">
            <w:pPr>
              <w:spacing w:after="0" w:line="240" w:lineRule="auto"/>
              <w:jc w:val="center"/>
              <w:rPr>
                <w:rFonts w:ascii="Times New Roman" w:hAnsi="Times New Roman"/>
                <w:b/>
                <w:color w:val="000000"/>
                <w:lang w:eastAsia="sk-SK"/>
              </w:rPr>
            </w:pPr>
          </w:p>
        </w:tc>
      </w:tr>
      <w:tr w:rsidR="00077A11" w:rsidRPr="000F5618" w14:paraId="668AD176" w14:textId="77777777" w:rsidTr="00077A1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1BE2FAA"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ďalších súčastí rozpočtu verejnej správy</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376865"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40ACCA26"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3FD3FD61"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42AC4974" w14:textId="77777777" w:rsidR="00077A11" w:rsidRPr="00AA1501" w:rsidRDefault="00077A11" w:rsidP="00077A11">
            <w:pPr>
              <w:spacing w:after="0" w:line="240" w:lineRule="auto"/>
              <w:jc w:val="center"/>
              <w:rPr>
                <w:rFonts w:ascii="Times New Roman" w:hAnsi="Times New Roman"/>
                <w:b/>
                <w:color w:val="000000"/>
                <w:lang w:eastAsia="sk-SK"/>
              </w:rPr>
            </w:pPr>
          </w:p>
        </w:tc>
      </w:tr>
    </w:tbl>
    <w:p w14:paraId="76929267" w14:textId="77777777" w:rsidR="00077A11" w:rsidRPr="007B7470" w:rsidRDefault="00077A11" w:rsidP="00077A11">
      <w:pPr>
        <w:rPr>
          <w:rFonts w:ascii="Times New Roman" w:hAnsi="Times New Roman"/>
          <w:b/>
          <w:bCs/>
          <w:sz w:val="24"/>
          <w:szCs w:val="24"/>
          <w:lang w:eastAsia="sk-SK"/>
        </w:rPr>
      </w:pPr>
    </w:p>
    <w:p w14:paraId="700760E4" w14:textId="77777777" w:rsidR="00077A11" w:rsidRPr="007B7470" w:rsidRDefault="00077A11" w:rsidP="00077A11">
      <w:pPr>
        <w:rPr>
          <w:rFonts w:ascii="Times New Roman" w:hAnsi="Times New Roman"/>
          <w:b/>
          <w:bCs/>
          <w:sz w:val="24"/>
          <w:szCs w:val="24"/>
          <w:lang w:eastAsia="sk-SK"/>
        </w:rPr>
      </w:pPr>
      <w:r w:rsidRPr="007B7470">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661D052F" w14:textId="77777777" w:rsidR="00077A11" w:rsidRPr="007B7470" w:rsidRDefault="00077A11" w:rsidP="00077A11">
      <w:pPr>
        <w:spacing w:after="0" w:line="240" w:lineRule="auto"/>
        <w:jc w:val="both"/>
        <w:rPr>
          <w:rFonts w:ascii="Times New Roman" w:hAnsi="Times New Roman"/>
          <w:b/>
          <w:bCs/>
          <w:sz w:val="12"/>
          <w:szCs w:val="24"/>
          <w:lang w:eastAsia="sk-SK"/>
        </w:rPr>
      </w:pPr>
    </w:p>
    <w:p w14:paraId="025CCDBF" w14:textId="77777777" w:rsidR="00077A11" w:rsidRPr="00D15CB9"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AA1501">
        <w:rPr>
          <w:rFonts w:ascii="Times New Roman" w:hAnsi="Times New Roman"/>
          <w:sz w:val="24"/>
          <w:szCs w:val="24"/>
          <w:lang w:eastAsia="sk-SK"/>
        </w:rPr>
        <w:t xml:space="preserve">Návrh zákona má pozitívny vplyv na </w:t>
      </w:r>
      <w:r>
        <w:rPr>
          <w:rFonts w:ascii="Times New Roman" w:hAnsi="Times New Roman"/>
          <w:sz w:val="24"/>
          <w:szCs w:val="24"/>
          <w:lang w:eastAsia="sk-SK"/>
        </w:rPr>
        <w:t>výdavky</w:t>
      </w:r>
      <w:r w:rsidRPr="00AA1501">
        <w:rPr>
          <w:rFonts w:ascii="Times New Roman" w:hAnsi="Times New Roman"/>
          <w:sz w:val="24"/>
          <w:szCs w:val="24"/>
          <w:lang w:eastAsia="sk-SK"/>
        </w:rPr>
        <w:t xml:space="preserve"> štátneho rozpočtu</w:t>
      </w:r>
      <w:r>
        <w:rPr>
          <w:rFonts w:ascii="Times New Roman" w:hAnsi="Times New Roman"/>
          <w:sz w:val="24"/>
          <w:szCs w:val="24"/>
          <w:lang w:eastAsia="sk-SK"/>
        </w:rPr>
        <w:t xml:space="preserve"> a Sociálnej poisťovne. Pozitívny vplyv na výdavky štátneho rozpočtu je dôsledkom zníženia výdavkov sociálneho zabezpečenia policajtov a vojakov. </w:t>
      </w:r>
      <w:r>
        <w:rPr>
          <w:rFonts w:ascii="Times New Roman" w:hAnsi="Times New Roman"/>
          <w:bCs/>
          <w:sz w:val="24"/>
          <w:szCs w:val="24"/>
          <w:lang w:eastAsia="sk-SK"/>
        </w:rPr>
        <w:t>Pozitívny vplyv na rozpočet Sociálnej poisťovne vyplýva zo zníženia výdavkov na výplatu rodičovského dôchodku. Celkový vplyv na rozpočet verejnej správy je pozitívny.</w:t>
      </w:r>
    </w:p>
    <w:p w14:paraId="3D4DBA8E"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69FAACD5"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50C550A7"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3CB3F860"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5F4C4F51"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 Popis a charakteristika návrhu</w:t>
      </w:r>
    </w:p>
    <w:p w14:paraId="0D8BCB78" w14:textId="77777777" w:rsidR="00077A11" w:rsidRPr="007B7470" w:rsidRDefault="00077A11" w:rsidP="00077A11">
      <w:pPr>
        <w:spacing w:after="0" w:line="240" w:lineRule="auto"/>
        <w:rPr>
          <w:rFonts w:ascii="Times New Roman" w:hAnsi="Times New Roman"/>
          <w:sz w:val="24"/>
          <w:szCs w:val="24"/>
          <w:lang w:eastAsia="sk-SK"/>
        </w:rPr>
      </w:pPr>
    </w:p>
    <w:p w14:paraId="4709636E" w14:textId="77777777" w:rsidR="00077A11" w:rsidRPr="007B7470" w:rsidRDefault="00077A11" w:rsidP="00077A11">
      <w:pPr>
        <w:spacing w:after="0" w:line="240" w:lineRule="auto"/>
        <w:jc w:val="both"/>
        <w:rPr>
          <w:rFonts w:ascii="Times New Roman" w:hAnsi="Times New Roman"/>
          <w:b/>
          <w:bCs/>
          <w:sz w:val="24"/>
          <w:szCs w:val="24"/>
          <w:lang w:eastAsia="sk-SK"/>
        </w:rPr>
      </w:pPr>
      <w:r w:rsidRPr="007B7470">
        <w:rPr>
          <w:rFonts w:ascii="Times New Roman" w:hAnsi="Times New Roman"/>
          <w:b/>
          <w:bCs/>
          <w:sz w:val="24"/>
          <w:szCs w:val="24"/>
          <w:lang w:eastAsia="sk-SK"/>
        </w:rPr>
        <w:t>2.2.1. Popis návrhu:</w:t>
      </w:r>
    </w:p>
    <w:p w14:paraId="4E384C93" w14:textId="77777777" w:rsidR="00077A11" w:rsidRDefault="00077A11" w:rsidP="00077A11">
      <w:pPr>
        <w:spacing w:after="0" w:line="240" w:lineRule="auto"/>
        <w:jc w:val="both"/>
        <w:rPr>
          <w:rFonts w:ascii="Times New Roman" w:hAnsi="Times New Roman"/>
          <w:b/>
          <w:bCs/>
          <w:sz w:val="24"/>
          <w:szCs w:val="24"/>
          <w:lang w:eastAsia="sk-SK"/>
        </w:rPr>
      </w:pPr>
    </w:p>
    <w:p w14:paraId="60DE8688" w14:textId="77777777" w:rsidR="00077A11" w:rsidRPr="00AA1501" w:rsidRDefault="00077A11" w:rsidP="00077A11">
      <w:pPr>
        <w:spacing w:after="0" w:line="240" w:lineRule="auto"/>
        <w:jc w:val="both"/>
        <w:rPr>
          <w:rFonts w:ascii="Times New Roman" w:hAnsi="Times New Roman"/>
          <w:sz w:val="24"/>
          <w:szCs w:val="24"/>
          <w:lang w:val="en-GB" w:eastAsia="sk-SK"/>
        </w:rPr>
      </w:pPr>
      <w:r>
        <w:rPr>
          <w:rFonts w:ascii="Times New Roman" w:hAnsi="Times New Roman"/>
          <w:sz w:val="24"/>
          <w:szCs w:val="24"/>
          <w:lang w:eastAsia="sk-SK"/>
        </w:rPr>
        <w:tab/>
      </w:r>
      <w:r w:rsidRPr="0053646B">
        <w:rPr>
          <w:rFonts w:ascii="Times New Roman" w:hAnsi="Times New Roman"/>
          <w:sz w:val="24"/>
          <w:szCs w:val="24"/>
          <w:lang w:eastAsia="sk-SK"/>
        </w:rPr>
        <w:t xml:space="preserve">Navrhuje sa zrušenie </w:t>
      </w:r>
      <w:r>
        <w:rPr>
          <w:rFonts w:ascii="Times New Roman" w:hAnsi="Times New Roman"/>
          <w:sz w:val="24"/>
          <w:szCs w:val="24"/>
          <w:lang w:eastAsia="sk-SK"/>
        </w:rPr>
        <w:t xml:space="preserve">súčasnej podoby </w:t>
      </w:r>
      <w:r w:rsidRPr="0053646B">
        <w:rPr>
          <w:rFonts w:ascii="Times New Roman" w:hAnsi="Times New Roman"/>
          <w:sz w:val="24"/>
          <w:szCs w:val="24"/>
          <w:lang w:eastAsia="sk-SK"/>
        </w:rPr>
        <w:t xml:space="preserve">rodičovského dôchodku </w:t>
      </w:r>
      <w:r>
        <w:rPr>
          <w:rFonts w:ascii="Times New Roman" w:hAnsi="Times New Roman"/>
          <w:sz w:val="24"/>
          <w:szCs w:val="24"/>
          <w:lang w:eastAsia="sk-SK"/>
        </w:rPr>
        <w:t>podľa</w:t>
      </w:r>
      <w:r w:rsidRPr="0053646B">
        <w:rPr>
          <w:rFonts w:ascii="Times New Roman" w:hAnsi="Times New Roman"/>
          <w:sz w:val="24"/>
          <w:szCs w:val="24"/>
          <w:lang w:eastAsia="sk-SK"/>
        </w:rPr>
        <w:t> zákon</w:t>
      </w:r>
      <w:r>
        <w:rPr>
          <w:rFonts w:ascii="Times New Roman" w:hAnsi="Times New Roman"/>
          <w:sz w:val="24"/>
          <w:szCs w:val="24"/>
          <w:lang w:eastAsia="sk-SK"/>
        </w:rPr>
        <w:t>a</w:t>
      </w:r>
      <w:r w:rsidRPr="0053646B">
        <w:rPr>
          <w:rFonts w:ascii="Times New Roman" w:hAnsi="Times New Roman"/>
          <w:sz w:val="24"/>
          <w:szCs w:val="24"/>
          <w:lang w:eastAsia="sk-SK"/>
        </w:rPr>
        <w:t xml:space="preserve"> č. 461/2003 Z. z. o sociálnom poistení v znení neskorších predpisov a zákon</w:t>
      </w:r>
      <w:r>
        <w:rPr>
          <w:rFonts w:ascii="Times New Roman" w:hAnsi="Times New Roman"/>
          <w:sz w:val="24"/>
          <w:szCs w:val="24"/>
          <w:lang w:eastAsia="sk-SK"/>
        </w:rPr>
        <w:t>a</w:t>
      </w:r>
      <w:r w:rsidRPr="0053646B">
        <w:rPr>
          <w:rFonts w:ascii="Times New Roman" w:hAnsi="Times New Roman"/>
          <w:sz w:val="24"/>
          <w:szCs w:val="24"/>
          <w:lang w:eastAsia="sk-SK"/>
        </w:rPr>
        <w:t xml:space="preserve"> č. 328/2002 Z. z. o sociálnom zabezpečení policajtov a vojakov v znení neskorších predpisov</w:t>
      </w:r>
      <w:r>
        <w:rPr>
          <w:rFonts w:ascii="Times New Roman" w:hAnsi="Times New Roman"/>
          <w:sz w:val="24"/>
          <w:szCs w:val="24"/>
          <w:lang w:eastAsia="sk-SK"/>
        </w:rPr>
        <w:t xml:space="preserve"> od roku 2025</w:t>
      </w:r>
      <w:r w:rsidRPr="0053646B">
        <w:rPr>
          <w:rFonts w:ascii="Times New Roman" w:hAnsi="Times New Roman"/>
          <w:sz w:val="24"/>
          <w:szCs w:val="24"/>
          <w:lang w:eastAsia="sk-SK"/>
        </w:rPr>
        <w:t xml:space="preserve">. </w:t>
      </w:r>
    </w:p>
    <w:p w14:paraId="53DBF528" w14:textId="77777777" w:rsidR="00077A11" w:rsidRPr="0053646B" w:rsidRDefault="00077A11" w:rsidP="00077A11">
      <w:pPr>
        <w:spacing w:after="0" w:line="240" w:lineRule="auto"/>
        <w:jc w:val="both"/>
        <w:rPr>
          <w:rFonts w:ascii="Times New Roman" w:hAnsi="Times New Roman"/>
          <w:sz w:val="24"/>
          <w:szCs w:val="24"/>
          <w:lang w:eastAsia="sk-SK"/>
        </w:rPr>
      </w:pPr>
    </w:p>
    <w:p w14:paraId="3858F2FF" w14:textId="77777777" w:rsidR="00077A11" w:rsidRDefault="00077A11" w:rsidP="00077A11">
      <w:pPr>
        <w:spacing w:after="0" w:line="240" w:lineRule="auto"/>
        <w:jc w:val="both"/>
        <w:rPr>
          <w:rFonts w:ascii="Times New Roman" w:hAnsi="Times New Roman"/>
          <w:sz w:val="24"/>
          <w:szCs w:val="24"/>
          <w:lang w:eastAsia="sk-SK"/>
        </w:rPr>
      </w:pPr>
    </w:p>
    <w:p w14:paraId="476EF6F4" w14:textId="77777777" w:rsidR="00077A11" w:rsidRPr="007B7470" w:rsidRDefault="00077A11" w:rsidP="00077A11">
      <w:pPr>
        <w:spacing w:after="0" w:line="240" w:lineRule="auto"/>
        <w:jc w:val="both"/>
        <w:rPr>
          <w:rFonts w:ascii="Times New Roman" w:hAnsi="Times New Roman"/>
          <w:sz w:val="24"/>
          <w:szCs w:val="24"/>
          <w:lang w:eastAsia="sk-SK"/>
        </w:rPr>
      </w:pPr>
    </w:p>
    <w:p w14:paraId="0704D213" w14:textId="77777777" w:rsidR="00077A11" w:rsidRPr="007B7470" w:rsidRDefault="00077A11" w:rsidP="00077A11">
      <w:pPr>
        <w:spacing w:after="0" w:line="240" w:lineRule="auto"/>
        <w:rPr>
          <w:rFonts w:ascii="Times New Roman" w:hAnsi="Times New Roman"/>
          <w:sz w:val="24"/>
          <w:szCs w:val="24"/>
          <w:lang w:eastAsia="sk-SK"/>
        </w:rPr>
      </w:pPr>
    </w:p>
    <w:p w14:paraId="5EFBD7CD"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2.2.2. Charakteristika návrhu:</w:t>
      </w:r>
    </w:p>
    <w:p w14:paraId="7E92B673" w14:textId="77777777" w:rsidR="00077A11" w:rsidRPr="007B7470" w:rsidRDefault="00077A11" w:rsidP="00077A11">
      <w:pPr>
        <w:spacing w:after="0" w:line="240" w:lineRule="auto"/>
        <w:rPr>
          <w:rFonts w:ascii="Times New Roman" w:hAnsi="Times New Roman"/>
          <w:sz w:val="24"/>
          <w:szCs w:val="24"/>
          <w:lang w:eastAsia="sk-SK"/>
        </w:rPr>
      </w:pPr>
    </w:p>
    <w:p w14:paraId="5D6E57F5"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b/>
          <w:sz w:val="24"/>
          <w:szCs w:val="24"/>
          <w:bdr w:val="single" w:sz="4" w:space="0" w:color="auto"/>
          <w:lang w:eastAsia="sk-SK"/>
        </w:rPr>
        <w:t xml:space="preserve">     </w:t>
      </w:r>
      <w:r w:rsidRPr="007B7470">
        <w:rPr>
          <w:rFonts w:ascii="Times New Roman" w:hAnsi="Times New Roman"/>
          <w:b/>
          <w:sz w:val="24"/>
          <w:szCs w:val="24"/>
          <w:lang w:eastAsia="sk-SK"/>
        </w:rPr>
        <w:t xml:space="preserve">  </w:t>
      </w:r>
      <w:r w:rsidRPr="007B7470">
        <w:rPr>
          <w:rFonts w:ascii="Times New Roman" w:hAnsi="Times New Roman"/>
          <w:sz w:val="24"/>
          <w:szCs w:val="24"/>
          <w:lang w:eastAsia="sk-SK"/>
        </w:rPr>
        <w:t>zmena sadzby</w:t>
      </w:r>
    </w:p>
    <w:p w14:paraId="6D312758"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zmena v nároku</w:t>
      </w:r>
    </w:p>
    <w:p w14:paraId="11BF56E7"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nová služba alebo nariadenie (alebo ich zrušenie)</w:t>
      </w:r>
    </w:p>
    <w:p w14:paraId="7475A02D"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x</w:t>
      </w: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kombinovaný návrh</w:t>
      </w:r>
    </w:p>
    <w:p w14:paraId="5F8ECA65"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iné </w:t>
      </w:r>
    </w:p>
    <w:p w14:paraId="03F75BD6" w14:textId="77777777" w:rsidR="00077A11" w:rsidRPr="007B7470" w:rsidRDefault="00077A11" w:rsidP="00077A11">
      <w:pPr>
        <w:spacing w:after="0" w:line="240" w:lineRule="auto"/>
        <w:rPr>
          <w:rFonts w:ascii="Times New Roman" w:hAnsi="Times New Roman"/>
          <w:sz w:val="24"/>
          <w:szCs w:val="24"/>
          <w:lang w:eastAsia="sk-SK"/>
        </w:rPr>
      </w:pPr>
    </w:p>
    <w:p w14:paraId="438ADDBC" w14:textId="77777777" w:rsidR="00077A11" w:rsidRPr="007B7470" w:rsidRDefault="00077A11" w:rsidP="00077A11">
      <w:pPr>
        <w:spacing w:after="0" w:line="240" w:lineRule="auto"/>
        <w:rPr>
          <w:rFonts w:ascii="Times New Roman" w:hAnsi="Times New Roman"/>
          <w:sz w:val="24"/>
          <w:szCs w:val="24"/>
          <w:lang w:eastAsia="sk-SK"/>
        </w:rPr>
      </w:pPr>
    </w:p>
    <w:p w14:paraId="41694997" w14:textId="77777777" w:rsidR="00077A11" w:rsidRPr="007B7470" w:rsidRDefault="00077A11" w:rsidP="00077A11">
      <w:pPr>
        <w:spacing w:after="0" w:line="240" w:lineRule="auto"/>
        <w:rPr>
          <w:rFonts w:ascii="Times New Roman" w:hAnsi="Times New Roman"/>
          <w:sz w:val="24"/>
          <w:szCs w:val="24"/>
          <w:lang w:eastAsia="sk-SK"/>
        </w:rPr>
      </w:pPr>
    </w:p>
    <w:p w14:paraId="7F390CF4" w14:textId="77777777" w:rsidR="00077A11" w:rsidRPr="007B7470" w:rsidRDefault="00077A11" w:rsidP="00077A11">
      <w:pPr>
        <w:spacing w:after="0" w:line="240" w:lineRule="auto"/>
        <w:rPr>
          <w:rFonts w:ascii="Times New Roman" w:hAnsi="Times New Roman"/>
          <w:sz w:val="24"/>
          <w:szCs w:val="24"/>
          <w:lang w:eastAsia="sk-SK"/>
        </w:rPr>
      </w:pPr>
    </w:p>
    <w:p w14:paraId="4AB2EA72" w14:textId="77777777" w:rsidR="00077A11" w:rsidRPr="007B7470" w:rsidRDefault="00077A11" w:rsidP="00077A11">
      <w:pPr>
        <w:spacing w:after="0" w:line="240" w:lineRule="auto"/>
        <w:rPr>
          <w:rFonts w:ascii="Times New Roman" w:hAnsi="Times New Roman"/>
          <w:sz w:val="24"/>
          <w:szCs w:val="24"/>
          <w:lang w:eastAsia="sk-SK"/>
        </w:rPr>
      </w:pPr>
      <w:r w:rsidRPr="00950151">
        <w:rPr>
          <w:rFonts w:ascii="Times New Roman" w:hAnsi="Times New Roman"/>
          <w:b/>
          <w:bCs/>
          <w:sz w:val="24"/>
          <w:szCs w:val="24"/>
          <w:lang w:eastAsia="sk-SK"/>
        </w:rPr>
        <w:t>2.2.3. Predpoklady vývoja objemu aktivít:</w:t>
      </w:r>
    </w:p>
    <w:p w14:paraId="4CD8F05A" w14:textId="77777777" w:rsidR="00077A11" w:rsidRDefault="00077A11" w:rsidP="00077A11">
      <w:pPr>
        <w:spacing w:after="0" w:line="240" w:lineRule="auto"/>
        <w:rPr>
          <w:rFonts w:ascii="Times New Roman" w:hAnsi="Times New Roman"/>
          <w:sz w:val="24"/>
          <w:szCs w:val="24"/>
          <w:lang w:eastAsia="sk-SK"/>
        </w:rPr>
      </w:pPr>
    </w:p>
    <w:p w14:paraId="39899DD6" w14:textId="77777777" w:rsidR="00077A11" w:rsidRPr="00B94369" w:rsidRDefault="00077A11" w:rsidP="00077A11">
      <w:pPr>
        <w:spacing w:after="0" w:line="264" w:lineRule="auto"/>
        <w:ind w:firstLine="708"/>
        <w:jc w:val="both"/>
        <w:rPr>
          <w:rFonts w:ascii="Times New Roman" w:hAnsi="Times New Roman"/>
          <w:szCs w:val="24"/>
          <w:lang w:eastAsia="sk-SK"/>
        </w:rPr>
      </w:pPr>
      <w:r w:rsidRPr="00B94369">
        <w:rPr>
          <w:rFonts w:ascii="Times New Roman" w:hAnsi="Times New Roman"/>
          <w:szCs w:val="24"/>
          <w:lang w:eastAsia="sk-SK"/>
        </w:rPr>
        <w:t xml:space="preserve">Navrhovaná právna úprava </w:t>
      </w:r>
      <w:r>
        <w:rPr>
          <w:rFonts w:ascii="Times New Roman" w:hAnsi="Times New Roman"/>
          <w:szCs w:val="24"/>
          <w:lang w:eastAsia="sk-SK"/>
        </w:rPr>
        <w:t>zakladá</w:t>
      </w:r>
      <w:r w:rsidRPr="00B94369">
        <w:rPr>
          <w:rFonts w:ascii="Times New Roman" w:hAnsi="Times New Roman"/>
          <w:szCs w:val="24"/>
          <w:lang w:eastAsia="sk-SK"/>
        </w:rPr>
        <w:t xml:space="preserve">  vplyv</w:t>
      </w:r>
      <w:r>
        <w:rPr>
          <w:rFonts w:ascii="Times New Roman" w:hAnsi="Times New Roman"/>
          <w:szCs w:val="24"/>
          <w:lang w:eastAsia="sk-SK"/>
        </w:rPr>
        <w:t>y</w:t>
      </w:r>
      <w:r w:rsidRPr="00B94369">
        <w:rPr>
          <w:rFonts w:ascii="Times New Roman" w:hAnsi="Times New Roman"/>
          <w:szCs w:val="24"/>
          <w:lang w:eastAsia="sk-SK"/>
        </w:rPr>
        <w:t xml:space="preserve"> na</w:t>
      </w:r>
      <w:r>
        <w:rPr>
          <w:rFonts w:ascii="Times New Roman" w:hAnsi="Times New Roman"/>
          <w:szCs w:val="24"/>
          <w:lang w:eastAsia="sk-SK"/>
        </w:rPr>
        <w:t xml:space="preserve"> výdavky spojené s nastavením</w:t>
      </w:r>
      <w:r w:rsidRPr="00B94369">
        <w:rPr>
          <w:rFonts w:ascii="Times New Roman" w:hAnsi="Times New Roman"/>
          <w:szCs w:val="24"/>
          <w:lang w:eastAsia="sk-SK"/>
        </w:rPr>
        <w:t xml:space="preserve"> informačn</w:t>
      </w:r>
      <w:r>
        <w:rPr>
          <w:rFonts w:ascii="Times New Roman" w:hAnsi="Times New Roman"/>
          <w:szCs w:val="24"/>
          <w:lang w:eastAsia="sk-SK"/>
        </w:rPr>
        <w:t>ých</w:t>
      </w:r>
      <w:r w:rsidRPr="00B94369">
        <w:rPr>
          <w:rFonts w:ascii="Times New Roman" w:hAnsi="Times New Roman"/>
          <w:szCs w:val="24"/>
          <w:lang w:eastAsia="sk-SK"/>
        </w:rPr>
        <w:t xml:space="preserve"> systém</w:t>
      </w:r>
      <w:r>
        <w:rPr>
          <w:rFonts w:ascii="Times New Roman" w:hAnsi="Times New Roman"/>
          <w:szCs w:val="24"/>
          <w:lang w:eastAsia="sk-SK"/>
        </w:rPr>
        <w:t>ov</w:t>
      </w:r>
      <w:r w:rsidRPr="00B94369">
        <w:rPr>
          <w:rFonts w:ascii="Times New Roman" w:hAnsi="Times New Roman"/>
          <w:szCs w:val="24"/>
          <w:lang w:eastAsia="sk-SK"/>
        </w:rPr>
        <w:t xml:space="preserve"> inštitúcií  verejnej správy. </w:t>
      </w:r>
    </w:p>
    <w:p w14:paraId="6F78FF38" w14:textId="77777777" w:rsidR="00077A11" w:rsidRPr="007B7470" w:rsidRDefault="00077A11" w:rsidP="00077A11">
      <w:pPr>
        <w:spacing w:after="0" w:line="240" w:lineRule="auto"/>
        <w:rPr>
          <w:rFonts w:ascii="Times New Roman" w:hAnsi="Times New Roman"/>
          <w:sz w:val="24"/>
          <w:szCs w:val="24"/>
          <w:lang w:eastAsia="sk-SK"/>
        </w:rPr>
      </w:pPr>
    </w:p>
    <w:p w14:paraId="0FE3F771" w14:textId="77777777" w:rsidR="00077A11" w:rsidRPr="007B7470" w:rsidRDefault="00077A11" w:rsidP="00077A11">
      <w:pPr>
        <w:spacing w:after="0" w:line="240" w:lineRule="auto"/>
        <w:jc w:val="right"/>
        <w:rPr>
          <w:rFonts w:ascii="Times New Roman" w:hAnsi="Times New Roman"/>
          <w:sz w:val="20"/>
          <w:szCs w:val="20"/>
          <w:lang w:eastAsia="sk-SK"/>
        </w:rPr>
      </w:pPr>
      <w:r w:rsidRPr="007B7470">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77A11" w:rsidRPr="007B7470" w14:paraId="4ED365BD" w14:textId="77777777" w:rsidTr="00077A11">
        <w:trPr>
          <w:cantSplit/>
          <w:trHeight w:val="70"/>
        </w:trPr>
        <w:tc>
          <w:tcPr>
            <w:tcW w:w="4530" w:type="dxa"/>
            <w:vMerge w:val="restart"/>
            <w:shd w:val="clear" w:color="auto" w:fill="BFBFBF" w:themeFill="background1" w:themeFillShade="BF"/>
            <w:vAlign w:val="center"/>
          </w:tcPr>
          <w:p w14:paraId="37985356"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69C1E74D"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Odhadované objemy</w:t>
            </w:r>
          </w:p>
        </w:tc>
      </w:tr>
      <w:tr w:rsidR="00077A11" w:rsidRPr="007B7470" w14:paraId="5F5C69D2" w14:textId="77777777" w:rsidTr="00077A11">
        <w:trPr>
          <w:cantSplit/>
          <w:trHeight w:val="70"/>
        </w:trPr>
        <w:tc>
          <w:tcPr>
            <w:tcW w:w="4530" w:type="dxa"/>
            <w:vMerge/>
            <w:shd w:val="clear" w:color="auto" w:fill="BFBFBF" w:themeFill="background1" w:themeFillShade="BF"/>
          </w:tcPr>
          <w:p w14:paraId="1EF2EBAA"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684790BA"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134" w:type="dxa"/>
            <w:shd w:val="clear" w:color="auto" w:fill="BFBFBF" w:themeFill="background1" w:themeFillShade="BF"/>
            <w:vAlign w:val="center"/>
          </w:tcPr>
          <w:p w14:paraId="1C8823B6"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134" w:type="dxa"/>
            <w:shd w:val="clear" w:color="auto" w:fill="BFBFBF" w:themeFill="background1" w:themeFillShade="BF"/>
            <w:vAlign w:val="center"/>
          </w:tcPr>
          <w:p w14:paraId="2DCEC56D"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134" w:type="dxa"/>
            <w:shd w:val="clear" w:color="auto" w:fill="BFBFBF" w:themeFill="background1" w:themeFillShade="BF"/>
            <w:vAlign w:val="center"/>
          </w:tcPr>
          <w:p w14:paraId="7078A4EF"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2027</w:t>
            </w:r>
          </w:p>
        </w:tc>
      </w:tr>
      <w:tr w:rsidR="00077A11" w:rsidRPr="007B7470" w14:paraId="34784F57" w14:textId="77777777" w:rsidTr="00077A11">
        <w:trPr>
          <w:trHeight w:val="70"/>
        </w:trPr>
        <w:tc>
          <w:tcPr>
            <w:tcW w:w="4530" w:type="dxa"/>
          </w:tcPr>
          <w:p w14:paraId="77548703"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00CC633F"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3C0823C1"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1F5081FA"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E97111C"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r w:rsidR="00077A11" w:rsidRPr="007B7470" w14:paraId="0AFFFA8D" w14:textId="77777777" w:rsidTr="00077A11">
        <w:trPr>
          <w:trHeight w:val="70"/>
        </w:trPr>
        <w:tc>
          <w:tcPr>
            <w:tcW w:w="4530" w:type="dxa"/>
          </w:tcPr>
          <w:p w14:paraId="0688934D"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4087AA85"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FA576FA"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9D2134F"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B3BAA46"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r w:rsidR="00077A11" w:rsidRPr="007B7470" w14:paraId="50FAD0A8" w14:textId="77777777" w:rsidTr="00077A11">
        <w:trPr>
          <w:trHeight w:val="70"/>
        </w:trPr>
        <w:tc>
          <w:tcPr>
            <w:tcW w:w="4530" w:type="dxa"/>
          </w:tcPr>
          <w:p w14:paraId="193BB2C4"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2245BDE1"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8922ED0"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B1AC5BE"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5D20DE3E"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bl>
    <w:p w14:paraId="41239898" w14:textId="77777777" w:rsidR="00077A11" w:rsidRPr="007B7470" w:rsidRDefault="00077A11" w:rsidP="00077A11">
      <w:pPr>
        <w:spacing w:after="0" w:line="240" w:lineRule="auto"/>
        <w:rPr>
          <w:rFonts w:ascii="Times New Roman" w:hAnsi="Times New Roman"/>
          <w:sz w:val="24"/>
          <w:szCs w:val="24"/>
          <w:lang w:eastAsia="sk-SK"/>
        </w:rPr>
      </w:pPr>
    </w:p>
    <w:p w14:paraId="0DA1D7B6" w14:textId="77777777" w:rsidR="00077A11" w:rsidRPr="007B7470" w:rsidRDefault="00077A11" w:rsidP="00077A11">
      <w:pPr>
        <w:spacing w:after="0" w:line="240" w:lineRule="auto"/>
        <w:rPr>
          <w:rFonts w:ascii="Times New Roman" w:hAnsi="Times New Roman"/>
          <w:sz w:val="24"/>
          <w:szCs w:val="24"/>
          <w:lang w:eastAsia="sk-SK"/>
        </w:rPr>
      </w:pPr>
    </w:p>
    <w:p w14:paraId="14DD2874"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2.2.4. Výpočty vplyvov na verejné financie</w:t>
      </w:r>
    </w:p>
    <w:p w14:paraId="03659AA0" w14:textId="77777777" w:rsidR="00077A11" w:rsidRPr="007B7470" w:rsidRDefault="00077A11" w:rsidP="00077A11">
      <w:pPr>
        <w:spacing w:after="0" w:line="240" w:lineRule="auto"/>
        <w:rPr>
          <w:rFonts w:ascii="Times New Roman" w:hAnsi="Times New Roman"/>
          <w:sz w:val="24"/>
          <w:szCs w:val="24"/>
          <w:lang w:eastAsia="sk-SK"/>
        </w:rPr>
      </w:pPr>
    </w:p>
    <w:p w14:paraId="6BE98D3E" w14:textId="77777777" w:rsidR="00077A11" w:rsidRDefault="00077A11" w:rsidP="00077A11">
      <w:pPr>
        <w:spacing w:after="0" w:line="240" w:lineRule="auto"/>
        <w:ind w:firstLine="708"/>
        <w:jc w:val="both"/>
        <w:rPr>
          <w:rFonts w:ascii="Times New Roman" w:hAnsi="Times New Roman"/>
          <w:sz w:val="24"/>
          <w:szCs w:val="24"/>
          <w:lang w:eastAsia="sk-SK"/>
        </w:rPr>
      </w:pPr>
      <w:r w:rsidRPr="00AA1501">
        <w:rPr>
          <w:rFonts w:ascii="Times New Roman" w:hAnsi="Times New Roman"/>
          <w:sz w:val="24"/>
          <w:szCs w:val="24"/>
          <w:lang w:eastAsia="sk-SK"/>
        </w:rPr>
        <w:t>Navrhovaná právna úprava zakladá pozitívne vplyvy na rozpočet verejnej správy</w:t>
      </w:r>
      <w:r w:rsidRPr="00341273">
        <w:rPr>
          <w:rFonts w:ascii="Times New Roman" w:hAnsi="Times New Roman"/>
          <w:sz w:val="24"/>
          <w:szCs w:val="24"/>
          <w:lang w:eastAsia="sk-SK"/>
        </w:rPr>
        <w:t>.</w:t>
      </w:r>
      <w:r>
        <w:rPr>
          <w:rFonts w:ascii="Times New Roman" w:hAnsi="Times New Roman"/>
          <w:sz w:val="24"/>
          <w:szCs w:val="24"/>
          <w:lang w:eastAsia="sk-SK"/>
        </w:rPr>
        <w:t xml:space="preserve"> Pozitívny vplyv vyplýva zo zrušenia rodičovského dôchodku v aktuálne platnom nastavení, pričom úspora</w:t>
      </w:r>
      <w:r w:rsidRPr="00517588">
        <w:rPr>
          <w:rFonts w:ascii="Times New Roman" w:hAnsi="Times New Roman"/>
          <w:sz w:val="24"/>
          <w:szCs w:val="24"/>
          <w:lang w:eastAsia="sk-SK"/>
        </w:rPr>
        <w:t xml:space="preserve"> v roku 2025 </w:t>
      </w:r>
      <w:r>
        <w:rPr>
          <w:rFonts w:ascii="Times New Roman" w:hAnsi="Times New Roman"/>
          <w:sz w:val="24"/>
          <w:szCs w:val="24"/>
          <w:lang w:eastAsia="sk-SK"/>
        </w:rPr>
        <w:t>je odhadovaná na úrovni</w:t>
      </w:r>
      <w:r w:rsidRPr="00517588">
        <w:rPr>
          <w:rFonts w:ascii="Times New Roman" w:hAnsi="Times New Roman"/>
          <w:sz w:val="24"/>
          <w:szCs w:val="24"/>
          <w:lang w:eastAsia="sk-SK"/>
        </w:rPr>
        <w:t xml:space="preserve"> 351,5 mil. eur, v 2026 na úrovni 373,9 mil. eur a v roku 2027 </w:t>
      </w:r>
      <w:r>
        <w:rPr>
          <w:rFonts w:ascii="Times New Roman" w:hAnsi="Times New Roman"/>
          <w:sz w:val="24"/>
          <w:szCs w:val="24"/>
          <w:lang w:eastAsia="sk-SK"/>
        </w:rPr>
        <w:t xml:space="preserve">na úrovni </w:t>
      </w:r>
      <w:r w:rsidRPr="00517588">
        <w:rPr>
          <w:rFonts w:ascii="Times New Roman" w:hAnsi="Times New Roman"/>
          <w:sz w:val="24"/>
          <w:szCs w:val="24"/>
          <w:lang w:eastAsia="sk-SK"/>
        </w:rPr>
        <w:t>396,9 mil. eur.</w:t>
      </w:r>
      <w:r>
        <w:rPr>
          <w:rFonts w:ascii="Times New Roman" w:hAnsi="Times New Roman"/>
          <w:sz w:val="24"/>
          <w:szCs w:val="24"/>
          <w:lang w:eastAsia="sk-SK"/>
        </w:rPr>
        <w:t xml:space="preserve"> Kvantifikácia vychádza z očakávanej skutočnosti plnenia rodičovského dôchodku za rok 2024, ktorá je v ďalších rokoch naviazaná na rast </w:t>
      </w:r>
      <w:r w:rsidRPr="004C3045">
        <w:rPr>
          <w:rFonts w:ascii="Times New Roman" w:hAnsi="Times New Roman"/>
          <w:sz w:val="24"/>
          <w:szCs w:val="24"/>
          <w:lang w:eastAsia="sk-SK"/>
        </w:rPr>
        <w:t>nominálnej priemernej mzdy v národnom hospodárstve spred dvoch rokov.</w:t>
      </w:r>
      <w:r>
        <w:rPr>
          <w:rFonts w:ascii="Times New Roman" w:hAnsi="Times New Roman"/>
          <w:sz w:val="24"/>
          <w:szCs w:val="24"/>
          <w:lang w:eastAsia="sk-SK"/>
        </w:rPr>
        <w:t xml:space="preserve"> Použité ekonomické predpoklady vychádzajú z makroekonomickej prognózy Výboru pre makroekonomické prognózy z </w:t>
      </w:r>
      <w:r w:rsidRPr="00AA1501">
        <w:rPr>
          <w:rFonts w:ascii="Times New Roman" w:hAnsi="Times New Roman"/>
          <w:sz w:val="24"/>
          <w:szCs w:val="24"/>
          <w:lang w:eastAsia="sk-SK"/>
        </w:rPr>
        <w:t>júna</w:t>
      </w:r>
      <w:r w:rsidRPr="009D0250">
        <w:rPr>
          <w:rFonts w:ascii="Times New Roman" w:hAnsi="Times New Roman"/>
          <w:sz w:val="24"/>
          <w:szCs w:val="24"/>
          <w:lang w:eastAsia="sk-SK"/>
        </w:rPr>
        <w:t xml:space="preserve"> 2024</w:t>
      </w:r>
      <w:r>
        <w:rPr>
          <w:rFonts w:ascii="Times New Roman" w:hAnsi="Times New Roman"/>
          <w:sz w:val="24"/>
          <w:szCs w:val="24"/>
          <w:lang w:eastAsia="sk-SK"/>
        </w:rPr>
        <w:t xml:space="preserve">. </w:t>
      </w:r>
      <w:r w:rsidRPr="002B5170">
        <w:rPr>
          <w:rFonts w:ascii="Times New Roman" w:hAnsi="Times New Roman"/>
          <w:sz w:val="24"/>
          <w:szCs w:val="24"/>
          <w:lang w:eastAsia="sk-SK"/>
        </w:rPr>
        <w:t>Kvantifikácia nezahŕňa dynamické vplyvy z poklesu konečnej spotreby domácností</w:t>
      </w:r>
      <w:r>
        <w:rPr>
          <w:rFonts w:ascii="Times New Roman" w:hAnsi="Times New Roman"/>
          <w:sz w:val="24"/>
          <w:szCs w:val="24"/>
          <w:lang w:eastAsia="sk-SK"/>
        </w:rPr>
        <w:t>.</w:t>
      </w:r>
    </w:p>
    <w:p w14:paraId="79DC684C" w14:textId="77777777" w:rsidR="00077A11" w:rsidRDefault="00077A11" w:rsidP="00077A11">
      <w:pPr>
        <w:spacing w:after="0" w:line="240" w:lineRule="auto"/>
        <w:ind w:firstLine="708"/>
        <w:jc w:val="both"/>
        <w:rPr>
          <w:rFonts w:ascii="Times New Roman" w:hAnsi="Times New Roman"/>
          <w:sz w:val="24"/>
          <w:szCs w:val="24"/>
          <w:lang w:eastAsia="sk-SK"/>
        </w:rPr>
      </w:pPr>
    </w:p>
    <w:p w14:paraId="179A37A7" w14:textId="77777777" w:rsidR="00077A11" w:rsidRPr="007B7470" w:rsidRDefault="00077A11" w:rsidP="00077A11">
      <w:pPr>
        <w:tabs>
          <w:tab w:val="num" w:pos="1080"/>
        </w:tabs>
        <w:spacing w:after="0" w:line="240" w:lineRule="auto"/>
        <w:jc w:val="both"/>
        <w:rPr>
          <w:rFonts w:ascii="Times New Roman" w:hAnsi="Times New Roman"/>
          <w:bCs/>
          <w:sz w:val="24"/>
          <w:szCs w:val="20"/>
          <w:lang w:eastAsia="sk-SK"/>
        </w:rPr>
        <w:sectPr w:rsidR="00077A11" w:rsidRPr="007B7470" w:rsidSect="00077A11">
          <w:footerReference w:type="default" r:id="rId23"/>
          <w:pgSz w:w="11906" w:h="16838"/>
          <w:pgMar w:top="1418" w:right="1418" w:bottom="1276" w:left="1418" w:header="709" w:footer="709" w:gutter="0"/>
          <w:cols w:space="708"/>
          <w:docGrid w:linePitch="360"/>
        </w:sectPr>
      </w:pPr>
    </w:p>
    <w:p w14:paraId="1255C7E1" w14:textId="77777777" w:rsidR="00077A11" w:rsidRPr="007B7470" w:rsidRDefault="00077A11" w:rsidP="00077A11">
      <w:pPr>
        <w:spacing w:after="0" w:line="240" w:lineRule="auto"/>
        <w:jc w:val="both"/>
        <w:rPr>
          <w:rFonts w:ascii="Times New Roman" w:hAnsi="Times New Roman"/>
          <w:b/>
          <w:sz w:val="24"/>
          <w:szCs w:val="24"/>
          <w:lang w:eastAsia="sk-SK"/>
        </w:rPr>
      </w:pPr>
      <w:r w:rsidRPr="007B7470">
        <w:rPr>
          <w:rFonts w:ascii="Times New Roman" w:hAnsi="Times New Roman"/>
          <w:b/>
          <w:sz w:val="24"/>
          <w:szCs w:val="24"/>
          <w:lang w:eastAsia="sk-SK"/>
        </w:rPr>
        <w:lastRenderedPageBreak/>
        <w:t>2.2.5</w:t>
      </w:r>
      <w:r w:rsidRPr="00BF4F57">
        <w:rPr>
          <w:rFonts w:ascii="Times New Roman" w:hAnsi="Times New Roman"/>
          <w:b/>
          <w:sz w:val="24"/>
          <w:szCs w:val="24"/>
          <w:lang w:eastAsia="sk-SK"/>
        </w:rPr>
        <w:t>. Výpočet vplyvov na dlhodobú udržateľnosť verejných financií</w:t>
      </w:r>
      <w:r w:rsidRPr="007B7470">
        <w:rPr>
          <w:rFonts w:ascii="Times New Roman" w:hAnsi="Times New Roman"/>
          <w:b/>
          <w:sz w:val="24"/>
          <w:szCs w:val="24"/>
          <w:lang w:eastAsia="sk-SK"/>
        </w:rPr>
        <w:t xml:space="preserve"> </w:t>
      </w:r>
    </w:p>
    <w:p w14:paraId="7FE1BDC7" w14:textId="77777777" w:rsidR="00077A11" w:rsidRPr="007B7470" w:rsidRDefault="00077A11" w:rsidP="00077A11">
      <w:pPr>
        <w:spacing w:after="0" w:line="240" w:lineRule="auto"/>
        <w:jc w:val="both"/>
        <w:rPr>
          <w:rFonts w:ascii="Times New Roman" w:hAnsi="Times New Roman"/>
          <w:sz w:val="24"/>
          <w:szCs w:val="24"/>
          <w:lang w:eastAsia="sk-SK"/>
        </w:rPr>
      </w:pPr>
    </w:p>
    <w:p w14:paraId="123A8098" w14:textId="77777777" w:rsidR="00077A11" w:rsidRDefault="00077A11" w:rsidP="00077A11">
      <w:pPr>
        <w:spacing w:after="0" w:line="240" w:lineRule="auto"/>
        <w:ind w:firstLine="708"/>
        <w:jc w:val="both"/>
        <w:rPr>
          <w:rFonts w:ascii="Times New Roman" w:hAnsi="Times New Roman"/>
          <w:sz w:val="24"/>
          <w:szCs w:val="24"/>
          <w:lang w:eastAsia="sk-SK"/>
        </w:rPr>
      </w:pPr>
      <w:r w:rsidRPr="00D62541">
        <w:rPr>
          <w:rFonts w:ascii="Times New Roman" w:hAnsi="Times New Roman"/>
          <w:sz w:val="24"/>
          <w:szCs w:val="24"/>
          <w:lang w:eastAsia="sk-SK"/>
        </w:rPr>
        <w:t xml:space="preserve">Pre výpočet vplyvov na dlhodobú udržateľnosť bol využitý štandardný model určený na dlhodobé projekcie a kvantifikáciu dlhodobých vplyvov legislatívnych zmien – Slovak Pension Model (SLOPEM). Model vychádza z dlhodobých predpokladov Európskej komisie použitých v rámci tvorby Správy o starnutí 2024. Modifikácia modelu pre potreby kvantifikácie zahŕňa odstránenie aktuálneho nastavenia rodičovského dôchodku ako </w:t>
      </w:r>
      <w:r>
        <w:rPr>
          <w:rFonts w:ascii="Times New Roman" w:hAnsi="Times New Roman"/>
          <w:sz w:val="24"/>
          <w:szCs w:val="24"/>
          <w:lang w:eastAsia="sk-SK"/>
        </w:rPr>
        <w:t>samostatne</w:t>
      </w:r>
      <w:r w:rsidRPr="00D62541">
        <w:rPr>
          <w:rFonts w:ascii="Times New Roman" w:hAnsi="Times New Roman"/>
          <w:sz w:val="24"/>
          <w:szCs w:val="24"/>
          <w:lang w:eastAsia="sk-SK"/>
        </w:rPr>
        <w:t xml:space="preserve">j dávky v systéme dôchodkového zabezpečenia. Návrh má celkovo pozitívny vplyv na dlhodobé výdavky penzijného systému na úrovni </w:t>
      </w:r>
      <w:r w:rsidRPr="00FD2C71">
        <w:rPr>
          <w:rFonts w:ascii="Times New Roman" w:hAnsi="Times New Roman"/>
          <w:sz w:val="24"/>
          <w:szCs w:val="24"/>
          <w:lang w:eastAsia="sk-SK"/>
        </w:rPr>
        <w:t>0,</w:t>
      </w:r>
      <w:r>
        <w:rPr>
          <w:rFonts w:ascii="Times New Roman" w:hAnsi="Times New Roman"/>
          <w:sz w:val="24"/>
          <w:szCs w:val="24"/>
          <w:lang w:eastAsia="sk-SK"/>
        </w:rPr>
        <w:t>23</w:t>
      </w:r>
      <w:r w:rsidRPr="00FD2C71">
        <w:rPr>
          <w:rFonts w:ascii="Times New Roman" w:hAnsi="Times New Roman"/>
          <w:sz w:val="24"/>
          <w:szCs w:val="24"/>
          <w:lang w:eastAsia="sk-SK"/>
        </w:rPr>
        <w:t xml:space="preserve"> p.b.</w:t>
      </w:r>
      <w:r w:rsidRPr="00D62541">
        <w:rPr>
          <w:rFonts w:ascii="Times New Roman" w:hAnsi="Times New Roman"/>
          <w:sz w:val="24"/>
          <w:szCs w:val="24"/>
          <w:lang w:eastAsia="sk-SK"/>
        </w:rPr>
        <w:t xml:space="preserve"> HDP</w:t>
      </w:r>
      <w:r>
        <w:rPr>
          <w:rFonts w:ascii="Times New Roman" w:hAnsi="Times New Roman"/>
          <w:sz w:val="24"/>
          <w:szCs w:val="24"/>
          <w:lang w:eastAsia="sk-SK"/>
        </w:rPr>
        <w:t>.</w:t>
      </w:r>
    </w:p>
    <w:p w14:paraId="69640016" w14:textId="77777777" w:rsidR="00077A11" w:rsidRPr="007B7470" w:rsidRDefault="00077A11" w:rsidP="00077A11">
      <w:pPr>
        <w:spacing w:after="0" w:line="240" w:lineRule="auto"/>
        <w:ind w:firstLine="708"/>
        <w:jc w:val="both"/>
        <w:rPr>
          <w:rFonts w:ascii="Times New Roman" w:hAnsi="Times New Roman"/>
          <w:sz w:val="24"/>
          <w:szCs w:val="24"/>
          <w:lang w:eastAsia="sk-SK"/>
        </w:rPr>
      </w:pPr>
      <w:r w:rsidRPr="007B7470">
        <w:rPr>
          <w:rFonts w:ascii="Times New Roman" w:hAnsi="Times New Roman"/>
          <w:sz w:val="24"/>
          <w:szCs w:val="24"/>
          <w:lang w:eastAsia="sk-SK"/>
        </w:rPr>
        <w:t xml:space="preserve">                                                                                                                                </w:t>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p>
    <w:p w14:paraId="3C644706" w14:textId="77777777" w:rsidR="00077A11" w:rsidRPr="007B7470" w:rsidRDefault="00077A11" w:rsidP="00077A11">
      <w:pPr>
        <w:spacing w:after="0" w:line="240" w:lineRule="auto"/>
        <w:jc w:val="both"/>
        <w:rPr>
          <w:rFonts w:ascii="Times New Roman" w:hAnsi="Times New Roman"/>
          <w:sz w:val="20"/>
          <w:szCs w:val="20"/>
          <w:lang w:eastAsia="sk-SK"/>
        </w:rPr>
      </w:pPr>
      <w:r w:rsidRPr="007B7470">
        <w:rPr>
          <w:rFonts w:ascii="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077A11" w:rsidRPr="007B7470" w14:paraId="4EC4950F" w14:textId="77777777" w:rsidTr="00077A11">
        <w:trPr>
          <w:trHeight w:val="284"/>
        </w:trPr>
        <w:tc>
          <w:tcPr>
            <w:tcW w:w="2943" w:type="dxa"/>
            <w:vMerge w:val="restart"/>
            <w:shd w:val="clear" w:color="auto" w:fill="BFBFBF" w:themeFill="background1" w:themeFillShade="BF"/>
            <w:vAlign w:val="center"/>
          </w:tcPr>
          <w:p w14:paraId="6E0594C2"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Dlhodobá udržateľnosť</w:t>
            </w:r>
          </w:p>
        </w:tc>
        <w:tc>
          <w:tcPr>
            <w:tcW w:w="7967" w:type="dxa"/>
            <w:gridSpan w:val="5"/>
            <w:shd w:val="clear" w:color="auto" w:fill="BFBFBF" w:themeFill="background1" w:themeFillShade="BF"/>
          </w:tcPr>
          <w:p w14:paraId="6728BFAC"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14:paraId="214E2A97"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Poznámka</w:t>
            </w:r>
          </w:p>
        </w:tc>
      </w:tr>
      <w:tr w:rsidR="00077A11" w:rsidRPr="007B7470" w14:paraId="46E6C551" w14:textId="77777777" w:rsidTr="00077A11">
        <w:trPr>
          <w:trHeight w:val="284"/>
        </w:trPr>
        <w:tc>
          <w:tcPr>
            <w:tcW w:w="2943" w:type="dxa"/>
            <w:vMerge/>
            <w:shd w:val="clear" w:color="auto" w:fill="BFBFBF" w:themeFill="background1" w:themeFillShade="BF"/>
          </w:tcPr>
          <w:p w14:paraId="66972EBF" w14:textId="77777777" w:rsidR="00077A11" w:rsidRPr="007B7470" w:rsidRDefault="00077A11" w:rsidP="00077A11">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47" w:type="dxa"/>
            <w:shd w:val="clear" w:color="auto" w:fill="BFBFBF" w:themeFill="background1" w:themeFillShade="BF"/>
          </w:tcPr>
          <w:p w14:paraId="50E94E78"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Pr>
                <w:rFonts w:ascii="Times New Roman" w:hAnsi="Times New Roman"/>
                <w:sz w:val="24"/>
                <w:szCs w:val="24"/>
                <w:lang w:eastAsia="sk-SK"/>
              </w:rPr>
              <w:t>2030</w:t>
            </w:r>
          </w:p>
        </w:tc>
        <w:tc>
          <w:tcPr>
            <w:tcW w:w="1559" w:type="dxa"/>
            <w:shd w:val="clear" w:color="auto" w:fill="BFBFBF" w:themeFill="background1" w:themeFillShade="BF"/>
          </w:tcPr>
          <w:p w14:paraId="21743FD1"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Pr>
                <w:rFonts w:ascii="Times New Roman" w:hAnsi="Times New Roman"/>
                <w:sz w:val="24"/>
                <w:szCs w:val="24"/>
                <w:lang w:eastAsia="sk-SK"/>
              </w:rPr>
              <w:t>2040</w:t>
            </w:r>
          </w:p>
        </w:tc>
        <w:tc>
          <w:tcPr>
            <w:tcW w:w="1559" w:type="dxa"/>
            <w:shd w:val="clear" w:color="auto" w:fill="BFBFBF" w:themeFill="background1" w:themeFillShade="BF"/>
          </w:tcPr>
          <w:p w14:paraId="03C0EFD3"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Pr>
                <w:rFonts w:ascii="Times New Roman" w:hAnsi="Times New Roman"/>
                <w:sz w:val="24"/>
                <w:szCs w:val="24"/>
                <w:lang w:eastAsia="sk-SK"/>
              </w:rPr>
              <w:t>2050</w:t>
            </w:r>
          </w:p>
        </w:tc>
        <w:tc>
          <w:tcPr>
            <w:tcW w:w="1418" w:type="dxa"/>
            <w:shd w:val="clear" w:color="auto" w:fill="BFBFBF" w:themeFill="background1" w:themeFillShade="BF"/>
          </w:tcPr>
          <w:p w14:paraId="1BBD1C4A"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Pr>
                <w:rFonts w:ascii="Times New Roman" w:hAnsi="Times New Roman"/>
                <w:sz w:val="24"/>
                <w:szCs w:val="24"/>
                <w:lang w:eastAsia="sk-SK"/>
              </w:rPr>
              <w:t>2060</w:t>
            </w:r>
          </w:p>
        </w:tc>
        <w:tc>
          <w:tcPr>
            <w:tcW w:w="1984" w:type="dxa"/>
            <w:shd w:val="clear" w:color="auto" w:fill="BFBFBF" w:themeFill="background1" w:themeFillShade="BF"/>
          </w:tcPr>
          <w:p w14:paraId="40F303EC"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Pr>
                <w:rFonts w:ascii="Times New Roman" w:hAnsi="Times New Roman"/>
                <w:sz w:val="24"/>
                <w:szCs w:val="24"/>
                <w:lang w:eastAsia="sk-SK"/>
              </w:rPr>
              <w:t>2070</w:t>
            </w:r>
          </w:p>
        </w:tc>
        <w:tc>
          <w:tcPr>
            <w:tcW w:w="3119" w:type="dxa"/>
            <w:vMerge/>
            <w:shd w:val="clear" w:color="auto" w:fill="BFBFBF" w:themeFill="background1" w:themeFillShade="BF"/>
          </w:tcPr>
          <w:p w14:paraId="45EA41B0" w14:textId="77777777" w:rsidR="00077A11" w:rsidRPr="007B7470" w:rsidRDefault="00077A11" w:rsidP="00077A11">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077A11" w:rsidRPr="007B7470" w14:paraId="621198AE" w14:textId="77777777" w:rsidTr="00077A11">
        <w:trPr>
          <w:trHeight w:val="284"/>
        </w:trPr>
        <w:tc>
          <w:tcPr>
            <w:tcW w:w="2943" w:type="dxa"/>
            <w:shd w:val="clear" w:color="auto" w:fill="auto"/>
            <w:vAlign w:val="bottom"/>
          </w:tcPr>
          <w:p w14:paraId="1E2CA01A" w14:textId="77777777" w:rsidR="00077A11" w:rsidRPr="007B7470" w:rsidRDefault="00077A11" w:rsidP="00077A11">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výdavky v p. b. HDP</w:t>
            </w:r>
          </w:p>
        </w:tc>
        <w:tc>
          <w:tcPr>
            <w:tcW w:w="1447" w:type="dxa"/>
            <w:shd w:val="clear" w:color="auto" w:fill="auto"/>
            <w:vAlign w:val="center"/>
          </w:tcPr>
          <w:p w14:paraId="3106B999"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- 0,2</w:t>
            </w:r>
            <w:r>
              <w:rPr>
                <w:rFonts w:ascii="Times New Roman" w:hAnsi="Times New Roman"/>
                <w:sz w:val="24"/>
                <w:szCs w:val="24"/>
                <w:lang w:eastAsia="sk-SK"/>
              </w:rPr>
              <w:t>5</w:t>
            </w:r>
          </w:p>
        </w:tc>
        <w:tc>
          <w:tcPr>
            <w:tcW w:w="1559" w:type="dxa"/>
            <w:shd w:val="clear" w:color="auto" w:fill="auto"/>
            <w:vAlign w:val="center"/>
          </w:tcPr>
          <w:p w14:paraId="6A0AE63D"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- 0,2</w:t>
            </w:r>
            <w:r>
              <w:rPr>
                <w:rFonts w:ascii="Times New Roman" w:hAnsi="Times New Roman"/>
                <w:sz w:val="24"/>
                <w:szCs w:val="24"/>
                <w:lang w:eastAsia="sk-SK"/>
              </w:rPr>
              <w:t>4</w:t>
            </w:r>
          </w:p>
        </w:tc>
        <w:tc>
          <w:tcPr>
            <w:tcW w:w="1559" w:type="dxa"/>
            <w:shd w:val="clear" w:color="auto" w:fill="auto"/>
            <w:vAlign w:val="center"/>
          </w:tcPr>
          <w:p w14:paraId="3F2FB330"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- 0,</w:t>
            </w:r>
            <w:r>
              <w:rPr>
                <w:rFonts w:ascii="Times New Roman" w:hAnsi="Times New Roman"/>
                <w:sz w:val="24"/>
                <w:szCs w:val="24"/>
                <w:lang w:eastAsia="sk-SK"/>
              </w:rPr>
              <w:t>22</w:t>
            </w:r>
          </w:p>
        </w:tc>
        <w:tc>
          <w:tcPr>
            <w:tcW w:w="1418" w:type="dxa"/>
            <w:shd w:val="clear" w:color="auto" w:fill="auto"/>
            <w:vAlign w:val="center"/>
          </w:tcPr>
          <w:p w14:paraId="23FA0A09"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- 0,</w:t>
            </w:r>
            <w:r>
              <w:rPr>
                <w:rFonts w:ascii="Times New Roman" w:hAnsi="Times New Roman"/>
                <w:sz w:val="24"/>
                <w:szCs w:val="24"/>
                <w:lang w:eastAsia="sk-SK"/>
              </w:rPr>
              <w:t>23</w:t>
            </w:r>
          </w:p>
        </w:tc>
        <w:tc>
          <w:tcPr>
            <w:tcW w:w="1984" w:type="dxa"/>
            <w:shd w:val="clear" w:color="auto" w:fill="auto"/>
            <w:vAlign w:val="center"/>
          </w:tcPr>
          <w:p w14:paraId="4A5FCDB1" w14:textId="77777777" w:rsidR="00077A11" w:rsidRPr="00AA150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val="en-GB" w:eastAsia="sk-SK"/>
              </w:rPr>
            </w:pPr>
            <w:r w:rsidRPr="00FD2C71">
              <w:rPr>
                <w:rFonts w:ascii="Times New Roman" w:hAnsi="Times New Roman"/>
                <w:sz w:val="24"/>
                <w:szCs w:val="24"/>
                <w:lang w:eastAsia="sk-SK"/>
              </w:rPr>
              <w:t>- 0,</w:t>
            </w:r>
            <w:r>
              <w:rPr>
                <w:rFonts w:ascii="Times New Roman" w:hAnsi="Times New Roman"/>
                <w:sz w:val="24"/>
                <w:szCs w:val="24"/>
                <w:lang w:eastAsia="sk-SK"/>
              </w:rPr>
              <w:t>23</w:t>
            </w:r>
          </w:p>
        </w:tc>
        <w:tc>
          <w:tcPr>
            <w:tcW w:w="3119" w:type="dxa"/>
            <w:shd w:val="clear" w:color="auto" w:fill="auto"/>
            <w:vAlign w:val="center"/>
          </w:tcPr>
          <w:p w14:paraId="5862D1A5"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p>
        </w:tc>
      </w:tr>
      <w:tr w:rsidR="00077A11" w:rsidRPr="007B7470" w14:paraId="38FFDBB7" w14:textId="77777777" w:rsidTr="00077A11">
        <w:trPr>
          <w:trHeight w:val="284"/>
        </w:trPr>
        <w:tc>
          <w:tcPr>
            <w:tcW w:w="2943" w:type="dxa"/>
            <w:shd w:val="clear" w:color="auto" w:fill="auto"/>
          </w:tcPr>
          <w:p w14:paraId="581B4112" w14:textId="77777777" w:rsidR="00077A11" w:rsidRPr="007B7470" w:rsidRDefault="00077A11" w:rsidP="00077A11">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príjmy v p. b. HDP</w:t>
            </w:r>
          </w:p>
        </w:tc>
        <w:tc>
          <w:tcPr>
            <w:tcW w:w="1447" w:type="dxa"/>
            <w:shd w:val="clear" w:color="auto" w:fill="auto"/>
            <w:vAlign w:val="center"/>
          </w:tcPr>
          <w:p w14:paraId="289C4507"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w:t>
            </w:r>
          </w:p>
        </w:tc>
        <w:tc>
          <w:tcPr>
            <w:tcW w:w="1559" w:type="dxa"/>
            <w:shd w:val="clear" w:color="auto" w:fill="auto"/>
            <w:vAlign w:val="center"/>
          </w:tcPr>
          <w:p w14:paraId="0E10F031"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w:t>
            </w:r>
          </w:p>
        </w:tc>
        <w:tc>
          <w:tcPr>
            <w:tcW w:w="1559" w:type="dxa"/>
            <w:shd w:val="clear" w:color="auto" w:fill="auto"/>
            <w:vAlign w:val="center"/>
          </w:tcPr>
          <w:p w14:paraId="3ADB48B0"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w:t>
            </w:r>
          </w:p>
        </w:tc>
        <w:tc>
          <w:tcPr>
            <w:tcW w:w="1418" w:type="dxa"/>
            <w:shd w:val="clear" w:color="auto" w:fill="auto"/>
            <w:vAlign w:val="center"/>
          </w:tcPr>
          <w:p w14:paraId="09806D52"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w:t>
            </w:r>
          </w:p>
        </w:tc>
        <w:tc>
          <w:tcPr>
            <w:tcW w:w="1984" w:type="dxa"/>
            <w:shd w:val="clear" w:color="auto" w:fill="auto"/>
            <w:vAlign w:val="center"/>
          </w:tcPr>
          <w:p w14:paraId="1EEE8D0D"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w:t>
            </w:r>
          </w:p>
        </w:tc>
        <w:tc>
          <w:tcPr>
            <w:tcW w:w="3119" w:type="dxa"/>
            <w:shd w:val="clear" w:color="auto" w:fill="auto"/>
            <w:vAlign w:val="center"/>
          </w:tcPr>
          <w:p w14:paraId="40A5F048"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p>
        </w:tc>
      </w:tr>
      <w:tr w:rsidR="00077A11" w:rsidRPr="007B7470" w14:paraId="0A796C37" w14:textId="77777777" w:rsidTr="00077A11">
        <w:trPr>
          <w:trHeight w:val="284"/>
        </w:trPr>
        <w:tc>
          <w:tcPr>
            <w:tcW w:w="2943" w:type="dxa"/>
            <w:shd w:val="clear" w:color="auto" w:fill="auto"/>
          </w:tcPr>
          <w:p w14:paraId="4A9CC1FD" w14:textId="77777777" w:rsidR="00077A11" w:rsidRPr="007B7470" w:rsidRDefault="00077A11" w:rsidP="00077A11">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bilanciu  v p. b. HDP</w:t>
            </w:r>
          </w:p>
        </w:tc>
        <w:tc>
          <w:tcPr>
            <w:tcW w:w="1447" w:type="dxa"/>
            <w:shd w:val="clear" w:color="auto" w:fill="auto"/>
            <w:vAlign w:val="center"/>
          </w:tcPr>
          <w:p w14:paraId="7ACADDD3"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0,</w:t>
            </w:r>
            <w:r w:rsidRPr="00AA1501">
              <w:rPr>
                <w:rFonts w:ascii="Times New Roman" w:hAnsi="Times New Roman"/>
                <w:sz w:val="24"/>
                <w:szCs w:val="24"/>
                <w:lang w:eastAsia="sk-SK"/>
              </w:rPr>
              <w:t>2</w:t>
            </w:r>
            <w:r>
              <w:rPr>
                <w:rFonts w:ascii="Times New Roman" w:hAnsi="Times New Roman"/>
                <w:sz w:val="24"/>
                <w:szCs w:val="24"/>
                <w:lang w:eastAsia="sk-SK"/>
              </w:rPr>
              <w:t>5</w:t>
            </w:r>
          </w:p>
        </w:tc>
        <w:tc>
          <w:tcPr>
            <w:tcW w:w="1559" w:type="dxa"/>
            <w:shd w:val="clear" w:color="auto" w:fill="auto"/>
            <w:vAlign w:val="center"/>
          </w:tcPr>
          <w:p w14:paraId="53ACDC77"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0,2</w:t>
            </w:r>
            <w:r>
              <w:rPr>
                <w:rFonts w:ascii="Times New Roman" w:hAnsi="Times New Roman"/>
                <w:sz w:val="24"/>
                <w:szCs w:val="24"/>
                <w:lang w:eastAsia="sk-SK"/>
              </w:rPr>
              <w:t>4</w:t>
            </w:r>
          </w:p>
        </w:tc>
        <w:tc>
          <w:tcPr>
            <w:tcW w:w="1559" w:type="dxa"/>
            <w:shd w:val="clear" w:color="auto" w:fill="auto"/>
            <w:vAlign w:val="center"/>
          </w:tcPr>
          <w:p w14:paraId="2992A1F7"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0,</w:t>
            </w:r>
            <w:r>
              <w:rPr>
                <w:rFonts w:ascii="Times New Roman" w:hAnsi="Times New Roman"/>
                <w:sz w:val="24"/>
                <w:szCs w:val="24"/>
                <w:lang w:eastAsia="sk-SK"/>
              </w:rPr>
              <w:t>22</w:t>
            </w:r>
          </w:p>
        </w:tc>
        <w:tc>
          <w:tcPr>
            <w:tcW w:w="1418" w:type="dxa"/>
            <w:shd w:val="clear" w:color="auto" w:fill="auto"/>
            <w:vAlign w:val="center"/>
          </w:tcPr>
          <w:p w14:paraId="795C474F"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0,</w:t>
            </w:r>
            <w:r>
              <w:rPr>
                <w:rFonts w:ascii="Times New Roman" w:hAnsi="Times New Roman"/>
                <w:sz w:val="24"/>
                <w:szCs w:val="24"/>
                <w:lang w:eastAsia="sk-SK"/>
              </w:rPr>
              <w:t>23</w:t>
            </w:r>
          </w:p>
        </w:tc>
        <w:tc>
          <w:tcPr>
            <w:tcW w:w="1984" w:type="dxa"/>
            <w:shd w:val="clear" w:color="auto" w:fill="auto"/>
            <w:vAlign w:val="center"/>
          </w:tcPr>
          <w:p w14:paraId="6428A5F2" w14:textId="77777777" w:rsidR="00077A11" w:rsidRPr="00FD2C71"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FD2C71">
              <w:rPr>
                <w:rFonts w:ascii="Times New Roman" w:hAnsi="Times New Roman"/>
                <w:sz w:val="24"/>
                <w:szCs w:val="24"/>
                <w:lang w:eastAsia="sk-SK"/>
              </w:rPr>
              <w:t>0,</w:t>
            </w:r>
            <w:r>
              <w:rPr>
                <w:rFonts w:ascii="Times New Roman" w:hAnsi="Times New Roman"/>
                <w:sz w:val="24"/>
                <w:szCs w:val="24"/>
                <w:lang w:eastAsia="sk-SK"/>
              </w:rPr>
              <w:t>23</w:t>
            </w:r>
          </w:p>
        </w:tc>
        <w:tc>
          <w:tcPr>
            <w:tcW w:w="3119" w:type="dxa"/>
            <w:shd w:val="clear" w:color="auto" w:fill="auto"/>
            <w:vAlign w:val="center"/>
          </w:tcPr>
          <w:p w14:paraId="067325AF" w14:textId="77777777" w:rsidR="00077A11" w:rsidRPr="007B7470" w:rsidRDefault="00077A11" w:rsidP="00077A11">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p>
        </w:tc>
      </w:tr>
    </w:tbl>
    <w:p w14:paraId="6F3931F3" w14:textId="77777777" w:rsidR="00077A11" w:rsidRPr="007B7470" w:rsidRDefault="00077A11" w:rsidP="00077A11">
      <w:pPr>
        <w:spacing w:after="0" w:line="240" w:lineRule="auto"/>
        <w:jc w:val="both"/>
        <w:rPr>
          <w:rFonts w:ascii="Times New Roman" w:hAnsi="Times New Roman"/>
          <w:sz w:val="24"/>
          <w:szCs w:val="24"/>
          <w:lang w:eastAsia="sk-SK"/>
        </w:rPr>
      </w:pPr>
    </w:p>
    <w:p w14:paraId="003E2B6C" w14:textId="77777777" w:rsidR="00077A11" w:rsidRDefault="00077A11" w:rsidP="00077A11">
      <w:pPr>
        <w:spacing w:after="0" w:line="240" w:lineRule="auto"/>
        <w:rPr>
          <w:color w:val="000000" w:themeColor="text1"/>
        </w:rPr>
      </w:pPr>
    </w:p>
    <w:p w14:paraId="6C147053" w14:textId="77777777" w:rsidR="00077A11" w:rsidRDefault="00077A11" w:rsidP="00077A11">
      <w:pPr>
        <w:spacing w:after="0" w:line="240" w:lineRule="auto"/>
        <w:rPr>
          <w:color w:val="000000" w:themeColor="text1"/>
        </w:rPr>
      </w:pPr>
    </w:p>
    <w:p w14:paraId="672612CB" w14:textId="77777777" w:rsidR="00077A11" w:rsidRDefault="00077A11" w:rsidP="00077A11">
      <w:pPr>
        <w:spacing w:after="0" w:line="240" w:lineRule="auto"/>
        <w:rPr>
          <w:color w:val="000000" w:themeColor="text1"/>
        </w:rPr>
      </w:pPr>
    </w:p>
    <w:p w14:paraId="3AABDA86" w14:textId="77777777" w:rsidR="00077A11" w:rsidRDefault="00077A11" w:rsidP="00077A11">
      <w:pPr>
        <w:spacing w:after="0" w:line="240" w:lineRule="auto"/>
        <w:rPr>
          <w:color w:val="000000" w:themeColor="text1"/>
        </w:rPr>
      </w:pPr>
    </w:p>
    <w:p w14:paraId="6DEB2C48" w14:textId="77777777" w:rsidR="00077A11" w:rsidRDefault="00077A11" w:rsidP="00077A11">
      <w:pPr>
        <w:spacing w:after="0" w:line="240" w:lineRule="auto"/>
        <w:rPr>
          <w:color w:val="000000" w:themeColor="text1"/>
        </w:rPr>
      </w:pPr>
    </w:p>
    <w:p w14:paraId="720EABAE" w14:textId="77777777" w:rsidR="00077A11" w:rsidRDefault="00077A11" w:rsidP="00077A11">
      <w:pPr>
        <w:spacing w:after="0" w:line="240" w:lineRule="auto"/>
        <w:rPr>
          <w:color w:val="000000" w:themeColor="text1"/>
        </w:rPr>
      </w:pPr>
    </w:p>
    <w:p w14:paraId="37DD3736" w14:textId="77777777" w:rsidR="00077A11" w:rsidRDefault="00077A11" w:rsidP="00077A11">
      <w:pPr>
        <w:spacing w:after="0" w:line="240" w:lineRule="auto"/>
        <w:rPr>
          <w:color w:val="000000" w:themeColor="text1"/>
        </w:rPr>
      </w:pPr>
    </w:p>
    <w:p w14:paraId="3C9BD5FA" w14:textId="77777777" w:rsidR="00077A11" w:rsidRDefault="00077A11" w:rsidP="00077A11">
      <w:pPr>
        <w:spacing w:after="0" w:line="240" w:lineRule="auto"/>
        <w:rPr>
          <w:color w:val="000000" w:themeColor="text1"/>
        </w:rPr>
      </w:pPr>
    </w:p>
    <w:p w14:paraId="416CBCF9" w14:textId="77777777" w:rsidR="00077A11" w:rsidRDefault="00077A11" w:rsidP="00077A11">
      <w:pPr>
        <w:spacing w:after="0" w:line="240" w:lineRule="auto"/>
        <w:rPr>
          <w:color w:val="000000" w:themeColor="text1"/>
        </w:rPr>
      </w:pPr>
    </w:p>
    <w:p w14:paraId="039A7E8B" w14:textId="77777777" w:rsidR="00077A11" w:rsidRDefault="00077A11" w:rsidP="00077A11">
      <w:pPr>
        <w:spacing w:after="0" w:line="240" w:lineRule="auto"/>
        <w:rPr>
          <w:color w:val="000000" w:themeColor="text1"/>
        </w:rPr>
      </w:pPr>
    </w:p>
    <w:p w14:paraId="58F5450E" w14:textId="77777777" w:rsidR="00077A11" w:rsidRDefault="00077A11" w:rsidP="00077A11">
      <w:pPr>
        <w:spacing w:after="0" w:line="240" w:lineRule="auto"/>
        <w:rPr>
          <w:color w:val="000000" w:themeColor="text1"/>
        </w:rPr>
      </w:pPr>
    </w:p>
    <w:p w14:paraId="54670A85" w14:textId="77777777" w:rsidR="00077A11" w:rsidRDefault="00077A11" w:rsidP="00077A11">
      <w:pPr>
        <w:spacing w:after="0" w:line="240" w:lineRule="auto"/>
        <w:rPr>
          <w:color w:val="000000" w:themeColor="text1"/>
        </w:rPr>
      </w:pPr>
    </w:p>
    <w:p w14:paraId="100B6164" w14:textId="77777777" w:rsidR="00077A11" w:rsidRDefault="00077A11" w:rsidP="00077A11">
      <w:pPr>
        <w:spacing w:after="0" w:line="240" w:lineRule="auto"/>
        <w:rPr>
          <w:color w:val="000000" w:themeColor="text1"/>
        </w:rPr>
      </w:pPr>
    </w:p>
    <w:p w14:paraId="1FA40156" w14:textId="77777777" w:rsidR="00077A11" w:rsidRDefault="00077A11" w:rsidP="00077A11">
      <w:pPr>
        <w:spacing w:after="0" w:line="240" w:lineRule="auto"/>
        <w:rPr>
          <w:color w:val="000000" w:themeColor="text1"/>
        </w:rPr>
      </w:pPr>
    </w:p>
    <w:p w14:paraId="71D40912" w14:textId="77777777" w:rsidR="00077A11" w:rsidRDefault="00077A11" w:rsidP="00077A11">
      <w:pPr>
        <w:spacing w:after="0" w:line="240" w:lineRule="auto"/>
        <w:rPr>
          <w:color w:val="000000" w:themeColor="text1"/>
        </w:rPr>
      </w:pPr>
    </w:p>
    <w:p w14:paraId="6E6CE6A8" w14:textId="77777777" w:rsidR="00077A11" w:rsidRDefault="00077A11" w:rsidP="00077A11">
      <w:pPr>
        <w:spacing w:after="0" w:line="240" w:lineRule="auto"/>
        <w:jc w:val="center"/>
        <w:rPr>
          <w:rFonts w:ascii="Times New Roman" w:hAnsi="Times New Roman"/>
          <w:b/>
          <w:bCs/>
          <w:sz w:val="28"/>
          <w:szCs w:val="28"/>
          <w:lang w:eastAsia="sk-SK"/>
        </w:rPr>
        <w:sectPr w:rsidR="00077A11" w:rsidSect="00077A11">
          <w:footerReference w:type="default" r:id="rId24"/>
          <w:pgSz w:w="16838" w:h="11906" w:orient="landscape"/>
          <w:pgMar w:top="1418" w:right="1418" w:bottom="1418" w:left="1276" w:header="709" w:footer="709" w:gutter="0"/>
          <w:cols w:space="708"/>
          <w:docGrid w:linePitch="360"/>
        </w:sectPr>
      </w:pPr>
    </w:p>
    <w:p w14:paraId="62D9A341" w14:textId="77777777" w:rsidR="00077A11" w:rsidRPr="007B7470"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lastRenderedPageBreak/>
        <w:t>Analýza vplyvov na rozpočet verejnej správy,</w:t>
      </w:r>
    </w:p>
    <w:p w14:paraId="5258E7ED" w14:textId="77777777" w:rsidR="00077A11" w:rsidRDefault="00077A11" w:rsidP="00077A11">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w:t>
      </w:r>
    </w:p>
    <w:p w14:paraId="37C65DD8" w14:textId="77777777" w:rsidR="00077A11" w:rsidRPr="007B7470" w:rsidRDefault="00077A11" w:rsidP="00077A11">
      <w:pPr>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(Zákon o poskytovateľoch zdravotnej starostlivosti)</w:t>
      </w:r>
    </w:p>
    <w:p w14:paraId="500AECC7"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4E2A68CE" w14:textId="77777777" w:rsidR="00077A11" w:rsidRPr="007B7470" w:rsidRDefault="00077A11" w:rsidP="00077A11">
      <w:pPr>
        <w:spacing w:after="0" w:line="240" w:lineRule="auto"/>
        <w:jc w:val="right"/>
        <w:rPr>
          <w:rFonts w:ascii="Times New Roman" w:hAnsi="Times New Roman"/>
          <w:b/>
          <w:bCs/>
          <w:sz w:val="24"/>
          <w:szCs w:val="24"/>
          <w:lang w:eastAsia="sk-SK"/>
        </w:rPr>
      </w:pPr>
    </w:p>
    <w:p w14:paraId="4C0390DC"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2.1 Zhrnutie vplyvov na rozpočet verejnej správy v návrhu</w:t>
      </w:r>
    </w:p>
    <w:p w14:paraId="3FD92296" w14:textId="77777777" w:rsidR="00077A11" w:rsidRPr="00AA1501" w:rsidRDefault="00077A11" w:rsidP="00077A11">
      <w:pPr>
        <w:spacing w:after="0" w:line="240" w:lineRule="auto"/>
        <w:jc w:val="right"/>
        <w:rPr>
          <w:rFonts w:ascii="Times New Roman" w:hAnsi="Times New Roman"/>
          <w:sz w:val="20"/>
          <w:szCs w:val="20"/>
          <w:lang w:val="en-GB" w:eastAsia="sk-SK"/>
        </w:rPr>
      </w:pPr>
      <w:r w:rsidRPr="007B7470">
        <w:rPr>
          <w:rFonts w:ascii="Times New Roman" w:hAnsi="Times New Roman"/>
          <w:sz w:val="20"/>
          <w:szCs w:val="20"/>
          <w:lang w:eastAsia="sk-SK"/>
        </w:rPr>
        <w:t xml:space="preserve">Tabuľka č. 1/A </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388"/>
        <w:gridCol w:w="1340"/>
        <w:gridCol w:w="1340"/>
      </w:tblGrid>
      <w:tr w:rsidR="00077A11" w:rsidRPr="00EA6481" w14:paraId="53CBAEA3" w14:textId="77777777" w:rsidTr="00077A11">
        <w:trPr>
          <w:cantSplit/>
          <w:trHeight w:val="194"/>
          <w:jc w:val="center"/>
        </w:trPr>
        <w:tc>
          <w:tcPr>
            <w:tcW w:w="4661" w:type="dxa"/>
            <w:vMerge w:val="restart"/>
            <w:shd w:val="clear" w:color="auto" w:fill="BFBFBF" w:themeFill="background1" w:themeFillShade="BF"/>
            <w:vAlign w:val="center"/>
          </w:tcPr>
          <w:p w14:paraId="0810A618" w14:textId="77777777" w:rsidR="00077A11" w:rsidRPr="00EA6481" w:rsidRDefault="00077A11" w:rsidP="00077A11">
            <w:pPr>
              <w:spacing w:after="0" w:line="240" w:lineRule="auto"/>
              <w:jc w:val="center"/>
              <w:rPr>
                <w:rFonts w:ascii="Times New Roman" w:hAnsi="Times New Roman"/>
                <w:b/>
                <w:bCs/>
                <w:lang w:eastAsia="sk-SK"/>
              </w:rPr>
            </w:pPr>
            <w:bookmarkStart w:id="9" w:name="OLE_LINK1"/>
            <w:r w:rsidRPr="00EA6481">
              <w:rPr>
                <w:rFonts w:ascii="Times New Roman" w:hAnsi="Times New Roman"/>
                <w:b/>
                <w:bCs/>
                <w:lang w:eastAsia="sk-SK"/>
              </w:rPr>
              <w:t>Vplyvy na rozpočet verejnej správy</w:t>
            </w:r>
          </w:p>
        </w:tc>
        <w:tc>
          <w:tcPr>
            <w:tcW w:w="5214" w:type="dxa"/>
            <w:gridSpan w:val="4"/>
            <w:shd w:val="clear" w:color="auto" w:fill="BFBFBF" w:themeFill="background1" w:themeFillShade="BF"/>
            <w:vAlign w:val="center"/>
          </w:tcPr>
          <w:p w14:paraId="01C092C8"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Vplyv na rozpočet verejnej správy (v eurách)</w:t>
            </w:r>
          </w:p>
        </w:tc>
      </w:tr>
      <w:tr w:rsidR="00077A11" w:rsidRPr="00EA6481" w14:paraId="774BD79F" w14:textId="77777777" w:rsidTr="00077A11">
        <w:trPr>
          <w:cantSplit/>
          <w:trHeight w:val="70"/>
          <w:jc w:val="center"/>
        </w:trPr>
        <w:tc>
          <w:tcPr>
            <w:tcW w:w="4661" w:type="dxa"/>
            <w:vMerge/>
            <w:shd w:val="clear" w:color="auto" w:fill="BFBFBF" w:themeFill="background1" w:themeFillShade="BF"/>
            <w:vAlign w:val="center"/>
          </w:tcPr>
          <w:p w14:paraId="47F794F5" w14:textId="77777777" w:rsidR="00077A11" w:rsidRPr="00EA6481" w:rsidRDefault="00077A11" w:rsidP="00077A11">
            <w:pPr>
              <w:spacing w:after="0" w:line="240" w:lineRule="auto"/>
              <w:jc w:val="center"/>
              <w:rPr>
                <w:rFonts w:ascii="Times New Roman" w:hAnsi="Times New Roman"/>
                <w:b/>
                <w:bCs/>
                <w:lang w:eastAsia="sk-SK"/>
              </w:rPr>
            </w:pPr>
          </w:p>
        </w:tc>
        <w:tc>
          <w:tcPr>
            <w:tcW w:w="1146" w:type="dxa"/>
            <w:tcBorders>
              <w:bottom w:val="single" w:sz="4" w:space="0" w:color="auto"/>
            </w:tcBorders>
            <w:shd w:val="clear" w:color="auto" w:fill="BFBFBF" w:themeFill="background1" w:themeFillShade="BF"/>
            <w:vAlign w:val="center"/>
          </w:tcPr>
          <w:p w14:paraId="001A6183"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2024</w:t>
            </w:r>
          </w:p>
        </w:tc>
        <w:tc>
          <w:tcPr>
            <w:tcW w:w="1388" w:type="dxa"/>
            <w:tcBorders>
              <w:bottom w:val="single" w:sz="4" w:space="0" w:color="auto"/>
            </w:tcBorders>
            <w:shd w:val="clear" w:color="auto" w:fill="BFBFBF" w:themeFill="background1" w:themeFillShade="BF"/>
            <w:vAlign w:val="center"/>
          </w:tcPr>
          <w:p w14:paraId="0F1B7E4A"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2025</w:t>
            </w:r>
          </w:p>
        </w:tc>
        <w:tc>
          <w:tcPr>
            <w:tcW w:w="1340" w:type="dxa"/>
            <w:tcBorders>
              <w:bottom w:val="single" w:sz="4" w:space="0" w:color="auto"/>
            </w:tcBorders>
            <w:shd w:val="clear" w:color="auto" w:fill="BFBFBF" w:themeFill="background1" w:themeFillShade="BF"/>
            <w:vAlign w:val="center"/>
          </w:tcPr>
          <w:p w14:paraId="2CC889FE"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2026</w:t>
            </w:r>
          </w:p>
        </w:tc>
        <w:tc>
          <w:tcPr>
            <w:tcW w:w="1340" w:type="dxa"/>
            <w:tcBorders>
              <w:bottom w:val="single" w:sz="4" w:space="0" w:color="auto"/>
            </w:tcBorders>
            <w:shd w:val="clear" w:color="auto" w:fill="BFBFBF" w:themeFill="background1" w:themeFillShade="BF"/>
            <w:vAlign w:val="center"/>
          </w:tcPr>
          <w:p w14:paraId="2462A475" w14:textId="77777777" w:rsidR="00077A11" w:rsidRPr="00EA6481" w:rsidRDefault="00077A11" w:rsidP="00077A11">
            <w:pPr>
              <w:spacing w:after="0" w:line="240" w:lineRule="auto"/>
              <w:jc w:val="center"/>
              <w:rPr>
                <w:rFonts w:ascii="Times New Roman" w:hAnsi="Times New Roman"/>
                <w:b/>
                <w:bCs/>
                <w:lang w:eastAsia="sk-SK"/>
              </w:rPr>
            </w:pPr>
            <w:r w:rsidRPr="00EA6481">
              <w:rPr>
                <w:rFonts w:ascii="Times New Roman" w:hAnsi="Times New Roman"/>
                <w:b/>
                <w:bCs/>
                <w:lang w:eastAsia="sk-SK"/>
              </w:rPr>
              <w:t>2027</w:t>
            </w:r>
          </w:p>
        </w:tc>
      </w:tr>
      <w:tr w:rsidR="00077A11" w:rsidRPr="00EA6481" w14:paraId="636EAB4B" w14:textId="77777777" w:rsidTr="00077A11">
        <w:trPr>
          <w:trHeight w:val="70"/>
          <w:jc w:val="center"/>
        </w:trPr>
        <w:tc>
          <w:tcPr>
            <w:tcW w:w="4661" w:type="dxa"/>
            <w:shd w:val="clear" w:color="auto" w:fill="C0C0C0"/>
            <w:noWrap/>
            <w:vAlign w:val="center"/>
          </w:tcPr>
          <w:p w14:paraId="339BD4AA" w14:textId="77777777" w:rsidR="00077A11" w:rsidRPr="00EA6481" w:rsidRDefault="00077A11" w:rsidP="00077A11">
            <w:pPr>
              <w:spacing w:after="0" w:line="240" w:lineRule="auto"/>
              <w:rPr>
                <w:rFonts w:ascii="Times New Roman" w:hAnsi="Times New Roman"/>
                <w:highlight w:val="yellow"/>
                <w:lang w:eastAsia="sk-SK"/>
              </w:rPr>
            </w:pPr>
            <w:r w:rsidRPr="00EA6481">
              <w:rPr>
                <w:rFonts w:ascii="Times New Roman" w:hAnsi="Times New Roman"/>
                <w:b/>
                <w:bCs/>
                <w:lang w:eastAsia="sk-SK"/>
              </w:rPr>
              <w:t>Príjmy verejnej správy celkom</w:t>
            </w:r>
          </w:p>
        </w:tc>
        <w:tc>
          <w:tcPr>
            <w:tcW w:w="1146" w:type="dxa"/>
            <w:tcBorders>
              <w:top w:val="single" w:sz="4" w:space="0" w:color="auto"/>
              <w:left w:val="nil"/>
              <w:bottom w:val="single" w:sz="4" w:space="0" w:color="auto"/>
              <w:right w:val="single" w:sz="8" w:space="0" w:color="auto"/>
            </w:tcBorders>
            <w:shd w:val="clear" w:color="000000" w:fill="C0C0C0"/>
            <w:vAlign w:val="center"/>
          </w:tcPr>
          <w:p w14:paraId="7C3A58CB" w14:textId="77777777" w:rsidR="00077A11" w:rsidRPr="00EA6481" w:rsidRDefault="00077A11" w:rsidP="00077A11">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vAlign w:val="center"/>
          </w:tcPr>
          <w:p w14:paraId="656D582F" w14:textId="77777777" w:rsidR="00077A11" w:rsidRPr="00EA6481" w:rsidRDefault="00077A11" w:rsidP="00077A11">
            <w:pPr>
              <w:spacing w:after="0" w:line="240" w:lineRule="auto"/>
              <w:jc w:val="right"/>
              <w:rPr>
                <w:rFonts w:ascii="Times New Roman" w:hAnsi="Times New Roman"/>
                <w:b/>
                <w:bCs/>
                <w:highlight w:val="yellow"/>
                <w:lang w:eastAsia="sk-SK"/>
              </w:rPr>
            </w:pPr>
            <w:r w:rsidRPr="00EA6481">
              <w:rPr>
                <w:rFonts w:ascii="Times New Roman" w:hAnsi="Times New Roman"/>
                <w:b/>
                <w:bCs/>
                <w:lang w:eastAsia="sk-SK"/>
              </w:rPr>
              <w:t>0</w:t>
            </w:r>
          </w:p>
        </w:tc>
        <w:tc>
          <w:tcPr>
            <w:tcW w:w="1340" w:type="dxa"/>
            <w:tcBorders>
              <w:top w:val="single" w:sz="4" w:space="0" w:color="auto"/>
              <w:left w:val="nil"/>
              <w:bottom w:val="single" w:sz="4" w:space="0" w:color="auto"/>
              <w:right w:val="single" w:sz="8" w:space="0" w:color="auto"/>
            </w:tcBorders>
            <w:shd w:val="clear" w:color="000000" w:fill="C0C0C0"/>
            <w:vAlign w:val="center"/>
          </w:tcPr>
          <w:p w14:paraId="2EDCE768" w14:textId="77777777" w:rsidR="00077A11" w:rsidRPr="00EA6481" w:rsidRDefault="00077A11" w:rsidP="00077A11">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vAlign w:val="center"/>
          </w:tcPr>
          <w:p w14:paraId="6BA63C92" w14:textId="77777777" w:rsidR="00077A11" w:rsidRPr="00EA6481" w:rsidRDefault="00077A11" w:rsidP="00077A11">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r>
      <w:tr w:rsidR="00077A11" w:rsidRPr="00EA6481" w14:paraId="7FE51230" w14:textId="77777777" w:rsidTr="00077A11">
        <w:trPr>
          <w:trHeight w:val="132"/>
          <w:jc w:val="center"/>
        </w:trPr>
        <w:tc>
          <w:tcPr>
            <w:tcW w:w="4661" w:type="dxa"/>
            <w:noWrap/>
            <w:vAlign w:val="center"/>
          </w:tcPr>
          <w:p w14:paraId="27AE38A2"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v tom: za každý subjekt verejnej správy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1BF7744"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94F526F"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31A20E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C6DEB34"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01A50AB1" w14:textId="77777777" w:rsidTr="00077A11">
        <w:trPr>
          <w:trHeight w:val="70"/>
          <w:jc w:val="center"/>
        </w:trPr>
        <w:tc>
          <w:tcPr>
            <w:tcW w:w="4661" w:type="dxa"/>
            <w:noWrap/>
            <w:vAlign w:val="center"/>
          </w:tcPr>
          <w:p w14:paraId="11F7B5A6"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xml:space="preserve">z toho:  </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7005EA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43CBD43"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9355F78"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F9C7E46"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7498AFDB" w14:textId="77777777" w:rsidTr="00077A11">
        <w:trPr>
          <w:trHeight w:val="125"/>
          <w:jc w:val="center"/>
        </w:trPr>
        <w:tc>
          <w:tcPr>
            <w:tcW w:w="4661" w:type="dxa"/>
            <w:noWrap/>
            <w:vAlign w:val="center"/>
          </w:tcPr>
          <w:p w14:paraId="3397D1D0"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258E42A"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7360F2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FF08FA1"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AC2F75F"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51FFEC5C" w14:textId="77777777" w:rsidTr="00077A11">
        <w:trPr>
          <w:trHeight w:val="125"/>
          <w:jc w:val="center"/>
        </w:trPr>
        <w:tc>
          <w:tcPr>
            <w:tcW w:w="4661" w:type="dxa"/>
            <w:noWrap/>
            <w:vAlign w:val="center"/>
          </w:tcPr>
          <w:p w14:paraId="209F552E" w14:textId="77777777" w:rsidR="00077A11" w:rsidRPr="00EA6481" w:rsidRDefault="00077A11" w:rsidP="00077A11">
            <w:pPr>
              <w:spacing w:after="0" w:line="240" w:lineRule="auto"/>
              <w:ind w:left="259"/>
              <w:rPr>
                <w:rFonts w:ascii="Times New Roman" w:hAnsi="Times New Roman"/>
                <w:b/>
                <w:bCs/>
                <w:i/>
                <w:iCs/>
                <w:lang w:eastAsia="sk-SK"/>
              </w:rPr>
            </w:pPr>
            <w:r w:rsidRPr="00EA6481">
              <w:rPr>
                <w:rFonts w:ascii="Times New Roman" w:hAnsi="Times New Roman"/>
                <w:bCs/>
                <w:i/>
                <w:iCs/>
                <w:lang w:eastAsia="sk-SK"/>
              </w:rPr>
              <w:t>Rozpočtové prostriedky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B93797D"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3A87799"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100CB1F"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67D5A59"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0975F38D" w14:textId="77777777" w:rsidTr="00077A11">
        <w:trPr>
          <w:trHeight w:val="125"/>
          <w:jc w:val="center"/>
        </w:trPr>
        <w:tc>
          <w:tcPr>
            <w:tcW w:w="4661" w:type="dxa"/>
            <w:noWrap/>
            <w:vAlign w:val="center"/>
          </w:tcPr>
          <w:p w14:paraId="621B7211" w14:textId="77777777" w:rsidR="00077A11" w:rsidRPr="00EA6481" w:rsidRDefault="00077A11" w:rsidP="00077A11">
            <w:pPr>
              <w:spacing w:after="0" w:line="240" w:lineRule="auto"/>
              <w:ind w:left="259"/>
              <w:rPr>
                <w:rFonts w:ascii="Times New Roman" w:hAnsi="Times New Roman"/>
                <w:bCs/>
                <w:i/>
                <w:iCs/>
                <w:lang w:eastAsia="sk-SK"/>
              </w:rPr>
            </w:pPr>
            <w:r w:rsidRPr="00EA6481">
              <w:rPr>
                <w:rFonts w:ascii="Times New Roman" w:hAnsi="Times New Roman"/>
                <w:bCs/>
                <w:i/>
                <w:iCs/>
                <w:lang w:eastAsia="sk-SK"/>
              </w:rPr>
              <w:t>EÚ zdroje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1F3DE8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3ADA20A"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72E12CF"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D943305"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7B60DBAA" w14:textId="77777777" w:rsidTr="00077A11">
        <w:trPr>
          <w:trHeight w:val="125"/>
          <w:jc w:val="center"/>
        </w:trPr>
        <w:tc>
          <w:tcPr>
            <w:tcW w:w="4661" w:type="dxa"/>
            <w:shd w:val="clear" w:color="auto" w:fill="auto"/>
            <w:noWrap/>
            <w:vAlign w:val="center"/>
          </w:tcPr>
          <w:p w14:paraId="0D0D2C90" w14:textId="77777777" w:rsidR="00077A11" w:rsidRPr="00EA6481" w:rsidRDefault="00077A11" w:rsidP="00077A11">
            <w:pPr>
              <w:spacing w:after="0" w:line="240" w:lineRule="auto"/>
              <w:rPr>
                <w:rFonts w:ascii="Times New Roman" w:hAnsi="Times New Roman"/>
                <w:b/>
                <w:bCs/>
                <w:i/>
                <w:iCs/>
                <w:highlight w:val="yellow"/>
                <w:lang w:eastAsia="sk-SK"/>
              </w:rPr>
            </w:pPr>
            <w:r w:rsidRPr="00EA648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4D73369A"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80284D1"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3AE1BB7"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96A3ADB"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r>
      <w:tr w:rsidR="00077A11" w:rsidRPr="00EA6481" w14:paraId="687993A9" w14:textId="77777777" w:rsidTr="00077A11">
        <w:trPr>
          <w:trHeight w:val="125"/>
          <w:jc w:val="center"/>
        </w:trPr>
        <w:tc>
          <w:tcPr>
            <w:tcW w:w="4661" w:type="dxa"/>
            <w:noWrap/>
            <w:vAlign w:val="center"/>
          </w:tcPr>
          <w:p w14:paraId="4DD80F8E"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4D98BB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8D27A4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DA9944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DAAB1F4"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4AF2196D" w14:textId="77777777" w:rsidTr="00077A11">
        <w:trPr>
          <w:trHeight w:val="125"/>
          <w:jc w:val="center"/>
        </w:trPr>
        <w:tc>
          <w:tcPr>
            <w:tcW w:w="4661" w:type="dxa"/>
            <w:noWrap/>
            <w:vAlign w:val="center"/>
          </w:tcPr>
          <w:p w14:paraId="1B22B92D"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Sociálnu poisťovňu</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E26B3B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DC92814"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91374BD"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A723899"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239FCD96" w14:textId="77777777" w:rsidTr="00077A11">
        <w:trPr>
          <w:trHeight w:val="125"/>
          <w:jc w:val="center"/>
        </w:trPr>
        <w:tc>
          <w:tcPr>
            <w:tcW w:w="4661" w:type="dxa"/>
            <w:shd w:val="clear" w:color="auto" w:fill="C0C0C0"/>
            <w:noWrap/>
            <w:vAlign w:val="center"/>
          </w:tcPr>
          <w:p w14:paraId="44C64E41"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lang w:eastAsia="sk-SK"/>
              </w:rPr>
              <w:t>Výdavky verejnej správy celkom</w:t>
            </w:r>
          </w:p>
        </w:tc>
        <w:tc>
          <w:tcPr>
            <w:tcW w:w="1146" w:type="dxa"/>
            <w:tcBorders>
              <w:top w:val="single" w:sz="4" w:space="0" w:color="auto"/>
              <w:left w:val="nil"/>
              <w:bottom w:val="single" w:sz="4" w:space="0" w:color="auto"/>
              <w:right w:val="single" w:sz="8" w:space="0" w:color="auto"/>
            </w:tcBorders>
            <w:shd w:val="clear" w:color="000000" w:fill="C0C0C0"/>
            <w:noWrap/>
            <w:vAlign w:val="center"/>
          </w:tcPr>
          <w:p w14:paraId="06B4DD6C"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noWrap/>
          </w:tcPr>
          <w:p w14:paraId="639F287D" w14:textId="77777777" w:rsidR="00077A11" w:rsidRPr="00EA6481" w:rsidRDefault="00077A11" w:rsidP="00077A11">
            <w:pPr>
              <w:spacing w:after="0" w:line="240" w:lineRule="auto"/>
              <w:jc w:val="right"/>
              <w:rPr>
                <w:rFonts w:ascii="Times New Roman" w:hAnsi="Times New Roman"/>
                <w:b/>
                <w:bCs/>
                <w:highlight w:val="yellow"/>
                <w:lang w:eastAsia="sk-SK"/>
              </w:rPr>
            </w:pPr>
            <w:r w:rsidRPr="00EA6481">
              <w:rPr>
                <w:rFonts w:ascii="Times New Roman" w:hAnsi="Times New Roman"/>
                <w:b/>
                <w:bCs/>
              </w:rPr>
              <w:t>-259 342 000</w:t>
            </w:r>
          </w:p>
        </w:tc>
        <w:tc>
          <w:tcPr>
            <w:tcW w:w="1340" w:type="dxa"/>
            <w:tcBorders>
              <w:top w:val="single" w:sz="4" w:space="0" w:color="auto"/>
              <w:left w:val="nil"/>
              <w:bottom w:val="single" w:sz="4" w:space="0" w:color="auto"/>
              <w:right w:val="single" w:sz="8" w:space="0" w:color="auto"/>
            </w:tcBorders>
            <w:shd w:val="clear" w:color="000000" w:fill="C0C0C0"/>
            <w:noWrap/>
          </w:tcPr>
          <w:p w14:paraId="6BE11C59" w14:textId="19D26D51" w:rsidR="00077A11" w:rsidRPr="00EA6481" w:rsidRDefault="003202EE" w:rsidP="00077A11">
            <w:pPr>
              <w:spacing w:after="0" w:line="240" w:lineRule="auto"/>
              <w:jc w:val="right"/>
              <w:rPr>
                <w:rFonts w:ascii="Times New Roman" w:hAnsi="Times New Roman"/>
                <w:b/>
                <w:bCs/>
                <w:highlight w:val="yellow"/>
                <w:lang w:eastAsia="sk-SK"/>
              </w:rPr>
            </w:pPr>
            <w:r>
              <w:rPr>
                <w:rFonts w:ascii="Times New Roman" w:hAnsi="Times New Roman"/>
                <w:b/>
                <w:bCs/>
              </w:rPr>
              <w:t>-277 48</w:t>
            </w:r>
            <w:r w:rsidR="00077A11" w:rsidRPr="00EA6481">
              <w:rPr>
                <w:rFonts w:ascii="Times New Roman" w:hAnsi="Times New Roman"/>
                <w:b/>
                <w:bCs/>
              </w:rPr>
              <w:t>8 000</w:t>
            </w:r>
          </w:p>
        </w:tc>
        <w:tc>
          <w:tcPr>
            <w:tcW w:w="1340" w:type="dxa"/>
            <w:tcBorders>
              <w:top w:val="single" w:sz="4" w:space="0" w:color="auto"/>
              <w:left w:val="nil"/>
              <w:bottom w:val="single" w:sz="4" w:space="0" w:color="auto"/>
              <w:right w:val="single" w:sz="8" w:space="0" w:color="auto"/>
            </w:tcBorders>
            <w:shd w:val="clear" w:color="000000" w:fill="C0C0C0"/>
            <w:noWrap/>
          </w:tcPr>
          <w:p w14:paraId="3609737A" w14:textId="77777777" w:rsidR="00077A11" w:rsidRPr="00EA6481" w:rsidRDefault="00077A11" w:rsidP="00077A11">
            <w:pPr>
              <w:spacing w:after="0" w:line="240" w:lineRule="auto"/>
              <w:jc w:val="right"/>
              <w:rPr>
                <w:rFonts w:ascii="Times New Roman" w:hAnsi="Times New Roman"/>
                <w:b/>
                <w:bCs/>
                <w:highlight w:val="yellow"/>
                <w:lang w:val="en-GB" w:eastAsia="sk-SK"/>
              </w:rPr>
            </w:pPr>
            <w:r w:rsidRPr="00EA6481">
              <w:rPr>
                <w:rFonts w:ascii="Times New Roman" w:hAnsi="Times New Roman"/>
                <w:b/>
                <w:bCs/>
              </w:rPr>
              <w:t>-294 344 000</w:t>
            </w:r>
          </w:p>
        </w:tc>
      </w:tr>
      <w:tr w:rsidR="00077A11" w:rsidRPr="00EA6481" w14:paraId="745AE468" w14:textId="77777777" w:rsidTr="00077A11">
        <w:trPr>
          <w:trHeight w:val="70"/>
          <w:jc w:val="center"/>
        </w:trPr>
        <w:tc>
          <w:tcPr>
            <w:tcW w:w="4661" w:type="dxa"/>
            <w:noWrap/>
            <w:vAlign w:val="center"/>
          </w:tcPr>
          <w:p w14:paraId="449ECB29"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v tom: za každý subjekt verejnej správy / program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AE4AB4E"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18C86C8"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71B9062"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77EBE65"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64D9E94E" w14:textId="77777777" w:rsidTr="00077A11">
        <w:trPr>
          <w:trHeight w:val="70"/>
          <w:jc w:val="center"/>
        </w:trPr>
        <w:tc>
          <w:tcPr>
            <w:tcW w:w="4661" w:type="dxa"/>
            <w:noWrap/>
            <w:vAlign w:val="center"/>
          </w:tcPr>
          <w:p w14:paraId="5DF96111"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xml:space="preserve">z toho: </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430DA99C"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E3096BE"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913E56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B541C98"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r>
      <w:tr w:rsidR="00077A11" w:rsidRPr="00EA6481" w14:paraId="3C35C42C" w14:textId="77777777" w:rsidTr="00077A11">
        <w:trPr>
          <w:trHeight w:val="70"/>
          <w:jc w:val="center"/>
        </w:trPr>
        <w:tc>
          <w:tcPr>
            <w:tcW w:w="4661" w:type="dxa"/>
            <w:noWrap/>
            <w:vAlign w:val="center"/>
          </w:tcPr>
          <w:p w14:paraId="16D8395E"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01D916F"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9611157"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BE2EB0E"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B6065FE" w14:textId="77777777" w:rsidR="00077A11" w:rsidRPr="00EA6481" w:rsidRDefault="00077A11" w:rsidP="00077A11">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r>
      <w:tr w:rsidR="00077A11" w:rsidRPr="00EA6481" w14:paraId="1491F609" w14:textId="77777777" w:rsidTr="00077A11">
        <w:trPr>
          <w:trHeight w:val="70"/>
          <w:jc w:val="center"/>
        </w:trPr>
        <w:tc>
          <w:tcPr>
            <w:tcW w:w="4661" w:type="dxa"/>
            <w:noWrap/>
            <w:vAlign w:val="center"/>
          </w:tcPr>
          <w:p w14:paraId="75B3B269" w14:textId="77777777" w:rsidR="00077A11" w:rsidRPr="00EA6481" w:rsidRDefault="00077A11" w:rsidP="00077A11">
            <w:pPr>
              <w:spacing w:after="0" w:line="240" w:lineRule="auto"/>
              <w:ind w:left="259"/>
              <w:rPr>
                <w:rFonts w:ascii="Times New Roman" w:hAnsi="Times New Roman"/>
                <w:b/>
                <w:bCs/>
                <w:i/>
                <w:iCs/>
                <w:lang w:eastAsia="sk-SK"/>
              </w:rPr>
            </w:pPr>
            <w:r w:rsidRPr="00EA6481">
              <w:rPr>
                <w:rFonts w:ascii="Times New Roman" w:hAnsi="Times New Roman"/>
                <w:bCs/>
                <w:i/>
                <w:iCs/>
                <w:lang w:eastAsia="sk-SK"/>
              </w:rPr>
              <w:t>Rozpočtové prostriedky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9D04B9A" w14:textId="77777777" w:rsidR="00077A11" w:rsidRPr="00EA6481" w:rsidRDefault="00077A11" w:rsidP="00077A11">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6F10453" w14:textId="77777777" w:rsidR="00077A11" w:rsidRPr="00EA6481" w:rsidRDefault="00077A11" w:rsidP="00077A11">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73FB287" w14:textId="77777777" w:rsidR="00077A11" w:rsidRPr="00EA6481" w:rsidRDefault="00077A11" w:rsidP="00077A11">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1B0BEBC" w14:textId="77777777" w:rsidR="00077A11" w:rsidRPr="00EA6481" w:rsidRDefault="00077A11" w:rsidP="00077A11">
            <w:pPr>
              <w:spacing w:after="0" w:line="240" w:lineRule="auto"/>
              <w:jc w:val="right"/>
              <w:rPr>
                <w:rFonts w:ascii="Times New Roman" w:hAnsi="Times New Roman"/>
                <w:iCs/>
                <w:lang w:eastAsia="sk-SK"/>
              </w:rPr>
            </w:pPr>
            <w:r w:rsidRPr="00EA6481">
              <w:rPr>
                <w:rFonts w:ascii="Times New Roman" w:hAnsi="Times New Roman"/>
                <w:color w:val="000000"/>
              </w:rPr>
              <w:t>0</w:t>
            </w:r>
          </w:p>
        </w:tc>
      </w:tr>
      <w:tr w:rsidR="00077A11" w:rsidRPr="00EA6481" w14:paraId="237EA3FE" w14:textId="77777777" w:rsidTr="00077A11">
        <w:trPr>
          <w:trHeight w:val="70"/>
          <w:jc w:val="center"/>
        </w:trPr>
        <w:tc>
          <w:tcPr>
            <w:tcW w:w="4661" w:type="dxa"/>
            <w:noWrap/>
            <w:vAlign w:val="center"/>
          </w:tcPr>
          <w:p w14:paraId="3E98728A" w14:textId="77777777" w:rsidR="00077A11" w:rsidRPr="00EA6481" w:rsidRDefault="00077A11" w:rsidP="00077A11">
            <w:pPr>
              <w:spacing w:after="0" w:line="240" w:lineRule="auto"/>
              <w:rPr>
                <w:rFonts w:ascii="Times New Roman" w:hAnsi="Times New Roman"/>
                <w:bCs/>
                <w:i/>
                <w:iCs/>
                <w:lang w:eastAsia="sk-SK"/>
              </w:rPr>
            </w:pPr>
            <w:r w:rsidRPr="00EA6481">
              <w:rPr>
                <w:rFonts w:ascii="Times New Roman" w:hAnsi="Times New Roman"/>
                <w:bCs/>
                <w:i/>
                <w:iCs/>
                <w:lang w:eastAsia="sk-SK"/>
              </w:rPr>
              <w:t xml:space="preserve">    EÚ zdroje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96EE59B"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2E6B6478"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8FA1E7E"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E70ABE0"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7BA83909" w14:textId="77777777" w:rsidTr="00077A11">
        <w:trPr>
          <w:trHeight w:val="70"/>
          <w:jc w:val="center"/>
        </w:trPr>
        <w:tc>
          <w:tcPr>
            <w:tcW w:w="4661" w:type="dxa"/>
            <w:noWrap/>
            <w:vAlign w:val="center"/>
          </w:tcPr>
          <w:p w14:paraId="4C66052A" w14:textId="77777777" w:rsidR="00077A11" w:rsidRPr="00EA6481" w:rsidRDefault="00077A11" w:rsidP="00077A11">
            <w:pPr>
              <w:spacing w:after="0" w:line="240" w:lineRule="auto"/>
              <w:rPr>
                <w:rFonts w:ascii="Times New Roman" w:hAnsi="Times New Roman"/>
                <w:bCs/>
                <w:i/>
                <w:iCs/>
                <w:lang w:eastAsia="sk-SK"/>
              </w:rPr>
            </w:pPr>
            <w:r w:rsidRPr="00EA6481">
              <w:rPr>
                <w:rFonts w:ascii="Times New Roman" w:hAnsi="Times New Roman"/>
                <w:bCs/>
                <w:i/>
                <w:iCs/>
                <w:lang w:eastAsia="sk-SK"/>
              </w:rPr>
              <w:t xml:space="preserve">    spolufinancovanie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0E0F773"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181AC6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6C0AD88"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8CE4133"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69F75087" w14:textId="77777777" w:rsidTr="00077A11">
        <w:trPr>
          <w:trHeight w:val="125"/>
          <w:jc w:val="center"/>
        </w:trPr>
        <w:tc>
          <w:tcPr>
            <w:tcW w:w="4661" w:type="dxa"/>
            <w:noWrap/>
            <w:vAlign w:val="center"/>
          </w:tcPr>
          <w:p w14:paraId="7FA1039B"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F143C88"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2663048D"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FB2523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708DC4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6E518C74" w14:textId="77777777" w:rsidTr="00077A11">
        <w:trPr>
          <w:trHeight w:val="125"/>
          <w:jc w:val="center"/>
        </w:trPr>
        <w:tc>
          <w:tcPr>
            <w:tcW w:w="4661" w:type="dxa"/>
            <w:tcBorders>
              <w:right w:val="single" w:sz="4" w:space="0" w:color="auto"/>
            </w:tcBorders>
            <w:noWrap/>
            <w:vAlign w:val="center"/>
          </w:tcPr>
          <w:p w14:paraId="4FD948D9" w14:textId="77777777" w:rsidR="00077A11" w:rsidRPr="00EA6481" w:rsidRDefault="00077A11" w:rsidP="00077A11">
            <w:pPr>
              <w:spacing w:after="0" w:line="240" w:lineRule="auto"/>
              <w:ind w:left="203"/>
              <w:rPr>
                <w:rFonts w:ascii="Times New Roman" w:hAnsi="Times New Roman"/>
                <w:bCs/>
                <w:i/>
                <w:iCs/>
                <w:lang w:eastAsia="sk-SK"/>
              </w:rPr>
            </w:pPr>
            <w:r w:rsidRPr="00EA6481">
              <w:rPr>
                <w:rFonts w:ascii="Times New Roman" w:hAnsi="Times New Roman"/>
                <w:bCs/>
                <w:i/>
                <w:iCs/>
                <w:lang w:eastAsia="sk-SK"/>
              </w:rPr>
              <w:t xml:space="preserve">z toho vplyv nových úloh v zmysle ods. 2 Čl. 6 ústavného zákona č. 493/2011 Z. z. </w:t>
            </w:r>
          </w:p>
          <w:p w14:paraId="5DCC85B2" w14:textId="77777777" w:rsidR="00077A11" w:rsidRPr="00EA6481" w:rsidRDefault="00077A11" w:rsidP="00077A11">
            <w:pPr>
              <w:spacing w:after="0" w:line="240" w:lineRule="auto"/>
              <w:ind w:left="203"/>
              <w:rPr>
                <w:rFonts w:ascii="Times New Roman" w:hAnsi="Times New Roman"/>
                <w:b/>
                <w:bCs/>
                <w:i/>
                <w:iCs/>
                <w:lang w:eastAsia="sk-SK"/>
              </w:rPr>
            </w:pPr>
            <w:r w:rsidRPr="00EA6481">
              <w:rPr>
                <w:rFonts w:ascii="Times New Roman" w:hAnsi="Times New Roman"/>
                <w:bCs/>
                <w:i/>
                <w:iCs/>
                <w:lang w:eastAsia="sk-SK"/>
              </w:rPr>
              <w:t>o rozpočtovej zodpovednosti</w:t>
            </w:r>
          </w:p>
        </w:tc>
        <w:tc>
          <w:tcPr>
            <w:tcW w:w="114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A31E7D7"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797E558"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9462A53"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3D28552"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36FD075D" w14:textId="77777777" w:rsidTr="00077A11">
        <w:trPr>
          <w:trHeight w:val="125"/>
          <w:jc w:val="center"/>
        </w:trPr>
        <w:tc>
          <w:tcPr>
            <w:tcW w:w="4661" w:type="dxa"/>
            <w:noWrap/>
            <w:vAlign w:val="center"/>
          </w:tcPr>
          <w:p w14:paraId="49862D1C"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3B7D6576"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54AA34FC"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0BF8E93"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FCD6DDF"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27259DD8" w14:textId="77777777" w:rsidTr="00077A11">
        <w:trPr>
          <w:trHeight w:val="125"/>
          <w:jc w:val="center"/>
        </w:trPr>
        <w:tc>
          <w:tcPr>
            <w:tcW w:w="4661" w:type="dxa"/>
            <w:tcBorders>
              <w:right w:val="single" w:sz="4" w:space="0" w:color="auto"/>
            </w:tcBorders>
            <w:noWrap/>
            <w:vAlign w:val="center"/>
          </w:tcPr>
          <w:p w14:paraId="24103E4C" w14:textId="77777777" w:rsidR="00077A11" w:rsidRPr="00EA6481" w:rsidRDefault="00077A11" w:rsidP="00077A11">
            <w:pPr>
              <w:spacing w:after="0" w:line="240" w:lineRule="auto"/>
              <w:ind w:left="203"/>
              <w:rPr>
                <w:rFonts w:ascii="Times New Roman" w:hAnsi="Times New Roman"/>
                <w:bCs/>
                <w:i/>
                <w:iCs/>
                <w:lang w:eastAsia="sk-SK"/>
              </w:rPr>
            </w:pPr>
            <w:r w:rsidRPr="00EA6481">
              <w:rPr>
                <w:rFonts w:ascii="Times New Roman" w:hAnsi="Times New Roman"/>
                <w:bCs/>
                <w:i/>
                <w:iCs/>
                <w:lang w:eastAsia="sk-SK"/>
              </w:rPr>
              <w:t xml:space="preserve">z toho vplyv nových úloh v zmysle ods. 2 Čl. 6 ústavného zákona č. 493/2011 Z. z. </w:t>
            </w:r>
          </w:p>
          <w:p w14:paraId="1E32B657" w14:textId="77777777" w:rsidR="00077A11" w:rsidRPr="00EA6481" w:rsidRDefault="00077A11" w:rsidP="00077A11">
            <w:pPr>
              <w:spacing w:after="0" w:line="240" w:lineRule="auto"/>
              <w:ind w:left="203"/>
              <w:rPr>
                <w:rFonts w:ascii="Times New Roman" w:hAnsi="Times New Roman"/>
                <w:b/>
                <w:bCs/>
                <w:i/>
                <w:iCs/>
                <w:lang w:eastAsia="sk-SK"/>
              </w:rPr>
            </w:pPr>
            <w:r w:rsidRPr="00EA6481">
              <w:rPr>
                <w:rFonts w:ascii="Times New Roman" w:hAnsi="Times New Roman"/>
                <w:bCs/>
                <w:i/>
                <w:iCs/>
                <w:lang w:eastAsia="sk-SK"/>
              </w:rPr>
              <w:t>o rozpočtovej zodpovednosti</w:t>
            </w:r>
          </w:p>
        </w:tc>
        <w:tc>
          <w:tcPr>
            <w:tcW w:w="114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A89DB15"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5A6864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07B115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C55EB03"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319DF552" w14:textId="77777777" w:rsidTr="00077A11">
        <w:trPr>
          <w:trHeight w:val="70"/>
          <w:jc w:val="center"/>
        </w:trPr>
        <w:tc>
          <w:tcPr>
            <w:tcW w:w="4661" w:type="dxa"/>
            <w:noWrap/>
            <w:vAlign w:val="center"/>
          </w:tcPr>
          <w:p w14:paraId="69253372"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i/>
                <w:iCs/>
                <w:lang w:eastAsia="sk-SK"/>
              </w:rPr>
              <w:t>- vplyv na Verejné zdravotné poistenie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3337D4C"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tcPr>
          <w:p w14:paraId="795AA120"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rPr>
              <w:t>-259 342 000</w:t>
            </w:r>
          </w:p>
        </w:tc>
        <w:tc>
          <w:tcPr>
            <w:tcW w:w="1340" w:type="dxa"/>
            <w:tcBorders>
              <w:top w:val="single" w:sz="4" w:space="0" w:color="auto"/>
              <w:left w:val="nil"/>
              <w:bottom w:val="single" w:sz="4" w:space="0" w:color="auto"/>
              <w:right w:val="single" w:sz="8" w:space="0" w:color="auto"/>
            </w:tcBorders>
            <w:shd w:val="clear" w:color="auto" w:fill="auto"/>
            <w:noWrap/>
          </w:tcPr>
          <w:p w14:paraId="24E444A2"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rPr>
              <w:t>-277 488 000</w:t>
            </w:r>
          </w:p>
        </w:tc>
        <w:tc>
          <w:tcPr>
            <w:tcW w:w="1340" w:type="dxa"/>
            <w:tcBorders>
              <w:top w:val="single" w:sz="4" w:space="0" w:color="auto"/>
              <w:left w:val="nil"/>
              <w:bottom w:val="single" w:sz="4" w:space="0" w:color="auto"/>
              <w:right w:val="single" w:sz="8" w:space="0" w:color="auto"/>
            </w:tcBorders>
            <w:shd w:val="clear" w:color="auto" w:fill="auto"/>
            <w:noWrap/>
          </w:tcPr>
          <w:p w14:paraId="6429C601"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rPr>
              <w:t>-294 344 000</w:t>
            </w:r>
          </w:p>
        </w:tc>
      </w:tr>
      <w:tr w:rsidR="00077A11" w:rsidRPr="00EA6481" w14:paraId="3380DA00" w14:textId="77777777" w:rsidTr="00077A11">
        <w:trPr>
          <w:trHeight w:val="70"/>
          <w:jc w:val="center"/>
        </w:trPr>
        <w:tc>
          <w:tcPr>
            <w:tcW w:w="4661" w:type="dxa"/>
            <w:shd w:val="clear" w:color="auto" w:fill="BFBFBF" w:themeFill="background1" w:themeFillShade="BF"/>
            <w:noWrap/>
            <w:vAlign w:val="center"/>
          </w:tcPr>
          <w:p w14:paraId="13D92648"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lang w:eastAsia="sk-SK"/>
              </w:rPr>
              <w:t xml:space="preserve">Vplyv na počet zamestnancov </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0C9E4352"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2E8945E1"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634A9F34"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40CA7F42"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r>
      <w:tr w:rsidR="00077A11" w:rsidRPr="00EA6481" w14:paraId="08E5DEC0" w14:textId="77777777" w:rsidTr="00077A11">
        <w:trPr>
          <w:trHeight w:val="70"/>
          <w:jc w:val="center"/>
        </w:trPr>
        <w:tc>
          <w:tcPr>
            <w:tcW w:w="4661" w:type="dxa"/>
            <w:noWrap/>
            <w:vAlign w:val="center"/>
          </w:tcPr>
          <w:p w14:paraId="7137EF5D"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09E6B9ED"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3776561"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679217D"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0069DF0"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5D72967F" w14:textId="77777777" w:rsidTr="00077A11">
        <w:trPr>
          <w:trHeight w:val="70"/>
          <w:jc w:val="center"/>
        </w:trPr>
        <w:tc>
          <w:tcPr>
            <w:tcW w:w="4661" w:type="dxa"/>
            <w:noWrap/>
            <w:vAlign w:val="center"/>
          </w:tcPr>
          <w:p w14:paraId="759F2810"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5D0F67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6C8CB282"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6CA91FB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F33488A"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5BCE530C" w14:textId="77777777" w:rsidTr="00077A11">
        <w:trPr>
          <w:trHeight w:val="70"/>
          <w:jc w:val="center"/>
        </w:trPr>
        <w:tc>
          <w:tcPr>
            <w:tcW w:w="4661" w:type="dxa"/>
            <w:noWrap/>
            <w:vAlign w:val="center"/>
          </w:tcPr>
          <w:p w14:paraId="1004611A"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30DE98E"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7C5AE8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5C51E8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630DE56"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0298F82E" w14:textId="77777777" w:rsidTr="00077A11">
        <w:trPr>
          <w:trHeight w:val="70"/>
          <w:jc w:val="center"/>
        </w:trPr>
        <w:tc>
          <w:tcPr>
            <w:tcW w:w="4661" w:type="dxa"/>
            <w:noWrap/>
            <w:vAlign w:val="center"/>
          </w:tcPr>
          <w:p w14:paraId="1554C9FB"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ostatné subjekty verejnej správy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70D554C2"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4321879E"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85C9D06"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400ED36"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14CA263C" w14:textId="77777777" w:rsidTr="00077A11">
        <w:trPr>
          <w:trHeight w:val="70"/>
          <w:jc w:val="center"/>
        </w:trPr>
        <w:tc>
          <w:tcPr>
            <w:tcW w:w="4661" w:type="dxa"/>
            <w:shd w:val="clear" w:color="auto" w:fill="BFBFBF" w:themeFill="background1" w:themeFillShade="BF"/>
            <w:noWrap/>
            <w:vAlign w:val="center"/>
          </w:tcPr>
          <w:p w14:paraId="41759BBB" w14:textId="77777777" w:rsidR="00077A11" w:rsidRPr="00EA6481" w:rsidRDefault="00077A11" w:rsidP="00077A11">
            <w:pPr>
              <w:spacing w:after="0" w:line="240" w:lineRule="auto"/>
              <w:rPr>
                <w:rFonts w:ascii="Times New Roman" w:hAnsi="Times New Roman"/>
                <w:b/>
                <w:lang w:eastAsia="sk-SK"/>
              </w:rPr>
            </w:pPr>
            <w:r w:rsidRPr="00EA6481">
              <w:rPr>
                <w:rFonts w:ascii="Times New Roman" w:hAnsi="Times New Roman"/>
                <w:b/>
                <w:lang w:eastAsia="sk-SK"/>
              </w:rPr>
              <w:t>Vplyv na mzdové výdavky</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57E4366B" w14:textId="77777777" w:rsidR="00077A11" w:rsidRPr="00EA6481" w:rsidRDefault="00077A11" w:rsidP="00077A11">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69087D69" w14:textId="77777777" w:rsidR="00077A11" w:rsidRPr="00EA6481" w:rsidRDefault="00077A11" w:rsidP="00077A11">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05C01D7C" w14:textId="77777777" w:rsidR="00077A11" w:rsidRPr="00EA6481" w:rsidRDefault="00077A11" w:rsidP="00077A11">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3637C696" w14:textId="77777777" w:rsidR="00077A11" w:rsidRPr="00EA6481" w:rsidRDefault="00077A11" w:rsidP="00077A11">
            <w:pPr>
              <w:spacing w:after="0" w:line="240" w:lineRule="auto"/>
              <w:jc w:val="right"/>
              <w:rPr>
                <w:rFonts w:ascii="Times New Roman" w:hAnsi="Times New Roman"/>
                <w:b/>
                <w:lang w:eastAsia="sk-SK"/>
              </w:rPr>
            </w:pPr>
            <w:r w:rsidRPr="00EA6481">
              <w:rPr>
                <w:rFonts w:ascii="Times New Roman" w:hAnsi="Times New Roman"/>
                <w:b/>
                <w:bCs/>
                <w:color w:val="000000"/>
              </w:rPr>
              <w:t>0</w:t>
            </w:r>
          </w:p>
        </w:tc>
      </w:tr>
      <w:tr w:rsidR="00077A11" w:rsidRPr="00EA6481" w14:paraId="703C189F" w14:textId="77777777" w:rsidTr="00077A11">
        <w:trPr>
          <w:trHeight w:val="70"/>
          <w:jc w:val="center"/>
        </w:trPr>
        <w:tc>
          <w:tcPr>
            <w:tcW w:w="4661" w:type="dxa"/>
            <w:noWrap/>
            <w:vAlign w:val="center"/>
          </w:tcPr>
          <w:p w14:paraId="2A29990D"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18E1459E"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1538733A"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1A92DB8"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24BC7C8"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470306D9" w14:textId="77777777" w:rsidTr="00077A11">
        <w:trPr>
          <w:trHeight w:val="70"/>
          <w:jc w:val="center"/>
        </w:trPr>
        <w:tc>
          <w:tcPr>
            <w:tcW w:w="4661" w:type="dxa"/>
            <w:noWrap/>
            <w:vAlign w:val="center"/>
          </w:tcPr>
          <w:p w14:paraId="4C898B37"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53AE95C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6BB489C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0816374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5753DAF0"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39594BCF" w14:textId="77777777" w:rsidTr="00077A11">
        <w:trPr>
          <w:trHeight w:val="70"/>
          <w:jc w:val="center"/>
        </w:trPr>
        <w:tc>
          <w:tcPr>
            <w:tcW w:w="4661" w:type="dxa"/>
            <w:noWrap/>
            <w:vAlign w:val="center"/>
          </w:tcPr>
          <w:p w14:paraId="5A2A8E9E" w14:textId="77777777" w:rsidR="00077A11" w:rsidRPr="00EA6481" w:rsidRDefault="00077A11" w:rsidP="00077A11">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2DAE30CC"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0E92BD1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2E6C803C"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13803AB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4D5FEE89" w14:textId="77777777" w:rsidTr="00077A11">
        <w:trPr>
          <w:trHeight w:val="70"/>
          <w:jc w:val="center"/>
        </w:trPr>
        <w:tc>
          <w:tcPr>
            <w:tcW w:w="4661" w:type="dxa"/>
            <w:noWrap/>
            <w:vAlign w:val="center"/>
          </w:tcPr>
          <w:p w14:paraId="31BE090F"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i/>
                <w:iCs/>
                <w:lang w:eastAsia="sk-SK"/>
              </w:rPr>
              <w:t>- vplyv na ostatné subjekty verejnej správy</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626E5B84"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3EB9B357"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521E905"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30F54B8B" w14:textId="77777777" w:rsidR="00077A11" w:rsidRPr="00EA6481" w:rsidRDefault="00077A11" w:rsidP="00077A11">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077A11" w:rsidRPr="00EA6481" w14:paraId="354D6852" w14:textId="77777777" w:rsidTr="00077A11">
        <w:trPr>
          <w:trHeight w:val="70"/>
          <w:jc w:val="center"/>
        </w:trPr>
        <w:tc>
          <w:tcPr>
            <w:tcW w:w="4661" w:type="dxa"/>
            <w:shd w:val="clear" w:color="auto" w:fill="C0C0C0"/>
            <w:noWrap/>
            <w:vAlign w:val="center"/>
          </w:tcPr>
          <w:p w14:paraId="744ECBD8"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lang w:eastAsia="sk-SK"/>
              </w:rPr>
              <w:t>Financovanie zabezpečené v rozpočte</w:t>
            </w:r>
          </w:p>
        </w:tc>
        <w:tc>
          <w:tcPr>
            <w:tcW w:w="1146" w:type="dxa"/>
            <w:tcBorders>
              <w:top w:val="single" w:sz="4" w:space="0" w:color="auto"/>
              <w:left w:val="nil"/>
              <w:bottom w:val="single" w:sz="4" w:space="0" w:color="auto"/>
              <w:right w:val="single" w:sz="8" w:space="0" w:color="auto"/>
            </w:tcBorders>
            <w:shd w:val="clear" w:color="000000" w:fill="C0C0C0"/>
            <w:noWrap/>
            <w:vAlign w:val="center"/>
          </w:tcPr>
          <w:p w14:paraId="0DEF01A7"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C0C0C0"/>
            <w:noWrap/>
            <w:vAlign w:val="center"/>
          </w:tcPr>
          <w:p w14:paraId="251F119A"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33F301AF"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C0C0C0"/>
            <w:noWrap/>
            <w:vAlign w:val="center"/>
          </w:tcPr>
          <w:p w14:paraId="0C946E05"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r>
      <w:tr w:rsidR="00077A11" w:rsidRPr="00EA6481" w14:paraId="7DDE3E4D" w14:textId="77777777" w:rsidTr="00077A11">
        <w:trPr>
          <w:trHeight w:val="70"/>
          <w:jc w:val="center"/>
        </w:trPr>
        <w:tc>
          <w:tcPr>
            <w:tcW w:w="4661" w:type="dxa"/>
            <w:noWrap/>
            <w:vAlign w:val="center"/>
          </w:tcPr>
          <w:p w14:paraId="75A7D599" w14:textId="77777777" w:rsidR="00077A11" w:rsidRPr="00EA6481" w:rsidRDefault="00077A11" w:rsidP="00077A11">
            <w:pPr>
              <w:spacing w:after="0" w:line="240" w:lineRule="auto"/>
              <w:rPr>
                <w:rFonts w:ascii="Times New Roman" w:hAnsi="Times New Roman"/>
                <w:lang w:eastAsia="sk-SK"/>
              </w:rPr>
            </w:pPr>
            <w:r w:rsidRPr="00EA6481">
              <w:rPr>
                <w:rFonts w:ascii="Times New Roman" w:hAnsi="Times New Roman"/>
                <w:lang w:eastAsia="sk-SK"/>
              </w:rPr>
              <w:t>v tom: za každý subjekt verejnej správy / program zvlášť</w:t>
            </w:r>
          </w:p>
        </w:tc>
        <w:tc>
          <w:tcPr>
            <w:tcW w:w="1146" w:type="dxa"/>
            <w:tcBorders>
              <w:top w:val="single" w:sz="4" w:space="0" w:color="auto"/>
              <w:left w:val="nil"/>
              <w:bottom w:val="single" w:sz="4" w:space="0" w:color="auto"/>
              <w:right w:val="single" w:sz="8" w:space="0" w:color="auto"/>
            </w:tcBorders>
            <w:shd w:val="clear" w:color="auto" w:fill="auto"/>
            <w:noWrap/>
            <w:vAlign w:val="center"/>
          </w:tcPr>
          <w:p w14:paraId="42BA372F"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8" w:type="dxa"/>
            <w:tcBorders>
              <w:top w:val="single" w:sz="4" w:space="0" w:color="auto"/>
              <w:left w:val="nil"/>
              <w:bottom w:val="single" w:sz="4" w:space="0" w:color="auto"/>
              <w:right w:val="single" w:sz="8" w:space="0" w:color="auto"/>
            </w:tcBorders>
            <w:shd w:val="clear" w:color="auto" w:fill="auto"/>
            <w:noWrap/>
            <w:vAlign w:val="center"/>
          </w:tcPr>
          <w:p w14:paraId="7CE3CF6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4A998222"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40" w:type="dxa"/>
            <w:tcBorders>
              <w:top w:val="single" w:sz="4" w:space="0" w:color="auto"/>
              <w:left w:val="nil"/>
              <w:bottom w:val="single" w:sz="4" w:space="0" w:color="auto"/>
              <w:right w:val="single" w:sz="8" w:space="0" w:color="auto"/>
            </w:tcBorders>
            <w:shd w:val="clear" w:color="auto" w:fill="auto"/>
            <w:noWrap/>
            <w:vAlign w:val="center"/>
          </w:tcPr>
          <w:p w14:paraId="7E221DCD" w14:textId="77777777" w:rsidR="00077A11" w:rsidRPr="00EA6481" w:rsidRDefault="00077A11" w:rsidP="00077A11">
            <w:pPr>
              <w:spacing w:after="0" w:line="240" w:lineRule="auto"/>
              <w:jc w:val="right"/>
              <w:rPr>
                <w:rFonts w:ascii="Times New Roman" w:hAnsi="Times New Roman"/>
                <w:lang w:eastAsia="sk-SK"/>
              </w:rPr>
            </w:pPr>
            <w:r w:rsidRPr="00EA6481">
              <w:rPr>
                <w:rFonts w:ascii="Times New Roman" w:hAnsi="Times New Roman"/>
                <w:color w:val="000000"/>
              </w:rPr>
              <w:t>0</w:t>
            </w:r>
          </w:p>
        </w:tc>
      </w:tr>
      <w:tr w:rsidR="00077A11" w:rsidRPr="00EA6481" w14:paraId="7B8F783D" w14:textId="77777777" w:rsidTr="00077A11">
        <w:trPr>
          <w:trHeight w:val="70"/>
          <w:jc w:val="center"/>
        </w:trPr>
        <w:tc>
          <w:tcPr>
            <w:tcW w:w="4661" w:type="dxa"/>
            <w:shd w:val="clear" w:color="auto" w:fill="BFBFBF" w:themeFill="background1" w:themeFillShade="BF"/>
            <w:noWrap/>
            <w:vAlign w:val="center"/>
          </w:tcPr>
          <w:p w14:paraId="5209017D" w14:textId="77777777" w:rsidR="00077A11" w:rsidRPr="00EA6481" w:rsidRDefault="00077A11" w:rsidP="00077A11">
            <w:pPr>
              <w:spacing w:after="0" w:line="240" w:lineRule="auto"/>
              <w:rPr>
                <w:rFonts w:ascii="Times New Roman" w:hAnsi="Times New Roman"/>
                <w:b/>
                <w:lang w:eastAsia="sk-SK"/>
              </w:rPr>
            </w:pPr>
            <w:r w:rsidRPr="00EA6481">
              <w:rPr>
                <w:rFonts w:ascii="Times New Roman" w:hAnsi="Times New Roman"/>
                <w:b/>
                <w:lang w:eastAsia="sk-SK"/>
              </w:rPr>
              <w:t>Iné ako rozpočtové zdroje</w:t>
            </w:r>
          </w:p>
        </w:tc>
        <w:tc>
          <w:tcPr>
            <w:tcW w:w="1146" w:type="dxa"/>
            <w:tcBorders>
              <w:top w:val="single" w:sz="4" w:space="0" w:color="auto"/>
              <w:left w:val="nil"/>
              <w:bottom w:val="single" w:sz="4" w:space="0" w:color="auto"/>
              <w:right w:val="single" w:sz="8" w:space="0" w:color="auto"/>
            </w:tcBorders>
            <w:shd w:val="clear" w:color="000000" w:fill="BFBFBF"/>
            <w:noWrap/>
            <w:vAlign w:val="center"/>
          </w:tcPr>
          <w:p w14:paraId="3E8AF971"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BFBFBF"/>
            <w:noWrap/>
            <w:vAlign w:val="center"/>
          </w:tcPr>
          <w:p w14:paraId="74904681"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5DEDB6A0"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40" w:type="dxa"/>
            <w:tcBorders>
              <w:top w:val="single" w:sz="4" w:space="0" w:color="auto"/>
              <w:left w:val="nil"/>
              <w:bottom w:val="single" w:sz="4" w:space="0" w:color="auto"/>
              <w:right w:val="single" w:sz="8" w:space="0" w:color="auto"/>
            </w:tcBorders>
            <w:shd w:val="clear" w:color="000000" w:fill="BFBFBF"/>
            <w:noWrap/>
            <w:vAlign w:val="center"/>
          </w:tcPr>
          <w:p w14:paraId="03840A65"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r>
      <w:tr w:rsidR="00077A11" w:rsidRPr="00EA6481" w14:paraId="02854BF9" w14:textId="77777777" w:rsidTr="00077A11">
        <w:trPr>
          <w:trHeight w:val="70"/>
          <w:jc w:val="center"/>
        </w:trPr>
        <w:tc>
          <w:tcPr>
            <w:tcW w:w="4661" w:type="dxa"/>
            <w:shd w:val="clear" w:color="auto" w:fill="A6A6A6" w:themeFill="background1" w:themeFillShade="A6"/>
            <w:noWrap/>
            <w:vAlign w:val="center"/>
          </w:tcPr>
          <w:p w14:paraId="4A04BB2A" w14:textId="77777777" w:rsidR="00077A11" w:rsidRPr="00EA6481" w:rsidRDefault="00077A11" w:rsidP="00077A11">
            <w:pPr>
              <w:spacing w:after="0" w:line="240" w:lineRule="auto"/>
              <w:rPr>
                <w:rFonts w:ascii="Times New Roman" w:hAnsi="Times New Roman"/>
                <w:b/>
                <w:bCs/>
                <w:lang w:eastAsia="sk-SK"/>
              </w:rPr>
            </w:pPr>
            <w:r w:rsidRPr="00EA6481">
              <w:rPr>
                <w:rFonts w:ascii="Times New Roman" w:hAnsi="Times New Roman"/>
                <w:b/>
                <w:bCs/>
                <w:lang w:eastAsia="sk-SK"/>
              </w:rPr>
              <w:t>Rozpočtovo nekrytý vplyv / úspora</w:t>
            </w:r>
          </w:p>
        </w:tc>
        <w:tc>
          <w:tcPr>
            <w:tcW w:w="1146" w:type="dxa"/>
            <w:tcBorders>
              <w:top w:val="single" w:sz="4" w:space="0" w:color="auto"/>
              <w:left w:val="nil"/>
              <w:bottom w:val="single" w:sz="4" w:space="0" w:color="auto"/>
              <w:right w:val="single" w:sz="8" w:space="0" w:color="auto"/>
            </w:tcBorders>
            <w:shd w:val="clear" w:color="000000" w:fill="A6A6A6"/>
            <w:noWrap/>
            <w:vAlign w:val="center"/>
          </w:tcPr>
          <w:p w14:paraId="328D0F9A"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8" w:type="dxa"/>
            <w:tcBorders>
              <w:top w:val="single" w:sz="4" w:space="0" w:color="auto"/>
              <w:left w:val="nil"/>
              <w:bottom w:val="single" w:sz="4" w:space="0" w:color="auto"/>
              <w:right w:val="single" w:sz="8" w:space="0" w:color="auto"/>
            </w:tcBorders>
            <w:shd w:val="clear" w:color="000000" w:fill="A6A6A6"/>
            <w:noWrap/>
          </w:tcPr>
          <w:p w14:paraId="689C5C83"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rPr>
              <w:t>-259 342 000</w:t>
            </w:r>
          </w:p>
        </w:tc>
        <w:tc>
          <w:tcPr>
            <w:tcW w:w="1340" w:type="dxa"/>
            <w:tcBorders>
              <w:top w:val="single" w:sz="4" w:space="0" w:color="auto"/>
              <w:left w:val="nil"/>
              <w:bottom w:val="single" w:sz="4" w:space="0" w:color="auto"/>
              <w:right w:val="single" w:sz="8" w:space="0" w:color="auto"/>
            </w:tcBorders>
            <w:shd w:val="clear" w:color="000000" w:fill="A6A6A6"/>
            <w:noWrap/>
          </w:tcPr>
          <w:p w14:paraId="5195F810" w14:textId="29ECC3CF" w:rsidR="00077A11" w:rsidRPr="00EA6481" w:rsidRDefault="003202EE" w:rsidP="00077A11">
            <w:pPr>
              <w:spacing w:after="0" w:line="240" w:lineRule="auto"/>
              <w:jc w:val="right"/>
              <w:rPr>
                <w:rFonts w:ascii="Times New Roman" w:hAnsi="Times New Roman"/>
                <w:b/>
                <w:bCs/>
                <w:lang w:eastAsia="sk-SK"/>
              </w:rPr>
            </w:pPr>
            <w:r>
              <w:rPr>
                <w:rFonts w:ascii="Times New Roman" w:hAnsi="Times New Roman"/>
                <w:b/>
                <w:bCs/>
              </w:rPr>
              <w:t>-277 48</w:t>
            </w:r>
            <w:r w:rsidR="00077A11" w:rsidRPr="00EA6481">
              <w:rPr>
                <w:rFonts w:ascii="Times New Roman" w:hAnsi="Times New Roman"/>
                <w:b/>
                <w:bCs/>
              </w:rPr>
              <w:t>8 000</w:t>
            </w:r>
          </w:p>
        </w:tc>
        <w:tc>
          <w:tcPr>
            <w:tcW w:w="1340" w:type="dxa"/>
            <w:tcBorders>
              <w:top w:val="single" w:sz="4" w:space="0" w:color="auto"/>
              <w:left w:val="nil"/>
              <w:bottom w:val="single" w:sz="4" w:space="0" w:color="auto"/>
              <w:right w:val="single" w:sz="8" w:space="0" w:color="auto"/>
            </w:tcBorders>
            <w:shd w:val="clear" w:color="000000" w:fill="A6A6A6"/>
            <w:noWrap/>
          </w:tcPr>
          <w:p w14:paraId="015A5BED" w14:textId="77777777" w:rsidR="00077A11" w:rsidRPr="00EA6481" w:rsidRDefault="00077A11" w:rsidP="00077A11">
            <w:pPr>
              <w:spacing w:after="0" w:line="240" w:lineRule="auto"/>
              <w:jc w:val="right"/>
              <w:rPr>
                <w:rFonts w:ascii="Times New Roman" w:hAnsi="Times New Roman"/>
                <w:b/>
                <w:bCs/>
                <w:lang w:eastAsia="sk-SK"/>
              </w:rPr>
            </w:pPr>
            <w:r w:rsidRPr="00EA6481">
              <w:rPr>
                <w:rFonts w:ascii="Times New Roman" w:hAnsi="Times New Roman"/>
                <w:b/>
                <w:bCs/>
              </w:rPr>
              <w:t>-294 344 000</w:t>
            </w:r>
          </w:p>
        </w:tc>
      </w:tr>
      <w:bookmarkEnd w:id="9"/>
    </w:tbl>
    <w:p w14:paraId="4EC03DC3" w14:textId="77777777" w:rsidR="00077A11" w:rsidRDefault="00077A11" w:rsidP="00077A11">
      <w:pPr>
        <w:spacing w:after="0"/>
        <w:rPr>
          <w:rFonts w:ascii="Times New Roman" w:hAnsi="Times New Roman"/>
          <w:bCs/>
          <w:lang w:eastAsia="sk-SK"/>
        </w:rPr>
      </w:pPr>
    </w:p>
    <w:p w14:paraId="400E50EB" w14:textId="77777777" w:rsidR="00077A11" w:rsidRDefault="00077A11" w:rsidP="00077A11">
      <w:pPr>
        <w:spacing w:after="0"/>
        <w:rPr>
          <w:rFonts w:ascii="Times New Roman" w:hAnsi="Times New Roman"/>
          <w:bCs/>
          <w:lang w:eastAsia="sk-SK"/>
        </w:rPr>
      </w:pPr>
    </w:p>
    <w:p w14:paraId="00432842" w14:textId="77777777" w:rsidR="00077A11" w:rsidRDefault="00077A11" w:rsidP="00077A11">
      <w:pPr>
        <w:spacing w:after="0"/>
        <w:rPr>
          <w:rFonts w:ascii="Times New Roman" w:hAnsi="Times New Roman"/>
          <w:bCs/>
          <w:lang w:eastAsia="sk-SK"/>
        </w:rPr>
      </w:pPr>
    </w:p>
    <w:p w14:paraId="2B6C1A22" w14:textId="77777777" w:rsidR="00077A11" w:rsidRPr="00AA1501" w:rsidRDefault="00077A11" w:rsidP="00077A11">
      <w:pPr>
        <w:spacing w:after="0"/>
        <w:rPr>
          <w:rFonts w:ascii="Times New Roman" w:hAnsi="Times New Roman"/>
          <w:bCs/>
          <w:lang w:eastAsia="sk-SK"/>
        </w:rPr>
      </w:pPr>
      <w:r w:rsidRPr="00AA1501">
        <w:rPr>
          <w:rFonts w:ascii="Times New Roman" w:hAnsi="Times New Roman"/>
          <w:bCs/>
          <w:lang w:eastAsia="sk-SK"/>
        </w:rPr>
        <w:t xml:space="preserve">                                                                                                                                                             Tabuľka č. 1/B</w:t>
      </w:r>
    </w:p>
    <w:tbl>
      <w:tblPr>
        <w:tblW w:w="9924" w:type="dxa"/>
        <w:tblInd w:w="-431" w:type="dxa"/>
        <w:tblLayout w:type="fixed"/>
        <w:tblCellMar>
          <w:left w:w="70" w:type="dxa"/>
          <w:right w:w="70" w:type="dxa"/>
        </w:tblCellMar>
        <w:tblLook w:val="04A0" w:firstRow="1" w:lastRow="0" w:firstColumn="1" w:lastColumn="0" w:noHBand="0" w:noVBand="1"/>
      </w:tblPr>
      <w:tblGrid>
        <w:gridCol w:w="4821"/>
        <w:gridCol w:w="992"/>
        <w:gridCol w:w="1370"/>
        <w:gridCol w:w="1370"/>
        <w:gridCol w:w="1371"/>
      </w:tblGrid>
      <w:tr w:rsidR="00077A11" w:rsidRPr="000F5618" w14:paraId="66AD36EF" w14:textId="77777777" w:rsidTr="00077A1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D335FFE" w14:textId="77777777" w:rsidR="00077A11" w:rsidRPr="00AA1501" w:rsidRDefault="00077A11" w:rsidP="00077A11">
            <w:pPr>
              <w:spacing w:after="0" w:line="240" w:lineRule="auto"/>
              <w:rPr>
                <w:rFonts w:ascii="Times New Roman" w:hAnsi="Times New Roman"/>
                <w:color w:val="000000"/>
                <w:lang w:eastAsia="sk-SK"/>
              </w:rPr>
            </w:pPr>
            <w:r w:rsidRPr="00AA1501">
              <w:rPr>
                <w:rFonts w:ascii="Times New Roman" w:hAnsi="Times New Roman"/>
                <w:color w:val="000000"/>
                <w:lang w:eastAsia="sk-SK"/>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F69319"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2024</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7621CB"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2025</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AFB17F3"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2026</w:t>
            </w:r>
          </w:p>
        </w:tc>
        <w:tc>
          <w:tcPr>
            <w:tcW w:w="13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D2AFC1" w14:textId="77777777" w:rsidR="00077A11" w:rsidRPr="00AA1501" w:rsidRDefault="00077A11" w:rsidP="00077A11">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2027</w:t>
            </w:r>
          </w:p>
        </w:tc>
      </w:tr>
      <w:tr w:rsidR="00077A11" w:rsidRPr="000F5618" w14:paraId="478B05BB"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E215507"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Vplyvy na limit verejných výdavkov verejnej správy celkom (v metodike ESA 2010)</w:t>
            </w:r>
          </w:p>
        </w:tc>
        <w:tc>
          <w:tcPr>
            <w:tcW w:w="992" w:type="dxa"/>
            <w:tcBorders>
              <w:top w:val="nil"/>
              <w:left w:val="nil"/>
              <w:bottom w:val="single" w:sz="4" w:space="0" w:color="auto"/>
              <w:right w:val="single" w:sz="4" w:space="0" w:color="auto"/>
            </w:tcBorders>
            <w:shd w:val="clear" w:color="auto" w:fill="auto"/>
            <w:noWrap/>
            <w:vAlign w:val="center"/>
            <w:hideMark/>
          </w:tcPr>
          <w:p w14:paraId="7FC7BE16" w14:textId="77777777" w:rsidR="00077A11" w:rsidRPr="00AA1501" w:rsidRDefault="00077A11" w:rsidP="00077A11">
            <w:pPr>
              <w:spacing w:after="0" w:line="240" w:lineRule="auto"/>
              <w:jc w:val="center"/>
              <w:rPr>
                <w:rFonts w:ascii="Times New Roman" w:hAnsi="Times New Roman"/>
                <w:b/>
                <w:color w:val="000000"/>
                <w:lang w:eastAsia="sk-SK"/>
              </w:rPr>
            </w:pPr>
            <w:r w:rsidRPr="00AA1501">
              <w:rPr>
                <w:rFonts w:ascii="Times New Roman" w:hAnsi="Times New Roman"/>
                <w:b/>
                <w:bCs/>
                <w:color w:val="000000"/>
              </w:rPr>
              <w:t>0</w:t>
            </w:r>
          </w:p>
        </w:tc>
        <w:tc>
          <w:tcPr>
            <w:tcW w:w="1370" w:type="dxa"/>
            <w:tcBorders>
              <w:top w:val="nil"/>
              <w:left w:val="nil"/>
              <w:bottom w:val="single" w:sz="4" w:space="0" w:color="auto"/>
              <w:right w:val="single" w:sz="4" w:space="0" w:color="auto"/>
            </w:tcBorders>
            <w:shd w:val="clear" w:color="auto" w:fill="auto"/>
            <w:noWrap/>
            <w:vAlign w:val="center"/>
            <w:hideMark/>
          </w:tcPr>
          <w:p w14:paraId="2CD45C50" w14:textId="77777777" w:rsidR="00077A11" w:rsidRPr="005014B4" w:rsidRDefault="00077A11" w:rsidP="00077A11">
            <w:pPr>
              <w:spacing w:after="0" w:line="240" w:lineRule="auto"/>
              <w:jc w:val="center"/>
              <w:rPr>
                <w:rFonts w:ascii="Times New Roman" w:hAnsi="Times New Roman"/>
                <w:b/>
                <w:bCs/>
                <w:color w:val="000000"/>
              </w:rPr>
            </w:pPr>
            <w:r w:rsidRPr="005014B4">
              <w:rPr>
                <w:rFonts w:ascii="Times New Roman" w:hAnsi="Times New Roman"/>
                <w:b/>
                <w:bCs/>
                <w:color w:val="000000"/>
              </w:rPr>
              <w:t>-259 342</w:t>
            </w:r>
            <w:r>
              <w:rPr>
                <w:rFonts w:ascii="Times New Roman" w:hAnsi="Times New Roman"/>
                <w:b/>
                <w:bCs/>
                <w:color w:val="000000"/>
              </w:rPr>
              <w:t> </w:t>
            </w:r>
            <w:r w:rsidRPr="005014B4">
              <w:rPr>
                <w:rFonts w:ascii="Times New Roman" w:hAnsi="Times New Roman"/>
                <w:b/>
                <w:bCs/>
                <w:color w:val="000000"/>
              </w:rPr>
              <w:t>000</w:t>
            </w:r>
          </w:p>
        </w:tc>
        <w:tc>
          <w:tcPr>
            <w:tcW w:w="1370" w:type="dxa"/>
            <w:tcBorders>
              <w:top w:val="nil"/>
              <w:left w:val="nil"/>
              <w:bottom w:val="single" w:sz="4" w:space="0" w:color="auto"/>
              <w:right w:val="single" w:sz="4" w:space="0" w:color="auto"/>
            </w:tcBorders>
            <w:shd w:val="clear" w:color="auto" w:fill="auto"/>
            <w:noWrap/>
            <w:vAlign w:val="center"/>
            <w:hideMark/>
          </w:tcPr>
          <w:p w14:paraId="69E62886" w14:textId="3A19D4AD" w:rsidR="00077A11" w:rsidRPr="005014B4" w:rsidRDefault="003202EE" w:rsidP="00077A11">
            <w:pPr>
              <w:spacing w:after="0" w:line="240" w:lineRule="auto"/>
              <w:jc w:val="center"/>
              <w:rPr>
                <w:rFonts w:ascii="Times New Roman" w:hAnsi="Times New Roman"/>
                <w:b/>
                <w:bCs/>
                <w:color w:val="000000"/>
              </w:rPr>
            </w:pPr>
            <w:r>
              <w:rPr>
                <w:rFonts w:ascii="Times New Roman" w:hAnsi="Times New Roman"/>
                <w:b/>
                <w:bCs/>
                <w:color w:val="000000"/>
              </w:rPr>
              <w:t>-277 48</w:t>
            </w:r>
            <w:r w:rsidR="00077A11" w:rsidRPr="005014B4">
              <w:rPr>
                <w:rFonts w:ascii="Times New Roman" w:hAnsi="Times New Roman"/>
                <w:b/>
                <w:bCs/>
                <w:color w:val="000000"/>
              </w:rPr>
              <w:t>8 000</w:t>
            </w:r>
          </w:p>
        </w:tc>
        <w:tc>
          <w:tcPr>
            <w:tcW w:w="1371" w:type="dxa"/>
            <w:tcBorders>
              <w:top w:val="nil"/>
              <w:left w:val="nil"/>
              <w:bottom w:val="single" w:sz="4" w:space="0" w:color="auto"/>
              <w:right w:val="single" w:sz="4" w:space="0" w:color="auto"/>
            </w:tcBorders>
            <w:shd w:val="clear" w:color="auto" w:fill="auto"/>
            <w:noWrap/>
            <w:vAlign w:val="center"/>
            <w:hideMark/>
          </w:tcPr>
          <w:p w14:paraId="3DAD971D" w14:textId="77777777" w:rsidR="00077A11" w:rsidRPr="005014B4" w:rsidRDefault="00077A11" w:rsidP="00077A11">
            <w:pPr>
              <w:spacing w:after="0" w:line="240" w:lineRule="auto"/>
              <w:jc w:val="center"/>
              <w:rPr>
                <w:rFonts w:ascii="Times New Roman" w:hAnsi="Times New Roman"/>
                <w:b/>
                <w:bCs/>
                <w:color w:val="000000"/>
              </w:rPr>
            </w:pPr>
            <w:r w:rsidRPr="005014B4">
              <w:rPr>
                <w:rFonts w:ascii="Times New Roman" w:hAnsi="Times New Roman"/>
                <w:b/>
                <w:bCs/>
                <w:color w:val="000000"/>
              </w:rPr>
              <w:t>-294 344 000</w:t>
            </w:r>
          </w:p>
        </w:tc>
      </w:tr>
      <w:tr w:rsidR="00077A11" w:rsidRPr="000F5618" w14:paraId="0BE0C6DF"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B67BABD" w14:textId="77777777" w:rsidR="00077A11" w:rsidRPr="00AA1501" w:rsidRDefault="00077A11" w:rsidP="00077A11">
            <w:pPr>
              <w:spacing w:after="0" w:line="240" w:lineRule="auto"/>
              <w:rPr>
                <w:rFonts w:ascii="Times New Roman" w:hAnsi="Times New Roman"/>
                <w:color w:val="000000" w:themeColor="text1"/>
                <w:lang w:eastAsia="sk-SK"/>
              </w:rPr>
            </w:pPr>
            <w:r w:rsidRPr="00AA1501">
              <w:rPr>
                <w:rFonts w:ascii="Times New Roman" w:hAnsi="Times New Roman"/>
                <w:color w:val="000000" w:themeColor="text1"/>
                <w:lang w:eastAsia="sk-SK"/>
              </w:rPr>
              <w:t>v tom: za každý subjekt verejnej správy zvlášť / program zvlášť</w:t>
            </w:r>
          </w:p>
        </w:tc>
        <w:tc>
          <w:tcPr>
            <w:tcW w:w="992" w:type="dxa"/>
            <w:tcBorders>
              <w:top w:val="nil"/>
              <w:left w:val="nil"/>
              <w:bottom w:val="single" w:sz="4" w:space="0" w:color="auto"/>
              <w:right w:val="single" w:sz="4" w:space="0" w:color="auto"/>
            </w:tcBorders>
            <w:shd w:val="clear" w:color="auto" w:fill="auto"/>
            <w:noWrap/>
            <w:vAlign w:val="center"/>
          </w:tcPr>
          <w:p w14:paraId="1573BC67"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140F89CC"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3260A70" w14:textId="77777777" w:rsidR="00077A11" w:rsidRPr="00AA1501" w:rsidRDefault="00077A11" w:rsidP="00077A11">
            <w:pPr>
              <w:spacing w:after="0" w:line="240" w:lineRule="auto"/>
              <w:jc w:val="center"/>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556B2E6C" w14:textId="77777777" w:rsidR="00077A11" w:rsidRPr="00AA1501" w:rsidRDefault="00077A11" w:rsidP="00077A11">
            <w:pPr>
              <w:spacing w:after="0" w:line="240" w:lineRule="auto"/>
              <w:jc w:val="center"/>
              <w:rPr>
                <w:rFonts w:ascii="Times New Roman" w:hAnsi="Times New Roman"/>
                <w:color w:val="000000"/>
                <w:lang w:eastAsia="sk-SK"/>
              </w:rPr>
            </w:pPr>
          </w:p>
        </w:tc>
      </w:tr>
      <w:tr w:rsidR="00077A11" w:rsidRPr="000F5618" w14:paraId="5952312A"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93A0020" w14:textId="77777777" w:rsidR="00077A11" w:rsidRPr="00AA1501" w:rsidRDefault="00077A11" w:rsidP="00077A11">
            <w:pPr>
              <w:spacing w:after="0" w:line="240" w:lineRule="auto"/>
              <w:rPr>
                <w:rFonts w:ascii="Times New Roman" w:hAnsi="Times New Roman"/>
                <w:b/>
                <w:color w:val="000000" w:themeColor="text1"/>
                <w:lang w:eastAsia="sk-SK"/>
              </w:rPr>
            </w:pPr>
            <w:r w:rsidRPr="00AA1501">
              <w:rPr>
                <w:rFonts w:ascii="Times New Roman" w:hAnsi="Times New Roman"/>
                <w:b/>
                <w:color w:val="000000" w:themeColor="text1"/>
                <w:lang w:eastAsia="sk-SK"/>
              </w:rPr>
              <w:t>z toho:</w:t>
            </w:r>
          </w:p>
        </w:tc>
        <w:tc>
          <w:tcPr>
            <w:tcW w:w="992" w:type="dxa"/>
            <w:tcBorders>
              <w:top w:val="nil"/>
              <w:left w:val="nil"/>
              <w:bottom w:val="single" w:sz="4" w:space="0" w:color="auto"/>
              <w:right w:val="single" w:sz="4" w:space="0" w:color="auto"/>
            </w:tcBorders>
            <w:shd w:val="clear" w:color="auto" w:fill="auto"/>
            <w:noWrap/>
            <w:vAlign w:val="center"/>
          </w:tcPr>
          <w:p w14:paraId="51239E6C" w14:textId="77777777" w:rsidR="00077A11" w:rsidRPr="00AA1501" w:rsidRDefault="00077A11" w:rsidP="00077A11">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5E81640F" w14:textId="77777777" w:rsidR="00077A11" w:rsidRPr="00AA1501" w:rsidRDefault="00077A11" w:rsidP="00077A11">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24E87096" w14:textId="77777777" w:rsidR="00077A11" w:rsidRPr="00AA1501" w:rsidRDefault="00077A11" w:rsidP="00077A11">
            <w:pPr>
              <w:spacing w:after="0" w:line="240" w:lineRule="auto"/>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0433FBDE" w14:textId="77777777" w:rsidR="00077A11" w:rsidRPr="00AA1501" w:rsidRDefault="00077A11" w:rsidP="00077A11">
            <w:pPr>
              <w:spacing w:after="0" w:line="240" w:lineRule="auto"/>
              <w:rPr>
                <w:rFonts w:ascii="Times New Roman" w:hAnsi="Times New Roman"/>
                <w:color w:val="000000"/>
                <w:lang w:eastAsia="sk-SK"/>
              </w:rPr>
            </w:pPr>
          </w:p>
        </w:tc>
      </w:tr>
      <w:tr w:rsidR="00077A11" w:rsidRPr="000F5618" w14:paraId="651F6F11"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134F6F8"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ŠR</w:t>
            </w:r>
          </w:p>
        </w:tc>
        <w:tc>
          <w:tcPr>
            <w:tcW w:w="992" w:type="dxa"/>
            <w:tcBorders>
              <w:top w:val="nil"/>
              <w:left w:val="nil"/>
              <w:bottom w:val="single" w:sz="4" w:space="0" w:color="auto"/>
              <w:right w:val="single" w:sz="4" w:space="0" w:color="auto"/>
            </w:tcBorders>
            <w:shd w:val="clear" w:color="auto" w:fill="auto"/>
            <w:noWrap/>
            <w:vAlign w:val="center"/>
          </w:tcPr>
          <w:p w14:paraId="27F35259"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CAAFA65"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0654DB46"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006CB319" w14:textId="77777777" w:rsidR="00077A11" w:rsidRPr="00AA1501" w:rsidRDefault="00077A11" w:rsidP="00077A11">
            <w:pPr>
              <w:spacing w:after="0" w:line="240" w:lineRule="auto"/>
              <w:jc w:val="center"/>
              <w:rPr>
                <w:rFonts w:ascii="Times New Roman" w:hAnsi="Times New Roman"/>
                <w:b/>
                <w:color w:val="000000"/>
                <w:lang w:eastAsia="sk-SK"/>
              </w:rPr>
            </w:pPr>
          </w:p>
        </w:tc>
      </w:tr>
      <w:tr w:rsidR="00077A11" w:rsidRPr="000F5618" w14:paraId="1F30955A" w14:textId="77777777" w:rsidTr="00077A1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1F4C6BB"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ostatných subjekty verejnej správy</w:t>
            </w:r>
          </w:p>
        </w:tc>
        <w:tc>
          <w:tcPr>
            <w:tcW w:w="992" w:type="dxa"/>
            <w:tcBorders>
              <w:top w:val="nil"/>
              <w:left w:val="nil"/>
              <w:bottom w:val="single" w:sz="4" w:space="0" w:color="auto"/>
              <w:right w:val="single" w:sz="4" w:space="0" w:color="auto"/>
            </w:tcBorders>
            <w:shd w:val="clear" w:color="auto" w:fill="auto"/>
            <w:noWrap/>
            <w:vAlign w:val="center"/>
          </w:tcPr>
          <w:p w14:paraId="2678B3ED"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7F9B4338"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026EAE10"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6B1852E2" w14:textId="77777777" w:rsidR="00077A11" w:rsidRPr="00AA1501" w:rsidRDefault="00077A11" w:rsidP="00077A11">
            <w:pPr>
              <w:spacing w:after="0" w:line="240" w:lineRule="auto"/>
              <w:jc w:val="center"/>
              <w:rPr>
                <w:rFonts w:ascii="Times New Roman" w:hAnsi="Times New Roman"/>
                <w:b/>
                <w:color w:val="000000"/>
                <w:lang w:eastAsia="sk-SK"/>
              </w:rPr>
            </w:pPr>
          </w:p>
        </w:tc>
      </w:tr>
      <w:tr w:rsidR="00077A11" w:rsidRPr="000F5618" w14:paraId="505F6FF8" w14:textId="77777777" w:rsidTr="00077A1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5DE61CF" w14:textId="77777777" w:rsidR="00077A11" w:rsidRPr="00AA1501" w:rsidRDefault="00077A11" w:rsidP="00077A11">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ďalších súčastí rozpočtu verejnej správy</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5AF9F2"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40339826"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1660BE7A" w14:textId="77777777" w:rsidR="00077A11" w:rsidRPr="00AA1501" w:rsidRDefault="00077A11" w:rsidP="00077A11">
            <w:pPr>
              <w:spacing w:after="0" w:line="240" w:lineRule="auto"/>
              <w:jc w:val="center"/>
              <w:rPr>
                <w:rFonts w:ascii="Times New Roman" w:hAnsi="Times New Roman"/>
                <w:b/>
                <w:color w:val="000000"/>
                <w:lang w:eastAsia="sk-SK"/>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18780B8A" w14:textId="77777777" w:rsidR="00077A11" w:rsidRPr="00AA1501" w:rsidRDefault="00077A11" w:rsidP="00077A11">
            <w:pPr>
              <w:spacing w:after="0" w:line="240" w:lineRule="auto"/>
              <w:jc w:val="center"/>
              <w:rPr>
                <w:rFonts w:ascii="Times New Roman" w:hAnsi="Times New Roman"/>
                <w:b/>
                <w:color w:val="000000"/>
                <w:lang w:eastAsia="sk-SK"/>
              </w:rPr>
            </w:pPr>
          </w:p>
        </w:tc>
      </w:tr>
    </w:tbl>
    <w:p w14:paraId="785757D4" w14:textId="77777777" w:rsidR="00077A11" w:rsidRPr="007B7470" w:rsidRDefault="00077A11" w:rsidP="00077A11">
      <w:pPr>
        <w:rPr>
          <w:rFonts w:ascii="Times New Roman" w:hAnsi="Times New Roman"/>
          <w:b/>
          <w:bCs/>
          <w:sz w:val="24"/>
          <w:szCs w:val="24"/>
          <w:lang w:eastAsia="sk-SK"/>
        </w:rPr>
      </w:pPr>
    </w:p>
    <w:p w14:paraId="49D15EF2" w14:textId="77777777" w:rsidR="00077A11" w:rsidRPr="007B7470" w:rsidRDefault="00077A11" w:rsidP="00077A11">
      <w:pPr>
        <w:rPr>
          <w:rFonts w:ascii="Times New Roman" w:hAnsi="Times New Roman"/>
          <w:b/>
          <w:bCs/>
          <w:sz w:val="24"/>
          <w:szCs w:val="24"/>
          <w:lang w:eastAsia="sk-SK"/>
        </w:rPr>
      </w:pPr>
      <w:r w:rsidRPr="007B7470">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0034385E" w14:textId="77777777" w:rsidR="00077A11" w:rsidRPr="007B7470" w:rsidRDefault="00077A11" w:rsidP="00077A11">
      <w:pPr>
        <w:spacing w:after="0" w:line="240" w:lineRule="auto"/>
        <w:jc w:val="both"/>
        <w:rPr>
          <w:rFonts w:ascii="Times New Roman" w:hAnsi="Times New Roman"/>
          <w:b/>
          <w:bCs/>
          <w:sz w:val="12"/>
          <w:szCs w:val="24"/>
          <w:lang w:eastAsia="sk-SK"/>
        </w:rPr>
      </w:pPr>
    </w:p>
    <w:p w14:paraId="6E632871" w14:textId="77777777" w:rsidR="00077A11" w:rsidRPr="00D15CB9" w:rsidRDefault="00077A11" w:rsidP="00077A1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AA1501">
        <w:rPr>
          <w:rFonts w:ascii="Times New Roman" w:hAnsi="Times New Roman"/>
          <w:sz w:val="24"/>
          <w:szCs w:val="24"/>
          <w:lang w:eastAsia="sk-SK"/>
        </w:rPr>
        <w:t xml:space="preserve">Návrh zákona má pozitívny vplyv na </w:t>
      </w:r>
      <w:r>
        <w:rPr>
          <w:rFonts w:ascii="Times New Roman" w:hAnsi="Times New Roman"/>
          <w:sz w:val="24"/>
          <w:szCs w:val="24"/>
          <w:lang w:eastAsia="sk-SK"/>
        </w:rPr>
        <w:t>výdavky</w:t>
      </w:r>
      <w:r w:rsidRPr="00AA1501">
        <w:rPr>
          <w:rFonts w:ascii="Times New Roman" w:hAnsi="Times New Roman"/>
          <w:sz w:val="24"/>
          <w:szCs w:val="24"/>
          <w:lang w:eastAsia="sk-SK"/>
        </w:rPr>
        <w:t xml:space="preserve"> </w:t>
      </w:r>
      <w:r>
        <w:rPr>
          <w:rFonts w:ascii="Times New Roman" w:hAnsi="Times New Roman"/>
          <w:sz w:val="24"/>
          <w:szCs w:val="24"/>
          <w:lang w:eastAsia="sk-SK"/>
        </w:rPr>
        <w:t xml:space="preserve">Verejného zdravotného poistenia. Pozitívny vplyv na výdavky poistenia </w:t>
      </w:r>
      <w:r>
        <w:rPr>
          <w:rFonts w:ascii="Times New Roman" w:hAnsi="Times New Roman"/>
          <w:bCs/>
          <w:sz w:val="24"/>
          <w:szCs w:val="24"/>
          <w:lang w:eastAsia="sk-SK"/>
        </w:rPr>
        <w:t>vyplýva zo zníženia výdavkov na valorizáciu miezd zdravotníckych pracovníkov. Celkový vplyv na rozpočet verejnej správy je pozitívny.</w:t>
      </w:r>
    </w:p>
    <w:p w14:paraId="6D135D07"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1AE4C603"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558D2D4A"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240F65AC" w14:textId="77777777" w:rsidR="00077A11" w:rsidRPr="007B7470" w:rsidRDefault="00077A11" w:rsidP="00077A1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7DBC3FA3"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 Popis a charakteristika návrhu</w:t>
      </w:r>
    </w:p>
    <w:p w14:paraId="39E24D59" w14:textId="77777777" w:rsidR="00077A11" w:rsidRPr="007B7470" w:rsidRDefault="00077A11" w:rsidP="00077A11">
      <w:pPr>
        <w:spacing w:after="0" w:line="240" w:lineRule="auto"/>
        <w:rPr>
          <w:rFonts w:ascii="Times New Roman" w:hAnsi="Times New Roman"/>
          <w:sz w:val="24"/>
          <w:szCs w:val="24"/>
          <w:lang w:eastAsia="sk-SK"/>
        </w:rPr>
      </w:pPr>
    </w:p>
    <w:p w14:paraId="39BE0FFF" w14:textId="77777777" w:rsidR="00077A11" w:rsidRPr="007B7470" w:rsidRDefault="00077A11" w:rsidP="00077A11">
      <w:pPr>
        <w:spacing w:after="0" w:line="240" w:lineRule="auto"/>
        <w:jc w:val="both"/>
        <w:rPr>
          <w:rFonts w:ascii="Times New Roman" w:hAnsi="Times New Roman"/>
          <w:b/>
          <w:bCs/>
          <w:sz w:val="24"/>
          <w:szCs w:val="24"/>
          <w:lang w:eastAsia="sk-SK"/>
        </w:rPr>
      </w:pPr>
      <w:r w:rsidRPr="007B7470">
        <w:rPr>
          <w:rFonts w:ascii="Times New Roman" w:hAnsi="Times New Roman"/>
          <w:b/>
          <w:bCs/>
          <w:sz w:val="24"/>
          <w:szCs w:val="24"/>
          <w:lang w:eastAsia="sk-SK"/>
        </w:rPr>
        <w:t>2.2.1. Popis návrhu:</w:t>
      </w:r>
    </w:p>
    <w:p w14:paraId="4B787A1C" w14:textId="77777777" w:rsidR="00077A11" w:rsidRDefault="00077A11" w:rsidP="00077A11">
      <w:pPr>
        <w:spacing w:after="0" w:line="240" w:lineRule="auto"/>
        <w:jc w:val="both"/>
        <w:rPr>
          <w:rFonts w:ascii="Times New Roman" w:hAnsi="Times New Roman"/>
          <w:b/>
          <w:bCs/>
          <w:sz w:val="24"/>
          <w:szCs w:val="24"/>
          <w:lang w:eastAsia="sk-SK"/>
        </w:rPr>
      </w:pPr>
    </w:p>
    <w:p w14:paraId="67F16128" w14:textId="77777777" w:rsidR="00077A11" w:rsidRPr="00F00EF7" w:rsidRDefault="00077A11" w:rsidP="00077A11">
      <w:pPr>
        <w:spacing w:after="0" w:line="240" w:lineRule="auto"/>
        <w:ind w:firstLine="708"/>
        <w:jc w:val="both"/>
        <w:rPr>
          <w:rFonts w:ascii="Times New Roman" w:hAnsi="Times New Roman"/>
          <w:sz w:val="24"/>
          <w:szCs w:val="24"/>
          <w:lang w:eastAsia="sk-SK"/>
        </w:rPr>
      </w:pPr>
      <w:r w:rsidRPr="00F00EF7">
        <w:rPr>
          <w:rFonts w:ascii="Times New Roman" w:hAnsi="Times New Roman"/>
          <w:iCs/>
          <w:sz w:val="24"/>
          <w:szCs w:val="24"/>
          <w:lang w:eastAsia="sk-SK"/>
        </w:rPr>
        <w:t>Základná zložka mzdy zdravotníckych pracovníkov je v zákone 578/2004 Z. z. koeficientami pre každú profesiu definovaná ako násobok priemernej mzdy v hospodárstve z pred dvoch rokov. Bez úpravy koeficientov by v roku 2025 rástla základná zložka mzdy o 9,7% (rast priemernej mzdy v roku 2023). Navrhuje sa úprava koeficientov tak, aby mzdy zdravotníckych pracovníkov rástli v roku 2025 o 3% a</w:t>
      </w:r>
      <w:r>
        <w:rPr>
          <w:rFonts w:ascii="Times New Roman" w:hAnsi="Times New Roman"/>
          <w:iCs/>
          <w:sz w:val="24"/>
          <w:szCs w:val="24"/>
          <w:lang w:eastAsia="sk-SK"/>
        </w:rPr>
        <w:t> </w:t>
      </w:r>
      <w:r w:rsidRPr="00F00EF7">
        <w:rPr>
          <w:rFonts w:ascii="Times New Roman" w:hAnsi="Times New Roman"/>
          <w:iCs/>
          <w:sz w:val="24"/>
          <w:szCs w:val="24"/>
          <w:lang w:eastAsia="sk-SK"/>
        </w:rPr>
        <w:t>zároveň</w:t>
      </w:r>
      <w:r>
        <w:rPr>
          <w:rFonts w:ascii="Times New Roman" w:hAnsi="Times New Roman"/>
          <w:iCs/>
          <w:sz w:val="24"/>
          <w:szCs w:val="24"/>
          <w:lang w:eastAsia="sk-SK"/>
        </w:rPr>
        <w:t>,</w:t>
      </w:r>
      <w:r w:rsidRPr="00F00EF7">
        <w:rPr>
          <w:rFonts w:ascii="Times New Roman" w:hAnsi="Times New Roman"/>
          <w:iCs/>
          <w:sz w:val="24"/>
          <w:szCs w:val="24"/>
          <w:lang w:eastAsia="sk-SK"/>
        </w:rPr>
        <w:t xml:space="preserve"> aby od roku 2026 opäť kopírovali rast priemernej mzdy z pred dvoch rokov.</w:t>
      </w:r>
    </w:p>
    <w:p w14:paraId="32292555" w14:textId="77777777" w:rsidR="00077A11" w:rsidRDefault="00077A11" w:rsidP="00077A11">
      <w:pPr>
        <w:spacing w:after="0" w:line="240" w:lineRule="auto"/>
        <w:jc w:val="both"/>
        <w:rPr>
          <w:rFonts w:ascii="Times New Roman" w:hAnsi="Times New Roman"/>
          <w:sz w:val="24"/>
          <w:szCs w:val="24"/>
          <w:lang w:eastAsia="sk-SK"/>
        </w:rPr>
      </w:pPr>
    </w:p>
    <w:p w14:paraId="6F89F3A2" w14:textId="77777777" w:rsidR="00077A11" w:rsidRPr="007B7470" w:rsidRDefault="00077A11" w:rsidP="00077A11">
      <w:pPr>
        <w:spacing w:after="0" w:line="240" w:lineRule="auto"/>
        <w:jc w:val="both"/>
        <w:rPr>
          <w:rFonts w:ascii="Times New Roman" w:hAnsi="Times New Roman"/>
          <w:sz w:val="24"/>
          <w:szCs w:val="24"/>
          <w:lang w:eastAsia="sk-SK"/>
        </w:rPr>
      </w:pPr>
    </w:p>
    <w:p w14:paraId="1A54922D" w14:textId="77777777" w:rsidR="00077A11" w:rsidRPr="007B7470" w:rsidRDefault="00077A11" w:rsidP="00077A11">
      <w:pPr>
        <w:spacing w:after="0" w:line="240" w:lineRule="auto"/>
        <w:rPr>
          <w:rFonts w:ascii="Times New Roman" w:hAnsi="Times New Roman"/>
          <w:sz w:val="24"/>
          <w:szCs w:val="24"/>
          <w:lang w:eastAsia="sk-SK"/>
        </w:rPr>
      </w:pPr>
    </w:p>
    <w:p w14:paraId="397899CC"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2.2.2. Charakteristika návrhu:</w:t>
      </w:r>
    </w:p>
    <w:p w14:paraId="62B0EB98" w14:textId="77777777" w:rsidR="00077A11" w:rsidRPr="007B7470" w:rsidRDefault="00077A11" w:rsidP="00077A11">
      <w:pPr>
        <w:spacing w:after="0" w:line="240" w:lineRule="auto"/>
        <w:rPr>
          <w:rFonts w:ascii="Times New Roman" w:hAnsi="Times New Roman"/>
          <w:sz w:val="24"/>
          <w:szCs w:val="24"/>
          <w:lang w:eastAsia="sk-SK"/>
        </w:rPr>
      </w:pPr>
    </w:p>
    <w:p w14:paraId="384B00CF"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b/>
          <w:sz w:val="24"/>
          <w:szCs w:val="24"/>
          <w:bdr w:val="single" w:sz="4" w:space="0" w:color="auto"/>
          <w:lang w:eastAsia="sk-SK"/>
        </w:rPr>
        <w:t xml:space="preserve">     </w:t>
      </w:r>
      <w:r w:rsidRPr="007B7470">
        <w:rPr>
          <w:rFonts w:ascii="Times New Roman" w:hAnsi="Times New Roman"/>
          <w:b/>
          <w:sz w:val="24"/>
          <w:szCs w:val="24"/>
          <w:lang w:eastAsia="sk-SK"/>
        </w:rPr>
        <w:t xml:space="preserve">  </w:t>
      </w:r>
      <w:r w:rsidRPr="007B7470">
        <w:rPr>
          <w:rFonts w:ascii="Times New Roman" w:hAnsi="Times New Roman"/>
          <w:sz w:val="24"/>
          <w:szCs w:val="24"/>
          <w:lang w:eastAsia="sk-SK"/>
        </w:rPr>
        <w:t>zmena sadzby</w:t>
      </w:r>
    </w:p>
    <w:p w14:paraId="306ACFD4"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zmena v nároku</w:t>
      </w:r>
    </w:p>
    <w:p w14:paraId="0CB3CE90"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nová služba alebo nariadenie (alebo ich zrušenie)</w:t>
      </w:r>
    </w:p>
    <w:p w14:paraId="690815EB"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x</w:t>
      </w: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kombinovaný návrh</w:t>
      </w:r>
    </w:p>
    <w:p w14:paraId="763DCDA2" w14:textId="77777777" w:rsidR="00077A11" w:rsidRPr="007B7470" w:rsidRDefault="00077A11" w:rsidP="00077A11">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iné </w:t>
      </w:r>
    </w:p>
    <w:p w14:paraId="3C06A3F5" w14:textId="77777777" w:rsidR="00077A11" w:rsidRPr="007B7470" w:rsidRDefault="00077A11" w:rsidP="00077A11">
      <w:pPr>
        <w:spacing w:after="0" w:line="240" w:lineRule="auto"/>
        <w:rPr>
          <w:rFonts w:ascii="Times New Roman" w:hAnsi="Times New Roman"/>
          <w:sz w:val="24"/>
          <w:szCs w:val="24"/>
          <w:lang w:eastAsia="sk-SK"/>
        </w:rPr>
      </w:pPr>
    </w:p>
    <w:p w14:paraId="65CCBB41" w14:textId="77777777" w:rsidR="00077A11" w:rsidRPr="007B7470" w:rsidRDefault="00077A11" w:rsidP="00077A11">
      <w:pPr>
        <w:spacing w:after="0" w:line="240" w:lineRule="auto"/>
        <w:rPr>
          <w:rFonts w:ascii="Times New Roman" w:hAnsi="Times New Roman"/>
          <w:sz w:val="24"/>
          <w:szCs w:val="24"/>
          <w:lang w:eastAsia="sk-SK"/>
        </w:rPr>
      </w:pPr>
    </w:p>
    <w:p w14:paraId="7A3890DD" w14:textId="77777777" w:rsidR="00077A11" w:rsidRPr="007B7470" w:rsidRDefault="00077A11" w:rsidP="00077A11">
      <w:pPr>
        <w:spacing w:after="0" w:line="240" w:lineRule="auto"/>
        <w:rPr>
          <w:rFonts w:ascii="Times New Roman" w:hAnsi="Times New Roman"/>
          <w:sz w:val="24"/>
          <w:szCs w:val="24"/>
          <w:lang w:eastAsia="sk-SK"/>
        </w:rPr>
      </w:pPr>
    </w:p>
    <w:p w14:paraId="671A6FD6" w14:textId="77777777" w:rsidR="00077A11" w:rsidRPr="007B7470" w:rsidRDefault="00077A11" w:rsidP="00077A11">
      <w:pPr>
        <w:spacing w:after="0" w:line="240" w:lineRule="auto"/>
        <w:rPr>
          <w:rFonts w:ascii="Times New Roman" w:hAnsi="Times New Roman"/>
          <w:sz w:val="24"/>
          <w:szCs w:val="24"/>
          <w:lang w:eastAsia="sk-SK"/>
        </w:rPr>
      </w:pPr>
    </w:p>
    <w:p w14:paraId="7C4140D3" w14:textId="77777777" w:rsidR="00077A11" w:rsidRPr="007B7470" w:rsidRDefault="00077A11" w:rsidP="00077A11">
      <w:pPr>
        <w:spacing w:after="0" w:line="240" w:lineRule="auto"/>
        <w:rPr>
          <w:rFonts w:ascii="Times New Roman" w:hAnsi="Times New Roman"/>
          <w:sz w:val="24"/>
          <w:szCs w:val="24"/>
          <w:lang w:eastAsia="sk-SK"/>
        </w:rPr>
      </w:pPr>
    </w:p>
    <w:p w14:paraId="6E60E7EB" w14:textId="77777777" w:rsidR="00077A11" w:rsidRPr="007B7470" w:rsidRDefault="00077A11" w:rsidP="00077A11">
      <w:pPr>
        <w:spacing w:after="0" w:line="240" w:lineRule="auto"/>
        <w:rPr>
          <w:rFonts w:ascii="Times New Roman" w:hAnsi="Times New Roman"/>
          <w:sz w:val="24"/>
          <w:szCs w:val="24"/>
          <w:lang w:eastAsia="sk-SK"/>
        </w:rPr>
      </w:pPr>
      <w:r w:rsidRPr="00950151">
        <w:rPr>
          <w:rFonts w:ascii="Times New Roman" w:hAnsi="Times New Roman"/>
          <w:b/>
          <w:bCs/>
          <w:sz w:val="24"/>
          <w:szCs w:val="24"/>
          <w:lang w:eastAsia="sk-SK"/>
        </w:rPr>
        <w:t>2.2.3. Predpoklady vývoja objemu aktivít:</w:t>
      </w:r>
    </w:p>
    <w:p w14:paraId="16AE1996" w14:textId="77777777" w:rsidR="00077A11" w:rsidRDefault="00077A11" w:rsidP="00077A11">
      <w:pPr>
        <w:spacing w:after="0" w:line="240" w:lineRule="auto"/>
        <w:rPr>
          <w:rFonts w:ascii="Times New Roman" w:hAnsi="Times New Roman"/>
          <w:sz w:val="24"/>
          <w:szCs w:val="24"/>
          <w:lang w:eastAsia="sk-SK"/>
        </w:rPr>
      </w:pPr>
    </w:p>
    <w:p w14:paraId="301842AB" w14:textId="77777777" w:rsidR="00077A11" w:rsidRPr="00B94369" w:rsidRDefault="00077A11" w:rsidP="00077A11">
      <w:pPr>
        <w:spacing w:after="0" w:line="264" w:lineRule="auto"/>
        <w:ind w:firstLine="708"/>
        <w:jc w:val="both"/>
        <w:rPr>
          <w:rFonts w:ascii="Times New Roman" w:hAnsi="Times New Roman"/>
          <w:szCs w:val="24"/>
          <w:lang w:eastAsia="sk-SK"/>
        </w:rPr>
      </w:pPr>
      <w:r w:rsidRPr="00B94369">
        <w:rPr>
          <w:rFonts w:ascii="Times New Roman" w:hAnsi="Times New Roman"/>
          <w:szCs w:val="24"/>
          <w:lang w:eastAsia="sk-SK"/>
        </w:rPr>
        <w:t xml:space="preserve">Navrhovaná právna úprava </w:t>
      </w:r>
      <w:r>
        <w:rPr>
          <w:rFonts w:ascii="Times New Roman" w:hAnsi="Times New Roman"/>
          <w:szCs w:val="24"/>
          <w:lang w:eastAsia="sk-SK"/>
        </w:rPr>
        <w:t>nemá vplyv na zakladá</w:t>
      </w:r>
      <w:r w:rsidRPr="00B94369">
        <w:rPr>
          <w:rFonts w:ascii="Times New Roman" w:hAnsi="Times New Roman"/>
          <w:szCs w:val="24"/>
          <w:lang w:eastAsia="sk-SK"/>
        </w:rPr>
        <w:t xml:space="preserve">  vplyv</w:t>
      </w:r>
      <w:r>
        <w:rPr>
          <w:rFonts w:ascii="Times New Roman" w:hAnsi="Times New Roman"/>
          <w:szCs w:val="24"/>
          <w:lang w:eastAsia="sk-SK"/>
        </w:rPr>
        <w:t>y</w:t>
      </w:r>
      <w:r w:rsidRPr="00B94369">
        <w:rPr>
          <w:rFonts w:ascii="Times New Roman" w:hAnsi="Times New Roman"/>
          <w:szCs w:val="24"/>
          <w:lang w:eastAsia="sk-SK"/>
        </w:rPr>
        <w:t xml:space="preserve"> na</w:t>
      </w:r>
      <w:r>
        <w:rPr>
          <w:rFonts w:ascii="Times New Roman" w:hAnsi="Times New Roman"/>
          <w:szCs w:val="24"/>
          <w:lang w:eastAsia="sk-SK"/>
        </w:rPr>
        <w:t xml:space="preserve"> výdavky spojené s nastavením</w:t>
      </w:r>
      <w:r w:rsidRPr="00B94369">
        <w:rPr>
          <w:rFonts w:ascii="Times New Roman" w:hAnsi="Times New Roman"/>
          <w:szCs w:val="24"/>
          <w:lang w:eastAsia="sk-SK"/>
        </w:rPr>
        <w:t xml:space="preserve"> informačn</w:t>
      </w:r>
      <w:r>
        <w:rPr>
          <w:rFonts w:ascii="Times New Roman" w:hAnsi="Times New Roman"/>
          <w:szCs w:val="24"/>
          <w:lang w:eastAsia="sk-SK"/>
        </w:rPr>
        <w:t>ých</w:t>
      </w:r>
      <w:r w:rsidRPr="00B94369">
        <w:rPr>
          <w:rFonts w:ascii="Times New Roman" w:hAnsi="Times New Roman"/>
          <w:szCs w:val="24"/>
          <w:lang w:eastAsia="sk-SK"/>
        </w:rPr>
        <w:t xml:space="preserve"> systém</w:t>
      </w:r>
      <w:r>
        <w:rPr>
          <w:rFonts w:ascii="Times New Roman" w:hAnsi="Times New Roman"/>
          <w:szCs w:val="24"/>
          <w:lang w:eastAsia="sk-SK"/>
        </w:rPr>
        <w:t>ov</w:t>
      </w:r>
      <w:r w:rsidRPr="00B94369">
        <w:rPr>
          <w:rFonts w:ascii="Times New Roman" w:hAnsi="Times New Roman"/>
          <w:szCs w:val="24"/>
          <w:lang w:eastAsia="sk-SK"/>
        </w:rPr>
        <w:t xml:space="preserve"> inštitúcií  verejnej správy. </w:t>
      </w:r>
    </w:p>
    <w:p w14:paraId="2DC27649" w14:textId="77777777" w:rsidR="00077A11" w:rsidRPr="007B7470" w:rsidRDefault="00077A11" w:rsidP="00077A11">
      <w:pPr>
        <w:spacing w:after="0" w:line="240" w:lineRule="auto"/>
        <w:rPr>
          <w:rFonts w:ascii="Times New Roman" w:hAnsi="Times New Roman"/>
          <w:sz w:val="24"/>
          <w:szCs w:val="24"/>
          <w:lang w:eastAsia="sk-SK"/>
        </w:rPr>
      </w:pPr>
    </w:p>
    <w:p w14:paraId="18409208" w14:textId="77777777" w:rsidR="00077A11" w:rsidRPr="007B7470" w:rsidRDefault="00077A11" w:rsidP="00077A11">
      <w:pPr>
        <w:spacing w:after="0" w:line="240" w:lineRule="auto"/>
        <w:jc w:val="right"/>
        <w:rPr>
          <w:rFonts w:ascii="Times New Roman" w:hAnsi="Times New Roman"/>
          <w:sz w:val="20"/>
          <w:szCs w:val="20"/>
          <w:lang w:eastAsia="sk-SK"/>
        </w:rPr>
      </w:pPr>
      <w:r w:rsidRPr="007B7470">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77A11" w:rsidRPr="007B7470" w14:paraId="0FF708FA" w14:textId="77777777" w:rsidTr="00077A11">
        <w:trPr>
          <w:cantSplit/>
          <w:trHeight w:val="70"/>
        </w:trPr>
        <w:tc>
          <w:tcPr>
            <w:tcW w:w="4530" w:type="dxa"/>
            <w:vMerge w:val="restart"/>
            <w:shd w:val="clear" w:color="auto" w:fill="BFBFBF" w:themeFill="background1" w:themeFillShade="BF"/>
            <w:vAlign w:val="center"/>
          </w:tcPr>
          <w:p w14:paraId="002F09A3"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279165B1"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Odhadované objemy</w:t>
            </w:r>
          </w:p>
        </w:tc>
      </w:tr>
      <w:tr w:rsidR="00077A11" w:rsidRPr="007B7470" w14:paraId="757151F6" w14:textId="77777777" w:rsidTr="00077A11">
        <w:trPr>
          <w:cantSplit/>
          <w:trHeight w:val="70"/>
        </w:trPr>
        <w:tc>
          <w:tcPr>
            <w:tcW w:w="4530" w:type="dxa"/>
            <w:vMerge/>
            <w:shd w:val="clear" w:color="auto" w:fill="BFBFBF" w:themeFill="background1" w:themeFillShade="BF"/>
          </w:tcPr>
          <w:p w14:paraId="1320203C"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5281673A"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134" w:type="dxa"/>
            <w:shd w:val="clear" w:color="auto" w:fill="BFBFBF" w:themeFill="background1" w:themeFillShade="BF"/>
            <w:vAlign w:val="center"/>
          </w:tcPr>
          <w:p w14:paraId="4961F635"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134" w:type="dxa"/>
            <w:shd w:val="clear" w:color="auto" w:fill="BFBFBF" w:themeFill="background1" w:themeFillShade="BF"/>
            <w:vAlign w:val="center"/>
          </w:tcPr>
          <w:p w14:paraId="4E2F3CCC"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134" w:type="dxa"/>
            <w:shd w:val="clear" w:color="auto" w:fill="BFBFBF" w:themeFill="background1" w:themeFillShade="BF"/>
            <w:vAlign w:val="center"/>
          </w:tcPr>
          <w:p w14:paraId="053C4D62" w14:textId="77777777" w:rsidR="00077A11" w:rsidRPr="007B7470" w:rsidRDefault="00077A11" w:rsidP="00077A11">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2027</w:t>
            </w:r>
          </w:p>
        </w:tc>
      </w:tr>
      <w:tr w:rsidR="00077A11" w:rsidRPr="007B7470" w14:paraId="23C8C8B8" w14:textId="77777777" w:rsidTr="00077A11">
        <w:trPr>
          <w:trHeight w:val="70"/>
        </w:trPr>
        <w:tc>
          <w:tcPr>
            <w:tcW w:w="4530" w:type="dxa"/>
          </w:tcPr>
          <w:p w14:paraId="17622E66"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2C9AC56A"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8943C7D"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9E15E19"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55E3EB5A"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r w:rsidR="00077A11" w:rsidRPr="007B7470" w14:paraId="50927650" w14:textId="77777777" w:rsidTr="00077A11">
        <w:trPr>
          <w:trHeight w:val="70"/>
        </w:trPr>
        <w:tc>
          <w:tcPr>
            <w:tcW w:w="4530" w:type="dxa"/>
          </w:tcPr>
          <w:p w14:paraId="68C8F955"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01121E74"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F27032F"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6B20103"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5DD9462"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r w:rsidR="00077A11" w:rsidRPr="007B7470" w14:paraId="620E40E5" w14:textId="77777777" w:rsidTr="00077A11">
        <w:trPr>
          <w:trHeight w:val="70"/>
        </w:trPr>
        <w:tc>
          <w:tcPr>
            <w:tcW w:w="4530" w:type="dxa"/>
          </w:tcPr>
          <w:p w14:paraId="1DD1C34A" w14:textId="77777777" w:rsidR="00077A11" w:rsidRPr="007B7470" w:rsidRDefault="00077A11" w:rsidP="00077A11">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133DBAC3"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2328C41"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83B630B"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9537723" w14:textId="77777777" w:rsidR="00077A11" w:rsidRPr="007B7470" w:rsidRDefault="00077A11" w:rsidP="00077A11">
            <w:pPr>
              <w:autoSpaceDE w:val="0"/>
              <w:autoSpaceDN w:val="0"/>
              <w:adjustRightInd w:val="0"/>
              <w:spacing w:after="0" w:line="240" w:lineRule="auto"/>
              <w:jc w:val="right"/>
              <w:rPr>
                <w:rFonts w:ascii="Times New Roman" w:hAnsi="Times New Roman"/>
                <w:color w:val="000000"/>
                <w:sz w:val="24"/>
                <w:szCs w:val="24"/>
                <w:lang w:eastAsia="sk-SK"/>
              </w:rPr>
            </w:pPr>
          </w:p>
        </w:tc>
      </w:tr>
    </w:tbl>
    <w:p w14:paraId="57DC8075" w14:textId="77777777" w:rsidR="00077A11" w:rsidRPr="007B7470" w:rsidRDefault="00077A11" w:rsidP="00077A11">
      <w:pPr>
        <w:spacing w:after="0" w:line="240" w:lineRule="auto"/>
        <w:rPr>
          <w:rFonts w:ascii="Times New Roman" w:hAnsi="Times New Roman"/>
          <w:sz w:val="24"/>
          <w:szCs w:val="24"/>
          <w:lang w:eastAsia="sk-SK"/>
        </w:rPr>
      </w:pPr>
    </w:p>
    <w:p w14:paraId="4138FE97" w14:textId="77777777" w:rsidR="00077A11" w:rsidRPr="007B7470" w:rsidRDefault="00077A11" w:rsidP="00077A11">
      <w:pPr>
        <w:spacing w:after="0" w:line="240" w:lineRule="auto"/>
        <w:rPr>
          <w:rFonts w:ascii="Times New Roman" w:hAnsi="Times New Roman"/>
          <w:sz w:val="24"/>
          <w:szCs w:val="24"/>
          <w:lang w:eastAsia="sk-SK"/>
        </w:rPr>
      </w:pPr>
    </w:p>
    <w:p w14:paraId="428BCAE3" w14:textId="77777777" w:rsidR="00077A11" w:rsidRPr="007B7470" w:rsidRDefault="00077A11" w:rsidP="00077A11">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2.2.4. Výpočty vplyvov na verejné financie</w:t>
      </w:r>
    </w:p>
    <w:p w14:paraId="07F32CC0" w14:textId="77777777" w:rsidR="00077A11" w:rsidRPr="007B7470" w:rsidRDefault="00077A11" w:rsidP="00077A11">
      <w:pPr>
        <w:spacing w:after="0" w:line="240" w:lineRule="auto"/>
        <w:rPr>
          <w:rFonts w:ascii="Times New Roman" w:hAnsi="Times New Roman"/>
          <w:sz w:val="24"/>
          <w:szCs w:val="24"/>
          <w:lang w:eastAsia="sk-SK"/>
        </w:rPr>
      </w:pPr>
    </w:p>
    <w:p w14:paraId="170883C4" w14:textId="77777777" w:rsidR="00077A11" w:rsidRDefault="00077A11" w:rsidP="00077A11">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Ú</w:t>
      </w:r>
      <w:r w:rsidRPr="00AB3091">
        <w:rPr>
          <w:rFonts w:ascii="Times New Roman" w:hAnsi="Times New Roman"/>
          <w:sz w:val="24"/>
          <w:szCs w:val="24"/>
          <w:lang w:eastAsia="sk-SK"/>
        </w:rPr>
        <w:t>prav</w:t>
      </w:r>
      <w:r>
        <w:rPr>
          <w:rFonts w:ascii="Times New Roman" w:hAnsi="Times New Roman"/>
          <w:sz w:val="24"/>
          <w:szCs w:val="24"/>
          <w:lang w:eastAsia="sk-SK"/>
        </w:rPr>
        <w:t>ou</w:t>
      </w:r>
      <w:r w:rsidRPr="00AB3091">
        <w:rPr>
          <w:rFonts w:ascii="Times New Roman" w:hAnsi="Times New Roman"/>
          <w:sz w:val="24"/>
          <w:szCs w:val="24"/>
          <w:lang w:eastAsia="sk-SK"/>
        </w:rPr>
        <w:t xml:space="preserve"> zákona č.</w:t>
      </w:r>
      <w:r>
        <w:rPr>
          <w:rFonts w:ascii="Times New Roman" w:hAnsi="Times New Roman"/>
          <w:sz w:val="24"/>
          <w:szCs w:val="24"/>
          <w:lang w:eastAsia="sk-SK"/>
        </w:rPr>
        <w:t xml:space="preserve"> </w:t>
      </w:r>
      <w:r w:rsidRPr="00AB3091">
        <w:rPr>
          <w:rFonts w:ascii="Times New Roman" w:hAnsi="Times New Roman"/>
          <w:sz w:val="24"/>
          <w:szCs w:val="24"/>
          <w:lang w:eastAsia="sk-SK"/>
        </w:rPr>
        <w:t xml:space="preserve">578/2004 </w:t>
      </w:r>
      <w:r>
        <w:rPr>
          <w:rFonts w:ascii="Times New Roman" w:hAnsi="Times New Roman"/>
          <w:sz w:val="24"/>
          <w:szCs w:val="24"/>
          <w:lang w:eastAsia="sk-SK"/>
        </w:rPr>
        <w:t xml:space="preserve">Z. z. </w:t>
      </w:r>
      <w:r w:rsidRPr="00AB3091">
        <w:rPr>
          <w:rFonts w:ascii="Times New Roman" w:hAnsi="Times New Roman"/>
          <w:sz w:val="24"/>
          <w:szCs w:val="24"/>
          <w:lang w:eastAsia="sk-SK"/>
        </w:rPr>
        <w:t xml:space="preserve">v oblasti odmeňovania zdravotníckych zamestnancov. </w:t>
      </w:r>
      <w:r>
        <w:rPr>
          <w:rFonts w:ascii="Times New Roman" w:hAnsi="Times New Roman"/>
          <w:sz w:val="24"/>
          <w:szCs w:val="24"/>
          <w:lang w:eastAsia="sk-SK"/>
        </w:rPr>
        <w:t>sa</w:t>
      </w:r>
      <w:r w:rsidRPr="00AB3091">
        <w:rPr>
          <w:rFonts w:ascii="Times New Roman" w:hAnsi="Times New Roman"/>
          <w:sz w:val="24"/>
          <w:szCs w:val="24"/>
          <w:lang w:eastAsia="sk-SK"/>
        </w:rPr>
        <w:t xml:space="preserve"> zabezpeč</w:t>
      </w:r>
      <w:r>
        <w:rPr>
          <w:rFonts w:ascii="Times New Roman" w:hAnsi="Times New Roman"/>
          <w:sz w:val="24"/>
          <w:szCs w:val="24"/>
          <w:lang w:eastAsia="sk-SK"/>
        </w:rPr>
        <w:t>í</w:t>
      </w:r>
      <w:r w:rsidRPr="00AB3091">
        <w:rPr>
          <w:rFonts w:ascii="Times New Roman" w:hAnsi="Times New Roman"/>
          <w:sz w:val="24"/>
          <w:szCs w:val="24"/>
          <w:lang w:eastAsia="sk-SK"/>
        </w:rPr>
        <w:t xml:space="preserve"> trval</w:t>
      </w:r>
      <w:r>
        <w:rPr>
          <w:rFonts w:ascii="Times New Roman" w:hAnsi="Times New Roman"/>
          <w:sz w:val="24"/>
          <w:szCs w:val="24"/>
          <w:lang w:eastAsia="sk-SK"/>
        </w:rPr>
        <w:t>á</w:t>
      </w:r>
      <w:r w:rsidRPr="00AB3091">
        <w:rPr>
          <w:rFonts w:ascii="Times New Roman" w:hAnsi="Times New Roman"/>
          <w:sz w:val="24"/>
          <w:szCs w:val="24"/>
          <w:lang w:eastAsia="sk-SK"/>
        </w:rPr>
        <w:t xml:space="preserve"> úspor</w:t>
      </w:r>
      <w:r>
        <w:rPr>
          <w:rFonts w:ascii="Times New Roman" w:hAnsi="Times New Roman"/>
          <w:sz w:val="24"/>
          <w:szCs w:val="24"/>
          <w:lang w:eastAsia="sk-SK"/>
        </w:rPr>
        <w:t>a</w:t>
      </w:r>
      <w:r w:rsidRPr="00AB3091">
        <w:rPr>
          <w:rFonts w:ascii="Times New Roman" w:hAnsi="Times New Roman"/>
          <w:sz w:val="24"/>
          <w:szCs w:val="24"/>
          <w:lang w:eastAsia="sk-SK"/>
        </w:rPr>
        <w:t xml:space="preserve"> vo </w:t>
      </w:r>
      <w:r>
        <w:rPr>
          <w:rFonts w:ascii="Times New Roman" w:hAnsi="Times New Roman"/>
          <w:sz w:val="24"/>
          <w:szCs w:val="24"/>
          <w:lang w:eastAsia="sk-SK"/>
        </w:rPr>
        <w:t xml:space="preserve">výdavkoch </w:t>
      </w:r>
      <w:r w:rsidRPr="00AB3091">
        <w:rPr>
          <w:rFonts w:ascii="Times New Roman" w:hAnsi="Times New Roman"/>
          <w:sz w:val="24"/>
          <w:szCs w:val="24"/>
          <w:lang w:eastAsia="sk-SK"/>
        </w:rPr>
        <w:t xml:space="preserve">VZP oproti súčasnému návrhu rozpočtu VZP, teda mzdy po </w:t>
      </w:r>
      <w:r>
        <w:rPr>
          <w:rFonts w:ascii="Times New Roman" w:hAnsi="Times New Roman"/>
          <w:sz w:val="24"/>
          <w:szCs w:val="24"/>
          <w:lang w:eastAsia="sk-SK"/>
        </w:rPr>
        <w:t xml:space="preserve">navrhovanom </w:t>
      </w:r>
      <w:r w:rsidRPr="00AB3091">
        <w:rPr>
          <w:rFonts w:ascii="Times New Roman" w:hAnsi="Times New Roman"/>
          <w:sz w:val="24"/>
          <w:szCs w:val="24"/>
          <w:lang w:eastAsia="sk-SK"/>
        </w:rPr>
        <w:t xml:space="preserve">opatrení </w:t>
      </w:r>
      <w:r>
        <w:rPr>
          <w:rFonts w:ascii="Times New Roman" w:hAnsi="Times New Roman"/>
          <w:sz w:val="24"/>
          <w:szCs w:val="24"/>
          <w:lang w:eastAsia="sk-SK"/>
        </w:rPr>
        <w:t>zostanú</w:t>
      </w:r>
      <w:r w:rsidRPr="00AB3091">
        <w:rPr>
          <w:rFonts w:ascii="Times New Roman" w:hAnsi="Times New Roman"/>
          <w:sz w:val="24"/>
          <w:szCs w:val="24"/>
          <w:lang w:eastAsia="sk-SK"/>
        </w:rPr>
        <w:t xml:space="preserve"> nižšie aj v roku 2026 a ďalej. Zároveň </w:t>
      </w:r>
      <w:r>
        <w:rPr>
          <w:rFonts w:ascii="Times New Roman" w:hAnsi="Times New Roman"/>
          <w:sz w:val="24"/>
          <w:szCs w:val="24"/>
          <w:lang w:eastAsia="sk-SK"/>
        </w:rPr>
        <w:t xml:space="preserve">sa </w:t>
      </w:r>
      <w:r w:rsidRPr="00AB3091">
        <w:rPr>
          <w:rFonts w:ascii="Times New Roman" w:hAnsi="Times New Roman"/>
          <w:sz w:val="24"/>
          <w:szCs w:val="24"/>
          <w:lang w:eastAsia="sk-SK"/>
        </w:rPr>
        <w:t>zabezp</w:t>
      </w:r>
      <w:r>
        <w:rPr>
          <w:rFonts w:ascii="Times New Roman" w:hAnsi="Times New Roman"/>
          <w:sz w:val="24"/>
          <w:szCs w:val="24"/>
          <w:lang w:eastAsia="sk-SK"/>
        </w:rPr>
        <w:t>ečuje</w:t>
      </w:r>
      <w:r w:rsidRPr="00AB3091">
        <w:rPr>
          <w:rFonts w:ascii="Times New Roman" w:hAnsi="Times New Roman"/>
          <w:sz w:val="24"/>
          <w:szCs w:val="24"/>
          <w:lang w:eastAsia="sk-SK"/>
        </w:rPr>
        <w:t>, aby mzdy zdravotníkov po roku 2026 naďalej rástli v súlade s priemernou mzdou.</w:t>
      </w:r>
    </w:p>
    <w:p w14:paraId="3CB3AAA7" w14:textId="77777777" w:rsidR="00077A11" w:rsidRDefault="00077A11" w:rsidP="00077A11">
      <w:pPr>
        <w:tabs>
          <w:tab w:val="num" w:pos="1080"/>
        </w:tabs>
        <w:spacing w:after="0" w:line="240" w:lineRule="auto"/>
        <w:jc w:val="both"/>
        <w:rPr>
          <w:rFonts w:ascii="Times New Roman" w:hAnsi="Times New Roman"/>
          <w:bCs/>
          <w:sz w:val="24"/>
          <w:szCs w:val="20"/>
          <w:lang w:eastAsia="sk-SK"/>
        </w:rPr>
      </w:pPr>
    </w:p>
    <w:p w14:paraId="53A6A833" w14:textId="77777777" w:rsidR="00077A11" w:rsidRDefault="00077A11" w:rsidP="00077A11">
      <w:pPr>
        <w:spacing w:after="0" w:line="240" w:lineRule="auto"/>
        <w:ind w:firstLine="708"/>
        <w:jc w:val="both"/>
        <w:rPr>
          <w:rFonts w:ascii="Times New Roman" w:hAnsi="Times New Roman"/>
          <w:sz w:val="24"/>
          <w:szCs w:val="24"/>
          <w:lang w:eastAsia="sk-SK"/>
        </w:rPr>
      </w:pPr>
    </w:p>
    <w:p w14:paraId="3B8F9D12" w14:textId="77777777" w:rsidR="00077A11" w:rsidRDefault="00077A11" w:rsidP="00077A11">
      <w:pPr>
        <w:spacing w:after="0" w:line="240" w:lineRule="auto"/>
        <w:ind w:firstLine="708"/>
        <w:jc w:val="both"/>
        <w:rPr>
          <w:rFonts w:ascii="Times New Roman" w:hAnsi="Times New Roman"/>
          <w:sz w:val="24"/>
          <w:szCs w:val="24"/>
          <w:lang w:eastAsia="sk-SK"/>
        </w:rPr>
      </w:pPr>
    </w:p>
    <w:p w14:paraId="0F898EA3" w14:textId="77777777" w:rsidR="00077A11" w:rsidRDefault="00077A11" w:rsidP="00077A11">
      <w:pPr>
        <w:spacing w:after="0" w:line="240" w:lineRule="auto"/>
        <w:ind w:firstLine="708"/>
        <w:jc w:val="both"/>
        <w:rPr>
          <w:rFonts w:ascii="Times New Roman" w:hAnsi="Times New Roman"/>
          <w:sz w:val="24"/>
          <w:szCs w:val="24"/>
          <w:lang w:eastAsia="sk-SK"/>
        </w:rPr>
      </w:pPr>
    </w:p>
    <w:p w14:paraId="2B31C78D" w14:textId="77777777" w:rsidR="00077A11" w:rsidRPr="00806232" w:rsidRDefault="00077A11" w:rsidP="00077A11">
      <w:pPr>
        <w:tabs>
          <w:tab w:val="left" w:pos="4080"/>
        </w:tabs>
        <w:jc w:val="both"/>
        <w:rPr>
          <w:rFonts w:ascii="Times New Roman" w:hAnsi="Times New Roman"/>
          <w:b/>
          <w:bCs/>
          <w:sz w:val="28"/>
          <w:szCs w:val="28"/>
          <w:lang w:eastAsia="sk-SK"/>
        </w:rPr>
      </w:pPr>
    </w:p>
    <w:p w14:paraId="2FC138E0" w14:textId="77777777" w:rsidR="00077A11" w:rsidRPr="00077A11" w:rsidRDefault="00077A11" w:rsidP="00B101A4">
      <w:pPr>
        <w:jc w:val="both"/>
        <w:rPr>
          <w:rFonts w:ascii="Times New Roman" w:eastAsia="Calibri" w:hAnsi="Times New Roman"/>
          <w:b/>
          <w:bCs/>
          <w:sz w:val="24"/>
          <w:szCs w:val="24"/>
        </w:rPr>
        <w:sectPr w:rsidR="00077A11" w:rsidRPr="00077A11" w:rsidSect="00120ED1">
          <w:footerReference w:type="default" r:id="rId25"/>
          <w:pgSz w:w="11906" w:h="16838"/>
          <w:pgMar w:top="1417" w:right="1417" w:bottom="1417" w:left="1417" w:header="708" w:footer="708" w:gutter="0"/>
          <w:cols w:space="708"/>
          <w:docGrid w:linePitch="360"/>
        </w:sectPr>
      </w:pPr>
    </w:p>
    <w:p w14:paraId="22AFBC3F" w14:textId="77777777" w:rsidR="005647BD" w:rsidRPr="00895898" w:rsidRDefault="005647BD" w:rsidP="005647BD">
      <w:pPr>
        <w:jc w:val="center"/>
        <w:rPr>
          <w:rFonts w:ascii="Times New Roman" w:eastAsia="Calibri" w:hAnsi="Times New Roman"/>
          <w:b/>
          <w:sz w:val="28"/>
          <w:szCs w:val="28"/>
        </w:rPr>
      </w:pPr>
      <w:r w:rsidRPr="00895898">
        <w:rPr>
          <w:rFonts w:ascii="Times New Roman" w:eastAsia="Calibri" w:hAnsi="Times New Roman"/>
          <w:b/>
          <w:sz w:val="28"/>
          <w:szCs w:val="28"/>
        </w:rPr>
        <w:lastRenderedPageBreak/>
        <w:t>Analýza vplyvov na podnikateľské prostredie</w:t>
      </w:r>
    </w:p>
    <w:p w14:paraId="4AD592AE" w14:textId="77777777" w:rsidR="005647BD" w:rsidRPr="00895898" w:rsidRDefault="005647BD" w:rsidP="005647BD">
      <w:pPr>
        <w:jc w:val="both"/>
        <w:rPr>
          <w:rFonts w:ascii="Times New Roman" w:eastAsia="Calibri" w:hAnsi="Times New Roman"/>
          <w:b/>
          <w:sz w:val="24"/>
          <w:szCs w:val="24"/>
        </w:rPr>
      </w:pPr>
    </w:p>
    <w:p w14:paraId="7E68F639" w14:textId="77777777" w:rsidR="005647BD" w:rsidRPr="00CD5098" w:rsidRDefault="005647BD" w:rsidP="005647BD">
      <w:pPr>
        <w:jc w:val="both"/>
        <w:rPr>
          <w:rFonts w:ascii="Times New Roman" w:eastAsia="Calibri" w:hAnsi="Times New Roman"/>
          <w:sz w:val="24"/>
          <w:szCs w:val="24"/>
        </w:rPr>
      </w:pPr>
      <w:r w:rsidRPr="001F1B43">
        <w:rPr>
          <w:rFonts w:ascii="Times New Roman" w:eastAsia="Calibri" w:hAnsi="Times New Roman"/>
          <w:b/>
          <w:sz w:val="24"/>
          <w:szCs w:val="24"/>
        </w:rPr>
        <w:t>Názov materiálu:</w:t>
      </w:r>
      <w:r>
        <w:rPr>
          <w:rFonts w:ascii="Times New Roman" w:hAnsi="Times New Roman"/>
          <w:bCs/>
          <w:color w:val="000000"/>
          <w:sz w:val="24"/>
          <w:szCs w:val="24"/>
          <w:shd w:val="clear" w:color="auto" w:fill="FFFFFF"/>
        </w:rPr>
        <w:t xml:space="preserve"> Vládny n</w:t>
      </w:r>
      <w:r w:rsidRPr="00CD5098">
        <w:rPr>
          <w:rFonts w:ascii="Times New Roman" w:hAnsi="Times New Roman"/>
          <w:bCs/>
          <w:color w:val="000000"/>
          <w:sz w:val="24"/>
          <w:szCs w:val="24"/>
          <w:shd w:val="clear" w:color="auto" w:fill="FFFFFF"/>
        </w:rPr>
        <w:t>ávrh zákona, ktorým sa menia a dopĺňajú niektoré zákony v súvislosti s ďalším zlepšovaním stavu verejných financií.</w:t>
      </w:r>
    </w:p>
    <w:p w14:paraId="1BBAE0D2" w14:textId="7D6B43C5" w:rsidR="005647BD" w:rsidRPr="00CD5098" w:rsidRDefault="005647BD" w:rsidP="005647BD">
      <w:pPr>
        <w:jc w:val="both"/>
        <w:rPr>
          <w:rFonts w:ascii="Times New Roman" w:eastAsia="Calibri" w:hAnsi="Times New Roman"/>
          <w:sz w:val="24"/>
          <w:szCs w:val="24"/>
        </w:rPr>
      </w:pPr>
      <w:r w:rsidRPr="001F1B43">
        <w:rPr>
          <w:rFonts w:ascii="Times New Roman" w:eastAsia="Calibri" w:hAnsi="Times New Roman"/>
          <w:b/>
          <w:sz w:val="24"/>
          <w:szCs w:val="24"/>
        </w:rPr>
        <w:t>Predkladateľ:</w:t>
      </w:r>
      <w:r>
        <w:rPr>
          <w:rFonts w:ascii="Times New Roman" w:eastAsia="Calibri" w:hAnsi="Times New Roman"/>
          <w:sz w:val="24"/>
          <w:szCs w:val="24"/>
        </w:rPr>
        <w:t xml:space="preserve"> </w:t>
      </w:r>
      <w:r w:rsidR="00C127BA">
        <w:rPr>
          <w:rFonts w:ascii="Times New Roman" w:eastAsia="Calibri" w:hAnsi="Times New Roman"/>
          <w:sz w:val="24"/>
          <w:szCs w:val="24"/>
        </w:rPr>
        <w:t>Vláda</w:t>
      </w:r>
      <w:r w:rsidRPr="00CD5098">
        <w:rPr>
          <w:rFonts w:ascii="Times New Roman" w:eastAsia="Calibri" w:hAnsi="Times New Roman"/>
          <w:sz w:val="24"/>
          <w:szCs w:val="24"/>
        </w:rPr>
        <w:t xml:space="preserve"> Slovenskej republiky.</w:t>
      </w:r>
    </w:p>
    <w:p w14:paraId="6B4F925B" w14:textId="77777777" w:rsidR="005647BD" w:rsidRPr="001F1B43" w:rsidRDefault="005647BD" w:rsidP="005647BD">
      <w:pPr>
        <w:jc w:val="both"/>
        <w:rPr>
          <w:rFonts w:ascii="Times New Roman" w:eastAsia="Calibri" w:hAnsi="Times New Roman"/>
          <w:b/>
          <w:sz w:val="24"/>
          <w:szCs w:val="24"/>
        </w:rPr>
      </w:pPr>
      <w:r w:rsidRPr="001F1B43">
        <w:rPr>
          <w:rFonts w:ascii="Times New Roman" w:eastAsia="Calibri" w:hAnsi="Times New Roman"/>
          <w:b/>
          <w:sz w:val="24"/>
          <w:szCs w:val="24"/>
        </w:rPr>
        <w:t>3.1 Náklady regulácie</w:t>
      </w:r>
    </w:p>
    <w:p w14:paraId="66AEA47E" w14:textId="77777777" w:rsidR="005647BD" w:rsidRPr="001F1B43" w:rsidRDefault="005647BD" w:rsidP="005647BD">
      <w:pPr>
        <w:tabs>
          <w:tab w:val="left" w:pos="8025"/>
        </w:tabs>
        <w:rPr>
          <w:rFonts w:ascii="Times New Roman" w:eastAsia="Calibri" w:hAnsi="Times New Roman"/>
          <w:bCs/>
          <w:i/>
          <w:iCs/>
          <w:sz w:val="24"/>
          <w:szCs w:val="24"/>
        </w:rPr>
      </w:pPr>
      <w:r w:rsidRPr="001F1B43">
        <w:rPr>
          <w:rFonts w:ascii="Times New Roman" w:eastAsia="Calibri" w:hAnsi="Times New Roman"/>
          <w:b/>
          <w:i/>
          <w:iCs/>
          <w:sz w:val="24"/>
          <w:szCs w:val="24"/>
        </w:rPr>
        <w:t xml:space="preserve">3.1.1 Súhrnná tabuľka nákladov regulácie </w:t>
      </w:r>
      <w:r>
        <w:rPr>
          <w:rFonts w:ascii="Times New Roman" w:eastAsia="Calibri" w:hAnsi="Times New Roman"/>
          <w:b/>
          <w:i/>
          <w:iCs/>
          <w:sz w:val="24"/>
          <w:szCs w:val="24"/>
        </w:rPr>
        <w:tab/>
      </w:r>
    </w:p>
    <w:p w14:paraId="54E9644B" w14:textId="77777777" w:rsidR="005647BD" w:rsidRPr="00D8247C" w:rsidRDefault="005647BD" w:rsidP="005647BD">
      <w:pPr>
        <w:jc w:val="both"/>
        <w:rPr>
          <w:rFonts w:ascii="Times New Roman" w:eastAsia="Calibri" w:hAnsi="Times New Roman"/>
          <w:i/>
          <w:sz w:val="24"/>
          <w:szCs w:val="24"/>
        </w:rPr>
      </w:pPr>
      <w:r w:rsidRPr="00D8247C">
        <w:rPr>
          <w:rFonts w:ascii="Times New Roman" w:eastAsia="Calibri" w:hAnsi="Times New Roman"/>
          <w:i/>
          <w:sz w:val="24"/>
          <w:szCs w:val="24"/>
        </w:rPr>
        <w:t>Tabuľka č. 1: Zmeny nákladov (ročne) v prepočte na podnikateľské prostredie (PP), vyhodnotenie mechanizmu znižovania byrokracie a náklado</w:t>
      </w:r>
      <w:r>
        <w:rPr>
          <w:rFonts w:ascii="Times New Roman" w:eastAsia="Calibri" w:hAnsi="Times New Roman"/>
          <w:i/>
          <w:sz w:val="24"/>
          <w:szCs w:val="24"/>
        </w:rPr>
        <w:t xml:space="preserve">v, náklady </w:t>
      </w:r>
      <w:r w:rsidRPr="00804BC8">
        <w:rPr>
          <w:rFonts w:ascii="Times New Roman" w:eastAsia="Calibri" w:hAnsi="Times New Roman"/>
          <w:i/>
          <w:sz w:val="24"/>
          <w:szCs w:val="24"/>
        </w:rPr>
        <w:t>goldplatingu</w:t>
      </w:r>
      <w:r>
        <w:rPr>
          <w:rStyle w:val="Odkaznapoznmkupodiarou"/>
          <w:rFonts w:ascii="Times New Roman" w:eastAsia="Calibri" w:hAnsi="Times New Roman"/>
          <w:i/>
          <w:sz w:val="24"/>
          <w:szCs w:val="24"/>
        </w:rPr>
        <w:footnoteReference w:id="1"/>
      </w:r>
      <w:r>
        <w:rPr>
          <w:rFonts w:ascii="Times New Roman" w:eastAsia="Calibri" w:hAnsi="Times New Roman"/>
          <w:i/>
          <w:sz w:val="24"/>
          <w:szCs w:val="24"/>
        </w:rPr>
        <w:t xml:space="preserve"> na podnikateľské prostredie</w:t>
      </w:r>
      <w:r w:rsidRPr="00D8247C">
        <w:rPr>
          <w:rFonts w:ascii="Times New Roman" w:eastAsia="Calibri" w:hAnsi="Times New Roman"/>
          <w:i/>
          <w:sz w:val="24"/>
          <w:szCs w:val="24"/>
        </w:rPr>
        <w:t xml:space="preserve">. </w:t>
      </w:r>
    </w:p>
    <w:p w14:paraId="18B96804" w14:textId="77777777" w:rsidR="005647BD" w:rsidRPr="00D8247C" w:rsidRDefault="005647BD" w:rsidP="005647BD">
      <w:pPr>
        <w:jc w:val="both"/>
        <w:rPr>
          <w:rFonts w:ascii="Times New Roman" w:eastAsia="Calibri" w:hAnsi="Times New Roman"/>
          <w:i/>
          <w:sz w:val="24"/>
          <w:szCs w:val="24"/>
        </w:rPr>
      </w:pPr>
      <w:r w:rsidRPr="00D8247C">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26" w:history="1">
        <w:r w:rsidRPr="00D8247C">
          <w:rPr>
            <w:rFonts w:ascii="Times New Roman" w:eastAsia="Calibri" w:hAnsi="Times New Roman"/>
            <w:i/>
            <w:color w:val="0563C1"/>
            <w:sz w:val="24"/>
            <w:szCs w:val="24"/>
            <w:u w:val="single"/>
          </w:rPr>
          <w:t>webovom sídle MH SR</w:t>
        </w:r>
      </w:hyperlink>
      <w:r w:rsidRPr="00D8247C">
        <w:rPr>
          <w:rFonts w:ascii="Times New Roman" w:eastAsia="Calibri" w:hAnsi="Times New Roman"/>
          <w:i/>
          <w:sz w:val="24"/>
          <w:szCs w:val="24"/>
        </w:rPr>
        <w:t xml:space="preserve">, (ďalej len </w:t>
      </w:r>
      <w:r>
        <w:rPr>
          <w:rFonts w:ascii="Times New Roman" w:eastAsia="Calibri" w:hAnsi="Times New Roman"/>
          <w:i/>
          <w:sz w:val="24"/>
          <w:szCs w:val="24"/>
        </w:rPr>
        <w:t>„</w:t>
      </w:r>
      <w:r w:rsidRPr="00D8247C">
        <w:rPr>
          <w:rFonts w:ascii="Times New Roman" w:eastAsia="Calibri" w:hAnsi="Times New Roman"/>
          <w:i/>
          <w:sz w:val="24"/>
          <w:szCs w:val="24"/>
        </w:rPr>
        <w:t>Kalkulačka nákladov</w:t>
      </w:r>
      <w:r>
        <w:rPr>
          <w:rFonts w:ascii="Times New Roman" w:eastAsia="Calibri" w:hAnsi="Times New Roman"/>
          <w:i/>
          <w:sz w:val="24"/>
          <w:szCs w:val="24"/>
        </w:rPr>
        <w:t>“</w:t>
      </w:r>
      <w:r w:rsidRPr="00D8247C">
        <w:rPr>
          <w:rFonts w:ascii="Times New Roman" w:eastAsia="Calibri" w:hAnsi="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5647BD" w:rsidRPr="00C929AE" w14:paraId="013BE226" w14:textId="77777777" w:rsidTr="00C2537A">
        <w:trPr>
          <w:trHeight w:val="270"/>
        </w:trPr>
        <w:tc>
          <w:tcPr>
            <w:tcW w:w="146" w:type="dxa"/>
            <w:tcBorders>
              <w:top w:val="nil"/>
              <w:left w:val="nil"/>
              <w:bottom w:val="nil"/>
              <w:right w:val="nil"/>
            </w:tcBorders>
            <w:shd w:val="clear" w:color="auto" w:fill="auto"/>
            <w:noWrap/>
            <w:vAlign w:val="bottom"/>
            <w:hideMark/>
          </w:tcPr>
          <w:p w14:paraId="1BD821F8"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4D9BE9A1"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715EAAB7"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57C81787"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323B895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311156CE" w14:textId="77777777" w:rsidR="005647BD" w:rsidRPr="00C929AE" w:rsidRDefault="005647BD" w:rsidP="00C2537A">
            <w:pPr>
              <w:spacing w:after="0" w:line="240" w:lineRule="auto"/>
              <w:jc w:val="center"/>
              <w:rPr>
                <w:rFonts w:ascii="Times New Roman" w:hAnsi="Times New Roman"/>
                <w:color w:val="000000"/>
                <w:sz w:val="20"/>
                <w:szCs w:val="20"/>
                <w:lang w:eastAsia="sk-SK"/>
              </w:rPr>
            </w:pPr>
          </w:p>
        </w:tc>
      </w:tr>
      <w:tr w:rsidR="005647BD" w:rsidRPr="00C929AE" w14:paraId="68CDBFB9" w14:textId="77777777" w:rsidTr="00C2537A">
        <w:trPr>
          <w:gridAfter w:val="2"/>
          <w:wAfter w:w="583" w:type="dxa"/>
          <w:trHeight w:val="451"/>
        </w:trPr>
        <w:tc>
          <w:tcPr>
            <w:tcW w:w="146" w:type="dxa"/>
            <w:tcBorders>
              <w:top w:val="nil"/>
              <w:left w:val="nil"/>
              <w:bottom w:val="nil"/>
              <w:right w:val="nil"/>
            </w:tcBorders>
            <w:shd w:val="clear" w:color="auto" w:fill="auto"/>
            <w:noWrap/>
            <w:vAlign w:val="bottom"/>
            <w:hideMark/>
          </w:tcPr>
          <w:p w14:paraId="715F7FF4"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BC9DAA" w14:textId="77777777" w:rsidR="005647BD" w:rsidRPr="00C929AE" w:rsidRDefault="005647BD" w:rsidP="00C2537A">
            <w:pPr>
              <w:spacing w:after="0" w:line="240" w:lineRule="auto"/>
              <w:jc w:val="center"/>
              <w:rPr>
                <w:rFonts w:ascii="Times New Roman" w:hAnsi="Times New Roman"/>
                <w:b/>
                <w:bCs/>
                <w:i/>
                <w:iCs/>
                <w:color w:val="000000"/>
                <w:sz w:val="20"/>
                <w:szCs w:val="20"/>
                <w:lang w:eastAsia="sk-SK"/>
              </w:rPr>
            </w:pPr>
            <w:r w:rsidRPr="00C929AE">
              <w:rPr>
                <w:rFonts w:ascii="Times New Roman" w:hAnsi="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19F9690A" w14:textId="77777777" w:rsidR="005647BD" w:rsidRPr="00C929AE" w:rsidRDefault="005647BD" w:rsidP="00C2537A">
            <w:pPr>
              <w:spacing w:after="0" w:line="240" w:lineRule="auto"/>
              <w:jc w:val="center"/>
              <w:rPr>
                <w:rFonts w:ascii="Times New Roman" w:hAnsi="Times New Roman"/>
                <w:b/>
                <w:bCs/>
                <w:color w:val="000000"/>
                <w:sz w:val="20"/>
                <w:szCs w:val="20"/>
                <w:lang w:eastAsia="sk-SK"/>
              </w:rPr>
            </w:pPr>
            <w:r w:rsidRPr="00C929AE">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03F55DD" w14:textId="77777777" w:rsidR="005647BD" w:rsidRPr="00C929AE" w:rsidRDefault="005647BD" w:rsidP="00C2537A">
            <w:pPr>
              <w:spacing w:after="0" w:line="240" w:lineRule="auto"/>
              <w:jc w:val="center"/>
              <w:rPr>
                <w:rFonts w:ascii="Times New Roman" w:hAnsi="Times New Roman"/>
                <w:b/>
                <w:bCs/>
                <w:color w:val="000000"/>
                <w:sz w:val="20"/>
                <w:szCs w:val="20"/>
                <w:lang w:eastAsia="sk-SK"/>
              </w:rPr>
            </w:pPr>
            <w:r w:rsidRPr="00C929AE">
              <w:rPr>
                <w:rFonts w:ascii="Times New Roman" w:hAnsi="Times New Roman"/>
                <w:b/>
                <w:bCs/>
                <w:color w:val="000000"/>
                <w:sz w:val="20"/>
                <w:szCs w:val="20"/>
                <w:lang w:eastAsia="sk-SK"/>
              </w:rPr>
              <w:t>Zníženie nákladov v € na PP</w:t>
            </w:r>
          </w:p>
        </w:tc>
      </w:tr>
      <w:tr w:rsidR="005647BD" w:rsidRPr="00C929AE" w14:paraId="63B6DE58" w14:textId="77777777" w:rsidTr="00C2537A">
        <w:trPr>
          <w:gridAfter w:val="2"/>
          <w:wAfter w:w="583" w:type="dxa"/>
          <w:trHeight w:val="600"/>
        </w:trPr>
        <w:tc>
          <w:tcPr>
            <w:tcW w:w="146" w:type="dxa"/>
            <w:tcBorders>
              <w:top w:val="nil"/>
              <w:left w:val="nil"/>
              <w:bottom w:val="nil"/>
              <w:right w:val="nil"/>
            </w:tcBorders>
            <w:shd w:val="clear" w:color="auto" w:fill="auto"/>
            <w:noWrap/>
            <w:vAlign w:val="bottom"/>
            <w:hideMark/>
          </w:tcPr>
          <w:p w14:paraId="3840FE24"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0626E11"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sidRPr="00C929AE">
              <w:rPr>
                <w:rFonts w:ascii="Times New Roman" w:hAnsi="Times New Roman"/>
                <w:b/>
                <w:bCs/>
                <w:i/>
                <w:iCs/>
                <w:color w:val="000000"/>
                <w:sz w:val="20"/>
                <w:szCs w:val="20"/>
                <w:lang w:eastAsia="sk-SK"/>
              </w:rPr>
              <w:t>A.</w:t>
            </w:r>
            <w:r>
              <w:rPr>
                <w:rFonts w:ascii="Times New Roman" w:hAnsi="Times New Roman"/>
                <w:b/>
                <w:bCs/>
                <w:i/>
                <w:iCs/>
                <w:color w:val="000000"/>
                <w:sz w:val="20"/>
                <w:szCs w:val="20"/>
                <w:lang w:eastAsia="sk-SK"/>
              </w:rPr>
              <w:t xml:space="preserve"> </w:t>
            </w:r>
            <w:r w:rsidRPr="00C929AE">
              <w:rPr>
                <w:rFonts w:ascii="Times New Roman" w:hAnsi="Times New Roman"/>
                <w:b/>
                <w:bCs/>
                <w:i/>
                <w:iCs/>
                <w:color w:val="000000"/>
                <w:sz w:val="20"/>
                <w:szCs w:val="20"/>
                <w:lang w:eastAsia="sk-SK"/>
              </w:rPr>
              <w:t>Dane, odvody, clá a poplatky, ktorých cieľom je znižovať negatívne externality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4B25447D" w14:textId="697DAB7C" w:rsidR="005647BD" w:rsidRPr="00C1165E" w:rsidRDefault="00C1165E" w:rsidP="00C2537A">
            <w:pPr>
              <w:spacing w:after="0" w:line="240" w:lineRule="auto"/>
              <w:jc w:val="center"/>
              <w:rPr>
                <w:rFonts w:ascii="Times New Roman" w:hAnsi="Times New Roman"/>
                <w:b/>
                <w:bCs/>
                <w:color w:val="000000"/>
                <w:sz w:val="20"/>
                <w:szCs w:val="20"/>
                <w:lang w:eastAsia="sk-SK"/>
              </w:rPr>
            </w:pPr>
            <w:r w:rsidRPr="00C1165E">
              <w:rPr>
                <w:rFonts w:ascii="Times New Roman" w:hAnsi="Times New Roman"/>
                <w:b/>
                <w:bCs/>
                <w:color w:val="000000"/>
                <w:sz w:val="20"/>
                <w:szCs w:val="20"/>
              </w:rPr>
              <w:t>270 691 333</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6FC13FBB" w14:textId="77777777" w:rsidR="005647BD" w:rsidRPr="00C1165E" w:rsidRDefault="005647BD" w:rsidP="00C2537A">
            <w:pPr>
              <w:spacing w:after="0" w:line="240" w:lineRule="auto"/>
              <w:jc w:val="center"/>
              <w:rPr>
                <w:rFonts w:ascii="Times New Roman" w:hAnsi="Times New Roman"/>
                <w:b/>
                <w:bCs/>
                <w:color w:val="000000"/>
                <w:sz w:val="20"/>
                <w:szCs w:val="20"/>
                <w:lang w:eastAsia="sk-SK"/>
              </w:rPr>
            </w:pPr>
            <w:r w:rsidRPr="00C1165E">
              <w:rPr>
                <w:rFonts w:ascii="Times New Roman" w:hAnsi="Times New Roman"/>
                <w:b/>
                <w:bCs/>
                <w:color w:val="000000"/>
                <w:sz w:val="20"/>
                <w:szCs w:val="20"/>
              </w:rPr>
              <w:t>123 100 000</w:t>
            </w:r>
          </w:p>
        </w:tc>
      </w:tr>
      <w:tr w:rsidR="005647BD" w:rsidRPr="00C929AE" w14:paraId="03598709" w14:textId="77777777" w:rsidTr="00C2537A">
        <w:trPr>
          <w:gridAfter w:val="2"/>
          <w:wAfter w:w="583" w:type="dxa"/>
          <w:trHeight w:val="420"/>
        </w:trPr>
        <w:tc>
          <w:tcPr>
            <w:tcW w:w="146" w:type="dxa"/>
            <w:tcBorders>
              <w:top w:val="nil"/>
              <w:left w:val="nil"/>
              <w:bottom w:val="nil"/>
              <w:right w:val="nil"/>
            </w:tcBorders>
            <w:shd w:val="clear" w:color="auto" w:fill="auto"/>
            <w:noWrap/>
            <w:vAlign w:val="bottom"/>
            <w:hideMark/>
          </w:tcPr>
          <w:p w14:paraId="797CC815"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314BFF8"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sidRPr="00C929AE">
              <w:rPr>
                <w:rFonts w:ascii="Times New Roman" w:hAnsi="Times New Roman"/>
                <w:b/>
                <w:bCs/>
                <w:i/>
                <w:iCs/>
                <w:color w:val="000000"/>
                <w:sz w:val="20"/>
                <w:szCs w:val="20"/>
                <w:lang w:eastAsia="sk-SK"/>
              </w:rPr>
              <w:t xml:space="preserve">B. Iné </w:t>
            </w:r>
            <w:r w:rsidRPr="00952CF6">
              <w:rPr>
                <w:rFonts w:ascii="Times New Roman" w:hAnsi="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E156E21"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72EA414"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r>
      <w:tr w:rsidR="005647BD" w:rsidRPr="00C929AE" w14:paraId="00DBF860" w14:textId="77777777" w:rsidTr="00C2537A">
        <w:trPr>
          <w:gridAfter w:val="2"/>
          <w:wAfter w:w="583" w:type="dxa"/>
          <w:trHeight w:val="435"/>
        </w:trPr>
        <w:tc>
          <w:tcPr>
            <w:tcW w:w="146" w:type="dxa"/>
            <w:tcBorders>
              <w:top w:val="nil"/>
              <w:left w:val="nil"/>
              <w:bottom w:val="nil"/>
              <w:right w:val="nil"/>
            </w:tcBorders>
            <w:shd w:val="clear" w:color="auto" w:fill="auto"/>
            <w:noWrap/>
            <w:vAlign w:val="bottom"/>
            <w:hideMark/>
          </w:tcPr>
          <w:p w14:paraId="1C9E09B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5E8443D"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sidRPr="00C929AE">
              <w:rPr>
                <w:rFonts w:ascii="Times New Roman" w:hAnsi="Times New Roman"/>
                <w:b/>
                <w:bCs/>
                <w:i/>
                <w:iCs/>
                <w:color w:val="000000"/>
                <w:sz w:val="20"/>
                <w:szCs w:val="20"/>
                <w:lang w:eastAsia="sk-SK"/>
              </w:rPr>
              <w:t>C.</w:t>
            </w:r>
            <w:r>
              <w:rPr>
                <w:rFonts w:ascii="Times New Roman" w:hAnsi="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A8EDB48"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7F5491"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r>
      <w:tr w:rsidR="005647BD" w:rsidRPr="00C929AE" w14:paraId="44B1F690" w14:textId="77777777" w:rsidTr="00C2537A">
        <w:trPr>
          <w:gridAfter w:val="2"/>
          <w:wAfter w:w="583" w:type="dxa"/>
          <w:trHeight w:val="480"/>
        </w:trPr>
        <w:tc>
          <w:tcPr>
            <w:tcW w:w="146" w:type="dxa"/>
            <w:tcBorders>
              <w:top w:val="nil"/>
              <w:left w:val="nil"/>
              <w:bottom w:val="nil"/>
              <w:right w:val="nil"/>
            </w:tcBorders>
            <w:shd w:val="clear" w:color="auto" w:fill="auto"/>
            <w:noWrap/>
            <w:vAlign w:val="bottom"/>
            <w:hideMark/>
          </w:tcPr>
          <w:p w14:paraId="11D4291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339CD6D"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sidRPr="00E961E8">
              <w:rPr>
                <w:rFonts w:ascii="Times New Roman" w:hAnsi="Times New Roman"/>
                <w:b/>
                <w:bCs/>
                <w:i/>
                <w:iCs/>
                <w:color w:val="000000"/>
                <w:sz w:val="20"/>
                <w:szCs w:val="20"/>
                <w:lang w:eastAsia="sk-SK"/>
              </w:rPr>
              <w:t xml:space="preserve">D. </w:t>
            </w:r>
            <w:r>
              <w:rPr>
                <w:rFonts w:ascii="Times New Roman" w:hAnsi="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B8A7AB2"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A91C14F"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r>
      <w:tr w:rsidR="005647BD" w:rsidRPr="00C929AE" w14:paraId="275CCFF7" w14:textId="77777777" w:rsidTr="00C2537A">
        <w:trPr>
          <w:gridAfter w:val="2"/>
          <w:wAfter w:w="583" w:type="dxa"/>
          <w:trHeight w:val="480"/>
        </w:trPr>
        <w:tc>
          <w:tcPr>
            <w:tcW w:w="146" w:type="dxa"/>
            <w:tcBorders>
              <w:top w:val="nil"/>
              <w:left w:val="nil"/>
              <w:bottom w:val="nil"/>
              <w:right w:val="nil"/>
            </w:tcBorders>
            <w:shd w:val="clear" w:color="auto" w:fill="auto"/>
            <w:noWrap/>
            <w:vAlign w:val="bottom"/>
          </w:tcPr>
          <w:p w14:paraId="7A4CC21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6DBF972B"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Pr>
                <w:rFonts w:ascii="Times New Roman" w:hAnsi="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6A173525" w14:textId="62748681" w:rsidR="005647BD" w:rsidRPr="00C648DC" w:rsidRDefault="005647BD" w:rsidP="00C1165E">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w:t>
            </w:r>
            <w:r w:rsidR="00C1165E">
              <w:rPr>
                <w:rFonts w:ascii="Times New Roman" w:hAnsi="Times New Roman"/>
                <w:b/>
                <w:bCs/>
                <w:color w:val="000000"/>
                <w:sz w:val="20"/>
                <w:szCs w:val="20"/>
                <w:lang w:eastAsia="sk-SK"/>
              </w:rPr>
              <w:t> 465 788</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75EB545"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0</w:t>
            </w:r>
          </w:p>
        </w:tc>
      </w:tr>
      <w:tr w:rsidR="005647BD" w:rsidRPr="00C929AE" w14:paraId="46C9E42B" w14:textId="77777777" w:rsidTr="00C2537A">
        <w:trPr>
          <w:gridAfter w:val="2"/>
          <w:wAfter w:w="583" w:type="dxa"/>
          <w:trHeight w:val="600"/>
        </w:trPr>
        <w:tc>
          <w:tcPr>
            <w:tcW w:w="146" w:type="dxa"/>
            <w:tcBorders>
              <w:top w:val="nil"/>
              <w:left w:val="nil"/>
              <w:bottom w:val="nil"/>
              <w:right w:val="nil"/>
            </w:tcBorders>
            <w:shd w:val="clear" w:color="auto" w:fill="auto"/>
            <w:noWrap/>
            <w:vAlign w:val="bottom"/>
            <w:hideMark/>
          </w:tcPr>
          <w:p w14:paraId="2EA2FD8A"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DE5638F"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sidRPr="00C929AE">
              <w:rPr>
                <w:rFonts w:ascii="Times New Roman" w:hAnsi="Times New Roman"/>
                <w:b/>
                <w:bCs/>
                <w:i/>
                <w:iCs/>
                <w:color w:val="000000"/>
                <w:sz w:val="20"/>
                <w:szCs w:val="20"/>
                <w:lang w:eastAsia="sk-SK"/>
              </w:rPr>
              <w:t>Spolu = A+B+C+D</w:t>
            </w:r>
            <w:r w:rsidRPr="00E961E8">
              <w:rPr>
                <w:rFonts w:ascii="Times New Roman" w:hAnsi="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4294948" w14:textId="17CEDE3D" w:rsidR="005647BD" w:rsidRPr="00C648DC" w:rsidRDefault="00C1165E" w:rsidP="00C2537A">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rPr>
              <w:t>273 157 121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EED0AF3" w14:textId="77777777" w:rsidR="005647BD" w:rsidRPr="00C648DC" w:rsidRDefault="005647BD" w:rsidP="00C2537A">
            <w:pPr>
              <w:spacing w:after="0" w:line="240" w:lineRule="auto"/>
              <w:jc w:val="center"/>
              <w:rPr>
                <w:rFonts w:ascii="Times New Roman" w:hAnsi="Times New Roman"/>
                <w:b/>
                <w:bCs/>
                <w:color w:val="000000"/>
                <w:sz w:val="20"/>
                <w:szCs w:val="20"/>
                <w:lang w:eastAsia="sk-SK"/>
              </w:rPr>
            </w:pPr>
            <w:r w:rsidRPr="00C648DC">
              <w:rPr>
                <w:rFonts w:ascii="Times New Roman" w:hAnsi="Times New Roman"/>
                <w:b/>
                <w:bCs/>
                <w:color w:val="000000"/>
                <w:sz w:val="20"/>
                <w:szCs w:val="20"/>
              </w:rPr>
              <w:t>123 100 000</w:t>
            </w:r>
          </w:p>
        </w:tc>
      </w:tr>
      <w:tr w:rsidR="005647BD" w:rsidRPr="00C929AE" w14:paraId="33EBBFDE" w14:textId="77777777" w:rsidTr="00C2537A">
        <w:trPr>
          <w:trHeight w:val="270"/>
        </w:trPr>
        <w:tc>
          <w:tcPr>
            <w:tcW w:w="146" w:type="dxa"/>
            <w:tcBorders>
              <w:top w:val="nil"/>
              <w:left w:val="nil"/>
              <w:bottom w:val="nil"/>
              <w:right w:val="nil"/>
            </w:tcBorders>
            <w:shd w:val="clear" w:color="auto" w:fill="auto"/>
            <w:noWrap/>
            <w:vAlign w:val="bottom"/>
            <w:hideMark/>
          </w:tcPr>
          <w:p w14:paraId="4A4321EF"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C799F46"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30E004EA"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1D295F99"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57453B36"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15FD5D2A" w14:textId="77777777" w:rsidR="005647BD" w:rsidRPr="00C929AE" w:rsidRDefault="005647BD" w:rsidP="00C2537A">
            <w:pPr>
              <w:spacing w:after="0" w:line="240" w:lineRule="auto"/>
              <w:rPr>
                <w:rFonts w:ascii="Times New Roman" w:hAnsi="Times New Roman"/>
                <w:i/>
                <w:iCs/>
                <w:color w:val="000000"/>
                <w:sz w:val="20"/>
                <w:szCs w:val="20"/>
                <w:lang w:eastAsia="sk-SK"/>
              </w:rPr>
            </w:pPr>
          </w:p>
        </w:tc>
      </w:tr>
      <w:tr w:rsidR="005647BD" w:rsidRPr="00C929AE" w14:paraId="61287CE0" w14:textId="77777777" w:rsidTr="00C2537A">
        <w:trPr>
          <w:gridAfter w:val="2"/>
          <w:wAfter w:w="583" w:type="dxa"/>
          <w:trHeight w:val="412"/>
        </w:trPr>
        <w:tc>
          <w:tcPr>
            <w:tcW w:w="146" w:type="dxa"/>
            <w:tcBorders>
              <w:top w:val="nil"/>
              <w:left w:val="nil"/>
              <w:bottom w:val="nil"/>
              <w:right w:val="nil"/>
            </w:tcBorders>
            <w:shd w:val="clear" w:color="auto" w:fill="auto"/>
            <w:noWrap/>
            <w:vAlign w:val="bottom"/>
            <w:hideMark/>
          </w:tcPr>
          <w:p w14:paraId="762C768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CCBCF7" w14:textId="77777777" w:rsidR="005647BD" w:rsidRPr="00C929AE" w:rsidRDefault="005647BD" w:rsidP="00C2537A">
            <w:pPr>
              <w:spacing w:after="0" w:line="240" w:lineRule="auto"/>
              <w:rPr>
                <w:rFonts w:ascii="Times New Roman" w:hAnsi="Times New Roman"/>
                <w:i/>
                <w:iCs/>
                <w:color w:val="000000"/>
                <w:lang w:eastAsia="sk-SK"/>
              </w:rPr>
            </w:pPr>
            <w:r w:rsidRPr="00C929AE">
              <w:rPr>
                <w:rFonts w:ascii="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237A1CFC" w14:textId="77777777" w:rsidR="005647BD" w:rsidRPr="00C929AE" w:rsidRDefault="005647BD" w:rsidP="00C2537A">
            <w:pPr>
              <w:spacing w:after="0" w:line="240" w:lineRule="auto"/>
              <w:jc w:val="center"/>
              <w:rPr>
                <w:rFonts w:ascii="Times New Roman" w:hAnsi="Times New Roman"/>
                <w:b/>
                <w:bCs/>
                <w:color w:val="000000"/>
                <w:sz w:val="20"/>
                <w:szCs w:val="20"/>
                <w:lang w:eastAsia="sk-SK"/>
              </w:rPr>
            </w:pPr>
            <w:r w:rsidRPr="00C929AE">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EB6AD71" w14:textId="77777777" w:rsidR="005647BD" w:rsidRPr="00C929AE" w:rsidRDefault="005647BD" w:rsidP="00C2537A">
            <w:pPr>
              <w:spacing w:after="0" w:line="240" w:lineRule="auto"/>
              <w:jc w:val="center"/>
              <w:rPr>
                <w:rFonts w:ascii="Times New Roman" w:hAnsi="Times New Roman"/>
                <w:b/>
                <w:bCs/>
                <w:color w:val="000000"/>
                <w:sz w:val="20"/>
                <w:szCs w:val="20"/>
                <w:lang w:eastAsia="sk-SK"/>
              </w:rPr>
            </w:pPr>
            <w:r w:rsidRPr="00C929AE">
              <w:rPr>
                <w:rFonts w:ascii="Times New Roman" w:hAnsi="Times New Roman"/>
                <w:b/>
                <w:bCs/>
                <w:color w:val="000000"/>
                <w:sz w:val="20"/>
                <w:szCs w:val="20"/>
                <w:lang w:eastAsia="sk-SK"/>
              </w:rPr>
              <w:t>Zníženie nákladov v € na PP</w:t>
            </w:r>
          </w:p>
        </w:tc>
      </w:tr>
      <w:tr w:rsidR="005647BD" w:rsidRPr="00C929AE" w14:paraId="5E80294D" w14:textId="77777777" w:rsidTr="00C2537A">
        <w:trPr>
          <w:gridAfter w:val="2"/>
          <w:wAfter w:w="583" w:type="dxa"/>
          <w:trHeight w:val="840"/>
        </w:trPr>
        <w:tc>
          <w:tcPr>
            <w:tcW w:w="146" w:type="dxa"/>
            <w:tcBorders>
              <w:top w:val="nil"/>
              <w:left w:val="nil"/>
              <w:bottom w:val="nil"/>
              <w:right w:val="nil"/>
            </w:tcBorders>
            <w:shd w:val="clear" w:color="auto" w:fill="auto"/>
            <w:noWrap/>
            <w:vAlign w:val="bottom"/>
            <w:hideMark/>
          </w:tcPr>
          <w:p w14:paraId="694B7962"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F7CA6E8"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Pr>
                <w:rFonts w:ascii="Times New Roman" w:hAnsi="Times New Roman"/>
                <w:b/>
                <w:bCs/>
                <w:i/>
                <w:iCs/>
                <w:color w:val="000000"/>
                <w:sz w:val="20"/>
                <w:szCs w:val="20"/>
                <w:lang w:eastAsia="sk-SK"/>
              </w:rPr>
              <w:t>F</w:t>
            </w:r>
            <w:r w:rsidRPr="00C929AE">
              <w:rPr>
                <w:rFonts w:ascii="Times New Roman" w:hAnsi="Times New Roman"/>
                <w:b/>
                <w:bCs/>
                <w:i/>
                <w:iCs/>
                <w:color w:val="000000"/>
                <w:sz w:val="20"/>
                <w:szCs w:val="20"/>
                <w:lang w:eastAsia="sk-SK"/>
              </w:rPr>
              <w:t>. Úplná harmonizácia práva EÚ</w:t>
            </w:r>
            <w:r w:rsidRPr="00C929AE">
              <w:rPr>
                <w:rFonts w:ascii="Times New Roman" w:hAnsi="Times New Roman"/>
                <w:b/>
                <w:bCs/>
                <w:i/>
                <w:iCs/>
                <w:color w:val="000000"/>
                <w:sz w:val="20"/>
                <w:szCs w:val="20"/>
                <w:lang w:eastAsia="sk-SK"/>
              </w:rPr>
              <w:br/>
            </w:r>
            <w:r w:rsidRPr="00C929AE">
              <w:rPr>
                <w:rFonts w:ascii="Times New Roman" w:hAnsi="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C1BC0E3" w14:textId="77777777" w:rsidR="005647BD" w:rsidRPr="00D14583" w:rsidRDefault="005647BD" w:rsidP="00C2537A">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rPr>
              <w:t>2 234 799</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FC39D8F" w14:textId="77777777" w:rsidR="005647BD" w:rsidRPr="00D14583" w:rsidRDefault="005647BD" w:rsidP="00C2537A">
            <w:pPr>
              <w:spacing w:after="0" w:line="240" w:lineRule="auto"/>
              <w:jc w:val="center"/>
              <w:rPr>
                <w:rFonts w:ascii="Times New Roman" w:hAnsi="Times New Roman"/>
                <w:b/>
                <w:bCs/>
                <w:color w:val="000000"/>
                <w:sz w:val="20"/>
                <w:szCs w:val="20"/>
                <w:lang w:eastAsia="sk-SK"/>
              </w:rPr>
            </w:pPr>
            <w:r w:rsidRPr="00CD5098">
              <w:rPr>
                <w:rFonts w:ascii="Times New Roman" w:hAnsi="Times New Roman"/>
                <w:b/>
                <w:bCs/>
                <w:color w:val="000000"/>
                <w:sz w:val="20"/>
                <w:szCs w:val="20"/>
              </w:rPr>
              <w:t>0</w:t>
            </w:r>
          </w:p>
        </w:tc>
      </w:tr>
      <w:tr w:rsidR="005647BD" w:rsidRPr="00C929AE" w14:paraId="1AD30FF9" w14:textId="77777777" w:rsidTr="00C2537A">
        <w:trPr>
          <w:gridAfter w:val="2"/>
          <w:wAfter w:w="583" w:type="dxa"/>
          <w:trHeight w:val="486"/>
        </w:trPr>
        <w:tc>
          <w:tcPr>
            <w:tcW w:w="146" w:type="dxa"/>
            <w:tcBorders>
              <w:top w:val="nil"/>
              <w:left w:val="nil"/>
              <w:bottom w:val="nil"/>
              <w:right w:val="nil"/>
            </w:tcBorders>
            <w:shd w:val="clear" w:color="auto" w:fill="auto"/>
            <w:noWrap/>
            <w:vAlign w:val="bottom"/>
            <w:hideMark/>
          </w:tcPr>
          <w:p w14:paraId="75BD4B35"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9FB2118" w14:textId="77777777" w:rsidR="005647BD" w:rsidRPr="00C929AE" w:rsidRDefault="005647BD" w:rsidP="00C2537A">
            <w:pPr>
              <w:spacing w:after="0" w:line="240" w:lineRule="auto"/>
              <w:rPr>
                <w:rFonts w:ascii="Times New Roman" w:hAnsi="Times New Roman"/>
                <w:b/>
                <w:bCs/>
                <w:i/>
                <w:iCs/>
                <w:color w:val="000000"/>
                <w:sz w:val="20"/>
                <w:szCs w:val="20"/>
                <w:lang w:eastAsia="sk-SK"/>
              </w:rPr>
            </w:pPr>
            <w:r>
              <w:rPr>
                <w:rFonts w:ascii="Times New Roman" w:hAnsi="Times New Roman"/>
                <w:b/>
                <w:bCs/>
                <w:i/>
                <w:iCs/>
                <w:color w:val="000000"/>
                <w:sz w:val="20"/>
                <w:szCs w:val="20"/>
                <w:lang w:eastAsia="sk-SK"/>
              </w:rPr>
              <w:t>G</w:t>
            </w:r>
            <w:r w:rsidRPr="00C929AE">
              <w:rPr>
                <w:rFonts w:ascii="Times New Roman" w:hAnsi="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23184D7" w14:textId="77777777" w:rsidR="005647BD" w:rsidRPr="00D14583" w:rsidRDefault="005647BD" w:rsidP="00C2537A">
            <w:pPr>
              <w:spacing w:after="0" w:line="240" w:lineRule="auto"/>
              <w:jc w:val="center"/>
              <w:rPr>
                <w:rFonts w:ascii="Times New Roman" w:hAnsi="Times New Roman"/>
                <w:b/>
                <w:bCs/>
                <w:color w:val="000000"/>
                <w:sz w:val="20"/>
                <w:szCs w:val="20"/>
                <w:lang w:eastAsia="sk-SK"/>
              </w:rPr>
            </w:pPr>
            <w:r w:rsidRPr="00CD5098">
              <w:rPr>
                <w:rFonts w:ascii="Times New Roman" w:hAnsi="Times New Roman"/>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0C1EDF8" w14:textId="77777777" w:rsidR="005647BD" w:rsidRPr="00D14583" w:rsidRDefault="005647BD" w:rsidP="00C2537A">
            <w:pPr>
              <w:spacing w:after="0" w:line="240" w:lineRule="auto"/>
              <w:jc w:val="center"/>
              <w:rPr>
                <w:rFonts w:ascii="Times New Roman" w:hAnsi="Times New Roman"/>
                <w:b/>
                <w:bCs/>
                <w:color w:val="000000"/>
                <w:sz w:val="20"/>
                <w:szCs w:val="20"/>
                <w:lang w:eastAsia="sk-SK"/>
              </w:rPr>
            </w:pPr>
            <w:r w:rsidRPr="00CD5098">
              <w:rPr>
                <w:rFonts w:ascii="Times New Roman" w:hAnsi="Times New Roman"/>
                <w:b/>
                <w:bCs/>
                <w:color w:val="000000"/>
                <w:sz w:val="20"/>
                <w:szCs w:val="20"/>
              </w:rPr>
              <w:t>0</w:t>
            </w:r>
          </w:p>
        </w:tc>
      </w:tr>
      <w:tr w:rsidR="005647BD" w:rsidRPr="00C929AE" w14:paraId="3B698242" w14:textId="77777777" w:rsidTr="00C2537A">
        <w:trPr>
          <w:trHeight w:val="360"/>
        </w:trPr>
        <w:tc>
          <w:tcPr>
            <w:tcW w:w="146" w:type="dxa"/>
            <w:tcBorders>
              <w:top w:val="nil"/>
              <w:left w:val="nil"/>
              <w:bottom w:val="nil"/>
              <w:right w:val="nil"/>
            </w:tcBorders>
            <w:shd w:val="clear" w:color="auto" w:fill="auto"/>
            <w:noWrap/>
            <w:vAlign w:val="bottom"/>
            <w:hideMark/>
          </w:tcPr>
          <w:p w14:paraId="2E1884DF"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DAE2870"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1D525131"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A018C0E"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866EB53" w14:textId="77777777" w:rsidR="005647BD" w:rsidRPr="00C929AE" w:rsidRDefault="005647BD" w:rsidP="00C2537A">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5E9AE8" w14:textId="77777777" w:rsidR="005647BD" w:rsidRPr="00C929AE" w:rsidRDefault="005647BD" w:rsidP="00C2537A">
            <w:pPr>
              <w:spacing w:after="0" w:line="240" w:lineRule="auto"/>
              <w:rPr>
                <w:rFonts w:ascii="Times New Roman" w:hAnsi="Times New Roman"/>
                <w:i/>
                <w:iCs/>
                <w:color w:val="000000"/>
                <w:sz w:val="20"/>
                <w:szCs w:val="20"/>
                <w:lang w:eastAsia="sk-SK"/>
              </w:rPr>
            </w:pPr>
          </w:p>
        </w:tc>
      </w:tr>
      <w:tr w:rsidR="005647BD" w:rsidRPr="00C929AE" w14:paraId="6618CC03" w14:textId="77777777" w:rsidTr="00C2537A">
        <w:trPr>
          <w:gridAfter w:val="2"/>
          <w:wAfter w:w="583" w:type="dxa"/>
          <w:trHeight w:val="390"/>
        </w:trPr>
        <w:tc>
          <w:tcPr>
            <w:tcW w:w="146" w:type="dxa"/>
            <w:tcBorders>
              <w:top w:val="nil"/>
              <w:left w:val="nil"/>
              <w:bottom w:val="nil"/>
              <w:right w:val="nil"/>
            </w:tcBorders>
            <w:shd w:val="clear" w:color="auto" w:fill="auto"/>
            <w:noWrap/>
            <w:vAlign w:val="bottom"/>
            <w:hideMark/>
          </w:tcPr>
          <w:p w14:paraId="59B6FEDC"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C5C1271" w14:textId="77777777" w:rsidR="005647BD" w:rsidRPr="00C929AE" w:rsidRDefault="005647BD" w:rsidP="00C2537A">
            <w:pPr>
              <w:spacing w:after="0" w:line="240" w:lineRule="auto"/>
              <w:rPr>
                <w:rFonts w:ascii="Times New Roman" w:hAnsi="Times New Roman"/>
                <w:i/>
                <w:iCs/>
                <w:color w:val="000000"/>
                <w:sz w:val="20"/>
                <w:szCs w:val="20"/>
                <w:lang w:eastAsia="sk-SK"/>
              </w:rPr>
            </w:pPr>
            <w:r w:rsidRPr="00C929AE">
              <w:rPr>
                <w:rFonts w:ascii="Times New Roman" w:hAnsi="Times New Roman"/>
                <w:i/>
                <w:iCs/>
                <w:color w:val="000000"/>
                <w:sz w:val="20"/>
                <w:szCs w:val="20"/>
                <w:lang w:eastAsia="sk-SK"/>
              </w:rPr>
              <w:t>VÝPOČET PRAVIDLA 1in</w:t>
            </w:r>
            <w:r>
              <w:rPr>
                <w:rFonts w:ascii="Times New Roman" w:hAnsi="Times New Roman"/>
                <w:i/>
                <w:iCs/>
                <w:color w:val="000000"/>
                <w:sz w:val="20"/>
                <w:szCs w:val="20"/>
                <w:lang w:eastAsia="sk-SK"/>
              </w:rPr>
              <w:t xml:space="preserve"> </w:t>
            </w:r>
            <w:r w:rsidRPr="00C929AE">
              <w:rPr>
                <w:rFonts w:ascii="Times New Roman" w:hAnsi="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533C4EB1" w14:textId="77777777" w:rsidR="005647BD" w:rsidRPr="00C929AE" w:rsidRDefault="005647BD" w:rsidP="00C2537A">
            <w:pPr>
              <w:spacing w:after="0" w:line="240" w:lineRule="auto"/>
              <w:jc w:val="center"/>
              <w:rPr>
                <w:rFonts w:ascii="Times New Roman" w:hAnsi="Times New Roman"/>
                <w:color w:val="000000"/>
                <w:sz w:val="20"/>
                <w:szCs w:val="20"/>
                <w:lang w:eastAsia="sk-SK"/>
              </w:rPr>
            </w:pPr>
            <w:r w:rsidRPr="00C929AE">
              <w:rPr>
                <w:rFonts w:ascii="Times New Roman" w:hAnsi="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BA3CDBE" w14:textId="77777777" w:rsidR="005647BD" w:rsidRPr="00C929AE" w:rsidRDefault="005647BD" w:rsidP="00C2537A">
            <w:pPr>
              <w:spacing w:after="0" w:line="240" w:lineRule="auto"/>
              <w:jc w:val="center"/>
              <w:rPr>
                <w:rFonts w:ascii="Times New Roman" w:hAnsi="Times New Roman"/>
                <w:color w:val="000000"/>
                <w:sz w:val="20"/>
                <w:szCs w:val="20"/>
                <w:lang w:eastAsia="sk-SK"/>
              </w:rPr>
            </w:pPr>
            <w:r w:rsidRPr="00C929AE">
              <w:rPr>
                <w:rFonts w:ascii="Times New Roman" w:hAnsi="Times New Roman"/>
                <w:color w:val="000000"/>
                <w:sz w:val="20"/>
                <w:szCs w:val="20"/>
                <w:lang w:eastAsia="sk-SK"/>
              </w:rPr>
              <w:t>OUT</w:t>
            </w:r>
          </w:p>
        </w:tc>
      </w:tr>
      <w:tr w:rsidR="005647BD" w:rsidRPr="00C929AE" w14:paraId="5609826A" w14:textId="77777777" w:rsidTr="00C2537A">
        <w:trPr>
          <w:gridAfter w:val="2"/>
          <w:wAfter w:w="583" w:type="dxa"/>
          <w:trHeight w:val="390"/>
        </w:trPr>
        <w:tc>
          <w:tcPr>
            <w:tcW w:w="146" w:type="dxa"/>
            <w:tcBorders>
              <w:top w:val="nil"/>
              <w:left w:val="nil"/>
              <w:bottom w:val="nil"/>
              <w:right w:val="nil"/>
            </w:tcBorders>
            <w:shd w:val="clear" w:color="auto" w:fill="auto"/>
            <w:noWrap/>
            <w:vAlign w:val="bottom"/>
            <w:hideMark/>
          </w:tcPr>
          <w:p w14:paraId="60576EB2" w14:textId="77777777" w:rsidR="005647BD" w:rsidRPr="00C929AE" w:rsidRDefault="005647BD" w:rsidP="00C2537A">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53E9A2D" w14:textId="77777777" w:rsidR="005647BD" w:rsidRPr="00751DA9" w:rsidRDefault="005647BD" w:rsidP="00C2537A">
            <w:pPr>
              <w:spacing w:after="0" w:line="240" w:lineRule="auto"/>
              <w:rPr>
                <w:rFonts w:ascii="Times New Roman" w:hAnsi="Times New Roman"/>
                <w:i/>
                <w:iCs/>
                <w:color w:val="000000"/>
                <w:sz w:val="20"/>
                <w:szCs w:val="20"/>
                <w:lang w:eastAsia="sk-SK"/>
              </w:rPr>
            </w:pPr>
            <w:r w:rsidRPr="00751DA9">
              <w:rPr>
                <w:rFonts w:ascii="Times New Roman" w:hAnsi="Times New Roman"/>
                <w:b/>
                <w:i/>
                <w:iCs/>
                <w:color w:val="000000"/>
                <w:sz w:val="20"/>
                <w:szCs w:val="20"/>
                <w:lang w:eastAsia="sk-SK"/>
              </w:rPr>
              <w:t>H.</w:t>
            </w:r>
            <w:r>
              <w:rPr>
                <w:rFonts w:ascii="Times New Roman" w:hAnsi="Times New Roman"/>
                <w:i/>
                <w:iCs/>
                <w:color w:val="000000"/>
                <w:sz w:val="20"/>
                <w:szCs w:val="20"/>
                <w:lang w:eastAsia="sk-SK"/>
              </w:rPr>
              <w:t xml:space="preserve"> Náklady okrem výnimiek = B+D</w:t>
            </w:r>
            <w:r w:rsidRPr="00751DA9">
              <w:rPr>
                <w:rFonts w:ascii="Times New Roman" w:hAnsi="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1DAD7F53" w14:textId="353AB550" w:rsidR="005647BD" w:rsidRPr="00D14583" w:rsidRDefault="00C1165E" w:rsidP="00C2537A">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rPr>
              <w:t>230 990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3FA57DD" w14:textId="77777777" w:rsidR="005647BD" w:rsidRPr="00D14583" w:rsidRDefault="005647BD" w:rsidP="00C2537A">
            <w:pPr>
              <w:spacing w:after="0" w:line="240" w:lineRule="auto"/>
              <w:jc w:val="center"/>
              <w:rPr>
                <w:rFonts w:ascii="Times New Roman" w:hAnsi="Times New Roman"/>
                <w:b/>
                <w:bCs/>
                <w:color w:val="000000"/>
                <w:sz w:val="20"/>
                <w:szCs w:val="20"/>
                <w:lang w:eastAsia="sk-SK"/>
              </w:rPr>
            </w:pPr>
            <w:r w:rsidRPr="00CD5098">
              <w:rPr>
                <w:rFonts w:ascii="Times New Roman" w:hAnsi="Times New Roman"/>
                <w:b/>
                <w:bCs/>
                <w:color w:val="000000"/>
                <w:sz w:val="20"/>
                <w:szCs w:val="20"/>
              </w:rPr>
              <w:t>0</w:t>
            </w:r>
          </w:p>
        </w:tc>
      </w:tr>
    </w:tbl>
    <w:p w14:paraId="45DD0123" w14:textId="77777777" w:rsidR="005647BD" w:rsidRPr="00895898" w:rsidRDefault="005647BD" w:rsidP="005647BD">
      <w:pPr>
        <w:rPr>
          <w:rFonts w:ascii="Times New Roman" w:eastAsia="Calibri" w:hAnsi="Times New Roman"/>
          <w:b/>
          <w:sz w:val="24"/>
          <w:szCs w:val="24"/>
        </w:rPr>
        <w:sectPr w:rsidR="005647BD" w:rsidRPr="00895898" w:rsidSect="00BD281A">
          <w:headerReference w:type="default" r:id="rId27"/>
          <w:pgSz w:w="11906" w:h="16838"/>
          <w:pgMar w:top="993" w:right="1417" w:bottom="1417" w:left="1417" w:header="708" w:footer="708" w:gutter="0"/>
          <w:cols w:space="708"/>
          <w:docGrid w:linePitch="360"/>
        </w:sectPr>
      </w:pPr>
    </w:p>
    <w:p w14:paraId="4A817361" w14:textId="77777777" w:rsidR="005647BD" w:rsidRPr="001F1B43" w:rsidRDefault="005647BD" w:rsidP="005647BD">
      <w:pPr>
        <w:rPr>
          <w:rFonts w:ascii="Times New Roman" w:eastAsia="Calibri" w:hAnsi="Times New Roman"/>
          <w:b/>
          <w:i/>
          <w:iCs/>
          <w:sz w:val="24"/>
          <w:szCs w:val="24"/>
        </w:rPr>
      </w:pPr>
      <w:r w:rsidRPr="001F1B43">
        <w:rPr>
          <w:rFonts w:ascii="Times New Roman" w:eastAsia="Calibri" w:hAnsi="Times New Roman"/>
          <w:b/>
          <w:i/>
          <w:iCs/>
          <w:sz w:val="24"/>
          <w:szCs w:val="24"/>
        </w:rPr>
        <w:lastRenderedPageBreak/>
        <w:t>3.1.2 Výpočty vplyvov jednotlivých regulácií na zmeny v nákladoch podnikateľov</w:t>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p>
    <w:p w14:paraId="63343E02" w14:textId="77777777" w:rsidR="005647BD" w:rsidRDefault="005647BD" w:rsidP="005647BD">
      <w:pPr>
        <w:jc w:val="both"/>
        <w:rPr>
          <w:rFonts w:ascii="Times New Roman" w:eastAsia="Calibri" w:hAnsi="Times New Roman"/>
          <w:i/>
          <w:sz w:val="24"/>
          <w:szCs w:val="24"/>
        </w:rPr>
      </w:pPr>
      <w:r w:rsidRPr="00D8247C">
        <w:rPr>
          <w:rFonts w:ascii="Times New Roman" w:eastAsia="Calibri" w:hAnsi="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5647BD" w:rsidRPr="000A6B7F" w14:paraId="787F3208" w14:textId="77777777" w:rsidTr="00C2537A">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3BB089"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F0617F"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 xml:space="preserve">Zrozumiteľný a stručný opis regulácie </w:t>
            </w:r>
            <w:r w:rsidRPr="000A6B7F">
              <w:rPr>
                <w:rFonts w:ascii="Times New Roman" w:hAnsi="Times New Roman"/>
                <w:b/>
                <w:bCs/>
                <w:color w:val="000000"/>
                <w:sz w:val="20"/>
                <w:szCs w:val="20"/>
                <w:lang w:eastAsia="sk-SK"/>
              </w:rPr>
              <w:br/>
              <w:t>(dôvod zvýšenia/zníženia nákladov na PP</w:t>
            </w:r>
            <w:r>
              <w:rPr>
                <w:rFonts w:ascii="Times New Roman" w:hAnsi="Times New Roman"/>
                <w:b/>
                <w:bCs/>
                <w:color w:val="000000"/>
                <w:sz w:val="20"/>
                <w:szCs w:val="20"/>
                <w:lang w:eastAsia="sk-SK"/>
              </w:rPr>
              <w:t xml:space="preserve"> a dôvod ponechania nákladov na PP, ktoré sú goldplatngom</w:t>
            </w:r>
            <w:r w:rsidRPr="000A6B7F">
              <w:rPr>
                <w:rFonts w:ascii="Times New Roman" w:hAnsi="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2D903EE"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Číslo normy</w:t>
            </w:r>
            <w:r w:rsidRPr="000A6B7F">
              <w:rPr>
                <w:rFonts w:ascii="Times New Roman" w:hAnsi="Times New Roman"/>
                <w:b/>
                <w:bCs/>
                <w:color w:val="000000"/>
                <w:sz w:val="20"/>
                <w:szCs w:val="20"/>
                <w:lang w:eastAsia="sk-SK"/>
              </w:rPr>
              <w:br/>
            </w:r>
            <w:r w:rsidRPr="000A6B7F">
              <w:rPr>
                <w:rFonts w:ascii="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A787D2E"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Lokalizácia</w:t>
            </w:r>
            <w:r w:rsidRPr="000A6B7F">
              <w:rPr>
                <w:rFonts w:ascii="Times New Roman" w:hAnsi="Times New Roman"/>
                <w:b/>
                <w:bCs/>
                <w:color w:val="000000"/>
                <w:sz w:val="20"/>
                <w:szCs w:val="20"/>
                <w:lang w:eastAsia="sk-SK"/>
              </w:rPr>
              <w:br/>
              <w:t>(§, ods.</w:t>
            </w:r>
            <w:r>
              <w:rPr>
                <w:rFonts w:ascii="Times New Roman" w:hAnsi="Times New Roman"/>
                <w:b/>
                <w:bCs/>
                <w:color w:val="000000"/>
                <w:sz w:val="20"/>
                <w:szCs w:val="20"/>
                <w:lang w:eastAsia="sk-SK"/>
              </w:rPr>
              <w:t>, čl.,...</w:t>
            </w:r>
            <w:r w:rsidRPr="000A6B7F">
              <w:rPr>
                <w:rFonts w:ascii="Times New Roman" w:hAnsi="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671EA2" w14:textId="77777777" w:rsidR="005647BD" w:rsidRDefault="005647BD" w:rsidP="00C2537A">
            <w:pPr>
              <w:spacing w:after="0" w:line="240" w:lineRule="auto"/>
              <w:jc w:val="center"/>
              <w:rPr>
                <w:rFonts w:ascii="Times New Roman" w:hAnsi="Times New Roman"/>
                <w:color w:val="000000"/>
                <w:sz w:val="20"/>
                <w:szCs w:val="20"/>
                <w:lang w:eastAsia="sk-SK"/>
              </w:rPr>
            </w:pPr>
            <w:r w:rsidRPr="000A6B7F">
              <w:rPr>
                <w:rFonts w:ascii="Times New Roman" w:hAnsi="Times New Roman"/>
                <w:b/>
                <w:bCs/>
                <w:color w:val="000000"/>
                <w:sz w:val="20"/>
                <w:szCs w:val="20"/>
                <w:lang w:eastAsia="sk-SK"/>
              </w:rPr>
              <w:t xml:space="preserve">Pôvod regulácie: </w:t>
            </w:r>
            <w:r w:rsidRPr="000A6B7F">
              <w:rPr>
                <w:rFonts w:ascii="Times New Roman" w:hAnsi="Times New Roman"/>
                <w:b/>
                <w:bCs/>
                <w:color w:val="000000"/>
                <w:sz w:val="20"/>
                <w:szCs w:val="20"/>
                <w:lang w:eastAsia="sk-SK"/>
              </w:rPr>
              <w:br/>
            </w:r>
            <w:r>
              <w:rPr>
                <w:rFonts w:ascii="Times New Roman" w:hAnsi="Times New Roman"/>
                <w:color w:val="000000"/>
                <w:sz w:val="20"/>
                <w:szCs w:val="20"/>
                <w:lang w:eastAsia="sk-SK"/>
              </w:rPr>
              <w:t>SK</w:t>
            </w:r>
            <w:r w:rsidRPr="000A6B7F">
              <w:rPr>
                <w:rFonts w:ascii="Times New Roman" w:hAnsi="Times New Roman"/>
                <w:color w:val="000000"/>
                <w:sz w:val="20"/>
                <w:szCs w:val="20"/>
                <w:lang w:eastAsia="sk-SK"/>
              </w:rPr>
              <w:t>/EÚ úplná harm./</w:t>
            </w:r>
          </w:p>
          <w:p w14:paraId="6E0F0D48"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Pr>
                <w:rFonts w:ascii="Times New Roman" w:hAnsi="Times New Roman"/>
                <w:color w:val="000000"/>
                <w:sz w:val="20"/>
                <w:szCs w:val="20"/>
                <w:lang w:eastAsia="sk-SK"/>
              </w:rPr>
              <w:t>G</w:t>
            </w:r>
            <w:r w:rsidRPr="000A6B7F">
              <w:rPr>
                <w:rFonts w:ascii="Times New Roman" w:hAnsi="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7D7AAB"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D7C12C"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1A80AA" w14:textId="77777777" w:rsidR="005647BD" w:rsidRDefault="005647BD" w:rsidP="00C2537A">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Počet </w:t>
            </w:r>
          </w:p>
          <w:p w14:paraId="05C6BEC5" w14:textId="77777777" w:rsidR="005647BD" w:rsidRPr="00895898" w:rsidRDefault="005647BD" w:rsidP="00C2537A">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dotk.</w:t>
            </w:r>
            <w:r w:rsidRPr="00895898">
              <w:rPr>
                <w:rFonts w:ascii="Times New Roman" w:hAnsi="Times New Roman"/>
                <w:b/>
                <w:bCs/>
                <w:color w:val="000000"/>
                <w:sz w:val="20"/>
                <w:szCs w:val="20"/>
                <w:lang w:eastAsia="sk-SK"/>
              </w:rPr>
              <w:t xml:space="preserve"> subjektov </w:t>
            </w:r>
            <w:r>
              <w:rPr>
                <w:rFonts w:ascii="Times New Roman" w:hAnsi="Times New Roman"/>
                <w:b/>
                <w:bCs/>
                <w:color w:val="000000"/>
                <w:sz w:val="20"/>
                <w:szCs w:val="20"/>
                <w:lang w:eastAsia="sk-SK"/>
              </w:rPr>
              <w:t>spolu</w:t>
            </w:r>
            <w:r w:rsidRPr="00895898">
              <w:rPr>
                <w:rFonts w:ascii="Times New Roman" w:hAnsi="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914A35"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D8A766"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Vplyv na kateg. dotk. subjekt.</w:t>
            </w:r>
            <w:r w:rsidRPr="000A6B7F">
              <w:rPr>
                <w:rFonts w:ascii="Times New Roman" w:hAnsi="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9ACD38" w14:textId="77777777" w:rsidR="005647BD" w:rsidRPr="00895898" w:rsidRDefault="005647BD" w:rsidP="00C2537A">
            <w:pPr>
              <w:spacing w:after="0" w:line="240" w:lineRule="auto"/>
              <w:jc w:val="center"/>
              <w:rPr>
                <w:rFonts w:ascii="Times New Roman" w:hAnsi="Times New Roman"/>
                <w:bCs/>
                <w:color w:val="000000"/>
                <w:sz w:val="20"/>
                <w:szCs w:val="20"/>
                <w:lang w:eastAsia="sk-SK"/>
              </w:rPr>
            </w:pPr>
            <w:r w:rsidRPr="000A6B7F">
              <w:rPr>
                <w:rFonts w:ascii="Times New Roman" w:hAnsi="Times New Roman"/>
                <w:b/>
                <w:bCs/>
                <w:color w:val="000000"/>
                <w:sz w:val="20"/>
                <w:szCs w:val="20"/>
                <w:lang w:eastAsia="sk-SK"/>
              </w:rPr>
              <w:t>Druh vplyvu</w:t>
            </w:r>
            <w:r w:rsidRPr="000A6B7F">
              <w:rPr>
                <w:rFonts w:ascii="Times New Roman" w:hAnsi="Times New Roman"/>
                <w:b/>
                <w:bCs/>
                <w:color w:val="000000"/>
                <w:sz w:val="20"/>
                <w:szCs w:val="20"/>
                <w:lang w:eastAsia="sk-SK"/>
              </w:rPr>
              <w:br/>
            </w:r>
            <w:r w:rsidRPr="00895898">
              <w:rPr>
                <w:rFonts w:ascii="Times New Roman" w:hAnsi="Times New Roman"/>
                <w:bCs/>
                <w:color w:val="000000"/>
                <w:sz w:val="20"/>
                <w:szCs w:val="20"/>
                <w:lang w:eastAsia="sk-SK"/>
              </w:rPr>
              <w:t xml:space="preserve">In (zvyšuje náklady) / </w:t>
            </w:r>
          </w:p>
          <w:p w14:paraId="3BBFBD07" w14:textId="77777777" w:rsidR="005647BD" w:rsidRPr="00895898" w:rsidRDefault="005647BD" w:rsidP="00C2537A">
            <w:pPr>
              <w:spacing w:after="0" w:line="240" w:lineRule="auto"/>
              <w:jc w:val="center"/>
              <w:rPr>
                <w:rFonts w:ascii="Times New Roman" w:hAnsi="Times New Roman"/>
                <w:b/>
                <w:bCs/>
                <w:color w:val="000000"/>
                <w:sz w:val="20"/>
                <w:szCs w:val="20"/>
                <w:lang w:eastAsia="sk-SK"/>
              </w:rPr>
            </w:pPr>
            <w:r w:rsidRPr="00895898">
              <w:rPr>
                <w:rFonts w:ascii="Times New Roman" w:hAnsi="Times New Roman"/>
                <w:bCs/>
                <w:color w:val="000000"/>
                <w:sz w:val="20"/>
                <w:szCs w:val="20"/>
                <w:lang w:eastAsia="sk-SK"/>
              </w:rPr>
              <w:t>Out (znižuje náklady</w:t>
            </w:r>
            <w:r w:rsidRPr="00895898">
              <w:rPr>
                <w:rFonts w:ascii="Times New Roman" w:hAnsi="Times New Roman"/>
                <w:b/>
                <w:bCs/>
                <w:color w:val="000000"/>
                <w:sz w:val="20"/>
                <w:szCs w:val="20"/>
                <w:lang w:eastAsia="sk-SK"/>
              </w:rPr>
              <w:t>)</w:t>
            </w:r>
          </w:p>
          <w:p w14:paraId="45C38DA9" w14:textId="77777777" w:rsidR="005647BD" w:rsidRPr="000A6B7F" w:rsidRDefault="005647BD" w:rsidP="00C2537A">
            <w:pPr>
              <w:spacing w:after="0" w:line="240" w:lineRule="auto"/>
              <w:jc w:val="center"/>
              <w:rPr>
                <w:rFonts w:ascii="Times New Roman" w:hAnsi="Times New Roman"/>
                <w:b/>
                <w:bCs/>
                <w:color w:val="000000"/>
                <w:sz w:val="20"/>
                <w:szCs w:val="20"/>
                <w:lang w:eastAsia="sk-SK"/>
              </w:rPr>
            </w:pPr>
            <w:r w:rsidRPr="000A6B7F">
              <w:rPr>
                <w:rFonts w:ascii="Times New Roman" w:hAnsi="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1E573F" w14:textId="77777777" w:rsidR="005647BD" w:rsidRPr="006B5D74" w:rsidRDefault="005647BD" w:rsidP="00C2537A">
            <w:pPr>
              <w:spacing w:after="0" w:line="240" w:lineRule="auto"/>
              <w:jc w:val="center"/>
              <w:rPr>
                <w:rFonts w:ascii="Times New Roman" w:hAnsi="Times New Roman"/>
                <w:b/>
                <w:bCs/>
                <w:color w:val="000000"/>
                <w:sz w:val="18"/>
                <w:szCs w:val="18"/>
                <w:lang w:eastAsia="sk-SK"/>
              </w:rPr>
            </w:pPr>
            <w:r w:rsidRPr="006B5D74">
              <w:rPr>
                <w:rFonts w:ascii="Times New Roman" w:hAnsi="Times New Roman"/>
                <w:b/>
                <w:bCs/>
                <w:color w:val="000000"/>
                <w:sz w:val="18"/>
                <w:szCs w:val="18"/>
                <w:lang w:eastAsia="sk-SK"/>
              </w:rPr>
              <w:t>1in</w:t>
            </w:r>
          </w:p>
          <w:p w14:paraId="7905F755" w14:textId="77777777" w:rsidR="005647BD" w:rsidRPr="006B5D74" w:rsidRDefault="005647BD" w:rsidP="00C2537A">
            <w:pPr>
              <w:spacing w:after="0" w:line="240" w:lineRule="auto"/>
              <w:jc w:val="center"/>
              <w:rPr>
                <w:rFonts w:ascii="Times New Roman" w:hAnsi="Times New Roman"/>
                <w:b/>
                <w:bCs/>
                <w:color w:val="000000"/>
                <w:sz w:val="18"/>
                <w:szCs w:val="18"/>
                <w:lang w:eastAsia="sk-SK"/>
              </w:rPr>
            </w:pPr>
            <w:r w:rsidRPr="006B5D74">
              <w:rPr>
                <w:rFonts w:ascii="Times New Roman" w:hAnsi="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EE63FF" w14:textId="77777777" w:rsidR="005647BD" w:rsidRPr="006B5D74" w:rsidRDefault="005647BD" w:rsidP="00C2537A">
            <w:pPr>
              <w:spacing w:after="0" w:line="240" w:lineRule="auto"/>
              <w:jc w:val="center"/>
              <w:rPr>
                <w:rFonts w:ascii="Times New Roman" w:hAnsi="Times New Roman"/>
                <w:b/>
                <w:bCs/>
                <w:color w:val="000000"/>
                <w:sz w:val="18"/>
                <w:szCs w:val="18"/>
                <w:lang w:eastAsia="sk-SK"/>
              </w:rPr>
            </w:pPr>
            <w:r w:rsidRPr="006B5D74">
              <w:rPr>
                <w:rFonts w:ascii="Times New Roman" w:hAnsi="Times New Roman"/>
                <w:b/>
                <w:bCs/>
                <w:color w:val="000000"/>
                <w:sz w:val="18"/>
                <w:szCs w:val="18"/>
                <w:lang w:eastAsia="sk-SK"/>
              </w:rPr>
              <w:t>Goldplating celkom</w:t>
            </w:r>
          </w:p>
        </w:tc>
      </w:tr>
      <w:tr w:rsidR="005647BD" w:rsidRPr="00895898" w14:paraId="50D3C201"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2AF5B9C"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1</w:t>
            </w:r>
          </w:p>
        </w:tc>
        <w:tc>
          <w:tcPr>
            <w:tcW w:w="1740" w:type="dxa"/>
            <w:shd w:val="clear" w:color="auto" w:fill="auto"/>
            <w:vAlign w:val="center"/>
          </w:tcPr>
          <w:p w14:paraId="5C5A4F81"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Úprava výšky zníženej sadzby dane - znížená sadzba dane sa znižuje z 15 % na 10 % pre právnické osoby</w:t>
            </w:r>
          </w:p>
        </w:tc>
        <w:tc>
          <w:tcPr>
            <w:tcW w:w="992" w:type="dxa"/>
            <w:vAlign w:val="center"/>
          </w:tcPr>
          <w:p w14:paraId="0FA8EDEB"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595/2003 Z. z.</w:t>
            </w:r>
          </w:p>
        </w:tc>
        <w:tc>
          <w:tcPr>
            <w:tcW w:w="1134" w:type="dxa"/>
            <w:vAlign w:val="center"/>
          </w:tcPr>
          <w:p w14:paraId="5EBC12FB"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15 písm. b) bod 1a</w:t>
            </w:r>
          </w:p>
        </w:tc>
        <w:tc>
          <w:tcPr>
            <w:tcW w:w="1843" w:type="dxa"/>
            <w:shd w:val="clear" w:color="auto" w:fill="auto"/>
            <w:vAlign w:val="center"/>
          </w:tcPr>
          <w:p w14:paraId="70311361" w14:textId="77777777" w:rsidR="005647BD" w:rsidRPr="006107EB"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1.SK</w:t>
            </w:r>
          </w:p>
        </w:tc>
        <w:tc>
          <w:tcPr>
            <w:tcW w:w="992" w:type="dxa"/>
            <w:vAlign w:val="center"/>
          </w:tcPr>
          <w:p w14:paraId="25C1552B"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04ED1FE0"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právnické osoby so zdaniteľnými príjmami do 100 000 eur</w:t>
            </w:r>
          </w:p>
        </w:tc>
        <w:tc>
          <w:tcPr>
            <w:tcW w:w="1108" w:type="dxa"/>
            <w:vAlign w:val="center"/>
          </w:tcPr>
          <w:p w14:paraId="17EC9245"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22 000 </w:t>
            </w:r>
          </w:p>
        </w:tc>
        <w:tc>
          <w:tcPr>
            <w:tcW w:w="851" w:type="dxa"/>
            <w:shd w:val="clear" w:color="auto" w:fill="auto"/>
            <w:noWrap/>
            <w:vAlign w:val="center"/>
          </w:tcPr>
          <w:p w14:paraId="69B415E3"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2 048</w:t>
            </w:r>
          </w:p>
        </w:tc>
        <w:tc>
          <w:tcPr>
            <w:tcW w:w="843" w:type="dxa"/>
            <w:shd w:val="clear" w:color="auto" w:fill="auto"/>
            <w:noWrap/>
            <w:vAlign w:val="center"/>
          </w:tcPr>
          <w:p w14:paraId="3CB8A7D7"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45 066 950</w:t>
            </w:r>
          </w:p>
        </w:tc>
        <w:tc>
          <w:tcPr>
            <w:tcW w:w="1000" w:type="dxa"/>
            <w:shd w:val="clear" w:color="auto" w:fill="auto"/>
            <w:noWrap/>
            <w:vAlign w:val="center"/>
          </w:tcPr>
          <w:p w14:paraId="130BBF0C"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Out (znižuje náklady)</w:t>
            </w:r>
          </w:p>
        </w:tc>
        <w:tc>
          <w:tcPr>
            <w:tcW w:w="708" w:type="dxa"/>
            <w:shd w:val="clear" w:color="auto" w:fill="auto"/>
            <w:noWrap/>
            <w:vAlign w:val="center"/>
          </w:tcPr>
          <w:p w14:paraId="44ACDDF7"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sz w:val="20"/>
                <w:szCs w:val="20"/>
              </w:rPr>
              <w:t>66 950</w:t>
            </w:r>
          </w:p>
        </w:tc>
        <w:tc>
          <w:tcPr>
            <w:tcW w:w="1134" w:type="dxa"/>
            <w:vAlign w:val="center"/>
          </w:tcPr>
          <w:p w14:paraId="36CC25D2"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473E4C4A"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6C67C9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w:t>
            </w:r>
          </w:p>
        </w:tc>
        <w:tc>
          <w:tcPr>
            <w:tcW w:w="1740" w:type="dxa"/>
            <w:shd w:val="clear" w:color="auto" w:fill="auto"/>
            <w:vAlign w:val="center"/>
          </w:tcPr>
          <w:p w14:paraId="67A6EA6C"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Zvýšenie hranice zdaniteľných príjmov pre uplatnenie zníženej sadzby dane z úrovne 60 000 eur na 100 000 eur</w:t>
            </w:r>
          </w:p>
        </w:tc>
        <w:tc>
          <w:tcPr>
            <w:tcW w:w="992" w:type="dxa"/>
            <w:vAlign w:val="center"/>
          </w:tcPr>
          <w:p w14:paraId="097C2035"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595/2003 Z. z.</w:t>
            </w:r>
          </w:p>
        </w:tc>
        <w:tc>
          <w:tcPr>
            <w:tcW w:w="1134" w:type="dxa"/>
            <w:vAlign w:val="center"/>
          </w:tcPr>
          <w:p w14:paraId="79EC451A"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2 písm. w)</w:t>
            </w:r>
            <w:r w:rsidRPr="00CD5098">
              <w:rPr>
                <w:rFonts w:ascii="Times New Roman" w:hAnsi="Times New Roman"/>
                <w:color w:val="000000"/>
                <w:sz w:val="20"/>
                <w:szCs w:val="20"/>
              </w:rPr>
              <w:br/>
              <w:t>§ 15 písm. a) a b)</w:t>
            </w:r>
          </w:p>
        </w:tc>
        <w:tc>
          <w:tcPr>
            <w:tcW w:w="1843" w:type="dxa"/>
            <w:shd w:val="clear" w:color="auto" w:fill="auto"/>
            <w:vAlign w:val="center"/>
          </w:tcPr>
          <w:p w14:paraId="7823EAF5" w14:textId="77777777" w:rsidR="005647BD" w:rsidRPr="006107EB"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1.SK</w:t>
            </w:r>
          </w:p>
        </w:tc>
        <w:tc>
          <w:tcPr>
            <w:tcW w:w="992" w:type="dxa"/>
            <w:vAlign w:val="center"/>
          </w:tcPr>
          <w:p w14:paraId="14F9A43B"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481E1C36"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fyzické osoby – podnikatelia, právnické osoby</w:t>
            </w:r>
          </w:p>
        </w:tc>
        <w:tc>
          <w:tcPr>
            <w:tcW w:w="1108" w:type="dxa"/>
            <w:vAlign w:val="center"/>
          </w:tcPr>
          <w:p w14:paraId="462D26F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32 000 </w:t>
            </w:r>
          </w:p>
        </w:tc>
        <w:tc>
          <w:tcPr>
            <w:tcW w:w="851" w:type="dxa"/>
            <w:shd w:val="clear" w:color="auto" w:fill="auto"/>
            <w:noWrap/>
            <w:vAlign w:val="center"/>
          </w:tcPr>
          <w:p w14:paraId="4D3CF2C0"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566</w:t>
            </w:r>
          </w:p>
        </w:tc>
        <w:tc>
          <w:tcPr>
            <w:tcW w:w="843" w:type="dxa"/>
            <w:shd w:val="clear" w:color="auto" w:fill="auto"/>
            <w:noWrap/>
            <w:vAlign w:val="center"/>
          </w:tcPr>
          <w:p w14:paraId="363996DA"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18 097 383</w:t>
            </w:r>
          </w:p>
        </w:tc>
        <w:tc>
          <w:tcPr>
            <w:tcW w:w="1000" w:type="dxa"/>
            <w:shd w:val="clear" w:color="auto" w:fill="auto"/>
            <w:noWrap/>
            <w:vAlign w:val="center"/>
          </w:tcPr>
          <w:p w14:paraId="5A5D00A3"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Out (znižuje náklady)</w:t>
            </w:r>
          </w:p>
        </w:tc>
        <w:tc>
          <w:tcPr>
            <w:tcW w:w="708" w:type="dxa"/>
            <w:shd w:val="clear" w:color="auto" w:fill="auto"/>
            <w:noWrap/>
            <w:vAlign w:val="center"/>
          </w:tcPr>
          <w:p w14:paraId="3CEE4615"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sz w:val="20"/>
                <w:szCs w:val="20"/>
              </w:rPr>
              <w:t>97 383</w:t>
            </w:r>
          </w:p>
        </w:tc>
        <w:tc>
          <w:tcPr>
            <w:tcW w:w="1134" w:type="dxa"/>
            <w:vAlign w:val="center"/>
          </w:tcPr>
          <w:p w14:paraId="1C035771"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097DB78D" w14:textId="77777777" w:rsidTr="00A67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C017C3D"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3</w:t>
            </w:r>
          </w:p>
        </w:tc>
        <w:tc>
          <w:tcPr>
            <w:tcW w:w="1740" w:type="dxa"/>
            <w:shd w:val="clear" w:color="auto" w:fill="auto"/>
            <w:vAlign w:val="center"/>
          </w:tcPr>
          <w:p w14:paraId="20080355" w14:textId="7F479B39" w:rsidR="005647BD" w:rsidRPr="006107EB" w:rsidRDefault="005647BD" w:rsidP="001F193D">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Nová sadzba dane z príjmov 22% pre právnické osoby so zdaniteľnými príjmami nad </w:t>
            </w:r>
            <w:r w:rsidR="001F193D">
              <w:rPr>
                <w:rFonts w:ascii="Times New Roman" w:hAnsi="Times New Roman"/>
                <w:color w:val="000000"/>
                <w:sz w:val="20"/>
                <w:szCs w:val="20"/>
              </w:rPr>
              <w:t>1</w:t>
            </w:r>
            <w:r w:rsidRPr="00CD5098">
              <w:rPr>
                <w:rFonts w:ascii="Times New Roman" w:hAnsi="Times New Roman"/>
                <w:color w:val="000000"/>
                <w:sz w:val="20"/>
                <w:szCs w:val="20"/>
              </w:rPr>
              <w:t xml:space="preserve"> 000 000 eur</w:t>
            </w:r>
          </w:p>
        </w:tc>
        <w:tc>
          <w:tcPr>
            <w:tcW w:w="992" w:type="dxa"/>
            <w:vAlign w:val="center"/>
          </w:tcPr>
          <w:p w14:paraId="6E749F2E"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595/2003 Z. z.</w:t>
            </w:r>
          </w:p>
        </w:tc>
        <w:tc>
          <w:tcPr>
            <w:tcW w:w="1134" w:type="dxa"/>
            <w:vAlign w:val="center"/>
          </w:tcPr>
          <w:p w14:paraId="0B0B969C"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15 písm. b) bod 1c</w:t>
            </w:r>
          </w:p>
        </w:tc>
        <w:tc>
          <w:tcPr>
            <w:tcW w:w="1843" w:type="dxa"/>
            <w:shd w:val="clear" w:color="auto" w:fill="auto"/>
            <w:vAlign w:val="center"/>
          </w:tcPr>
          <w:p w14:paraId="569D8B8E" w14:textId="77777777" w:rsidR="005647BD" w:rsidRPr="006107EB"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1.SK</w:t>
            </w:r>
          </w:p>
        </w:tc>
        <w:tc>
          <w:tcPr>
            <w:tcW w:w="992" w:type="dxa"/>
            <w:vAlign w:val="center"/>
          </w:tcPr>
          <w:p w14:paraId="74FF98DB"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0C97F456" w14:textId="16EB5A9D" w:rsidR="005647BD" w:rsidRPr="006107EB" w:rsidRDefault="005647BD" w:rsidP="00A67C35">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 xml:space="preserve">právnické osoby so zdaniteľnými príjmami nad </w:t>
            </w:r>
            <w:r w:rsidR="00A67C35">
              <w:rPr>
                <w:rFonts w:ascii="Times New Roman" w:hAnsi="Times New Roman"/>
                <w:color w:val="000000"/>
                <w:sz w:val="20"/>
                <w:szCs w:val="20"/>
              </w:rPr>
              <w:t>1</w:t>
            </w:r>
            <w:r w:rsidRPr="00CD5098">
              <w:rPr>
                <w:rFonts w:ascii="Times New Roman" w:hAnsi="Times New Roman"/>
                <w:color w:val="000000"/>
                <w:sz w:val="20"/>
                <w:szCs w:val="20"/>
              </w:rPr>
              <w:t xml:space="preserve"> mil. eur</w:t>
            </w:r>
          </w:p>
        </w:tc>
        <w:tc>
          <w:tcPr>
            <w:tcW w:w="1108" w:type="dxa"/>
            <w:vAlign w:val="center"/>
          </w:tcPr>
          <w:p w14:paraId="3C853493" w14:textId="6C293270" w:rsidR="005647BD" w:rsidRPr="003202EE" w:rsidRDefault="005647BD" w:rsidP="001F193D">
            <w:pPr>
              <w:spacing w:after="0" w:line="240" w:lineRule="auto"/>
              <w:rPr>
                <w:rFonts w:ascii="Times New Roman" w:hAnsi="Times New Roman"/>
                <w:sz w:val="20"/>
                <w:szCs w:val="20"/>
                <w:lang w:eastAsia="sk-SK"/>
              </w:rPr>
            </w:pPr>
            <w:r w:rsidRPr="003202EE">
              <w:rPr>
                <w:rFonts w:ascii="Times New Roman" w:hAnsi="Times New Roman"/>
                <w:color w:val="000000"/>
                <w:sz w:val="20"/>
                <w:szCs w:val="20"/>
              </w:rPr>
              <w:t xml:space="preserve">        </w:t>
            </w:r>
            <w:r w:rsidR="001F193D" w:rsidRPr="003202EE">
              <w:rPr>
                <w:rFonts w:ascii="Times New Roman" w:hAnsi="Times New Roman"/>
                <w:color w:val="000000"/>
                <w:sz w:val="20"/>
                <w:szCs w:val="20"/>
              </w:rPr>
              <w:t>21 500</w:t>
            </w:r>
            <w:r w:rsidRPr="003202EE">
              <w:rPr>
                <w:rFonts w:ascii="Times New Roman" w:hAnsi="Times New Roman"/>
                <w:color w:val="000000"/>
                <w:sz w:val="20"/>
                <w:szCs w:val="20"/>
              </w:rPr>
              <w:t xml:space="preserve"> </w:t>
            </w:r>
          </w:p>
        </w:tc>
        <w:tc>
          <w:tcPr>
            <w:tcW w:w="851" w:type="dxa"/>
            <w:shd w:val="clear" w:color="auto" w:fill="FFFFFF" w:themeFill="background1"/>
            <w:noWrap/>
            <w:vAlign w:val="center"/>
          </w:tcPr>
          <w:p w14:paraId="5D3EC11E" w14:textId="549EFD9F" w:rsidR="005647BD" w:rsidRPr="003202EE" w:rsidRDefault="00A67C35" w:rsidP="00C2537A">
            <w:pPr>
              <w:spacing w:after="0" w:line="240" w:lineRule="auto"/>
              <w:rPr>
                <w:rFonts w:ascii="Times New Roman" w:hAnsi="Times New Roman"/>
                <w:sz w:val="20"/>
                <w:szCs w:val="20"/>
                <w:lang w:eastAsia="sk-SK"/>
              </w:rPr>
            </w:pPr>
            <w:r w:rsidRPr="003202EE">
              <w:rPr>
                <w:rFonts w:ascii="Times New Roman" w:hAnsi="Times New Roman"/>
                <w:color w:val="000000"/>
                <w:sz w:val="20"/>
                <w:szCs w:val="20"/>
              </w:rPr>
              <w:t>9 260</w:t>
            </w:r>
          </w:p>
        </w:tc>
        <w:tc>
          <w:tcPr>
            <w:tcW w:w="843" w:type="dxa"/>
            <w:shd w:val="clear" w:color="auto" w:fill="auto"/>
            <w:noWrap/>
            <w:vAlign w:val="center"/>
          </w:tcPr>
          <w:p w14:paraId="4B83944F" w14:textId="3B311357" w:rsidR="005647BD" w:rsidRPr="003202EE" w:rsidRDefault="00C1165E" w:rsidP="00C2537A">
            <w:pPr>
              <w:spacing w:after="0" w:line="240" w:lineRule="auto"/>
              <w:rPr>
                <w:rFonts w:ascii="Times New Roman" w:hAnsi="Times New Roman"/>
                <w:color w:val="000000"/>
                <w:sz w:val="20"/>
                <w:szCs w:val="20"/>
                <w:lang w:eastAsia="sk-SK"/>
              </w:rPr>
            </w:pPr>
            <w:r w:rsidRPr="003202EE">
              <w:rPr>
                <w:rFonts w:ascii="Times New Roman" w:hAnsi="Times New Roman"/>
                <w:color w:val="000000"/>
                <w:sz w:val="20"/>
                <w:szCs w:val="20"/>
              </w:rPr>
              <w:t>199 086 762</w:t>
            </w:r>
          </w:p>
        </w:tc>
        <w:tc>
          <w:tcPr>
            <w:tcW w:w="1000" w:type="dxa"/>
            <w:shd w:val="clear" w:color="auto" w:fill="auto"/>
            <w:noWrap/>
            <w:vAlign w:val="center"/>
          </w:tcPr>
          <w:p w14:paraId="11DD7092" w14:textId="77777777" w:rsidR="005647BD" w:rsidRPr="003202EE" w:rsidRDefault="005647BD" w:rsidP="00C2537A">
            <w:pPr>
              <w:spacing w:after="0" w:line="240" w:lineRule="auto"/>
              <w:rPr>
                <w:rFonts w:ascii="Times New Roman" w:hAnsi="Times New Roman"/>
                <w:sz w:val="20"/>
                <w:szCs w:val="20"/>
                <w:lang w:eastAsia="sk-SK"/>
              </w:rPr>
            </w:pPr>
            <w:r w:rsidRPr="003202EE">
              <w:rPr>
                <w:rFonts w:ascii="Times New Roman" w:hAnsi="Times New Roman"/>
                <w:color w:val="000000"/>
                <w:sz w:val="20"/>
                <w:szCs w:val="20"/>
              </w:rPr>
              <w:t>In (zvyšuje náklady)</w:t>
            </w:r>
          </w:p>
        </w:tc>
        <w:tc>
          <w:tcPr>
            <w:tcW w:w="708" w:type="dxa"/>
            <w:shd w:val="clear" w:color="auto" w:fill="auto"/>
            <w:noWrap/>
            <w:vAlign w:val="center"/>
          </w:tcPr>
          <w:p w14:paraId="77344AA8" w14:textId="7EC28FC8" w:rsidR="005647BD" w:rsidRPr="003202EE" w:rsidRDefault="00E4323C" w:rsidP="00C2537A">
            <w:pPr>
              <w:spacing w:after="0" w:line="240" w:lineRule="auto"/>
              <w:rPr>
                <w:rFonts w:ascii="Times New Roman" w:hAnsi="Times New Roman"/>
                <w:color w:val="000000"/>
                <w:sz w:val="20"/>
                <w:szCs w:val="20"/>
                <w:lang w:eastAsia="sk-SK"/>
              </w:rPr>
            </w:pPr>
            <w:r w:rsidRPr="003202EE">
              <w:rPr>
                <w:rFonts w:ascii="Times New Roman" w:hAnsi="Times New Roman"/>
                <w:sz w:val="20"/>
                <w:szCs w:val="20"/>
              </w:rPr>
              <w:t>65 429</w:t>
            </w:r>
          </w:p>
        </w:tc>
        <w:tc>
          <w:tcPr>
            <w:tcW w:w="1134" w:type="dxa"/>
            <w:vAlign w:val="center"/>
          </w:tcPr>
          <w:p w14:paraId="2C210306" w14:textId="77777777" w:rsidR="005647BD" w:rsidRPr="003202EE" w:rsidRDefault="005647BD" w:rsidP="00C2537A">
            <w:pPr>
              <w:spacing w:after="0" w:line="240" w:lineRule="auto"/>
              <w:rPr>
                <w:rFonts w:ascii="Times New Roman" w:hAnsi="Times New Roman"/>
                <w:sz w:val="20"/>
                <w:szCs w:val="20"/>
                <w:lang w:eastAsia="sk-SK"/>
              </w:rPr>
            </w:pPr>
            <w:r w:rsidRPr="003202EE">
              <w:rPr>
                <w:rFonts w:ascii="Times New Roman" w:hAnsi="Times New Roman"/>
                <w:color w:val="000000"/>
                <w:sz w:val="20"/>
                <w:szCs w:val="20"/>
              </w:rPr>
              <w:t>0</w:t>
            </w:r>
          </w:p>
        </w:tc>
      </w:tr>
      <w:tr w:rsidR="005647BD" w:rsidRPr="00895898" w14:paraId="71C27901"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6F762CE"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4</w:t>
            </w:r>
          </w:p>
        </w:tc>
        <w:tc>
          <w:tcPr>
            <w:tcW w:w="1740" w:type="dxa"/>
            <w:shd w:val="clear" w:color="auto" w:fill="auto"/>
            <w:vAlign w:val="center"/>
          </w:tcPr>
          <w:p w14:paraId="4B9656B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Úprava vlastných ekonomických informačných systémov</w:t>
            </w:r>
          </w:p>
        </w:tc>
        <w:tc>
          <w:tcPr>
            <w:tcW w:w="992" w:type="dxa"/>
            <w:vAlign w:val="center"/>
          </w:tcPr>
          <w:p w14:paraId="6189C18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222/2004 Z. z.</w:t>
            </w:r>
          </w:p>
        </w:tc>
        <w:tc>
          <w:tcPr>
            <w:tcW w:w="1134" w:type="dxa"/>
            <w:vAlign w:val="center"/>
          </w:tcPr>
          <w:p w14:paraId="7CD285CC"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27</w:t>
            </w:r>
          </w:p>
        </w:tc>
        <w:tc>
          <w:tcPr>
            <w:tcW w:w="1843" w:type="dxa"/>
            <w:shd w:val="clear" w:color="auto" w:fill="auto"/>
            <w:vAlign w:val="center"/>
          </w:tcPr>
          <w:p w14:paraId="3363EBEE" w14:textId="77777777" w:rsidR="005647BD" w:rsidRPr="006107EB"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2. EÚ úplná harmonizácia</w:t>
            </w:r>
          </w:p>
        </w:tc>
        <w:tc>
          <w:tcPr>
            <w:tcW w:w="992" w:type="dxa"/>
            <w:vAlign w:val="center"/>
          </w:tcPr>
          <w:p w14:paraId="1B5ED704"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206B67DB"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platitelia dane</w:t>
            </w:r>
          </w:p>
        </w:tc>
        <w:tc>
          <w:tcPr>
            <w:tcW w:w="1108" w:type="dxa"/>
            <w:vAlign w:val="center"/>
          </w:tcPr>
          <w:p w14:paraId="537C0743"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275 384 </w:t>
            </w:r>
          </w:p>
        </w:tc>
        <w:tc>
          <w:tcPr>
            <w:tcW w:w="851" w:type="dxa"/>
            <w:shd w:val="clear" w:color="auto" w:fill="auto"/>
            <w:noWrap/>
            <w:vAlign w:val="center"/>
          </w:tcPr>
          <w:p w14:paraId="582F72D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1</w:t>
            </w:r>
          </w:p>
        </w:tc>
        <w:tc>
          <w:tcPr>
            <w:tcW w:w="843" w:type="dxa"/>
            <w:shd w:val="clear" w:color="auto" w:fill="auto"/>
            <w:noWrap/>
            <w:vAlign w:val="center"/>
          </w:tcPr>
          <w:p w14:paraId="2F55E30C"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279 350</w:t>
            </w:r>
          </w:p>
        </w:tc>
        <w:tc>
          <w:tcPr>
            <w:tcW w:w="1000" w:type="dxa"/>
            <w:shd w:val="clear" w:color="auto" w:fill="auto"/>
            <w:noWrap/>
            <w:vAlign w:val="center"/>
          </w:tcPr>
          <w:p w14:paraId="0CF412A3"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0A7BB170"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sz w:val="20"/>
                <w:szCs w:val="20"/>
              </w:rPr>
              <w:t>0</w:t>
            </w:r>
          </w:p>
        </w:tc>
        <w:tc>
          <w:tcPr>
            <w:tcW w:w="1134" w:type="dxa"/>
            <w:vAlign w:val="center"/>
          </w:tcPr>
          <w:p w14:paraId="4652CE55"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5ABE9DC8"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CA90B4E"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lastRenderedPageBreak/>
              <w:t>5</w:t>
            </w:r>
          </w:p>
        </w:tc>
        <w:tc>
          <w:tcPr>
            <w:tcW w:w="1740" w:type="dxa"/>
            <w:shd w:val="clear" w:color="auto" w:fill="auto"/>
            <w:vAlign w:val="center"/>
          </w:tcPr>
          <w:p w14:paraId="0C239791"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Úprava </w:t>
            </w:r>
            <w:r>
              <w:rPr>
                <w:rFonts w:ascii="Times New Roman" w:hAnsi="Times New Roman"/>
                <w:color w:val="000000"/>
                <w:sz w:val="20"/>
                <w:szCs w:val="20"/>
              </w:rPr>
              <w:t>pokladnice E-kasa klient</w:t>
            </w:r>
          </w:p>
        </w:tc>
        <w:tc>
          <w:tcPr>
            <w:tcW w:w="992" w:type="dxa"/>
            <w:vAlign w:val="center"/>
          </w:tcPr>
          <w:p w14:paraId="4C7A3C30"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222/2004 Z. z.</w:t>
            </w:r>
          </w:p>
        </w:tc>
        <w:tc>
          <w:tcPr>
            <w:tcW w:w="1134" w:type="dxa"/>
            <w:vAlign w:val="center"/>
          </w:tcPr>
          <w:p w14:paraId="0863E538"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27</w:t>
            </w:r>
          </w:p>
        </w:tc>
        <w:tc>
          <w:tcPr>
            <w:tcW w:w="1843" w:type="dxa"/>
            <w:shd w:val="clear" w:color="auto" w:fill="auto"/>
            <w:vAlign w:val="center"/>
          </w:tcPr>
          <w:p w14:paraId="7B5D3868" w14:textId="77777777" w:rsidR="005647BD" w:rsidRPr="006107EB"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2. EÚ úplná harmonizácia</w:t>
            </w:r>
          </w:p>
        </w:tc>
        <w:tc>
          <w:tcPr>
            <w:tcW w:w="992" w:type="dxa"/>
            <w:vAlign w:val="center"/>
          </w:tcPr>
          <w:p w14:paraId="4249EE49"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29472DC7"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platitelia dane</w:t>
            </w:r>
          </w:p>
        </w:tc>
        <w:tc>
          <w:tcPr>
            <w:tcW w:w="1108" w:type="dxa"/>
            <w:vAlign w:val="center"/>
          </w:tcPr>
          <w:p w14:paraId="2AB3FB2B"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275 384 </w:t>
            </w:r>
          </w:p>
        </w:tc>
        <w:tc>
          <w:tcPr>
            <w:tcW w:w="851" w:type="dxa"/>
            <w:shd w:val="clear" w:color="auto" w:fill="auto"/>
            <w:noWrap/>
            <w:vAlign w:val="center"/>
          </w:tcPr>
          <w:p w14:paraId="55B76C3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1</w:t>
            </w:r>
          </w:p>
        </w:tc>
        <w:tc>
          <w:tcPr>
            <w:tcW w:w="843" w:type="dxa"/>
            <w:shd w:val="clear" w:color="auto" w:fill="auto"/>
            <w:noWrap/>
            <w:vAlign w:val="center"/>
          </w:tcPr>
          <w:p w14:paraId="78BFAB1C"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279 350</w:t>
            </w:r>
          </w:p>
        </w:tc>
        <w:tc>
          <w:tcPr>
            <w:tcW w:w="1000" w:type="dxa"/>
            <w:shd w:val="clear" w:color="auto" w:fill="auto"/>
            <w:noWrap/>
            <w:vAlign w:val="center"/>
          </w:tcPr>
          <w:p w14:paraId="6C143A4B"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5F0D4974"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sz w:val="20"/>
                <w:szCs w:val="20"/>
              </w:rPr>
              <w:t>0</w:t>
            </w:r>
          </w:p>
        </w:tc>
        <w:tc>
          <w:tcPr>
            <w:tcW w:w="1134" w:type="dxa"/>
            <w:vAlign w:val="center"/>
          </w:tcPr>
          <w:p w14:paraId="1BC7CADF"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4ACF5CE4"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DB7FA84"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6</w:t>
            </w:r>
          </w:p>
        </w:tc>
        <w:tc>
          <w:tcPr>
            <w:tcW w:w="1740" w:type="dxa"/>
            <w:shd w:val="clear" w:color="auto" w:fill="auto"/>
            <w:vAlign w:val="center"/>
          </w:tcPr>
          <w:p w14:paraId="76127344"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Precenenie tovarov</w:t>
            </w:r>
          </w:p>
        </w:tc>
        <w:tc>
          <w:tcPr>
            <w:tcW w:w="992" w:type="dxa"/>
            <w:vAlign w:val="center"/>
          </w:tcPr>
          <w:p w14:paraId="3CDCE553"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222/2004 Z. z.</w:t>
            </w:r>
          </w:p>
        </w:tc>
        <w:tc>
          <w:tcPr>
            <w:tcW w:w="1134" w:type="dxa"/>
            <w:vAlign w:val="center"/>
          </w:tcPr>
          <w:p w14:paraId="0156711B"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27</w:t>
            </w:r>
          </w:p>
        </w:tc>
        <w:tc>
          <w:tcPr>
            <w:tcW w:w="1843" w:type="dxa"/>
            <w:shd w:val="clear" w:color="auto" w:fill="auto"/>
            <w:vAlign w:val="center"/>
          </w:tcPr>
          <w:p w14:paraId="6C3DC504" w14:textId="77777777" w:rsidR="005647BD" w:rsidRPr="006107EB"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2. EÚ úplná harmonizácia</w:t>
            </w:r>
          </w:p>
        </w:tc>
        <w:tc>
          <w:tcPr>
            <w:tcW w:w="992" w:type="dxa"/>
            <w:vAlign w:val="center"/>
          </w:tcPr>
          <w:p w14:paraId="18BC0ABD"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00F4C36A"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platitelia dane</w:t>
            </w:r>
          </w:p>
        </w:tc>
        <w:tc>
          <w:tcPr>
            <w:tcW w:w="1108" w:type="dxa"/>
            <w:vAlign w:val="center"/>
          </w:tcPr>
          <w:p w14:paraId="48F96950"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275 384 </w:t>
            </w:r>
          </w:p>
        </w:tc>
        <w:tc>
          <w:tcPr>
            <w:tcW w:w="851" w:type="dxa"/>
            <w:shd w:val="clear" w:color="auto" w:fill="auto"/>
            <w:noWrap/>
            <w:vAlign w:val="center"/>
          </w:tcPr>
          <w:p w14:paraId="2349F78F" w14:textId="77777777" w:rsidR="005647BD" w:rsidRPr="006107EB" w:rsidRDefault="005647BD" w:rsidP="00C2537A">
            <w:pPr>
              <w:spacing w:after="0" w:line="240" w:lineRule="auto"/>
              <w:rPr>
                <w:rFonts w:ascii="Times New Roman" w:hAnsi="Times New Roman"/>
                <w:sz w:val="20"/>
                <w:szCs w:val="20"/>
                <w:lang w:eastAsia="sk-SK"/>
              </w:rPr>
            </w:pPr>
            <w:r>
              <w:rPr>
                <w:rFonts w:ascii="Times New Roman" w:hAnsi="Times New Roman"/>
                <w:color w:val="000000"/>
                <w:sz w:val="20"/>
                <w:szCs w:val="20"/>
              </w:rPr>
              <w:t>3</w:t>
            </w:r>
          </w:p>
        </w:tc>
        <w:tc>
          <w:tcPr>
            <w:tcW w:w="843" w:type="dxa"/>
            <w:shd w:val="clear" w:color="auto" w:fill="auto"/>
            <w:noWrap/>
            <w:vAlign w:val="center"/>
          </w:tcPr>
          <w:p w14:paraId="67AAF18D" w14:textId="77777777" w:rsidR="005647BD" w:rsidRPr="006107EB" w:rsidRDefault="005647BD" w:rsidP="00C2537A">
            <w:pPr>
              <w:spacing w:after="0" w:line="240" w:lineRule="auto"/>
              <w:rPr>
                <w:rFonts w:ascii="Times New Roman" w:hAnsi="Times New Roman"/>
                <w:color w:val="000000"/>
                <w:sz w:val="20"/>
                <w:szCs w:val="20"/>
                <w:lang w:eastAsia="sk-SK"/>
              </w:rPr>
            </w:pPr>
            <w:r>
              <w:rPr>
                <w:rFonts w:ascii="Times New Roman" w:hAnsi="Times New Roman"/>
                <w:color w:val="000000"/>
                <w:sz w:val="20"/>
                <w:szCs w:val="20"/>
              </w:rPr>
              <w:t>838 049</w:t>
            </w:r>
          </w:p>
        </w:tc>
        <w:tc>
          <w:tcPr>
            <w:tcW w:w="1000" w:type="dxa"/>
            <w:shd w:val="clear" w:color="auto" w:fill="auto"/>
            <w:noWrap/>
            <w:vAlign w:val="center"/>
          </w:tcPr>
          <w:p w14:paraId="2401AECD"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6F9BBC9F" w14:textId="77777777" w:rsidR="005647BD" w:rsidRPr="006107EB"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sz w:val="20"/>
                <w:szCs w:val="20"/>
              </w:rPr>
              <w:t>0</w:t>
            </w:r>
          </w:p>
        </w:tc>
        <w:tc>
          <w:tcPr>
            <w:tcW w:w="1134" w:type="dxa"/>
            <w:vAlign w:val="center"/>
          </w:tcPr>
          <w:p w14:paraId="44A00AE9" w14:textId="77777777" w:rsidR="005647BD" w:rsidRPr="006107EB"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0D46E36B"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02B8547"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7</w:t>
            </w:r>
          </w:p>
        </w:tc>
        <w:tc>
          <w:tcPr>
            <w:tcW w:w="1740" w:type="dxa"/>
            <w:shd w:val="clear" w:color="auto" w:fill="auto"/>
            <w:vAlign w:val="center"/>
          </w:tcPr>
          <w:p w14:paraId="70A49E3A"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Oboznámenie sa s reguláciou - § 27 zákona o DPH</w:t>
            </w:r>
          </w:p>
        </w:tc>
        <w:tc>
          <w:tcPr>
            <w:tcW w:w="992" w:type="dxa"/>
            <w:vAlign w:val="center"/>
          </w:tcPr>
          <w:p w14:paraId="76570211"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222/2004 Z. z.</w:t>
            </w:r>
          </w:p>
        </w:tc>
        <w:tc>
          <w:tcPr>
            <w:tcW w:w="1134" w:type="dxa"/>
            <w:vAlign w:val="center"/>
          </w:tcPr>
          <w:p w14:paraId="02F72EB4" w14:textId="77777777" w:rsidR="005647BD" w:rsidRPr="00C05A94"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27</w:t>
            </w:r>
          </w:p>
        </w:tc>
        <w:tc>
          <w:tcPr>
            <w:tcW w:w="1843" w:type="dxa"/>
            <w:shd w:val="clear" w:color="auto" w:fill="auto"/>
            <w:vAlign w:val="center"/>
          </w:tcPr>
          <w:p w14:paraId="5FC771DA" w14:textId="77777777" w:rsidR="005647BD" w:rsidRPr="009F6357" w:rsidDel="00801596" w:rsidRDefault="005647BD" w:rsidP="00C2537A">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CD5098">
              <w:rPr>
                <w:rFonts w:ascii="Times New Roman" w:hAnsi="Times New Roman" w:cs="Times New Roman"/>
                <w:color w:val="000000"/>
                <w:sz w:val="20"/>
                <w:szCs w:val="20"/>
              </w:rPr>
              <w:t>2. EÚ úplná harmonizácia</w:t>
            </w:r>
          </w:p>
        </w:tc>
        <w:tc>
          <w:tcPr>
            <w:tcW w:w="992" w:type="dxa"/>
            <w:vAlign w:val="center"/>
          </w:tcPr>
          <w:p w14:paraId="01679676" w14:textId="77777777" w:rsidR="005647BD" w:rsidRPr="009F6357"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01.01.25</w:t>
            </w:r>
          </w:p>
        </w:tc>
        <w:tc>
          <w:tcPr>
            <w:tcW w:w="1160" w:type="dxa"/>
            <w:shd w:val="clear" w:color="auto" w:fill="auto"/>
            <w:noWrap/>
            <w:vAlign w:val="center"/>
          </w:tcPr>
          <w:p w14:paraId="7E03E450" w14:textId="77777777" w:rsidR="005647BD" w:rsidRPr="009F6357"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platitelia dane</w:t>
            </w:r>
          </w:p>
        </w:tc>
        <w:tc>
          <w:tcPr>
            <w:tcW w:w="1108" w:type="dxa"/>
            <w:vAlign w:val="center"/>
          </w:tcPr>
          <w:p w14:paraId="765ABAC9"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 xml:space="preserve">      275 384 </w:t>
            </w:r>
          </w:p>
        </w:tc>
        <w:tc>
          <w:tcPr>
            <w:tcW w:w="851" w:type="dxa"/>
            <w:shd w:val="clear" w:color="auto" w:fill="auto"/>
            <w:noWrap/>
            <w:vAlign w:val="center"/>
          </w:tcPr>
          <w:p w14:paraId="11BCA1CA"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3,04320313</w:t>
            </w:r>
          </w:p>
        </w:tc>
        <w:tc>
          <w:tcPr>
            <w:tcW w:w="843" w:type="dxa"/>
            <w:shd w:val="clear" w:color="auto" w:fill="auto"/>
            <w:noWrap/>
            <w:vAlign w:val="center"/>
          </w:tcPr>
          <w:p w14:paraId="0C978419" w14:textId="77777777" w:rsidR="005647BD" w:rsidRPr="009F6357"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838049,4494</w:t>
            </w:r>
          </w:p>
        </w:tc>
        <w:tc>
          <w:tcPr>
            <w:tcW w:w="1000" w:type="dxa"/>
            <w:shd w:val="clear" w:color="auto" w:fill="auto"/>
            <w:noWrap/>
            <w:vAlign w:val="center"/>
          </w:tcPr>
          <w:p w14:paraId="2BB37206"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1E2A19D6" w14:textId="77777777" w:rsidR="005647BD" w:rsidRPr="009F6357" w:rsidRDefault="005647BD" w:rsidP="00C2537A">
            <w:pPr>
              <w:spacing w:after="0" w:line="240" w:lineRule="auto"/>
              <w:rPr>
                <w:rFonts w:ascii="Times New Roman" w:hAnsi="Times New Roman"/>
                <w:color w:val="000000"/>
                <w:sz w:val="20"/>
                <w:szCs w:val="20"/>
                <w:lang w:eastAsia="sk-SK"/>
              </w:rPr>
            </w:pPr>
            <w:r w:rsidRPr="00CD5098">
              <w:rPr>
                <w:rFonts w:ascii="Times New Roman" w:hAnsi="Times New Roman"/>
                <w:color w:val="000000"/>
                <w:sz w:val="20"/>
                <w:szCs w:val="20"/>
              </w:rPr>
              <w:t>0</w:t>
            </w:r>
          </w:p>
        </w:tc>
        <w:tc>
          <w:tcPr>
            <w:tcW w:w="1134" w:type="dxa"/>
            <w:vAlign w:val="center"/>
          </w:tcPr>
          <w:p w14:paraId="502DEF6C" w14:textId="77777777" w:rsidR="005647BD" w:rsidRPr="009F6357" w:rsidRDefault="005647BD" w:rsidP="00C2537A">
            <w:pPr>
              <w:spacing w:after="0" w:line="240" w:lineRule="auto"/>
              <w:rPr>
                <w:rFonts w:ascii="Times New Roman" w:hAnsi="Times New Roman"/>
                <w:sz w:val="20"/>
                <w:szCs w:val="20"/>
                <w:lang w:eastAsia="sk-SK"/>
              </w:rPr>
            </w:pPr>
            <w:r w:rsidRPr="00CD5098">
              <w:rPr>
                <w:rFonts w:ascii="Times New Roman" w:hAnsi="Times New Roman"/>
                <w:color w:val="000000"/>
                <w:sz w:val="20"/>
                <w:szCs w:val="20"/>
              </w:rPr>
              <w:t>0</w:t>
            </w:r>
          </w:p>
        </w:tc>
      </w:tr>
      <w:tr w:rsidR="005647BD" w:rsidRPr="00895898" w14:paraId="59770B85"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38F49E6"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8</w:t>
            </w:r>
          </w:p>
        </w:tc>
        <w:tc>
          <w:tcPr>
            <w:tcW w:w="1740" w:type="dxa"/>
            <w:shd w:val="clear" w:color="auto" w:fill="auto"/>
            <w:vAlign w:val="center"/>
          </w:tcPr>
          <w:p w14:paraId="5B12E813"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Úprava výšky zníženej sadzby dane - znížená sadzba dane sa znižuje z 15 % na 10 % pre právnické osoby - administratívny vplyv</w:t>
            </w:r>
          </w:p>
        </w:tc>
        <w:tc>
          <w:tcPr>
            <w:tcW w:w="992" w:type="dxa"/>
            <w:vAlign w:val="center"/>
          </w:tcPr>
          <w:p w14:paraId="7F5E13EA"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595/2003 Z. z.</w:t>
            </w:r>
          </w:p>
        </w:tc>
        <w:tc>
          <w:tcPr>
            <w:tcW w:w="1134" w:type="dxa"/>
            <w:vAlign w:val="center"/>
          </w:tcPr>
          <w:p w14:paraId="572EF13E"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 15 písm. b) bod 1a</w:t>
            </w:r>
          </w:p>
        </w:tc>
        <w:tc>
          <w:tcPr>
            <w:tcW w:w="1843" w:type="dxa"/>
            <w:shd w:val="clear" w:color="auto" w:fill="auto"/>
            <w:vAlign w:val="center"/>
          </w:tcPr>
          <w:p w14:paraId="3EE9AD77" w14:textId="77777777" w:rsidR="005647BD" w:rsidRPr="00B8009A"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D5098">
              <w:rPr>
                <w:rFonts w:ascii="Times New Roman" w:hAnsi="Times New Roman" w:cs="Times New Roman"/>
                <w:color w:val="000000"/>
                <w:sz w:val="20"/>
                <w:szCs w:val="20"/>
              </w:rPr>
              <w:t>1.SK</w:t>
            </w:r>
          </w:p>
        </w:tc>
        <w:tc>
          <w:tcPr>
            <w:tcW w:w="992" w:type="dxa"/>
            <w:vAlign w:val="center"/>
          </w:tcPr>
          <w:p w14:paraId="25B0952F"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01.01.25</w:t>
            </w:r>
          </w:p>
        </w:tc>
        <w:tc>
          <w:tcPr>
            <w:tcW w:w="1160" w:type="dxa"/>
            <w:shd w:val="clear" w:color="auto" w:fill="auto"/>
            <w:noWrap/>
            <w:vAlign w:val="center"/>
          </w:tcPr>
          <w:p w14:paraId="0257F595"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právnické osoby so zdaniteľnými príjmami do 100 000 eur</w:t>
            </w:r>
          </w:p>
        </w:tc>
        <w:tc>
          <w:tcPr>
            <w:tcW w:w="1108" w:type="dxa"/>
            <w:vAlign w:val="center"/>
          </w:tcPr>
          <w:p w14:paraId="03750FE0"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 xml:space="preserve">        22 000 </w:t>
            </w:r>
          </w:p>
        </w:tc>
        <w:tc>
          <w:tcPr>
            <w:tcW w:w="851" w:type="dxa"/>
            <w:shd w:val="clear" w:color="auto" w:fill="auto"/>
            <w:noWrap/>
            <w:vAlign w:val="center"/>
          </w:tcPr>
          <w:p w14:paraId="3CEEC770"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3</w:t>
            </w:r>
          </w:p>
        </w:tc>
        <w:tc>
          <w:tcPr>
            <w:tcW w:w="843" w:type="dxa"/>
            <w:shd w:val="clear" w:color="auto" w:fill="auto"/>
            <w:noWrap/>
            <w:vAlign w:val="center"/>
          </w:tcPr>
          <w:p w14:paraId="2F65F3F6"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66 950</w:t>
            </w:r>
          </w:p>
        </w:tc>
        <w:tc>
          <w:tcPr>
            <w:tcW w:w="1000" w:type="dxa"/>
            <w:shd w:val="clear" w:color="auto" w:fill="auto"/>
            <w:noWrap/>
            <w:vAlign w:val="center"/>
          </w:tcPr>
          <w:p w14:paraId="754CFE94"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25CF6848"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sz w:val="20"/>
                <w:szCs w:val="20"/>
              </w:rPr>
              <w:t>66 950</w:t>
            </w:r>
          </w:p>
        </w:tc>
        <w:tc>
          <w:tcPr>
            <w:tcW w:w="1134" w:type="dxa"/>
            <w:vAlign w:val="center"/>
          </w:tcPr>
          <w:p w14:paraId="20E05704"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0</w:t>
            </w:r>
          </w:p>
        </w:tc>
      </w:tr>
      <w:tr w:rsidR="005647BD" w:rsidRPr="00895898" w14:paraId="19038B19"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701C9B4"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9</w:t>
            </w:r>
          </w:p>
        </w:tc>
        <w:tc>
          <w:tcPr>
            <w:tcW w:w="1740" w:type="dxa"/>
            <w:shd w:val="clear" w:color="auto" w:fill="auto"/>
            <w:vAlign w:val="center"/>
          </w:tcPr>
          <w:p w14:paraId="2AA3D6CF"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Zvýšenie hranice zdaniteľných príjmov pre uplatnenie zníženej sadzby dane z úrovne 60 000 eur na 100 000 eur - administratívny vplyv</w:t>
            </w:r>
          </w:p>
        </w:tc>
        <w:tc>
          <w:tcPr>
            <w:tcW w:w="992" w:type="dxa"/>
            <w:vAlign w:val="center"/>
          </w:tcPr>
          <w:p w14:paraId="6A74838F"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595/2003 Z. z.</w:t>
            </w:r>
          </w:p>
        </w:tc>
        <w:tc>
          <w:tcPr>
            <w:tcW w:w="1134" w:type="dxa"/>
            <w:vAlign w:val="center"/>
          </w:tcPr>
          <w:p w14:paraId="12E80647"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 2 písm. w)</w:t>
            </w:r>
            <w:r w:rsidRPr="00CD5098">
              <w:rPr>
                <w:rFonts w:ascii="Times New Roman" w:hAnsi="Times New Roman"/>
                <w:color w:val="000000"/>
                <w:sz w:val="20"/>
                <w:szCs w:val="20"/>
              </w:rPr>
              <w:br/>
              <w:t>§ 15 písm. a) a b)</w:t>
            </w:r>
          </w:p>
        </w:tc>
        <w:tc>
          <w:tcPr>
            <w:tcW w:w="1843" w:type="dxa"/>
            <w:shd w:val="clear" w:color="auto" w:fill="auto"/>
            <w:vAlign w:val="center"/>
          </w:tcPr>
          <w:p w14:paraId="6A4598E6" w14:textId="77777777" w:rsidR="005647BD" w:rsidRPr="00B8009A"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D5098">
              <w:rPr>
                <w:rFonts w:ascii="Times New Roman" w:hAnsi="Times New Roman" w:cs="Times New Roman"/>
                <w:color w:val="000000"/>
                <w:sz w:val="20"/>
                <w:szCs w:val="20"/>
              </w:rPr>
              <w:t>1.SK</w:t>
            </w:r>
          </w:p>
        </w:tc>
        <w:tc>
          <w:tcPr>
            <w:tcW w:w="992" w:type="dxa"/>
            <w:vAlign w:val="center"/>
          </w:tcPr>
          <w:p w14:paraId="0B0797DC"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01.01.25</w:t>
            </w:r>
          </w:p>
        </w:tc>
        <w:tc>
          <w:tcPr>
            <w:tcW w:w="1160" w:type="dxa"/>
            <w:shd w:val="clear" w:color="auto" w:fill="auto"/>
            <w:noWrap/>
            <w:vAlign w:val="center"/>
          </w:tcPr>
          <w:p w14:paraId="3D598067"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fyzické osoby – podnikatelia, právnické osoby</w:t>
            </w:r>
          </w:p>
        </w:tc>
        <w:tc>
          <w:tcPr>
            <w:tcW w:w="1108" w:type="dxa"/>
            <w:vAlign w:val="center"/>
          </w:tcPr>
          <w:p w14:paraId="2D9FD313"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 xml:space="preserve">        32 000 </w:t>
            </w:r>
          </w:p>
        </w:tc>
        <w:tc>
          <w:tcPr>
            <w:tcW w:w="851" w:type="dxa"/>
            <w:shd w:val="clear" w:color="auto" w:fill="auto"/>
            <w:noWrap/>
            <w:vAlign w:val="center"/>
          </w:tcPr>
          <w:p w14:paraId="677149B4"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3</w:t>
            </w:r>
          </w:p>
        </w:tc>
        <w:tc>
          <w:tcPr>
            <w:tcW w:w="843" w:type="dxa"/>
            <w:shd w:val="clear" w:color="auto" w:fill="auto"/>
            <w:noWrap/>
            <w:vAlign w:val="center"/>
          </w:tcPr>
          <w:p w14:paraId="00257B60"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97 383</w:t>
            </w:r>
          </w:p>
        </w:tc>
        <w:tc>
          <w:tcPr>
            <w:tcW w:w="1000" w:type="dxa"/>
            <w:shd w:val="clear" w:color="auto" w:fill="auto"/>
            <w:noWrap/>
            <w:vAlign w:val="center"/>
          </w:tcPr>
          <w:p w14:paraId="38FAC474"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In (zvyšuje náklady)</w:t>
            </w:r>
          </w:p>
        </w:tc>
        <w:tc>
          <w:tcPr>
            <w:tcW w:w="708" w:type="dxa"/>
            <w:shd w:val="clear" w:color="auto" w:fill="auto"/>
            <w:noWrap/>
            <w:vAlign w:val="center"/>
          </w:tcPr>
          <w:p w14:paraId="074F60ED"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sz w:val="20"/>
                <w:szCs w:val="20"/>
              </w:rPr>
              <w:t>97 383</w:t>
            </w:r>
          </w:p>
        </w:tc>
        <w:tc>
          <w:tcPr>
            <w:tcW w:w="1134" w:type="dxa"/>
            <w:vAlign w:val="center"/>
          </w:tcPr>
          <w:p w14:paraId="0B460A3D" w14:textId="77777777" w:rsidR="005647BD" w:rsidRPr="00B8009A" w:rsidRDefault="005647BD" w:rsidP="00C2537A">
            <w:pPr>
              <w:spacing w:after="0" w:line="240" w:lineRule="auto"/>
              <w:rPr>
                <w:rFonts w:ascii="Times New Roman" w:hAnsi="Times New Roman"/>
                <w:color w:val="000000"/>
                <w:sz w:val="20"/>
                <w:szCs w:val="20"/>
              </w:rPr>
            </w:pPr>
            <w:r w:rsidRPr="00CD5098">
              <w:rPr>
                <w:rFonts w:ascii="Times New Roman" w:hAnsi="Times New Roman"/>
                <w:color w:val="000000"/>
                <w:sz w:val="20"/>
                <w:szCs w:val="20"/>
              </w:rPr>
              <w:t>0</w:t>
            </w:r>
          </w:p>
        </w:tc>
      </w:tr>
      <w:tr w:rsidR="005647BD" w:rsidRPr="00895898" w14:paraId="080363CE"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FBF5C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10</w:t>
            </w:r>
          </w:p>
        </w:tc>
        <w:tc>
          <w:tcPr>
            <w:tcW w:w="1740" w:type="dxa"/>
            <w:shd w:val="clear" w:color="auto" w:fill="auto"/>
            <w:vAlign w:val="center"/>
          </w:tcPr>
          <w:p w14:paraId="580FC56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oboznámenie sa s legislatívou</w:t>
            </w:r>
          </w:p>
        </w:tc>
        <w:tc>
          <w:tcPr>
            <w:tcW w:w="992" w:type="dxa"/>
            <w:vAlign w:val="center"/>
          </w:tcPr>
          <w:p w14:paraId="7013F30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519/2022</w:t>
            </w:r>
          </w:p>
        </w:tc>
        <w:tc>
          <w:tcPr>
            <w:tcW w:w="1134" w:type="dxa"/>
            <w:vAlign w:val="center"/>
          </w:tcPr>
          <w:p w14:paraId="485F36BF"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1, § 2, § 3, § 8, § 9</w:t>
            </w:r>
          </w:p>
        </w:tc>
        <w:tc>
          <w:tcPr>
            <w:tcW w:w="1843" w:type="dxa"/>
            <w:shd w:val="clear" w:color="auto" w:fill="auto"/>
            <w:vAlign w:val="center"/>
          </w:tcPr>
          <w:p w14:paraId="07C42A1D"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0B903D2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3786D7D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2</w:t>
            </w:r>
          </w:p>
        </w:tc>
        <w:tc>
          <w:tcPr>
            <w:tcW w:w="1108" w:type="dxa"/>
            <w:vAlign w:val="center"/>
          </w:tcPr>
          <w:p w14:paraId="4B13F2D4"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19 </w:t>
            </w:r>
          </w:p>
        </w:tc>
        <w:tc>
          <w:tcPr>
            <w:tcW w:w="851" w:type="dxa"/>
            <w:shd w:val="clear" w:color="auto" w:fill="auto"/>
            <w:noWrap/>
            <w:vAlign w:val="center"/>
          </w:tcPr>
          <w:p w14:paraId="57579C09"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14</w:t>
            </w:r>
          </w:p>
        </w:tc>
        <w:tc>
          <w:tcPr>
            <w:tcW w:w="843" w:type="dxa"/>
            <w:shd w:val="clear" w:color="auto" w:fill="auto"/>
            <w:noWrap/>
            <w:vAlign w:val="center"/>
          </w:tcPr>
          <w:p w14:paraId="5709EA1F"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260</w:t>
            </w:r>
          </w:p>
        </w:tc>
        <w:tc>
          <w:tcPr>
            <w:tcW w:w="1000" w:type="dxa"/>
            <w:shd w:val="clear" w:color="auto" w:fill="auto"/>
            <w:noWrap/>
            <w:vAlign w:val="center"/>
          </w:tcPr>
          <w:p w14:paraId="326793D5"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4A9F33C9"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260</w:t>
            </w:r>
          </w:p>
        </w:tc>
        <w:tc>
          <w:tcPr>
            <w:tcW w:w="1134" w:type="dxa"/>
            <w:vAlign w:val="center"/>
          </w:tcPr>
          <w:p w14:paraId="589284F4"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53E494CB"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5187D2D"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11</w:t>
            </w:r>
          </w:p>
        </w:tc>
        <w:tc>
          <w:tcPr>
            <w:tcW w:w="1740" w:type="dxa"/>
            <w:shd w:val="clear" w:color="auto" w:fill="auto"/>
            <w:vAlign w:val="center"/>
          </w:tcPr>
          <w:p w14:paraId="1786E8B0"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oboznámenie sa s legislatívou</w:t>
            </w:r>
          </w:p>
        </w:tc>
        <w:tc>
          <w:tcPr>
            <w:tcW w:w="992" w:type="dxa"/>
            <w:vAlign w:val="center"/>
          </w:tcPr>
          <w:p w14:paraId="2D996A66"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7193A950"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3, § 6, § 16</w:t>
            </w:r>
          </w:p>
        </w:tc>
        <w:tc>
          <w:tcPr>
            <w:tcW w:w="1843" w:type="dxa"/>
            <w:shd w:val="clear" w:color="auto" w:fill="auto"/>
            <w:vAlign w:val="center"/>
          </w:tcPr>
          <w:p w14:paraId="48D34F3C"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6D937D4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4E3AB7E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3</w:t>
            </w:r>
          </w:p>
        </w:tc>
        <w:tc>
          <w:tcPr>
            <w:tcW w:w="1108" w:type="dxa"/>
            <w:vAlign w:val="center"/>
          </w:tcPr>
          <w:p w14:paraId="3DAE1D5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58 </w:t>
            </w:r>
          </w:p>
        </w:tc>
        <w:tc>
          <w:tcPr>
            <w:tcW w:w="851" w:type="dxa"/>
            <w:shd w:val="clear" w:color="auto" w:fill="auto"/>
            <w:noWrap/>
            <w:vAlign w:val="center"/>
          </w:tcPr>
          <w:p w14:paraId="5BA784B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14</w:t>
            </w:r>
          </w:p>
        </w:tc>
        <w:tc>
          <w:tcPr>
            <w:tcW w:w="843" w:type="dxa"/>
            <w:shd w:val="clear" w:color="auto" w:fill="auto"/>
            <w:noWrap/>
            <w:vAlign w:val="center"/>
          </w:tcPr>
          <w:p w14:paraId="449A531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794</w:t>
            </w:r>
          </w:p>
        </w:tc>
        <w:tc>
          <w:tcPr>
            <w:tcW w:w="1000" w:type="dxa"/>
            <w:shd w:val="clear" w:color="auto" w:fill="auto"/>
            <w:noWrap/>
            <w:vAlign w:val="center"/>
          </w:tcPr>
          <w:p w14:paraId="6F727C8F"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162166A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794</w:t>
            </w:r>
          </w:p>
        </w:tc>
        <w:tc>
          <w:tcPr>
            <w:tcW w:w="1134" w:type="dxa"/>
            <w:vAlign w:val="center"/>
          </w:tcPr>
          <w:p w14:paraId="1A6C9D8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5F3A6686"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32D0B8A"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12</w:t>
            </w:r>
          </w:p>
        </w:tc>
        <w:tc>
          <w:tcPr>
            <w:tcW w:w="1740" w:type="dxa"/>
            <w:shd w:val="clear" w:color="auto" w:fill="auto"/>
            <w:vAlign w:val="center"/>
          </w:tcPr>
          <w:p w14:paraId="72204DC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doručenie písomného oznámenia správcovi odvodu</w:t>
            </w:r>
          </w:p>
        </w:tc>
        <w:tc>
          <w:tcPr>
            <w:tcW w:w="992" w:type="dxa"/>
            <w:vAlign w:val="center"/>
          </w:tcPr>
          <w:p w14:paraId="5C5592CE"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59EDD7CE"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16 ods. 2 a ods. 5</w:t>
            </w:r>
          </w:p>
        </w:tc>
        <w:tc>
          <w:tcPr>
            <w:tcW w:w="1843" w:type="dxa"/>
            <w:shd w:val="clear" w:color="auto" w:fill="auto"/>
            <w:vAlign w:val="center"/>
          </w:tcPr>
          <w:p w14:paraId="147CD40D"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13DFC4E0"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0A908A2A"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3 ods. 1 písm. a) jedenásty bod</w:t>
            </w:r>
          </w:p>
        </w:tc>
        <w:tc>
          <w:tcPr>
            <w:tcW w:w="1108" w:type="dxa"/>
            <w:vAlign w:val="center"/>
          </w:tcPr>
          <w:p w14:paraId="661116FE"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19 </w:t>
            </w:r>
          </w:p>
        </w:tc>
        <w:tc>
          <w:tcPr>
            <w:tcW w:w="851" w:type="dxa"/>
            <w:shd w:val="clear" w:color="auto" w:fill="auto"/>
            <w:noWrap/>
            <w:vAlign w:val="center"/>
          </w:tcPr>
          <w:p w14:paraId="38ABEEC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9</w:t>
            </w:r>
          </w:p>
        </w:tc>
        <w:tc>
          <w:tcPr>
            <w:tcW w:w="843" w:type="dxa"/>
            <w:shd w:val="clear" w:color="auto" w:fill="auto"/>
            <w:noWrap/>
            <w:vAlign w:val="center"/>
          </w:tcPr>
          <w:p w14:paraId="36F446B3"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173</w:t>
            </w:r>
          </w:p>
        </w:tc>
        <w:tc>
          <w:tcPr>
            <w:tcW w:w="1000" w:type="dxa"/>
            <w:shd w:val="clear" w:color="auto" w:fill="auto"/>
            <w:noWrap/>
            <w:vAlign w:val="center"/>
          </w:tcPr>
          <w:p w14:paraId="544904E9"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104E4E3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173</w:t>
            </w:r>
          </w:p>
        </w:tc>
        <w:tc>
          <w:tcPr>
            <w:tcW w:w="1134" w:type="dxa"/>
            <w:vAlign w:val="center"/>
          </w:tcPr>
          <w:p w14:paraId="271B593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1F0832E5"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E7C10D3"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lastRenderedPageBreak/>
              <w:t>13</w:t>
            </w:r>
          </w:p>
        </w:tc>
        <w:tc>
          <w:tcPr>
            <w:tcW w:w="1740" w:type="dxa"/>
            <w:shd w:val="clear" w:color="auto" w:fill="auto"/>
            <w:vAlign w:val="center"/>
          </w:tcPr>
          <w:p w14:paraId="589E48F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osobitná sadzba -subjekty podľa § 3 ods. 1 písm. a) jedenásty bod</w:t>
            </w:r>
          </w:p>
        </w:tc>
        <w:tc>
          <w:tcPr>
            <w:tcW w:w="992" w:type="dxa"/>
            <w:vAlign w:val="center"/>
          </w:tcPr>
          <w:p w14:paraId="4B611AA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6748F925"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6 písm. d)</w:t>
            </w:r>
          </w:p>
        </w:tc>
        <w:tc>
          <w:tcPr>
            <w:tcW w:w="1843" w:type="dxa"/>
            <w:shd w:val="clear" w:color="auto" w:fill="auto"/>
            <w:vAlign w:val="center"/>
          </w:tcPr>
          <w:p w14:paraId="758AF746"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6F3D3BC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1B2B2B2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3 ods. 1 písm. a) jedenásty bod</w:t>
            </w:r>
          </w:p>
        </w:tc>
        <w:tc>
          <w:tcPr>
            <w:tcW w:w="1108" w:type="dxa"/>
            <w:vAlign w:val="center"/>
          </w:tcPr>
          <w:p w14:paraId="6223DD6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19 </w:t>
            </w:r>
          </w:p>
        </w:tc>
        <w:tc>
          <w:tcPr>
            <w:tcW w:w="851" w:type="dxa"/>
            <w:shd w:val="clear" w:color="auto" w:fill="auto"/>
            <w:noWrap/>
            <w:vAlign w:val="center"/>
          </w:tcPr>
          <w:p w14:paraId="14F2590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1 894 737</w:t>
            </w:r>
          </w:p>
        </w:tc>
        <w:tc>
          <w:tcPr>
            <w:tcW w:w="843" w:type="dxa"/>
            <w:shd w:val="clear" w:color="auto" w:fill="auto"/>
            <w:noWrap/>
            <w:vAlign w:val="center"/>
          </w:tcPr>
          <w:p w14:paraId="304EC88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36 000 000</w:t>
            </w:r>
          </w:p>
        </w:tc>
        <w:tc>
          <w:tcPr>
            <w:tcW w:w="1000" w:type="dxa"/>
            <w:shd w:val="clear" w:color="auto" w:fill="auto"/>
            <w:noWrap/>
            <w:vAlign w:val="center"/>
          </w:tcPr>
          <w:p w14:paraId="59707C9F"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4B69D0D4"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0</w:t>
            </w:r>
          </w:p>
        </w:tc>
        <w:tc>
          <w:tcPr>
            <w:tcW w:w="1134" w:type="dxa"/>
            <w:vAlign w:val="center"/>
          </w:tcPr>
          <w:p w14:paraId="357D328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0AD40D4A"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8954A7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14</w:t>
            </w:r>
          </w:p>
        </w:tc>
        <w:tc>
          <w:tcPr>
            <w:tcW w:w="1740" w:type="dxa"/>
            <w:shd w:val="clear" w:color="auto" w:fill="auto"/>
            <w:vAlign w:val="center"/>
          </w:tcPr>
          <w:p w14:paraId="325697D0"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osobitná sadzba -subjekty podľa § 3 ods. 1 písm. a) štvrtý bod</w:t>
            </w:r>
          </w:p>
        </w:tc>
        <w:tc>
          <w:tcPr>
            <w:tcW w:w="992" w:type="dxa"/>
            <w:vAlign w:val="center"/>
          </w:tcPr>
          <w:p w14:paraId="3F0AE592"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2015F82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6 písm. c)</w:t>
            </w:r>
          </w:p>
        </w:tc>
        <w:tc>
          <w:tcPr>
            <w:tcW w:w="1843" w:type="dxa"/>
            <w:shd w:val="clear" w:color="auto" w:fill="auto"/>
            <w:vAlign w:val="center"/>
          </w:tcPr>
          <w:p w14:paraId="05DE5334"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3D2AB39A"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2A390040"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3 ods. 1 písm. a) štvrtý bod</w:t>
            </w:r>
          </w:p>
        </w:tc>
        <w:tc>
          <w:tcPr>
            <w:tcW w:w="1108" w:type="dxa"/>
            <w:vAlign w:val="center"/>
          </w:tcPr>
          <w:p w14:paraId="67CB60E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10 </w:t>
            </w:r>
          </w:p>
        </w:tc>
        <w:tc>
          <w:tcPr>
            <w:tcW w:w="851" w:type="dxa"/>
            <w:shd w:val="clear" w:color="auto" w:fill="auto"/>
            <w:noWrap/>
            <w:vAlign w:val="center"/>
          </w:tcPr>
          <w:p w14:paraId="00516CF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2 500 000</w:t>
            </w:r>
          </w:p>
        </w:tc>
        <w:tc>
          <w:tcPr>
            <w:tcW w:w="843" w:type="dxa"/>
            <w:shd w:val="clear" w:color="auto" w:fill="auto"/>
            <w:noWrap/>
            <w:vAlign w:val="center"/>
          </w:tcPr>
          <w:p w14:paraId="4ECDFA8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25 000 000</w:t>
            </w:r>
          </w:p>
        </w:tc>
        <w:tc>
          <w:tcPr>
            <w:tcW w:w="1000" w:type="dxa"/>
            <w:shd w:val="clear" w:color="auto" w:fill="auto"/>
            <w:noWrap/>
            <w:vAlign w:val="center"/>
          </w:tcPr>
          <w:p w14:paraId="4F11BD4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76963A2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0</w:t>
            </w:r>
          </w:p>
        </w:tc>
        <w:tc>
          <w:tcPr>
            <w:tcW w:w="1134" w:type="dxa"/>
            <w:vAlign w:val="center"/>
          </w:tcPr>
          <w:p w14:paraId="7C41FEA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266EC138"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40E8CA7"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15</w:t>
            </w:r>
          </w:p>
        </w:tc>
        <w:tc>
          <w:tcPr>
            <w:tcW w:w="1740" w:type="dxa"/>
            <w:shd w:val="clear" w:color="auto" w:fill="auto"/>
            <w:vAlign w:val="center"/>
          </w:tcPr>
          <w:p w14:paraId="3D36A20F"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osobitná sadzba -subjekty podľa § 3 ods. 1 písm. a) prvý bod</w:t>
            </w:r>
          </w:p>
        </w:tc>
        <w:tc>
          <w:tcPr>
            <w:tcW w:w="992" w:type="dxa"/>
            <w:vAlign w:val="center"/>
          </w:tcPr>
          <w:p w14:paraId="73F3E68C"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6EE0858A"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6 písm b)</w:t>
            </w:r>
          </w:p>
        </w:tc>
        <w:tc>
          <w:tcPr>
            <w:tcW w:w="1843" w:type="dxa"/>
            <w:shd w:val="clear" w:color="auto" w:fill="auto"/>
            <w:vAlign w:val="center"/>
          </w:tcPr>
          <w:p w14:paraId="366FE290"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7D5389A6"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08D48F42"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subjekty podľa § 3 ods. 1 písm. a) prvý bod</w:t>
            </w:r>
          </w:p>
        </w:tc>
        <w:tc>
          <w:tcPr>
            <w:tcW w:w="1108" w:type="dxa"/>
            <w:vAlign w:val="center"/>
          </w:tcPr>
          <w:p w14:paraId="5D888475"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21 </w:t>
            </w:r>
          </w:p>
        </w:tc>
        <w:tc>
          <w:tcPr>
            <w:tcW w:w="851" w:type="dxa"/>
            <w:shd w:val="clear" w:color="auto" w:fill="auto"/>
            <w:noWrap/>
            <w:vAlign w:val="center"/>
          </w:tcPr>
          <w:p w14:paraId="594E602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508 095</w:t>
            </w:r>
          </w:p>
        </w:tc>
        <w:tc>
          <w:tcPr>
            <w:tcW w:w="843" w:type="dxa"/>
            <w:shd w:val="clear" w:color="auto" w:fill="auto"/>
            <w:noWrap/>
            <w:vAlign w:val="center"/>
          </w:tcPr>
          <w:p w14:paraId="2ECBCEB3"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10 670 000</w:t>
            </w:r>
          </w:p>
        </w:tc>
        <w:tc>
          <w:tcPr>
            <w:tcW w:w="1000" w:type="dxa"/>
            <w:shd w:val="clear" w:color="auto" w:fill="auto"/>
            <w:noWrap/>
            <w:vAlign w:val="center"/>
          </w:tcPr>
          <w:p w14:paraId="5BC57FA5"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In (zvyšuje náklady)</w:t>
            </w:r>
          </w:p>
        </w:tc>
        <w:tc>
          <w:tcPr>
            <w:tcW w:w="708" w:type="dxa"/>
            <w:shd w:val="clear" w:color="auto" w:fill="auto"/>
            <w:noWrap/>
            <w:vAlign w:val="center"/>
          </w:tcPr>
          <w:p w14:paraId="42BEB5E2"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0</w:t>
            </w:r>
          </w:p>
        </w:tc>
        <w:tc>
          <w:tcPr>
            <w:tcW w:w="1134" w:type="dxa"/>
            <w:vAlign w:val="center"/>
          </w:tcPr>
          <w:p w14:paraId="295469E2"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r w:rsidR="005647BD" w:rsidRPr="00895898" w14:paraId="12D8FB48" w14:textId="77777777" w:rsidTr="00C25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1F74B14"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16</w:t>
            </w:r>
          </w:p>
        </w:tc>
        <w:tc>
          <w:tcPr>
            <w:tcW w:w="1740" w:type="dxa"/>
            <w:shd w:val="clear" w:color="auto" w:fill="auto"/>
            <w:vAlign w:val="center"/>
          </w:tcPr>
          <w:p w14:paraId="0707E78E"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zníženie základu odvodu o výnos štátneho dlhopisu</w:t>
            </w:r>
          </w:p>
        </w:tc>
        <w:tc>
          <w:tcPr>
            <w:tcW w:w="992" w:type="dxa"/>
            <w:vAlign w:val="center"/>
          </w:tcPr>
          <w:p w14:paraId="554AE949"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235/2012</w:t>
            </w:r>
          </w:p>
        </w:tc>
        <w:tc>
          <w:tcPr>
            <w:tcW w:w="1134" w:type="dxa"/>
            <w:vAlign w:val="center"/>
          </w:tcPr>
          <w:p w14:paraId="35E476EB"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5 ods. 6</w:t>
            </w:r>
          </w:p>
        </w:tc>
        <w:tc>
          <w:tcPr>
            <w:tcW w:w="1843" w:type="dxa"/>
            <w:shd w:val="clear" w:color="auto" w:fill="auto"/>
            <w:vAlign w:val="center"/>
          </w:tcPr>
          <w:p w14:paraId="18B2E506" w14:textId="77777777" w:rsidR="005647BD" w:rsidRPr="00C648DC" w:rsidRDefault="005647BD" w:rsidP="00C2537A">
            <w:pPr>
              <w:pStyle w:val="gmail-m-1648484718305530482msolistparagraph"/>
              <w:spacing w:before="0" w:beforeAutospacing="0" w:after="0" w:afterAutospacing="0"/>
              <w:jc w:val="both"/>
              <w:rPr>
                <w:rFonts w:ascii="Times New Roman" w:hAnsi="Times New Roman" w:cs="Times New Roman"/>
                <w:color w:val="000000"/>
                <w:sz w:val="20"/>
                <w:szCs w:val="20"/>
              </w:rPr>
            </w:pPr>
            <w:r w:rsidRPr="00C648DC">
              <w:rPr>
                <w:rFonts w:ascii="Times New Roman" w:hAnsi="Times New Roman" w:cs="Times New Roman"/>
                <w:color w:val="000000"/>
                <w:sz w:val="20"/>
                <w:szCs w:val="20"/>
              </w:rPr>
              <w:t>1.SK</w:t>
            </w:r>
          </w:p>
        </w:tc>
        <w:tc>
          <w:tcPr>
            <w:tcW w:w="992" w:type="dxa"/>
            <w:vAlign w:val="center"/>
          </w:tcPr>
          <w:p w14:paraId="2208CDE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31.12.24</w:t>
            </w:r>
          </w:p>
        </w:tc>
        <w:tc>
          <w:tcPr>
            <w:tcW w:w="1160" w:type="dxa"/>
            <w:shd w:val="clear" w:color="auto" w:fill="auto"/>
            <w:noWrap/>
            <w:vAlign w:val="center"/>
          </w:tcPr>
          <w:p w14:paraId="46CEFB24"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subjekty podľa § 3 </w:t>
            </w:r>
          </w:p>
        </w:tc>
        <w:tc>
          <w:tcPr>
            <w:tcW w:w="1108" w:type="dxa"/>
            <w:vAlign w:val="center"/>
          </w:tcPr>
          <w:p w14:paraId="0D857C15"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 xml:space="preserve">                58 </w:t>
            </w:r>
          </w:p>
        </w:tc>
        <w:tc>
          <w:tcPr>
            <w:tcW w:w="851" w:type="dxa"/>
            <w:shd w:val="clear" w:color="auto" w:fill="auto"/>
            <w:noWrap/>
            <w:vAlign w:val="center"/>
          </w:tcPr>
          <w:p w14:paraId="54F5E999"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1 036 207</w:t>
            </w:r>
          </w:p>
        </w:tc>
        <w:tc>
          <w:tcPr>
            <w:tcW w:w="843" w:type="dxa"/>
            <w:shd w:val="clear" w:color="auto" w:fill="auto"/>
            <w:noWrap/>
            <w:vAlign w:val="center"/>
          </w:tcPr>
          <w:p w14:paraId="790F86B8"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60 100 000</w:t>
            </w:r>
          </w:p>
        </w:tc>
        <w:tc>
          <w:tcPr>
            <w:tcW w:w="1000" w:type="dxa"/>
            <w:shd w:val="clear" w:color="auto" w:fill="auto"/>
            <w:noWrap/>
            <w:vAlign w:val="center"/>
          </w:tcPr>
          <w:p w14:paraId="63B02F83"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Out (znižuje náklady)</w:t>
            </w:r>
          </w:p>
        </w:tc>
        <w:tc>
          <w:tcPr>
            <w:tcW w:w="708" w:type="dxa"/>
            <w:shd w:val="clear" w:color="auto" w:fill="auto"/>
            <w:noWrap/>
            <w:vAlign w:val="center"/>
          </w:tcPr>
          <w:p w14:paraId="791B995E"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sz w:val="20"/>
                <w:szCs w:val="20"/>
              </w:rPr>
              <w:t>0</w:t>
            </w:r>
          </w:p>
        </w:tc>
        <w:tc>
          <w:tcPr>
            <w:tcW w:w="1134" w:type="dxa"/>
            <w:vAlign w:val="center"/>
          </w:tcPr>
          <w:p w14:paraId="32D790C1" w14:textId="77777777" w:rsidR="005647BD" w:rsidRPr="00C648DC" w:rsidRDefault="005647BD" w:rsidP="00C2537A">
            <w:pPr>
              <w:spacing w:after="0" w:line="240" w:lineRule="auto"/>
              <w:rPr>
                <w:rFonts w:ascii="Times New Roman" w:hAnsi="Times New Roman"/>
                <w:color w:val="000000"/>
                <w:sz w:val="20"/>
                <w:szCs w:val="20"/>
              </w:rPr>
            </w:pPr>
            <w:r w:rsidRPr="00C648DC">
              <w:rPr>
                <w:rFonts w:ascii="Times New Roman" w:hAnsi="Times New Roman"/>
                <w:color w:val="000000"/>
                <w:sz w:val="20"/>
                <w:szCs w:val="20"/>
              </w:rPr>
              <w:t>0</w:t>
            </w:r>
          </w:p>
        </w:tc>
      </w:tr>
    </w:tbl>
    <w:p w14:paraId="292CB15B" w14:textId="77777777" w:rsidR="005647BD" w:rsidRPr="00895898" w:rsidRDefault="005647BD" w:rsidP="005647BD">
      <w:pPr>
        <w:jc w:val="both"/>
        <w:rPr>
          <w:rFonts w:ascii="Times New Roman" w:eastAsia="Calibri" w:hAnsi="Times New Roman"/>
          <w:i/>
        </w:rPr>
      </w:pPr>
    </w:p>
    <w:p w14:paraId="329CAC61" w14:textId="77777777" w:rsidR="005647BD" w:rsidRPr="00895898" w:rsidRDefault="005647BD" w:rsidP="005647BD">
      <w:pPr>
        <w:jc w:val="both"/>
        <w:rPr>
          <w:rFonts w:ascii="Times New Roman" w:eastAsia="Calibri" w:hAnsi="Times New Roman"/>
          <w:b/>
          <w:bCs/>
          <w:i/>
          <w:sz w:val="24"/>
          <w:szCs w:val="24"/>
        </w:rPr>
        <w:sectPr w:rsidR="005647BD" w:rsidRPr="00895898" w:rsidSect="00C2537A">
          <w:pgSz w:w="16838" w:h="11906" w:orient="landscape"/>
          <w:pgMar w:top="1417" w:right="1417" w:bottom="1417" w:left="1417" w:header="708" w:footer="708" w:gutter="0"/>
          <w:cols w:space="708"/>
          <w:docGrid w:linePitch="360"/>
        </w:sectPr>
      </w:pPr>
    </w:p>
    <w:p w14:paraId="3F8DC12E" w14:textId="77777777" w:rsidR="005647BD" w:rsidRPr="001F1B43" w:rsidRDefault="005647BD" w:rsidP="005647BD">
      <w:pPr>
        <w:jc w:val="both"/>
        <w:rPr>
          <w:rFonts w:ascii="Times New Roman" w:eastAsia="Calibri" w:hAnsi="Times New Roman"/>
          <w:b/>
          <w:bCs/>
          <w:i/>
          <w:sz w:val="24"/>
          <w:szCs w:val="24"/>
          <w:u w:val="single"/>
        </w:rPr>
      </w:pPr>
      <w:r>
        <w:rPr>
          <w:rFonts w:ascii="Times New Roman" w:eastAsia="Calibri" w:hAnsi="Times New Roman"/>
          <w:b/>
          <w:bCs/>
          <w:i/>
          <w:sz w:val="24"/>
          <w:szCs w:val="24"/>
          <w:u w:val="single"/>
        </w:rPr>
        <w:lastRenderedPageBreak/>
        <w:t xml:space="preserve">3.1.3 </w:t>
      </w:r>
      <w:r w:rsidRPr="001F1B43">
        <w:rPr>
          <w:rFonts w:ascii="Times New Roman" w:eastAsia="Calibri" w:hAnsi="Times New Roman"/>
          <w:b/>
          <w:bCs/>
          <w:i/>
          <w:sz w:val="24"/>
          <w:szCs w:val="24"/>
          <w:u w:val="single"/>
        </w:rPr>
        <w:t xml:space="preserve">Doplňujúce informácie k spôsobu výpočtu vplyvov jednotlivých regulácií na zmenu nákladov </w:t>
      </w:r>
    </w:p>
    <w:p w14:paraId="3C38E78A" w14:textId="77777777" w:rsidR="005647BD" w:rsidRPr="00AE297C" w:rsidRDefault="005647BD" w:rsidP="005647BD">
      <w:pPr>
        <w:spacing w:after="0"/>
        <w:jc w:val="both"/>
        <w:rPr>
          <w:rFonts w:ascii="Times New Roman" w:eastAsia="Calibri" w:hAnsi="Times New Roman"/>
          <w:bCs/>
          <w:i/>
          <w:iCs/>
          <w:color w:val="000000"/>
          <w:sz w:val="24"/>
          <w:szCs w:val="24"/>
        </w:rPr>
      </w:pPr>
      <w:r w:rsidRPr="00AE297C">
        <w:rPr>
          <w:rFonts w:ascii="Times New Roman" w:hAnsi="Times New Roman"/>
          <w:sz w:val="24"/>
          <w:szCs w:val="24"/>
        </w:rPr>
        <w:t xml:space="preserve">V predkladanom návrhu </w:t>
      </w:r>
      <w:r>
        <w:rPr>
          <w:rFonts w:ascii="Times New Roman" w:hAnsi="Times New Roman"/>
          <w:sz w:val="24"/>
          <w:szCs w:val="24"/>
        </w:rPr>
        <w:t>zákona</w:t>
      </w:r>
      <w:r w:rsidRPr="00AE297C">
        <w:rPr>
          <w:rFonts w:ascii="Times New Roman" w:hAnsi="Times New Roman"/>
          <w:sz w:val="24"/>
          <w:szCs w:val="24"/>
        </w:rPr>
        <w:t xml:space="preserve"> bolo identifikovaných </w:t>
      </w:r>
      <w:r w:rsidRPr="0056708B">
        <w:rPr>
          <w:rFonts w:ascii="Times New Roman" w:hAnsi="Times New Roman"/>
          <w:sz w:val="24"/>
          <w:szCs w:val="24"/>
        </w:rPr>
        <w:t>16 regulácií</w:t>
      </w:r>
      <w:r w:rsidRPr="00AE297C">
        <w:rPr>
          <w:rFonts w:ascii="Times New Roman" w:hAnsi="Times New Roman"/>
          <w:sz w:val="24"/>
          <w:szCs w:val="24"/>
        </w:rPr>
        <w:t xml:space="preserve"> s vplyvom na podni</w:t>
      </w:r>
      <w:r>
        <w:rPr>
          <w:rFonts w:ascii="Times New Roman" w:hAnsi="Times New Roman"/>
          <w:sz w:val="24"/>
          <w:szCs w:val="24"/>
        </w:rPr>
        <w:t>kateľské prostredie. Predmetom K</w:t>
      </w:r>
      <w:r w:rsidRPr="00AE297C">
        <w:rPr>
          <w:rFonts w:ascii="Times New Roman" w:hAnsi="Times New Roman"/>
          <w:sz w:val="24"/>
          <w:szCs w:val="24"/>
        </w:rPr>
        <w:t>alkulačky nákladov sú regulácie súvisiace so znížením</w:t>
      </w:r>
      <w:r>
        <w:rPr>
          <w:rFonts w:ascii="Times New Roman" w:hAnsi="Times New Roman"/>
          <w:sz w:val="24"/>
          <w:szCs w:val="24"/>
        </w:rPr>
        <w:t xml:space="preserve"> alebo </w:t>
      </w:r>
      <w:r w:rsidRPr="00AE297C">
        <w:rPr>
          <w:rFonts w:ascii="Times New Roman" w:hAnsi="Times New Roman"/>
          <w:sz w:val="24"/>
          <w:szCs w:val="24"/>
        </w:rPr>
        <w:t>zvýšením administratívnej záťaže</w:t>
      </w:r>
      <w:r>
        <w:rPr>
          <w:rFonts w:ascii="Times New Roman" w:hAnsi="Times New Roman"/>
          <w:sz w:val="24"/>
          <w:szCs w:val="24"/>
        </w:rPr>
        <w:t>:</w:t>
      </w:r>
    </w:p>
    <w:p w14:paraId="6E176D33" w14:textId="77777777" w:rsidR="005647BD" w:rsidRDefault="005647BD" w:rsidP="005647BD">
      <w:pPr>
        <w:spacing w:after="0" w:line="240" w:lineRule="auto"/>
        <w:jc w:val="both"/>
        <w:rPr>
          <w:rFonts w:ascii="Times New Roman" w:eastAsia="Calibri" w:hAnsi="Times New Roman"/>
          <w:b/>
          <w:bCs/>
          <w:iCs/>
          <w:color w:val="000000"/>
          <w:sz w:val="24"/>
          <w:szCs w:val="24"/>
        </w:rPr>
      </w:pPr>
    </w:p>
    <w:p w14:paraId="13C53617" w14:textId="77777777" w:rsidR="005647BD" w:rsidRPr="00CD5098" w:rsidRDefault="005647BD" w:rsidP="005647BD">
      <w:pPr>
        <w:spacing w:after="0" w:line="240" w:lineRule="auto"/>
        <w:jc w:val="both"/>
        <w:rPr>
          <w:rFonts w:ascii="Times New Roman" w:hAnsi="Times New Roman"/>
          <w:b/>
          <w:color w:val="000000"/>
          <w:sz w:val="24"/>
          <w:szCs w:val="24"/>
        </w:rPr>
      </w:pPr>
      <w:r w:rsidRPr="00551208">
        <w:rPr>
          <w:rFonts w:ascii="Times New Roman" w:eastAsia="Calibri" w:hAnsi="Times New Roman"/>
          <w:b/>
          <w:bCs/>
          <w:iCs/>
          <w:color w:val="000000"/>
          <w:sz w:val="24"/>
          <w:szCs w:val="24"/>
        </w:rPr>
        <w:t xml:space="preserve">1. </w:t>
      </w:r>
      <w:r w:rsidRPr="00CD5098">
        <w:rPr>
          <w:rFonts w:ascii="Times New Roman" w:hAnsi="Times New Roman"/>
          <w:b/>
          <w:color w:val="000000"/>
          <w:sz w:val="24"/>
          <w:szCs w:val="24"/>
        </w:rPr>
        <w:t>Úprava výšky zníženej sadzby dane - znížená sadzba dane sa znižuje z 15 % na 10 % pre právnické osoby</w:t>
      </w:r>
    </w:p>
    <w:p w14:paraId="0FB8CDE0" w14:textId="77777777" w:rsidR="005647BD" w:rsidRPr="00CD5098" w:rsidRDefault="005647BD" w:rsidP="005647BD">
      <w:pPr>
        <w:spacing w:after="0" w:line="240" w:lineRule="auto"/>
        <w:jc w:val="both"/>
        <w:rPr>
          <w:rFonts w:ascii="Times New Roman" w:hAnsi="Times New Roman"/>
          <w:color w:val="000000"/>
          <w:sz w:val="24"/>
          <w:szCs w:val="24"/>
        </w:rPr>
      </w:pPr>
    </w:p>
    <w:p w14:paraId="3FBEC2B9" w14:textId="77777777" w:rsidR="005647BD" w:rsidRDefault="005647BD" w:rsidP="005647BD">
      <w:pPr>
        <w:spacing w:after="0" w:line="240" w:lineRule="auto"/>
        <w:jc w:val="both"/>
        <w:rPr>
          <w:rFonts w:ascii="Times New Roman" w:hAnsi="Times New Roman"/>
          <w:color w:val="000000"/>
          <w:sz w:val="24"/>
          <w:szCs w:val="24"/>
          <w:lang w:eastAsia="sk-SK"/>
        </w:rPr>
      </w:pPr>
      <w:r w:rsidRPr="00CD5098">
        <w:rPr>
          <w:rFonts w:ascii="Times New Roman" w:hAnsi="Times New Roman"/>
          <w:color w:val="000000"/>
          <w:sz w:val="24"/>
          <w:szCs w:val="24"/>
          <w:lang w:eastAsia="sk-SK"/>
        </w:rPr>
        <w:t>Opatrenie na podporu malých firiem, ktoré pozitívne ovplyvní cca 22 tisíc firiem, čo je cca 7</w:t>
      </w:r>
      <w:r>
        <w:rPr>
          <w:rFonts w:ascii="Times New Roman" w:hAnsi="Times New Roman"/>
          <w:color w:val="000000"/>
          <w:sz w:val="24"/>
          <w:szCs w:val="24"/>
          <w:lang w:eastAsia="sk-SK"/>
        </w:rPr>
        <w:t> </w:t>
      </w:r>
      <w:r w:rsidRPr="00CD5098">
        <w:rPr>
          <w:rFonts w:ascii="Times New Roman" w:hAnsi="Times New Roman"/>
          <w:color w:val="000000"/>
          <w:sz w:val="24"/>
          <w:szCs w:val="24"/>
          <w:lang w:eastAsia="sk-SK"/>
        </w:rPr>
        <w:t>% z celkového počtu. Opatrenie sa prejaví 1x ročne pri podávaní daňového priznania za príslušné zdaňovacie obdobie.</w:t>
      </w:r>
    </w:p>
    <w:p w14:paraId="1440FD77" w14:textId="77777777" w:rsidR="005647BD" w:rsidRDefault="005647BD" w:rsidP="005647BD">
      <w:pPr>
        <w:spacing w:after="0" w:line="240" w:lineRule="auto"/>
        <w:jc w:val="both"/>
        <w:rPr>
          <w:rFonts w:ascii="Times New Roman" w:hAnsi="Times New Roman"/>
          <w:color w:val="000000"/>
          <w:sz w:val="24"/>
          <w:szCs w:val="24"/>
          <w:lang w:eastAsia="sk-SK"/>
        </w:rPr>
      </w:pPr>
    </w:p>
    <w:p w14:paraId="1C4871EF" w14:textId="77777777" w:rsidR="005647BD" w:rsidRDefault="005647BD" w:rsidP="005647BD">
      <w:pPr>
        <w:spacing w:after="0" w:line="240" w:lineRule="auto"/>
        <w:jc w:val="both"/>
        <w:rPr>
          <w:rFonts w:ascii="Times New Roman" w:hAnsi="Times New Roman"/>
          <w:sz w:val="24"/>
          <w:szCs w:val="24"/>
        </w:rPr>
      </w:pPr>
      <w:r>
        <w:rPr>
          <w:rFonts w:ascii="Times New Roman" w:hAnsi="Times New Roman"/>
          <w:color w:val="000000"/>
          <w:sz w:val="24"/>
          <w:szCs w:val="24"/>
        </w:rPr>
        <w:t>Zmena regulácie dotknutým subjektom znižuje náklady</w:t>
      </w:r>
      <w:r w:rsidRPr="00AB343F">
        <w:rPr>
          <w:rFonts w:ascii="Times New Roman" w:hAnsi="Times New Roman"/>
          <w:color w:val="000000"/>
          <w:sz w:val="24"/>
          <w:szCs w:val="24"/>
        </w:rPr>
        <w:t xml:space="preserve">. </w:t>
      </w:r>
      <w:r w:rsidRPr="00AB343F">
        <w:rPr>
          <w:rFonts w:ascii="Times New Roman" w:hAnsi="Times New Roman"/>
          <w:sz w:val="24"/>
          <w:szCs w:val="24"/>
        </w:rPr>
        <w:t xml:space="preserve">Počet dotknutých subjektov bol určený na základe </w:t>
      </w:r>
      <w:r>
        <w:rPr>
          <w:rFonts w:ascii="Times New Roman" w:hAnsi="Times New Roman"/>
          <w:sz w:val="24"/>
          <w:szCs w:val="24"/>
        </w:rPr>
        <w:t>údajov od IFP</w:t>
      </w:r>
      <w:r w:rsidRPr="00AB343F">
        <w:rPr>
          <w:rFonts w:ascii="Times New Roman" w:hAnsi="Times New Roman"/>
          <w:sz w:val="24"/>
          <w:szCs w:val="24"/>
        </w:rPr>
        <w:t xml:space="preserve">, t.j. </w:t>
      </w:r>
      <w:r>
        <w:rPr>
          <w:rFonts w:ascii="Times New Roman" w:hAnsi="Times New Roman"/>
          <w:sz w:val="24"/>
          <w:szCs w:val="24"/>
        </w:rPr>
        <w:t>22 000</w:t>
      </w:r>
      <w:r w:rsidRPr="00AB343F">
        <w:rPr>
          <w:rFonts w:ascii="Times New Roman" w:hAnsi="Times New Roman"/>
          <w:sz w:val="24"/>
          <w:szCs w:val="24"/>
        </w:rPr>
        <w:t xml:space="preserve"> subjektov</w:t>
      </w:r>
      <w:r>
        <w:rPr>
          <w:rFonts w:ascii="Times New Roman" w:hAnsi="Times New Roman"/>
          <w:sz w:val="24"/>
          <w:szCs w:val="24"/>
        </w:rPr>
        <w:t>. Náklady regulácie boli určené ako priame finančné náklady na základe údajov od IFP.</w:t>
      </w:r>
    </w:p>
    <w:p w14:paraId="22479E0A" w14:textId="77777777" w:rsidR="005647BD" w:rsidRDefault="005647BD" w:rsidP="005647BD">
      <w:pPr>
        <w:spacing w:after="0" w:line="240" w:lineRule="auto"/>
        <w:jc w:val="both"/>
        <w:rPr>
          <w:rFonts w:ascii="Times New Roman" w:hAnsi="Times New Roman"/>
          <w:sz w:val="24"/>
          <w:szCs w:val="24"/>
        </w:rPr>
      </w:pPr>
    </w:p>
    <w:p w14:paraId="3086B2A9" w14:textId="77777777" w:rsidR="005647BD" w:rsidRDefault="005647BD" w:rsidP="005647BD">
      <w:pPr>
        <w:spacing w:after="0" w:line="240" w:lineRule="auto"/>
        <w:jc w:val="both"/>
        <w:rPr>
          <w:rFonts w:ascii="Times New Roman" w:hAnsi="Times New Roman"/>
          <w:sz w:val="24"/>
          <w:szCs w:val="24"/>
        </w:rPr>
      </w:pPr>
    </w:p>
    <w:p w14:paraId="3A80CCBF" w14:textId="77777777" w:rsidR="005647BD" w:rsidRPr="00CD5098" w:rsidRDefault="005647BD" w:rsidP="005647BD">
      <w:pPr>
        <w:spacing w:after="0" w:line="240" w:lineRule="auto"/>
        <w:jc w:val="both"/>
        <w:rPr>
          <w:rFonts w:ascii="Times New Roman" w:hAnsi="Times New Roman"/>
          <w:b/>
          <w:color w:val="000000"/>
          <w:sz w:val="24"/>
          <w:szCs w:val="24"/>
        </w:rPr>
      </w:pPr>
      <w:r w:rsidRPr="00CD5098">
        <w:rPr>
          <w:rFonts w:ascii="Times New Roman" w:hAnsi="Times New Roman"/>
          <w:b/>
          <w:color w:val="000000"/>
          <w:sz w:val="24"/>
          <w:szCs w:val="24"/>
        </w:rPr>
        <w:t>2. Zvýšenie hranice zdaniteľných príjmov pre uplatnenie zníženej sadzby dane z úrovne 60 000 eur na 100 000 eur</w:t>
      </w:r>
    </w:p>
    <w:p w14:paraId="7A3B7C92" w14:textId="77777777" w:rsidR="005647BD" w:rsidRPr="00CD5098" w:rsidRDefault="005647BD" w:rsidP="005647BD">
      <w:pPr>
        <w:spacing w:after="0" w:line="240" w:lineRule="auto"/>
        <w:jc w:val="both"/>
        <w:rPr>
          <w:rFonts w:ascii="Times New Roman" w:hAnsi="Times New Roman"/>
          <w:color w:val="000000"/>
          <w:sz w:val="24"/>
          <w:szCs w:val="24"/>
        </w:rPr>
      </w:pPr>
    </w:p>
    <w:p w14:paraId="5726EE4A" w14:textId="77777777" w:rsidR="005647BD" w:rsidRDefault="005647BD" w:rsidP="005647BD">
      <w:pPr>
        <w:spacing w:after="0" w:line="240" w:lineRule="auto"/>
        <w:jc w:val="both"/>
        <w:rPr>
          <w:rFonts w:ascii="Times New Roman" w:hAnsi="Times New Roman"/>
          <w:color w:val="000000"/>
          <w:sz w:val="24"/>
          <w:szCs w:val="24"/>
          <w:lang w:eastAsia="sk-SK"/>
        </w:rPr>
      </w:pPr>
      <w:r w:rsidRPr="00CD5098">
        <w:rPr>
          <w:rFonts w:ascii="Times New Roman" w:hAnsi="Times New Roman"/>
          <w:color w:val="000000"/>
          <w:sz w:val="24"/>
          <w:szCs w:val="24"/>
          <w:lang w:eastAsia="sk-SK"/>
        </w:rPr>
        <w:t xml:space="preserve">Opatrenie by sa malo pozitívne dotknúť cca 10 tisíc SZČO, čo je 2 % </w:t>
      </w:r>
      <w:r>
        <w:rPr>
          <w:rFonts w:ascii="Times New Roman" w:hAnsi="Times New Roman"/>
          <w:color w:val="000000"/>
          <w:sz w:val="24"/>
          <w:szCs w:val="24"/>
          <w:lang w:eastAsia="sk-SK"/>
        </w:rPr>
        <w:t>z</w:t>
      </w:r>
      <w:r w:rsidRPr="00CD5098">
        <w:rPr>
          <w:rFonts w:ascii="Times New Roman" w:hAnsi="Times New Roman"/>
          <w:color w:val="000000"/>
          <w:sz w:val="24"/>
          <w:szCs w:val="24"/>
          <w:lang w:eastAsia="sk-SK"/>
        </w:rPr>
        <w:t xml:space="preserve"> tých, ktorí vykazujú príjem z podnikania, a cca 22 tisíc právnických osôb, čo je cca 7 % z celkového počtu.</w:t>
      </w:r>
      <w:r w:rsidRPr="00CD5098">
        <w:rPr>
          <w:rFonts w:ascii="Arial Narrow" w:hAnsi="Arial Narrow"/>
          <w:color w:val="000000"/>
          <w:lang w:eastAsia="sk-SK"/>
        </w:rPr>
        <w:t xml:space="preserve"> </w:t>
      </w:r>
      <w:r w:rsidRPr="00CD5098">
        <w:rPr>
          <w:rFonts w:ascii="Times New Roman" w:hAnsi="Times New Roman"/>
          <w:color w:val="000000"/>
          <w:sz w:val="24"/>
          <w:szCs w:val="24"/>
          <w:lang w:eastAsia="sk-SK"/>
        </w:rPr>
        <w:t>Opatrenie sa prejaví 1x ročne pri podávaní daňového priznania za príslušné zdaňovacie obdobie.</w:t>
      </w:r>
    </w:p>
    <w:p w14:paraId="0B907377" w14:textId="77777777" w:rsidR="005647BD" w:rsidRDefault="005647BD" w:rsidP="005647BD">
      <w:pPr>
        <w:spacing w:after="0" w:line="240" w:lineRule="auto"/>
        <w:jc w:val="both"/>
        <w:rPr>
          <w:rFonts w:ascii="Times New Roman" w:hAnsi="Times New Roman"/>
          <w:color w:val="000000"/>
          <w:sz w:val="24"/>
          <w:szCs w:val="24"/>
          <w:lang w:eastAsia="sk-SK"/>
        </w:rPr>
      </w:pPr>
    </w:p>
    <w:p w14:paraId="3FAA42E5" w14:textId="77777777" w:rsidR="005647BD" w:rsidRPr="00995D7F" w:rsidRDefault="005647BD" w:rsidP="005647BD">
      <w:pPr>
        <w:spacing w:after="0" w:line="240" w:lineRule="auto"/>
        <w:jc w:val="both"/>
        <w:rPr>
          <w:rFonts w:ascii="Times New Roman" w:hAnsi="Times New Roman"/>
          <w:sz w:val="24"/>
          <w:szCs w:val="24"/>
        </w:rPr>
      </w:pPr>
      <w:r>
        <w:rPr>
          <w:rFonts w:ascii="Times New Roman" w:hAnsi="Times New Roman"/>
          <w:color w:val="000000"/>
          <w:sz w:val="24"/>
          <w:szCs w:val="24"/>
        </w:rPr>
        <w:t xml:space="preserve">Zmena </w:t>
      </w:r>
      <w:r w:rsidRPr="00995D7F">
        <w:rPr>
          <w:rFonts w:ascii="Times New Roman" w:hAnsi="Times New Roman"/>
          <w:color w:val="000000"/>
          <w:sz w:val="24"/>
          <w:szCs w:val="24"/>
        </w:rPr>
        <w:t xml:space="preserve">regulácie dotknutým subjektom znižuje náklady. </w:t>
      </w:r>
      <w:r w:rsidRPr="00995D7F">
        <w:rPr>
          <w:rFonts w:ascii="Times New Roman" w:hAnsi="Times New Roman"/>
          <w:sz w:val="24"/>
          <w:szCs w:val="24"/>
        </w:rPr>
        <w:t>Počet dotknutých subjektov bol určený na základe údajov od IFP, t.j. 32 000 subjektov. Náklady regulácie boli určené ako priame finančné náklady na základe údajov od IFP.</w:t>
      </w:r>
    </w:p>
    <w:p w14:paraId="01D51A8B" w14:textId="77777777" w:rsidR="005647BD" w:rsidRPr="00CD5098" w:rsidRDefault="005647BD" w:rsidP="005647BD">
      <w:pPr>
        <w:spacing w:after="0" w:line="240" w:lineRule="auto"/>
        <w:jc w:val="both"/>
        <w:rPr>
          <w:rFonts w:ascii="Times New Roman" w:hAnsi="Times New Roman"/>
          <w:color w:val="000000"/>
          <w:sz w:val="24"/>
          <w:szCs w:val="24"/>
        </w:rPr>
      </w:pPr>
    </w:p>
    <w:p w14:paraId="676807AE" w14:textId="1A07F731" w:rsidR="005647BD" w:rsidRPr="003202EE" w:rsidRDefault="005647BD" w:rsidP="005647BD">
      <w:pPr>
        <w:spacing w:after="0" w:line="240" w:lineRule="auto"/>
        <w:jc w:val="both"/>
        <w:rPr>
          <w:rFonts w:ascii="Times New Roman" w:hAnsi="Times New Roman"/>
          <w:b/>
          <w:color w:val="000000"/>
          <w:sz w:val="24"/>
          <w:szCs w:val="24"/>
        </w:rPr>
      </w:pPr>
      <w:r w:rsidRPr="003202EE">
        <w:rPr>
          <w:rFonts w:ascii="Times New Roman" w:hAnsi="Times New Roman"/>
          <w:b/>
          <w:color w:val="000000"/>
          <w:sz w:val="24"/>
          <w:szCs w:val="24"/>
        </w:rPr>
        <w:t xml:space="preserve">3. Nová sadzba dane z príjmov 22  % pre právnické osoby so zdaniteľnými príjmami nad </w:t>
      </w:r>
      <w:r w:rsidR="00B50B86" w:rsidRPr="003202EE">
        <w:rPr>
          <w:rFonts w:ascii="Times New Roman" w:hAnsi="Times New Roman"/>
          <w:b/>
          <w:color w:val="000000"/>
          <w:sz w:val="24"/>
          <w:szCs w:val="24"/>
        </w:rPr>
        <w:t>1</w:t>
      </w:r>
      <w:r w:rsidRPr="003202EE">
        <w:rPr>
          <w:rFonts w:ascii="Times New Roman" w:hAnsi="Times New Roman"/>
          <w:b/>
          <w:color w:val="000000"/>
          <w:sz w:val="24"/>
          <w:szCs w:val="24"/>
        </w:rPr>
        <w:t xml:space="preserve"> 000 000 eur</w:t>
      </w:r>
    </w:p>
    <w:p w14:paraId="1CFB9F78" w14:textId="77777777" w:rsidR="005647BD" w:rsidRPr="003202EE" w:rsidRDefault="005647BD" w:rsidP="005647BD">
      <w:pPr>
        <w:spacing w:after="0" w:line="240" w:lineRule="auto"/>
        <w:jc w:val="both"/>
        <w:rPr>
          <w:rFonts w:ascii="Times New Roman" w:hAnsi="Times New Roman"/>
          <w:color w:val="000000"/>
          <w:sz w:val="24"/>
          <w:szCs w:val="24"/>
        </w:rPr>
      </w:pPr>
    </w:p>
    <w:p w14:paraId="7C216F5E" w14:textId="131BAA33" w:rsidR="005647BD" w:rsidRPr="003202EE" w:rsidRDefault="005647BD" w:rsidP="005647BD">
      <w:pPr>
        <w:spacing w:after="0" w:line="240" w:lineRule="auto"/>
        <w:jc w:val="both"/>
        <w:rPr>
          <w:rFonts w:ascii="Times New Roman" w:hAnsi="Times New Roman"/>
          <w:color w:val="000000"/>
          <w:sz w:val="24"/>
          <w:szCs w:val="24"/>
          <w:lang w:eastAsia="sk-SK"/>
        </w:rPr>
      </w:pPr>
      <w:r w:rsidRPr="003202EE">
        <w:rPr>
          <w:rFonts w:ascii="Times New Roman" w:hAnsi="Times New Roman"/>
          <w:color w:val="000000"/>
          <w:sz w:val="24"/>
          <w:szCs w:val="24"/>
          <w:lang w:eastAsia="sk-SK"/>
        </w:rPr>
        <w:t xml:space="preserve">Zvýšenie zdanenia pre podniky s vysokými tržbami. Ide o doplnenie súčasného systému s dvoma sadzbami dane o tretiu sadzbu dane, ktorá sa aplikuje (obdobne ako pri súčasnom systéme s dvoma sadzbami) na celý základ dane v prípade prekročenia stanovenej hranice zdaniteľného príjmu. Opatrenie negatívne ovplyvní cca </w:t>
      </w:r>
      <w:r w:rsidR="00B50B86" w:rsidRPr="003202EE">
        <w:rPr>
          <w:rFonts w:ascii="Times New Roman" w:hAnsi="Times New Roman"/>
          <w:color w:val="000000"/>
          <w:sz w:val="24"/>
          <w:szCs w:val="24"/>
          <w:lang w:eastAsia="sk-SK"/>
        </w:rPr>
        <w:t>21</w:t>
      </w:r>
      <w:r w:rsidRPr="003202EE">
        <w:rPr>
          <w:rFonts w:ascii="Times New Roman" w:hAnsi="Times New Roman"/>
          <w:color w:val="000000"/>
          <w:sz w:val="24"/>
          <w:szCs w:val="24"/>
          <w:lang w:eastAsia="sk-SK"/>
        </w:rPr>
        <w:t>,5 tisíc firiem. Opatrenie sa prejaví 1x ročne pri podávaní daňového priznania za príslušné zdaňovacie obdobie.</w:t>
      </w:r>
    </w:p>
    <w:p w14:paraId="29BA72DE" w14:textId="77777777" w:rsidR="005647BD" w:rsidRPr="003202EE" w:rsidRDefault="005647BD" w:rsidP="005647BD">
      <w:pPr>
        <w:spacing w:after="0" w:line="240" w:lineRule="auto"/>
        <w:jc w:val="both"/>
        <w:rPr>
          <w:rFonts w:ascii="Times New Roman" w:hAnsi="Times New Roman"/>
          <w:color w:val="000000"/>
          <w:sz w:val="24"/>
          <w:szCs w:val="24"/>
          <w:lang w:eastAsia="sk-SK"/>
        </w:rPr>
      </w:pPr>
    </w:p>
    <w:p w14:paraId="70D58317" w14:textId="1EE090F3" w:rsidR="005647BD" w:rsidRPr="00995D7F" w:rsidRDefault="005647BD" w:rsidP="005647BD">
      <w:pPr>
        <w:spacing w:after="0" w:line="240" w:lineRule="auto"/>
        <w:jc w:val="both"/>
        <w:rPr>
          <w:rFonts w:ascii="Times New Roman" w:hAnsi="Times New Roman"/>
          <w:sz w:val="24"/>
          <w:szCs w:val="24"/>
        </w:rPr>
      </w:pPr>
      <w:r w:rsidRPr="003202EE">
        <w:rPr>
          <w:rFonts w:ascii="Times New Roman" w:hAnsi="Times New Roman"/>
          <w:color w:val="000000"/>
          <w:sz w:val="24"/>
          <w:szCs w:val="24"/>
        </w:rPr>
        <w:t xml:space="preserve">Zmena regulácie dotknutým subjektom zvyšuje náklady. Zmena regulácie dotknutým subjektom znižuje náklady. </w:t>
      </w:r>
      <w:r w:rsidRPr="003202EE">
        <w:rPr>
          <w:rFonts w:ascii="Times New Roman" w:hAnsi="Times New Roman"/>
          <w:sz w:val="24"/>
          <w:szCs w:val="24"/>
        </w:rPr>
        <w:t xml:space="preserve">Počet dotknutých subjektov bol určený na základe údajov od IFP, t.j. </w:t>
      </w:r>
      <w:r w:rsidR="00B50B86" w:rsidRPr="003202EE">
        <w:rPr>
          <w:rFonts w:ascii="Times New Roman" w:hAnsi="Times New Roman"/>
          <w:sz w:val="24"/>
          <w:szCs w:val="24"/>
        </w:rPr>
        <w:t>21</w:t>
      </w:r>
      <w:r w:rsidRPr="003202EE">
        <w:rPr>
          <w:rFonts w:ascii="Times New Roman" w:hAnsi="Times New Roman"/>
          <w:sz w:val="24"/>
          <w:szCs w:val="24"/>
        </w:rPr>
        <w:t xml:space="preserve"> </w:t>
      </w:r>
      <w:r w:rsidR="00B50B86" w:rsidRPr="003202EE">
        <w:rPr>
          <w:rFonts w:ascii="Times New Roman" w:hAnsi="Times New Roman"/>
          <w:sz w:val="24"/>
          <w:szCs w:val="24"/>
        </w:rPr>
        <w:t>5</w:t>
      </w:r>
      <w:r w:rsidRPr="003202EE">
        <w:rPr>
          <w:rFonts w:ascii="Times New Roman" w:hAnsi="Times New Roman"/>
          <w:sz w:val="24"/>
          <w:szCs w:val="24"/>
        </w:rPr>
        <w:t>00 subjektov. Náklady regulácie boli určené ako priame finančné náklady na základe údajov od IFP.</w:t>
      </w:r>
    </w:p>
    <w:p w14:paraId="4A12FE65" w14:textId="77777777" w:rsidR="005647BD" w:rsidRPr="00CD5098" w:rsidRDefault="005647BD" w:rsidP="005647BD">
      <w:pPr>
        <w:spacing w:after="0" w:line="240" w:lineRule="auto"/>
        <w:jc w:val="both"/>
        <w:rPr>
          <w:rFonts w:ascii="Times New Roman" w:hAnsi="Times New Roman"/>
          <w:color w:val="000000"/>
          <w:sz w:val="24"/>
          <w:szCs w:val="24"/>
        </w:rPr>
      </w:pPr>
    </w:p>
    <w:p w14:paraId="55B6380A" w14:textId="77777777" w:rsidR="005647BD" w:rsidRPr="00CD5098" w:rsidRDefault="005647BD" w:rsidP="005647BD">
      <w:pPr>
        <w:spacing w:after="0" w:line="240" w:lineRule="auto"/>
        <w:jc w:val="both"/>
        <w:rPr>
          <w:rFonts w:ascii="Times New Roman" w:hAnsi="Times New Roman"/>
          <w:b/>
          <w:sz w:val="24"/>
          <w:szCs w:val="24"/>
          <w:lang w:eastAsia="sk-SK"/>
        </w:rPr>
      </w:pPr>
      <w:r w:rsidRPr="00CD5098">
        <w:rPr>
          <w:rFonts w:ascii="Times New Roman" w:hAnsi="Times New Roman"/>
          <w:b/>
          <w:color w:val="000000"/>
          <w:sz w:val="24"/>
          <w:szCs w:val="24"/>
        </w:rPr>
        <w:t>4. Úprava vlastných ekonomických informačných systémov</w:t>
      </w:r>
    </w:p>
    <w:p w14:paraId="4A90BF2F" w14:textId="77777777" w:rsidR="005647BD" w:rsidRDefault="005647BD" w:rsidP="005647BD">
      <w:pPr>
        <w:spacing w:after="0" w:line="240" w:lineRule="auto"/>
        <w:jc w:val="both"/>
        <w:rPr>
          <w:rFonts w:ascii="Times New Roman" w:hAnsi="Times New Roman"/>
          <w:color w:val="000000"/>
          <w:sz w:val="24"/>
          <w:szCs w:val="24"/>
        </w:rPr>
      </w:pPr>
    </w:p>
    <w:p w14:paraId="2E0348F7" w14:textId="77777777" w:rsidR="005647BD" w:rsidRPr="002D67B6" w:rsidRDefault="005647BD" w:rsidP="005647BD">
      <w:pPr>
        <w:spacing w:after="0"/>
        <w:jc w:val="both"/>
        <w:rPr>
          <w:rFonts w:ascii="Times New Roman" w:hAnsi="Times New Roman"/>
          <w:sz w:val="24"/>
          <w:szCs w:val="24"/>
        </w:rPr>
      </w:pPr>
      <w:r>
        <w:rPr>
          <w:rFonts w:ascii="Times New Roman" w:hAnsi="Times New Roman"/>
          <w:sz w:val="24"/>
          <w:szCs w:val="24"/>
          <w:shd w:val="clear" w:color="auto" w:fill="FFFFFF"/>
        </w:rPr>
        <w:t>Navrhovaná r</w:t>
      </w:r>
      <w:r w:rsidRPr="00F418A7">
        <w:rPr>
          <w:rFonts w:ascii="Times New Roman" w:hAnsi="Times New Roman"/>
          <w:sz w:val="24"/>
          <w:szCs w:val="24"/>
          <w:shd w:val="clear" w:color="auto" w:fill="FFFFFF"/>
        </w:rPr>
        <w:t>egulácia dotknutým subjektom zvyšuje náklady.</w:t>
      </w:r>
      <w:r>
        <w:rPr>
          <w:rFonts w:ascii="Times New Roman" w:hAnsi="Times New Roman"/>
          <w:sz w:val="24"/>
          <w:szCs w:val="24"/>
          <w:shd w:val="clear" w:color="auto" w:fill="FFFFFF"/>
        </w:rPr>
        <w:t xml:space="preserve"> </w:t>
      </w:r>
      <w:r w:rsidRPr="00F906F4">
        <w:rPr>
          <w:rFonts w:ascii="Times New Roman" w:hAnsi="Times New Roman"/>
          <w:sz w:val="24"/>
          <w:szCs w:val="24"/>
        </w:rPr>
        <w:t xml:space="preserve">Primárny dôvodom </w:t>
      </w:r>
      <w:r>
        <w:rPr>
          <w:rFonts w:ascii="Times New Roman" w:hAnsi="Times New Roman"/>
          <w:sz w:val="24"/>
          <w:szCs w:val="24"/>
        </w:rPr>
        <w:t>úprav v  zákone č. 222/2004 Z. z. o dani z pridanej hodnoty v znení neskorších predpisov (ďalej len „zákon o DPH“)</w:t>
      </w:r>
      <w:r w:rsidRPr="00F906F4">
        <w:rPr>
          <w:rFonts w:ascii="Times New Roman" w:hAnsi="Times New Roman"/>
          <w:sz w:val="24"/>
          <w:szCs w:val="24"/>
        </w:rPr>
        <w:t xml:space="preserve"> je </w:t>
      </w:r>
      <w:r>
        <w:rPr>
          <w:rFonts w:ascii="Times New Roman" w:hAnsi="Times New Roman"/>
          <w:sz w:val="24"/>
          <w:szCs w:val="24"/>
        </w:rPr>
        <w:t xml:space="preserve">zmena v sadzbách dane z pridanej hodnoty. </w:t>
      </w:r>
      <w:r w:rsidRPr="002D67B6">
        <w:rPr>
          <w:rFonts w:ascii="Times New Roman" w:hAnsi="Times New Roman"/>
          <w:sz w:val="24"/>
          <w:szCs w:val="24"/>
        </w:rPr>
        <w:t xml:space="preserve">Navrhovaná </w:t>
      </w:r>
      <w:r>
        <w:rPr>
          <w:rFonts w:ascii="Times New Roman" w:hAnsi="Times New Roman"/>
          <w:sz w:val="24"/>
          <w:szCs w:val="24"/>
        </w:rPr>
        <w:t xml:space="preserve">úprava výšky </w:t>
      </w:r>
      <w:r>
        <w:rPr>
          <w:rFonts w:ascii="Times New Roman" w:hAnsi="Times New Roman"/>
          <w:sz w:val="24"/>
          <w:szCs w:val="24"/>
        </w:rPr>
        <w:lastRenderedPageBreak/>
        <w:t>základnej sadzby dane z pridanej hodnoty, zvýšenie doterajšej zníženej sadzby dane z pridanej hodnoty a ponechania doterajšej výšky druhej zníženej sadzby dane z pridanej hodnoty</w:t>
      </w:r>
      <w:r w:rsidRPr="002D67B6">
        <w:rPr>
          <w:rFonts w:ascii="Times New Roman" w:hAnsi="Times New Roman"/>
          <w:sz w:val="24"/>
          <w:szCs w:val="24"/>
        </w:rPr>
        <w:t xml:space="preserve"> bude </w:t>
      </w:r>
      <w:r>
        <w:rPr>
          <w:rFonts w:ascii="Times New Roman" w:hAnsi="Times New Roman"/>
          <w:sz w:val="24"/>
          <w:szCs w:val="24"/>
        </w:rPr>
        <w:t>vyžadovať úpravu ekonomických informačných systémov platiteľov dane</w:t>
      </w:r>
      <w:r w:rsidRPr="002D67B6">
        <w:rPr>
          <w:rFonts w:ascii="Times New Roman" w:hAnsi="Times New Roman"/>
          <w:sz w:val="24"/>
          <w:szCs w:val="24"/>
        </w:rPr>
        <w:t>.</w:t>
      </w:r>
      <w:r>
        <w:rPr>
          <w:rFonts w:ascii="Times New Roman" w:hAnsi="Times New Roman"/>
          <w:sz w:val="24"/>
          <w:szCs w:val="24"/>
        </w:rPr>
        <w:t xml:space="preserve"> Upravuje sa aj rozsah tovarov a služieb, na ktoré sa budú jednotlivé sadzby dane vzťahovať.</w:t>
      </w:r>
    </w:p>
    <w:p w14:paraId="4F12EBDE" w14:textId="77777777" w:rsidR="005647BD" w:rsidRDefault="005647BD" w:rsidP="005647BD">
      <w:pPr>
        <w:spacing w:after="0" w:line="240" w:lineRule="auto"/>
        <w:jc w:val="both"/>
        <w:rPr>
          <w:rFonts w:ascii="Times New Roman" w:hAnsi="Times New Roman"/>
          <w:color w:val="000000"/>
          <w:sz w:val="24"/>
          <w:szCs w:val="24"/>
        </w:rPr>
      </w:pPr>
    </w:p>
    <w:p w14:paraId="23EF9012" w14:textId="77777777" w:rsidR="005647BD" w:rsidRPr="00995D7F"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Počet dotknutých subjektov bol určený na základe celkového počtu platiteľov dane z pridanej hodnoty registrovaných k 1.1.2024, t.j. 275 834 subjektov. Pri kvantifikácii bol zvolený postup na základe alternatívy č. 1. V týchto prípadoch je expertný odhad časovej náročnosti na úpravu vlastných ekonomických informačných systémov 20 minút. Frekvencia plnenia bola určená jednorazovo.</w:t>
      </w:r>
    </w:p>
    <w:p w14:paraId="3876D603" w14:textId="77777777" w:rsidR="005647BD" w:rsidRPr="00CD5098" w:rsidRDefault="005647BD" w:rsidP="005647BD">
      <w:pPr>
        <w:spacing w:after="0" w:line="240" w:lineRule="auto"/>
        <w:jc w:val="both"/>
        <w:rPr>
          <w:rFonts w:ascii="Times New Roman" w:hAnsi="Times New Roman"/>
          <w:b/>
          <w:color w:val="000000"/>
          <w:sz w:val="24"/>
          <w:szCs w:val="24"/>
        </w:rPr>
      </w:pPr>
    </w:p>
    <w:p w14:paraId="41FCF1E7" w14:textId="77777777" w:rsidR="005647BD" w:rsidRPr="00CD5098" w:rsidRDefault="005647BD" w:rsidP="005647BD">
      <w:pPr>
        <w:spacing w:after="0" w:line="240" w:lineRule="auto"/>
        <w:jc w:val="both"/>
        <w:rPr>
          <w:rFonts w:ascii="Times New Roman" w:hAnsi="Times New Roman"/>
          <w:b/>
          <w:color w:val="000000"/>
          <w:sz w:val="24"/>
          <w:szCs w:val="24"/>
        </w:rPr>
      </w:pPr>
      <w:r w:rsidRPr="00CD5098">
        <w:rPr>
          <w:rFonts w:ascii="Times New Roman" w:hAnsi="Times New Roman"/>
          <w:b/>
          <w:color w:val="000000"/>
          <w:sz w:val="24"/>
          <w:szCs w:val="24"/>
        </w:rPr>
        <w:t xml:space="preserve">5. Úprava </w:t>
      </w:r>
      <w:r>
        <w:rPr>
          <w:rFonts w:ascii="Times New Roman" w:hAnsi="Times New Roman"/>
          <w:b/>
          <w:color w:val="000000"/>
          <w:sz w:val="24"/>
          <w:szCs w:val="24"/>
        </w:rPr>
        <w:t>pokladnice E-kasa klient</w:t>
      </w:r>
    </w:p>
    <w:p w14:paraId="1FD90954" w14:textId="77777777" w:rsidR="005647BD" w:rsidRDefault="005647BD" w:rsidP="005647BD">
      <w:pPr>
        <w:spacing w:after="0" w:line="240" w:lineRule="auto"/>
        <w:jc w:val="both"/>
        <w:rPr>
          <w:rFonts w:ascii="Times New Roman" w:hAnsi="Times New Roman"/>
          <w:color w:val="000000"/>
          <w:sz w:val="24"/>
          <w:szCs w:val="24"/>
        </w:rPr>
      </w:pPr>
    </w:p>
    <w:p w14:paraId="6447B042" w14:textId="77777777" w:rsidR="005647BD" w:rsidRDefault="005647BD" w:rsidP="005647BD">
      <w:pPr>
        <w:spacing w:after="0" w:line="240" w:lineRule="auto"/>
        <w:jc w:val="both"/>
        <w:rPr>
          <w:rFonts w:ascii="Times New Roman" w:hAnsi="Times New Roman"/>
          <w:color w:val="000000"/>
          <w:sz w:val="24"/>
          <w:szCs w:val="24"/>
        </w:rPr>
      </w:pPr>
      <w:r>
        <w:rPr>
          <w:rFonts w:ascii="Times New Roman" w:hAnsi="Times New Roman"/>
          <w:sz w:val="24"/>
          <w:szCs w:val="24"/>
          <w:shd w:val="clear" w:color="auto" w:fill="FFFFFF"/>
        </w:rPr>
        <w:t>Navrhovaná r</w:t>
      </w:r>
      <w:r w:rsidRPr="00F418A7">
        <w:rPr>
          <w:rFonts w:ascii="Times New Roman" w:hAnsi="Times New Roman"/>
          <w:sz w:val="24"/>
          <w:szCs w:val="24"/>
          <w:shd w:val="clear" w:color="auto" w:fill="FFFFFF"/>
        </w:rPr>
        <w:t>egulácia dotknutým subjektom zvyšuje náklady.</w:t>
      </w:r>
      <w:r>
        <w:rPr>
          <w:rFonts w:ascii="Times New Roman" w:hAnsi="Times New Roman"/>
          <w:sz w:val="24"/>
          <w:szCs w:val="24"/>
          <w:shd w:val="clear" w:color="auto" w:fill="FFFFFF"/>
        </w:rPr>
        <w:t xml:space="preserve"> </w:t>
      </w:r>
      <w:r w:rsidRPr="00F906F4">
        <w:rPr>
          <w:rFonts w:ascii="Times New Roman" w:hAnsi="Times New Roman"/>
          <w:sz w:val="24"/>
          <w:szCs w:val="24"/>
        </w:rPr>
        <w:t xml:space="preserve">Primárny dôvodom </w:t>
      </w:r>
      <w:r>
        <w:rPr>
          <w:rFonts w:ascii="Times New Roman" w:hAnsi="Times New Roman"/>
          <w:sz w:val="24"/>
          <w:szCs w:val="24"/>
        </w:rPr>
        <w:t>úprav v zákone o DPH</w:t>
      </w:r>
      <w:r w:rsidRPr="00F906F4">
        <w:rPr>
          <w:rFonts w:ascii="Times New Roman" w:hAnsi="Times New Roman"/>
          <w:sz w:val="24"/>
          <w:szCs w:val="24"/>
        </w:rPr>
        <w:t xml:space="preserve"> je </w:t>
      </w:r>
      <w:r>
        <w:rPr>
          <w:rFonts w:ascii="Times New Roman" w:hAnsi="Times New Roman"/>
          <w:sz w:val="24"/>
          <w:szCs w:val="24"/>
        </w:rPr>
        <w:t xml:space="preserve">zmena v sadzbách dane z pridanej hodnoty. </w:t>
      </w:r>
      <w:r w:rsidRPr="002D67B6">
        <w:rPr>
          <w:rFonts w:ascii="Times New Roman" w:hAnsi="Times New Roman"/>
          <w:sz w:val="24"/>
          <w:szCs w:val="24"/>
        </w:rPr>
        <w:t xml:space="preserve">Navrhovaná </w:t>
      </w:r>
      <w:r>
        <w:rPr>
          <w:rFonts w:ascii="Times New Roman" w:hAnsi="Times New Roman"/>
          <w:sz w:val="24"/>
          <w:szCs w:val="24"/>
        </w:rPr>
        <w:t>úprava výšky základnej sadzby dane z pridanej hodnoty, zvýšenie doterajšej zníženej sadzby dane z pridanej hodnoty a ponechania doterajšej výšky druhej zníženej sadzby dane z pridanej hodnoty</w:t>
      </w:r>
      <w:r w:rsidRPr="002D67B6">
        <w:rPr>
          <w:rFonts w:ascii="Times New Roman" w:hAnsi="Times New Roman"/>
          <w:sz w:val="24"/>
          <w:szCs w:val="24"/>
        </w:rPr>
        <w:t xml:space="preserve"> bude </w:t>
      </w:r>
      <w:r>
        <w:rPr>
          <w:rFonts w:ascii="Times New Roman" w:hAnsi="Times New Roman"/>
          <w:sz w:val="24"/>
          <w:szCs w:val="24"/>
        </w:rPr>
        <w:t>vyžadovať úpravu nastavenia pokladnice E-kasa klient</w:t>
      </w:r>
      <w:r w:rsidRPr="002D67B6">
        <w:rPr>
          <w:rFonts w:ascii="Times New Roman" w:hAnsi="Times New Roman"/>
          <w:sz w:val="24"/>
          <w:szCs w:val="24"/>
        </w:rPr>
        <w:t>.</w:t>
      </w:r>
      <w:r>
        <w:rPr>
          <w:rFonts w:ascii="Times New Roman" w:hAnsi="Times New Roman"/>
          <w:sz w:val="24"/>
          <w:szCs w:val="24"/>
        </w:rPr>
        <w:t xml:space="preserve"> Upravuje sa aj rozsah tovarov a služieb, na ktoré sa budú jednotlivé sadzby dane vzťahovať.</w:t>
      </w:r>
    </w:p>
    <w:p w14:paraId="2D41BE87" w14:textId="77777777" w:rsidR="005647BD" w:rsidRPr="00995D7F" w:rsidRDefault="005647BD" w:rsidP="005647BD">
      <w:pPr>
        <w:spacing w:after="0" w:line="240" w:lineRule="auto"/>
        <w:jc w:val="both"/>
        <w:rPr>
          <w:rFonts w:ascii="Times New Roman" w:hAnsi="Times New Roman"/>
          <w:color w:val="000000"/>
          <w:sz w:val="24"/>
          <w:szCs w:val="24"/>
        </w:rPr>
      </w:pPr>
    </w:p>
    <w:p w14:paraId="4E36FFC2" w14:textId="77777777" w:rsidR="005647BD" w:rsidRPr="00995D7F"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 xml:space="preserve">Počet dotknutých subjektov bol určený na základe celkového počtu platiteľov dane z pridanej hodnoty registrovaných k 1.1.2024, t.j. 275 834 subjektov. Pri kvantifikácii bol zvolený postup na základe alternatívy č. 1. V týchto prípadoch je expertný odhad časovej náročnosti na úpravu systému </w:t>
      </w:r>
      <w:r w:rsidRPr="0023125A">
        <w:rPr>
          <w:rFonts w:ascii="Times New Roman" w:hAnsi="Times New Roman"/>
          <w:sz w:val="24"/>
          <w:szCs w:val="24"/>
        </w:rPr>
        <w:t xml:space="preserve">pokladnice </w:t>
      </w:r>
      <w:r w:rsidRPr="0013775D">
        <w:rPr>
          <w:rFonts w:ascii="Times New Roman" w:hAnsi="Times New Roman"/>
          <w:sz w:val="24"/>
          <w:szCs w:val="24"/>
          <w:lang w:eastAsia="sk-SK"/>
        </w:rPr>
        <w:t>E-kasa klient</w:t>
      </w:r>
      <w:r w:rsidRPr="0023125A">
        <w:rPr>
          <w:rFonts w:ascii="Times New Roman" w:hAnsi="Times New Roman"/>
          <w:sz w:val="24"/>
          <w:szCs w:val="24"/>
        </w:rPr>
        <w:t xml:space="preserve"> 20</w:t>
      </w:r>
      <w:r w:rsidRPr="00995D7F">
        <w:rPr>
          <w:rFonts w:ascii="Times New Roman" w:hAnsi="Times New Roman"/>
          <w:sz w:val="24"/>
          <w:szCs w:val="24"/>
        </w:rPr>
        <w:t xml:space="preserve"> minút. Frekvencia plnenia bola určená jednorazovo.</w:t>
      </w:r>
    </w:p>
    <w:p w14:paraId="2EFE9097" w14:textId="77777777" w:rsidR="005647BD" w:rsidRPr="00CD5098" w:rsidRDefault="005647BD" w:rsidP="005647BD">
      <w:pPr>
        <w:spacing w:after="0" w:line="240" w:lineRule="auto"/>
        <w:jc w:val="both"/>
        <w:rPr>
          <w:rFonts w:ascii="Times New Roman" w:hAnsi="Times New Roman"/>
          <w:color w:val="000000"/>
          <w:sz w:val="24"/>
          <w:szCs w:val="24"/>
        </w:rPr>
      </w:pPr>
    </w:p>
    <w:p w14:paraId="76FDC5E5" w14:textId="77777777" w:rsidR="005647BD" w:rsidRPr="00CD5098" w:rsidRDefault="005647BD" w:rsidP="005647BD">
      <w:pPr>
        <w:spacing w:after="0" w:line="240" w:lineRule="auto"/>
        <w:jc w:val="both"/>
        <w:rPr>
          <w:rFonts w:ascii="Times New Roman" w:hAnsi="Times New Roman"/>
          <w:b/>
          <w:color w:val="000000"/>
          <w:sz w:val="24"/>
          <w:szCs w:val="24"/>
        </w:rPr>
      </w:pPr>
      <w:r w:rsidRPr="00CD5098">
        <w:rPr>
          <w:rFonts w:ascii="Times New Roman" w:hAnsi="Times New Roman"/>
          <w:b/>
          <w:color w:val="000000"/>
          <w:sz w:val="24"/>
          <w:szCs w:val="24"/>
        </w:rPr>
        <w:t>6. Precenenie tovarov</w:t>
      </w:r>
    </w:p>
    <w:p w14:paraId="009DE89E" w14:textId="77777777" w:rsidR="005647BD" w:rsidRDefault="005647BD" w:rsidP="005647BD">
      <w:pPr>
        <w:spacing w:after="0" w:line="240" w:lineRule="auto"/>
        <w:jc w:val="both"/>
        <w:rPr>
          <w:rFonts w:ascii="Times New Roman" w:hAnsi="Times New Roman"/>
          <w:color w:val="000000"/>
          <w:sz w:val="24"/>
          <w:szCs w:val="24"/>
        </w:rPr>
      </w:pPr>
    </w:p>
    <w:p w14:paraId="44F1A3C7" w14:textId="77777777" w:rsidR="005647BD" w:rsidRDefault="005647BD" w:rsidP="005647BD">
      <w:pPr>
        <w:spacing w:after="0" w:line="240" w:lineRule="auto"/>
        <w:jc w:val="both"/>
        <w:rPr>
          <w:rFonts w:ascii="Times New Roman" w:hAnsi="Times New Roman"/>
          <w:color w:val="000000"/>
          <w:sz w:val="24"/>
          <w:szCs w:val="24"/>
        </w:rPr>
      </w:pPr>
      <w:r>
        <w:rPr>
          <w:rFonts w:ascii="Times New Roman" w:hAnsi="Times New Roman"/>
          <w:sz w:val="24"/>
          <w:szCs w:val="24"/>
          <w:shd w:val="clear" w:color="auto" w:fill="FFFFFF"/>
        </w:rPr>
        <w:t>Navrhovaná r</w:t>
      </w:r>
      <w:r w:rsidRPr="00F418A7">
        <w:rPr>
          <w:rFonts w:ascii="Times New Roman" w:hAnsi="Times New Roman"/>
          <w:sz w:val="24"/>
          <w:szCs w:val="24"/>
          <w:shd w:val="clear" w:color="auto" w:fill="FFFFFF"/>
        </w:rPr>
        <w:t>egulácia dotknutým subjektom zvyšuje náklady.</w:t>
      </w:r>
      <w:r>
        <w:rPr>
          <w:rFonts w:ascii="Times New Roman" w:hAnsi="Times New Roman"/>
          <w:sz w:val="24"/>
          <w:szCs w:val="24"/>
          <w:shd w:val="clear" w:color="auto" w:fill="FFFFFF"/>
        </w:rPr>
        <w:t xml:space="preserve"> </w:t>
      </w:r>
      <w:r w:rsidRPr="00F906F4">
        <w:rPr>
          <w:rFonts w:ascii="Times New Roman" w:hAnsi="Times New Roman"/>
          <w:sz w:val="24"/>
          <w:szCs w:val="24"/>
        </w:rPr>
        <w:t xml:space="preserve">Primárny dôvodom </w:t>
      </w:r>
      <w:r>
        <w:rPr>
          <w:rFonts w:ascii="Times New Roman" w:hAnsi="Times New Roman"/>
          <w:sz w:val="24"/>
          <w:szCs w:val="24"/>
        </w:rPr>
        <w:t>úprav v zákone o DPH</w:t>
      </w:r>
      <w:r w:rsidRPr="00F906F4">
        <w:rPr>
          <w:rFonts w:ascii="Times New Roman" w:hAnsi="Times New Roman"/>
          <w:sz w:val="24"/>
          <w:szCs w:val="24"/>
        </w:rPr>
        <w:t xml:space="preserve"> je </w:t>
      </w:r>
      <w:r>
        <w:rPr>
          <w:rFonts w:ascii="Times New Roman" w:hAnsi="Times New Roman"/>
          <w:sz w:val="24"/>
          <w:szCs w:val="24"/>
        </w:rPr>
        <w:t xml:space="preserve">zmena v sadzbách dane z pridanej hodnoty. </w:t>
      </w:r>
      <w:r w:rsidRPr="002D67B6">
        <w:rPr>
          <w:rFonts w:ascii="Times New Roman" w:hAnsi="Times New Roman"/>
          <w:sz w:val="24"/>
          <w:szCs w:val="24"/>
        </w:rPr>
        <w:t xml:space="preserve">Navrhovaná </w:t>
      </w:r>
      <w:r>
        <w:rPr>
          <w:rFonts w:ascii="Times New Roman" w:hAnsi="Times New Roman"/>
          <w:sz w:val="24"/>
          <w:szCs w:val="24"/>
        </w:rPr>
        <w:t>úprava výšky základnej sadzby dane z pridanej hodnoty, zvýšenie doterajšej zníženej sadzby dane z pridanej hodnoty a ponechania doterajšej výšky druhej zníženej sadzby dane z pridanej hodnoty</w:t>
      </w:r>
      <w:r w:rsidRPr="002D67B6">
        <w:rPr>
          <w:rFonts w:ascii="Times New Roman" w:hAnsi="Times New Roman"/>
          <w:sz w:val="24"/>
          <w:szCs w:val="24"/>
        </w:rPr>
        <w:t xml:space="preserve"> bude </w:t>
      </w:r>
      <w:r>
        <w:rPr>
          <w:rFonts w:ascii="Times New Roman" w:hAnsi="Times New Roman"/>
          <w:sz w:val="24"/>
          <w:szCs w:val="24"/>
        </w:rPr>
        <w:t>vyžadovať precenenie tovarov</w:t>
      </w:r>
      <w:r w:rsidRPr="002D67B6">
        <w:rPr>
          <w:rFonts w:ascii="Times New Roman" w:hAnsi="Times New Roman"/>
          <w:sz w:val="24"/>
          <w:szCs w:val="24"/>
        </w:rPr>
        <w:t>.</w:t>
      </w:r>
      <w:r>
        <w:rPr>
          <w:rFonts w:ascii="Times New Roman" w:hAnsi="Times New Roman"/>
          <w:sz w:val="24"/>
          <w:szCs w:val="24"/>
        </w:rPr>
        <w:t xml:space="preserve"> Upravuje sa aj rozsah tovarov a služieb, na ktoré sa budú jednotlivé sadzby dane vzťahovať.</w:t>
      </w:r>
    </w:p>
    <w:p w14:paraId="0524F3D9" w14:textId="77777777" w:rsidR="005647BD" w:rsidRPr="00995D7F" w:rsidRDefault="005647BD" w:rsidP="005647BD">
      <w:pPr>
        <w:spacing w:after="0" w:line="240" w:lineRule="auto"/>
        <w:jc w:val="both"/>
        <w:rPr>
          <w:rFonts w:ascii="Times New Roman" w:hAnsi="Times New Roman"/>
          <w:color w:val="000000"/>
          <w:sz w:val="24"/>
          <w:szCs w:val="24"/>
        </w:rPr>
      </w:pPr>
    </w:p>
    <w:p w14:paraId="75AB6FA5" w14:textId="77777777" w:rsidR="005647BD" w:rsidRPr="00995D7F"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 xml:space="preserve">Počet dotknutých subjektov bol určený na základe celkového počtu platiteľov dane z pridanej hodnoty registrovaných k 1.1.2024, t.j. 275 834 subjektov. Pri kvantifikácii bol zvolený postup na základe alternatívy č. 1. V týchto prípadoch je expertný odhad časovej náročnosti na precenenie tovarov </w:t>
      </w:r>
      <w:r>
        <w:rPr>
          <w:rFonts w:ascii="Times New Roman" w:hAnsi="Times New Roman"/>
          <w:sz w:val="24"/>
          <w:szCs w:val="24"/>
        </w:rPr>
        <w:t>6</w:t>
      </w:r>
      <w:r w:rsidRPr="00995D7F">
        <w:rPr>
          <w:rFonts w:ascii="Times New Roman" w:hAnsi="Times New Roman"/>
          <w:sz w:val="24"/>
          <w:szCs w:val="24"/>
        </w:rPr>
        <w:t>0 minút. Frekvencia plnenia bola určená jednorazovo, avšak</w:t>
      </w:r>
      <w:r>
        <w:rPr>
          <w:rFonts w:ascii="Times New Roman" w:hAnsi="Times New Roman"/>
          <w:sz w:val="24"/>
          <w:szCs w:val="24"/>
        </w:rPr>
        <w:t xml:space="preserve"> je potrebné zdôrazniť, že</w:t>
      </w:r>
      <w:r w:rsidRPr="00995D7F">
        <w:rPr>
          <w:rFonts w:ascii="Times New Roman" w:hAnsi="Times New Roman"/>
          <w:sz w:val="24"/>
          <w:szCs w:val="24"/>
        </w:rPr>
        <w:t xml:space="preserve"> nie je možné prognózovať správanie </w:t>
      </w:r>
      <w:r>
        <w:rPr>
          <w:rFonts w:ascii="Times New Roman" w:hAnsi="Times New Roman"/>
          <w:sz w:val="24"/>
          <w:szCs w:val="24"/>
        </w:rPr>
        <w:t>podnikateľských subjektov</w:t>
      </w:r>
      <w:r w:rsidRPr="00995D7F">
        <w:rPr>
          <w:rFonts w:ascii="Times New Roman" w:hAnsi="Times New Roman"/>
          <w:sz w:val="24"/>
          <w:szCs w:val="24"/>
        </w:rPr>
        <w:t>.</w:t>
      </w:r>
    </w:p>
    <w:p w14:paraId="4CE70666" w14:textId="77777777" w:rsidR="005647BD" w:rsidRPr="00CD5098" w:rsidRDefault="005647BD" w:rsidP="005647BD">
      <w:pPr>
        <w:spacing w:after="0" w:line="240" w:lineRule="auto"/>
        <w:jc w:val="both"/>
        <w:rPr>
          <w:rFonts w:ascii="Times New Roman" w:hAnsi="Times New Roman"/>
          <w:b/>
          <w:color w:val="000000"/>
          <w:sz w:val="24"/>
          <w:szCs w:val="24"/>
        </w:rPr>
      </w:pPr>
    </w:p>
    <w:p w14:paraId="55ED61D4" w14:textId="77777777" w:rsidR="005647BD" w:rsidRPr="00995D7F" w:rsidRDefault="005647BD" w:rsidP="005647BD">
      <w:pPr>
        <w:spacing w:after="0" w:line="240" w:lineRule="auto"/>
        <w:jc w:val="both"/>
        <w:rPr>
          <w:rFonts w:ascii="Times New Roman" w:eastAsia="Calibri" w:hAnsi="Times New Roman"/>
          <w:b/>
          <w:bCs/>
          <w:i/>
          <w:iCs/>
          <w:color w:val="000000"/>
          <w:sz w:val="24"/>
          <w:szCs w:val="24"/>
        </w:rPr>
      </w:pPr>
      <w:r w:rsidRPr="00CD5098">
        <w:rPr>
          <w:rFonts w:ascii="Times New Roman" w:hAnsi="Times New Roman"/>
          <w:b/>
          <w:color w:val="000000"/>
          <w:sz w:val="24"/>
          <w:szCs w:val="24"/>
        </w:rPr>
        <w:t>7. Oboznámenie sa s reguláciou - § 27 zákona o DPH</w:t>
      </w:r>
    </w:p>
    <w:p w14:paraId="0ECED5A4" w14:textId="77777777" w:rsidR="005647BD" w:rsidRDefault="005647BD" w:rsidP="005647BD">
      <w:pPr>
        <w:spacing w:after="0" w:line="240" w:lineRule="auto"/>
        <w:jc w:val="both"/>
        <w:rPr>
          <w:rFonts w:ascii="Times New Roman" w:hAnsi="Times New Roman"/>
          <w:color w:val="000000"/>
          <w:sz w:val="24"/>
          <w:szCs w:val="24"/>
        </w:rPr>
      </w:pPr>
    </w:p>
    <w:p w14:paraId="2FE69CF7" w14:textId="77777777" w:rsidR="005647BD" w:rsidRDefault="005647BD" w:rsidP="005647BD">
      <w:pPr>
        <w:spacing w:after="0" w:line="240" w:lineRule="auto"/>
        <w:jc w:val="both"/>
        <w:rPr>
          <w:rFonts w:ascii="Times New Roman" w:hAnsi="Times New Roman"/>
          <w:color w:val="000000"/>
          <w:sz w:val="24"/>
          <w:szCs w:val="24"/>
        </w:rPr>
      </w:pPr>
      <w:r>
        <w:rPr>
          <w:rFonts w:ascii="Times New Roman" w:hAnsi="Times New Roman"/>
          <w:sz w:val="24"/>
          <w:szCs w:val="24"/>
          <w:shd w:val="clear" w:color="auto" w:fill="FFFFFF"/>
        </w:rPr>
        <w:t>Navrhovaná r</w:t>
      </w:r>
      <w:r w:rsidRPr="00F418A7">
        <w:rPr>
          <w:rFonts w:ascii="Times New Roman" w:hAnsi="Times New Roman"/>
          <w:sz w:val="24"/>
          <w:szCs w:val="24"/>
          <w:shd w:val="clear" w:color="auto" w:fill="FFFFFF"/>
        </w:rPr>
        <w:t>egulácia dotknutým subjektom zvyšuje náklady.</w:t>
      </w:r>
      <w:r>
        <w:rPr>
          <w:rFonts w:ascii="Times New Roman" w:hAnsi="Times New Roman"/>
          <w:sz w:val="24"/>
          <w:szCs w:val="24"/>
          <w:shd w:val="clear" w:color="auto" w:fill="FFFFFF"/>
        </w:rPr>
        <w:t xml:space="preserve"> </w:t>
      </w:r>
      <w:r w:rsidRPr="00F906F4">
        <w:rPr>
          <w:rFonts w:ascii="Times New Roman" w:hAnsi="Times New Roman"/>
          <w:sz w:val="24"/>
          <w:szCs w:val="24"/>
        </w:rPr>
        <w:t xml:space="preserve">Primárny dôvodom </w:t>
      </w:r>
      <w:r>
        <w:rPr>
          <w:rFonts w:ascii="Times New Roman" w:hAnsi="Times New Roman"/>
          <w:sz w:val="24"/>
          <w:szCs w:val="24"/>
        </w:rPr>
        <w:t>úprav v zákone o DPH</w:t>
      </w:r>
      <w:r w:rsidRPr="00F906F4">
        <w:rPr>
          <w:rFonts w:ascii="Times New Roman" w:hAnsi="Times New Roman"/>
          <w:sz w:val="24"/>
          <w:szCs w:val="24"/>
        </w:rPr>
        <w:t xml:space="preserve"> je </w:t>
      </w:r>
      <w:r>
        <w:rPr>
          <w:rFonts w:ascii="Times New Roman" w:hAnsi="Times New Roman"/>
          <w:sz w:val="24"/>
          <w:szCs w:val="24"/>
        </w:rPr>
        <w:t xml:space="preserve">zmena v sadzbách dane z pridanej hodnoty. </w:t>
      </w:r>
      <w:r w:rsidRPr="002D67B6">
        <w:rPr>
          <w:rFonts w:ascii="Times New Roman" w:hAnsi="Times New Roman"/>
          <w:sz w:val="24"/>
          <w:szCs w:val="24"/>
        </w:rPr>
        <w:t xml:space="preserve">Navrhovaná </w:t>
      </w:r>
      <w:r>
        <w:rPr>
          <w:rFonts w:ascii="Times New Roman" w:hAnsi="Times New Roman"/>
          <w:sz w:val="24"/>
          <w:szCs w:val="24"/>
        </w:rPr>
        <w:t>úprava výšky základnej sadzby dane z pridanej hodnoty, zvýšenie doterajšej zníženej sadzby dane z pridanej hodnoty a ponechania doterajšej výšky druhej zníženej sadzby dane z pridanej hodnoty</w:t>
      </w:r>
      <w:r w:rsidRPr="002D67B6">
        <w:rPr>
          <w:rFonts w:ascii="Times New Roman" w:hAnsi="Times New Roman"/>
          <w:sz w:val="24"/>
          <w:szCs w:val="24"/>
        </w:rPr>
        <w:t xml:space="preserve"> bude </w:t>
      </w:r>
      <w:r w:rsidRPr="002D67B6">
        <w:rPr>
          <w:rFonts w:ascii="Times New Roman" w:hAnsi="Times New Roman"/>
          <w:sz w:val="24"/>
          <w:szCs w:val="24"/>
        </w:rPr>
        <w:lastRenderedPageBreak/>
        <w:t>predstavovať negatívny vplyv na podn</w:t>
      </w:r>
      <w:r>
        <w:rPr>
          <w:rFonts w:ascii="Times New Roman" w:hAnsi="Times New Roman"/>
          <w:sz w:val="24"/>
          <w:szCs w:val="24"/>
        </w:rPr>
        <w:t>ikateľské prostredie</w:t>
      </w:r>
      <w:r w:rsidRPr="002D67B6">
        <w:rPr>
          <w:rFonts w:ascii="Times New Roman" w:hAnsi="Times New Roman"/>
          <w:sz w:val="24"/>
          <w:szCs w:val="24"/>
        </w:rPr>
        <w:t>.</w:t>
      </w:r>
      <w:r>
        <w:rPr>
          <w:rFonts w:ascii="Times New Roman" w:hAnsi="Times New Roman"/>
          <w:sz w:val="24"/>
          <w:szCs w:val="24"/>
        </w:rPr>
        <w:t xml:space="preserve"> Upravuje sa aj rozsah tovarov a služieb, na ktoré sa budú jednotlivé sadzby dane vzťahovať.</w:t>
      </w:r>
    </w:p>
    <w:p w14:paraId="3D2085E6" w14:textId="77777777" w:rsidR="005647BD" w:rsidRPr="00995D7F" w:rsidRDefault="005647BD" w:rsidP="005647BD">
      <w:pPr>
        <w:spacing w:after="0" w:line="240" w:lineRule="auto"/>
        <w:jc w:val="both"/>
        <w:rPr>
          <w:rFonts w:ascii="Times New Roman" w:hAnsi="Times New Roman"/>
          <w:color w:val="000000"/>
          <w:sz w:val="24"/>
          <w:szCs w:val="24"/>
        </w:rPr>
      </w:pPr>
    </w:p>
    <w:p w14:paraId="23BD9E0D" w14:textId="77777777" w:rsidR="005647BD" w:rsidRPr="00995D7F"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Počet dotknutých subjektov bol určený na základe celkového počtu platiteľov dane z pridanej hodnoty registrovaných k 1.1.2024, t.j. 275 834 subjektov. Pri kvantifikácii bol zvolený postup na základe alternatívy č. 2. Frekvencia plnenia bola určená jednorazovo.</w:t>
      </w:r>
    </w:p>
    <w:p w14:paraId="3C6515DD" w14:textId="77777777" w:rsidR="005647BD" w:rsidRPr="00995D7F" w:rsidRDefault="005647BD" w:rsidP="005647BD">
      <w:pPr>
        <w:spacing w:after="0" w:line="240" w:lineRule="auto"/>
        <w:jc w:val="both"/>
        <w:rPr>
          <w:rFonts w:ascii="Times New Roman" w:hAnsi="Times New Roman"/>
          <w:sz w:val="24"/>
          <w:szCs w:val="24"/>
        </w:rPr>
      </w:pPr>
    </w:p>
    <w:p w14:paraId="0D04A185" w14:textId="77777777" w:rsidR="005647BD" w:rsidRPr="00995D7F" w:rsidRDefault="005647BD" w:rsidP="005647BD">
      <w:pPr>
        <w:spacing w:after="0" w:line="240" w:lineRule="auto"/>
        <w:jc w:val="both"/>
        <w:rPr>
          <w:rFonts w:ascii="Times New Roman" w:hAnsi="Times New Roman"/>
          <w:b/>
          <w:color w:val="000000"/>
          <w:sz w:val="24"/>
          <w:szCs w:val="24"/>
        </w:rPr>
      </w:pPr>
      <w:r w:rsidRPr="00995D7F">
        <w:rPr>
          <w:rFonts w:ascii="Times New Roman" w:hAnsi="Times New Roman"/>
          <w:b/>
          <w:sz w:val="24"/>
          <w:szCs w:val="24"/>
        </w:rPr>
        <w:t xml:space="preserve">8. </w:t>
      </w:r>
      <w:r w:rsidRPr="00CD5098">
        <w:rPr>
          <w:rFonts w:ascii="Times New Roman" w:hAnsi="Times New Roman"/>
          <w:b/>
          <w:color w:val="000000"/>
          <w:sz w:val="24"/>
          <w:szCs w:val="24"/>
        </w:rPr>
        <w:t>Úprava výšky zníženej sadzby dane - znížená sadzba dane sa znižuje z 15 % na 10 % pre právnické osoby - administratívny vplyv</w:t>
      </w:r>
    </w:p>
    <w:p w14:paraId="05B523D1"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112BBAC2"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Opatrenie na podporu malých firiem, ktoré pozitívne ovplyvní cca 22 tisíc firiem, čo je cca 7</w:t>
      </w:r>
      <w:r>
        <w:rPr>
          <w:rFonts w:ascii="Times New Roman" w:hAnsi="Times New Roman"/>
          <w:color w:val="000000"/>
          <w:sz w:val="24"/>
          <w:szCs w:val="24"/>
          <w:lang w:eastAsia="sk-SK"/>
        </w:rPr>
        <w:t> </w:t>
      </w:r>
      <w:r w:rsidRPr="00995D7F">
        <w:rPr>
          <w:rFonts w:ascii="Times New Roman" w:hAnsi="Times New Roman"/>
          <w:color w:val="000000"/>
          <w:sz w:val="24"/>
          <w:szCs w:val="24"/>
          <w:lang w:eastAsia="sk-SK"/>
        </w:rPr>
        <w:t>% z celkového počtu. Opatrenie sa prejaví 1x ročne pri podávaní daňového priznania za príslušné zdaňovacie obdobie.</w:t>
      </w:r>
    </w:p>
    <w:p w14:paraId="55A84FEF"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350F6B27" w14:textId="77777777" w:rsidR="005647BD" w:rsidRPr="00995D7F"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aj administratívny vplyv. </w:t>
      </w:r>
      <w:r w:rsidRPr="00995D7F">
        <w:rPr>
          <w:rFonts w:ascii="Times New Roman" w:hAnsi="Times New Roman"/>
          <w:sz w:val="24"/>
          <w:szCs w:val="24"/>
        </w:rPr>
        <w:t>Počet dotknutých subjektov bol určený na základe údajov od IFP, t.j. 22</w:t>
      </w:r>
      <w:r>
        <w:rPr>
          <w:rFonts w:ascii="Times New Roman" w:hAnsi="Times New Roman"/>
          <w:sz w:val="24"/>
          <w:szCs w:val="24"/>
        </w:rPr>
        <w:t xml:space="preserve"> 000</w:t>
      </w:r>
      <w:r w:rsidRPr="00995D7F">
        <w:rPr>
          <w:rFonts w:ascii="Times New Roman" w:hAnsi="Times New Roman"/>
          <w:sz w:val="24"/>
          <w:szCs w:val="24"/>
        </w:rPr>
        <w:t xml:space="preserve"> subjektov. Pri kvantifikácii bol zvolený postup na základe alternatívy č. 2. Frekvencia plnenia bola určená jednorazovo, avšak nie je možné prognózovať správanie podnikateľov.</w:t>
      </w:r>
    </w:p>
    <w:p w14:paraId="2B8E7D27" w14:textId="77777777" w:rsidR="005647BD" w:rsidRPr="00CD5098" w:rsidRDefault="005647BD" w:rsidP="005647BD">
      <w:pPr>
        <w:spacing w:after="0" w:line="240" w:lineRule="auto"/>
        <w:jc w:val="both"/>
        <w:rPr>
          <w:rFonts w:ascii="Times New Roman" w:hAnsi="Times New Roman"/>
          <w:color w:val="000000"/>
          <w:sz w:val="24"/>
          <w:szCs w:val="24"/>
        </w:rPr>
      </w:pPr>
    </w:p>
    <w:p w14:paraId="14640DAC" w14:textId="77777777" w:rsidR="005647BD" w:rsidRPr="00995D7F" w:rsidRDefault="005647BD" w:rsidP="005647BD">
      <w:pPr>
        <w:spacing w:after="0" w:line="240" w:lineRule="auto"/>
        <w:jc w:val="both"/>
        <w:rPr>
          <w:rFonts w:ascii="Times New Roman" w:hAnsi="Times New Roman"/>
          <w:b/>
          <w:color w:val="000000"/>
          <w:sz w:val="24"/>
          <w:szCs w:val="24"/>
        </w:rPr>
      </w:pPr>
      <w:r w:rsidRPr="00CD5098">
        <w:rPr>
          <w:rFonts w:ascii="Times New Roman" w:hAnsi="Times New Roman"/>
          <w:b/>
          <w:color w:val="000000"/>
          <w:sz w:val="24"/>
          <w:szCs w:val="24"/>
        </w:rPr>
        <w:t>9. Zvýšenie hranice zdaniteľných príjmov pre uplatnenie zníženej sadzby dane z úrovne 60 000 eur na 100 000 eur - administratívny vplyv</w:t>
      </w:r>
    </w:p>
    <w:p w14:paraId="5D6D446B" w14:textId="77777777" w:rsidR="005647BD" w:rsidRPr="00CD5098" w:rsidRDefault="005647BD" w:rsidP="005647BD">
      <w:pPr>
        <w:spacing w:after="0" w:line="240" w:lineRule="auto"/>
        <w:jc w:val="both"/>
        <w:rPr>
          <w:rFonts w:ascii="Times New Roman" w:hAnsi="Times New Roman"/>
          <w:color w:val="000000"/>
          <w:sz w:val="24"/>
          <w:szCs w:val="24"/>
        </w:rPr>
      </w:pPr>
    </w:p>
    <w:p w14:paraId="43E69AE8"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Opatrenie by sa malo pozitívne dotknú</w:t>
      </w:r>
      <w:r>
        <w:rPr>
          <w:rFonts w:ascii="Times New Roman" w:hAnsi="Times New Roman"/>
          <w:color w:val="000000"/>
          <w:sz w:val="24"/>
          <w:szCs w:val="24"/>
          <w:lang w:eastAsia="sk-SK"/>
        </w:rPr>
        <w:t>ť cca 10 tisíc SZČO, čo je 2 % z</w:t>
      </w:r>
      <w:r w:rsidRPr="00995D7F">
        <w:rPr>
          <w:rFonts w:ascii="Times New Roman" w:hAnsi="Times New Roman"/>
          <w:color w:val="000000"/>
          <w:sz w:val="24"/>
          <w:szCs w:val="24"/>
          <w:lang w:eastAsia="sk-SK"/>
        </w:rPr>
        <w:t xml:space="preserve"> tých, ktorí vykazujú príjem z podnikania, a cca 22 tisíc právnických osôb, čo je cca 7 % z celkového počtu.</w:t>
      </w:r>
      <w:r w:rsidRPr="00CD5098">
        <w:rPr>
          <w:rFonts w:ascii="Arial Narrow" w:hAnsi="Arial Narrow"/>
          <w:color w:val="000000"/>
          <w:sz w:val="24"/>
          <w:szCs w:val="24"/>
          <w:lang w:eastAsia="sk-SK"/>
        </w:rPr>
        <w:t xml:space="preserve"> </w:t>
      </w:r>
      <w:r w:rsidRPr="00995D7F">
        <w:rPr>
          <w:rFonts w:ascii="Times New Roman" w:hAnsi="Times New Roman"/>
          <w:color w:val="000000"/>
          <w:sz w:val="24"/>
          <w:szCs w:val="24"/>
          <w:lang w:eastAsia="sk-SK"/>
        </w:rPr>
        <w:t>Opatrenie sa prejaví 1x ročne pri podávaní daňového priznania za príslušné zdaňovacie obdobie.</w:t>
      </w:r>
    </w:p>
    <w:p w14:paraId="00D18E8D"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025669A7" w14:textId="77777777" w:rsidR="005647BD" w:rsidRDefault="005647BD" w:rsidP="005647BD">
      <w:pPr>
        <w:spacing w:after="0" w:line="240" w:lineRule="auto"/>
        <w:jc w:val="both"/>
        <w:rPr>
          <w:rFonts w:ascii="Times New Roman" w:hAnsi="Times New Roman"/>
          <w:sz w:val="24"/>
          <w:szCs w:val="24"/>
        </w:rPr>
      </w:pPr>
      <w:r w:rsidRPr="00995D7F">
        <w:rPr>
          <w:rFonts w:ascii="Times New Roman" w:hAnsi="Times New Roman"/>
          <w:color w:val="000000"/>
          <w:sz w:val="24"/>
          <w:szCs w:val="24"/>
        </w:rPr>
        <w:t xml:space="preserve">Predmetná regulácia pre dotknuté subjekty predstavuje aj administratívny vplyv. </w:t>
      </w:r>
      <w:r w:rsidRPr="00995D7F">
        <w:rPr>
          <w:rFonts w:ascii="Times New Roman" w:hAnsi="Times New Roman"/>
          <w:sz w:val="24"/>
          <w:szCs w:val="24"/>
        </w:rPr>
        <w:t xml:space="preserve">Počet dotknutých subjektov bol určený </w:t>
      </w:r>
      <w:r>
        <w:rPr>
          <w:rFonts w:ascii="Times New Roman" w:hAnsi="Times New Roman"/>
          <w:sz w:val="24"/>
          <w:szCs w:val="24"/>
        </w:rPr>
        <w:t>na základe údajov od IFP, t.j. 3</w:t>
      </w:r>
      <w:r w:rsidRPr="00995D7F">
        <w:rPr>
          <w:rFonts w:ascii="Times New Roman" w:hAnsi="Times New Roman"/>
          <w:sz w:val="24"/>
          <w:szCs w:val="24"/>
        </w:rPr>
        <w:t>2</w:t>
      </w:r>
      <w:r>
        <w:rPr>
          <w:rFonts w:ascii="Times New Roman" w:hAnsi="Times New Roman"/>
          <w:sz w:val="24"/>
          <w:szCs w:val="24"/>
        </w:rPr>
        <w:t xml:space="preserve"> 000</w:t>
      </w:r>
      <w:r w:rsidRPr="00995D7F">
        <w:rPr>
          <w:rFonts w:ascii="Times New Roman" w:hAnsi="Times New Roman"/>
          <w:sz w:val="24"/>
          <w:szCs w:val="24"/>
        </w:rPr>
        <w:t xml:space="preserve"> subjektov. Pri kvantifikácii bol zvolený postup na základe alternatívy č. 2. Frekvencia plnenia bola určená jednorazovo, avšak nie je možné prognózovať správanie podnikateľov.</w:t>
      </w:r>
    </w:p>
    <w:p w14:paraId="481FE883" w14:textId="77777777" w:rsidR="005647BD" w:rsidRDefault="005647BD" w:rsidP="005647BD">
      <w:pPr>
        <w:spacing w:after="0" w:line="240" w:lineRule="auto"/>
        <w:jc w:val="both"/>
        <w:rPr>
          <w:rFonts w:ascii="Times New Roman" w:hAnsi="Times New Roman"/>
          <w:sz w:val="24"/>
          <w:szCs w:val="24"/>
        </w:rPr>
      </w:pPr>
    </w:p>
    <w:p w14:paraId="0B27BB73"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eastAsia="Calibri" w:hAnsi="Times New Roman"/>
          <w:b/>
          <w:bCs/>
          <w:iCs/>
          <w:color w:val="000000"/>
          <w:sz w:val="24"/>
          <w:szCs w:val="24"/>
        </w:rPr>
        <w:t>10. O</w:t>
      </w:r>
      <w:r w:rsidRPr="00F150B4">
        <w:rPr>
          <w:rFonts w:ascii="Times New Roman" w:eastAsia="Calibri" w:hAnsi="Times New Roman"/>
          <w:b/>
          <w:bCs/>
          <w:iCs/>
          <w:color w:val="000000"/>
          <w:sz w:val="24"/>
          <w:szCs w:val="24"/>
        </w:rPr>
        <w:t>boznámenie sa s</w:t>
      </w:r>
      <w:r>
        <w:rPr>
          <w:rFonts w:ascii="Times New Roman" w:eastAsia="Calibri" w:hAnsi="Times New Roman"/>
          <w:b/>
          <w:bCs/>
          <w:iCs/>
          <w:color w:val="000000"/>
          <w:sz w:val="24"/>
          <w:szCs w:val="24"/>
        </w:rPr>
        <w:t> </w:t>
      </w:r>
      <w:r w:rsidRPr="00F150B4">
        <w:rPr>
          <w:rFonts w:ascii="Times New Roman" w:eastAsia="Calibri" w:hAnsi="Times New Roman"/>
          <w:b/>
          <w:bCs/>
          <w:iCs/>
          <w:color w:val="000000"/>
          <w:sz w:val="24"/>
          <w:szCs w:val="24"/>
        </w:rPr>
        <w:t>legislatívou</w:t>
      </w:r>
      <w:r>
        <w:rPr>
          <w:rFonts w:ascii="Times New Roman" w:eastAsia="Calibri" w:hAnsi="Times New Roman"/>
          <w:b/>
          <w:bCs/>
          <w:iCs/>
          <w:color w:val="000000"/>
          <w:sz w:val="24"/>
          <w:szCs w:val="24"/>
        </w:rPr>
        <w:t xml:space="preserve"> – </w:t>
      </w:r>
      <w:r w:rsidRPr="00E35EC6">
        <w:rPr>
          <w:rFonts w:ascii="Times New Roman" w:hAnsi="Times New Roman"/>
          <w:b/>
          <w:color w:val="000000"/>
          <w:sz w:val="24"/>
          <w:szCs w:val="24"/>
        </w:rPr>
        <w:t>administratívny vplyv</w:t>
      </w:r>
    </w:p>
    <w:p w14:paraId="0E4EEB72" w14:textId="77777777" w:rsidR="005647BD" w:rsidRPr="00E35EC6" w:rsidRDefault="005647BD" w:rsidP="005647BD">
      <w:pPr>
        <w:spacing w:after="0" w:line="240" w:lineRule="auto"/>
        <w:jc w:val="both"/>
        <w:rPr>
          <w:rFonts w:ascii="Times New Roman" w:hAnsi="Times New Roman"/>
          <w:b/>
          <w:color w:val="000000"/>
          <w:sz w:val="24"/>
          <w:szCs w:val="24"/>
        </w:rPr>
      </w:pPr>
    </w:p>
    <w:p w14:paraId="04AB1E87"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995D7F">
        <w:rPr>
          <w:rFonts w:ascii="Times New Roman" w:hAnsi="Times New Roman"/>
          <w:color w:val="000000"/>
          <w:sz w:val="24"/>
          <w:szCs w:val="24"/>
          <w:lang w:eastAsia="sk-SK"/>
        </w:rPr>
        <w:t xml:space="preserve">dotknúť </w:t>
      </w:r>
      <w:r>
        <w:rPr>
          <w:rFonts w:ascii="Times New Roman" w:hAnsi="Times New Roman"/>
          <w:color w:val="000000"/>
          <w:sz w:val="24"/>
          <w:szCs w:val="24"/>
          <w:lang w:eastAsia="sk-SK"/>
        </w:rPr>
        <w:t xml:space="preserve">maximálne </w:t>
      </w:r>
      <w:r w:rsidRPr="00995D7F">
        <w:rPr>
          <w:rFonts w:ascii="Times New Roman" w:hAnsi="Times New Roman"/>
          <w:color w:val="000000"/>
          <w:sz w:val="24"/>
          <w:szCs w:val="24"/>
          <w:lang w:eastAsia="sk-SK"/>
        </w:rPr>
        <w:t xml:space="preserve">cca </w:t>
      </w:r>
      <w:r>
        <w:rPr>
          <w:rFonts w:ascii="Times New Roman" w:hAnsi="Times New Roman"/>
          <w:color w:val="000000"/>
          <w:sz w:val="24"/>
          <w:szCs w:val="24"/>
          <w:lang w:eastAsia="sk-SK"/>
        </w:rPr>
        <w:t>19</w:t>
      </w:r>
      <w:r w:rsidRPr="00995D7F">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 xml:space="preserve">subjektov. </w:t>
      </w:r>
      <w:r w:rsidRPr="00D153A0">
        <w:rPr>
          <w:rFonts w:ascii="Times New Roman" w:hAnsi="Times New Roman"/>
          <w:sz w:val="24"/>
          <w:szCs w:val="24"/>
        </w:rPr>
        <w:t xml:space="preserve">Údaje </w:t>
      </w:r>
      <w:r>
        <w:rPr>
          <w:rFonts w:ascii="Times New Roman" w:hAnsi="Times New Roman"/>
          <w:sz w:val="24"/>
          <w:szCs w:val="24"/>
        </w:rPr>
        <w:t>o počte subjektov sme čerpali z FR SR.</w:t>
      </w:r>
    </w:p>
    <w:p w14:paraId="33BED7AB"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3B647E8F" w14:textId="77777777" w:rsidR="005647BD" w:rsidRPr="00995D7F" w:rsidRDefault="005647BD" w:rsidP="005647BD">
      <w:pPr>
        <w:spacing w:after="0" w:line="240" w:lineRule="auto"/>
        <w:jc w:val="both"/>
        <w:rPr>
          <w:rFonts w:ascii="Times New Roman" w:hAnsi="Times New Roman"/>
          <w:color w:val="000000"/>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Pri kvantifikácii bol zvolený postup na základe alternatívy č. 2. Frekvencia plnenia bola určená jednorazovo, avšak nie je možné prognózovať správanie podnikateľov.</w:t>
      </w:r>
    </w:p>
    <w:p w14:paraId="1957F9B6" w14:textId="77777777" w:rsidR="005647BD" w:rsidRDefault="005647BD" w:rsidP="005647BD">
      <w:pPr>
        <w:spacing w:after="0" w:line="240" w:lineRule="auto"/>
        <w:jc w:val="both"/>
        <w:rPr>
          <w:rFonts w:ascii="Times New Roman" w:hAnsi="Times New Roman"/>
          <w:color w:val="000000"/>
          <w:sz w:val="24"/>
          <w:szCs w:val="24"/>
          <w:lang w:eastAsia="sk-SK"/>
        </w:rPr>
      </w:pPr>
    </w:p>
    <w:p w14:paraId="5F1372B6"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11.</w:t>
      </w:r>
      <w:r w:rsidRPr="00E35EC6">
        <w:rPr>
          <w:rFonts w:ascii="Times New Roman" w:hAnsi="Times New Roman"/>
          <w:b/>
          <w:color w:val="000000"/>
          <w:sz w:val="24"/>
          <w:szCs w:val="24"/>
        </w:rPr>
        <w:t xml:space="preserve"> </w:t>
      </w:r>
      <w:r>
        <w:rPr>
          <w:rFonts w:ascii="Times New Roman" w:eastAsia="Calibri" w:hAnsi="Times New Roman"/>
          <w:b/>
          <w:bCs/>
          <w:iCs/>
          <w:color w:val="000000"/>
          <w:sz w:val="24"/>
          <w:szCs w:val="24"/>
        </w:rPr>
        <w:t>O</w:t>
      </w:r>
      <w:r w:rsidRPr="00F150B4">
        <w:rPr>
          <w:rFonts w:ascii="Times New Roman" w:eastAsia="Calibri" w:hAnsi="Times New Roman"/>
          <w:b/>
          <w:bCs/>
          <w:iCs/>
          <w:color w:val="000000"/>
          <w:sz w:val="24"/>
          <w:szCs w:val="24"/>
        </w:rPr>
        <w:t>boznámenie sa s</w:t>
      </w:r>
      <w:r>
        <w:rPr>
          <w:rFonts w:ascii="Times New Roman" w:eastAsia="Calibri" w:hAnsi="Times New Roman"/>
          <w:b/>
          <w:bCs/>
          <w:iCs/>
          <w:color w:val="000000"/>
          <w:sz w:val="24"/>
          <w:szCs w:val="24"/>
        </w:rPr>
        <w:t> </w:t>
      </w:r>
      <w:r w:rsidRPr="00F150B4">
        <w:rPr>
          <w:rFonts w:ascii="Times New Roman" w:eastAsia="Calibri" w:hAnsi="Times New Roman"/>
          <w:b/>
          <w:bCs/>
          <w:iCs/>
          <w:color w:val="000000"/>
          <w:sz w:val="24"/>
          <w:szCs w:val="24"/>
        </w:rPr>
        <w:t>legislatívou</w:t>
      </w:r>
      <w:r>
        <w:rPr>
          <w:rFonts w:ascii="Times New Roman" w:eastAsia="Calibri" w:hAnsi="Times New Roman"/>
          <w:b/>
          <w:bCs/>
          <w:iCs/>
          <w:color w:val="000000"/>
          <w:sz w:val="24"/>
          <w:szCs w:val="24"/>
        </w:rPr>
        <w:t xml:space="preserve"> – </w:t>
      </w:r>
      <w:r w:rsidRPr="00E35EC6">
        <w:rPr>
          <w:rFonts w:ascii="Times New Roman" w:hAnsi="Times New Roman"/>
          <w:b/>
          <w:color w:val="000000"/>
          <w:sz w:val="24"/>
          <w:szCs w:val="24"/>
        </w:rPr>
        <w:t>administratívny vplyv</w:t>
      </w:r>
    </w:p>
    <w:p w14:paraId="0824A7C8" w14:textId="77777777" w:rsidR="005647BD" w:rsidRPr="00E35EC6" w:rsidRDefault="005647BD" w:rsidP="005647BD">
      <w:pPr>
        <w:spacing w:after="0" w:line="240" w:lineRule="auto"/>
        <w:jc w:val="both"/>
        <w:rPr>
          <w:rFonts w:ascii="Times New Roman" w:hAnsi="Times New Roman"/>
          <w:color w:val="000000"/>
          <w:sz w:val="24"/>
          <w:szCs w:val="24"/>
        </w:rPr>
      </w:pPr>
    </w:p>
    <w:p w14:paraId="01455A35"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995D7F">
        <w:rPr>
          <w:rFonts w:ascii="Times New Roman" w:hAnsi="Times New Roman"/>
          <w:color w:val="000000"/>
          <w:sz w:val="24"/>
          <w:szCs w:val="24"/>
          <w:lang w:eastAsia="sk-SK"/>
        </w:rPr>
        <w:t xml:space="preserve">dotknúť cca </w:t>
      </w:r>
      <w:r>
        <w:rPr>
          <w:rFonts w:ascii="Times New Roman" w:hAnsi="Times New Roman"/>
          <w:color w:val="000000"/>
          <w:sz w:val="24"/>
          <w:szCs w:val="24"/>
          <w:lang w:eastAsia="sk-SK"/>
        </w:rPr>
        <w:t>58</w:t>
      </w:r>
      <w:r w:rsidRPr="00995D7F">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 xml:space="preserve">subjektov. </w:t>
      </w:r>
      <w:r w:rsidRPr="00D153A0">
        <w:rPr>
          <w:rFonts w:ascii="Times New Roman" w:hAnsi="Times New Roman"/>
          <w:sz w:val="24"/>
          <w:szCs w:val="24"/>
        </w:rPr>
        <w:t xml:space="preserve">Údaje </w:t>
      </w:r>
      <w:r>
        <w:rPr>
          <w:rFonts w:ascii="Times New Roman" w:hAnsi="Times New Roman"/>
          <w:sz w:val="24"/>
          <w:szCs w:val="24"/>
        </w:rPr>
        <w:t>o počte subjektov sme čerpali z FR SR.</w:t>
      </w:r>
    </w:p>
    <w:p w14:paraId="5CA25FB8"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5C3F0616" w14:textId="77777777" w:rsidR="005647BD" w:rsidRPr="00995D7F" w:rsidRDefault="005647BD" w:rsidP="005647BD">
      <w:pPr>
        <w:spacing w:after="0" w:line="240" w:lineRule="auto"/>
        <w:jc w:val="both"/>
        <w:rPr>
          <w:rFonts w:ascii="Times New Roman" w:hAnsi="Times New Roman"/>
          <w:color w:val="000000"/>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Pri kvantifikácii bol zvolený postup na základe alternatívy č. 2. Frekvencia plnenia bola určená jednorazovo, avšak nie je možné prognózovať správanie podnikateľov.</w:t>
      </w:r>
    </w:p>
    <w:p w14:paraId="78D9630A" w14:textId="77777777" w:rsidR="005647BD" w:rsidRDefault="005647BD" w:rsidP="005647BD">
      <w:pPr>
        <w:spacing w:after="0" w:line="240" w:lineRule="auto"/>
        <w:jc w:val="both"/>
        <w:rPr>
          <w:rFonts w:ascii="Times New Roman" w:hAnsi="Times New Roman"/>
          <w:b/>
          <w:color w:val="000000"/>
          <w:sz w:val="24"/>
          <w:szCs w:val="24"/>
        </w:rPr>
      </w:pPr>
    </w:p>
    <w:p w14:paraId="46B969CC"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12</w:t>
      </w:r>
      <w:r w:rsidRPr="00E35EC6">
        <w:rPr>
          <w:rFonts w:ascii="Times New Roman" w:hAnsi="Times New Roman"/>
          <w:b/>
          <w:color w:val="000000"/>
          <w:sz w:val="24"/>
          <w:szCs w:val="24"/>
        </w:rPr>
        <w:t xml:space="preserve">. </w:t>
      </w:r>
      <w:r>
        <w:rPr>
          <w:rFonts w:ascii="Times New Roman" w:hAnsi="Times New Roman"/>
          <w:b/>
          <w:color w:val="000000"/>
          <w:sz w:val="24"/>
          <w:szCs w:val="24"/>
        </w:rPr>
        <w:t>D</w:t>
      </w:r>
      <w:r w:rsidRPr="00AB1599">
        <w:rPr>
          <w:rFonts w:ascii="Times New Roman" w:hAnsi="Times New Roman"/>
          <w:b/>
          <w:color w:val="000000"/>
          <w:sz w:val="24"/>
          <w:szCs w:val="24"/>
        </w:rPr>
        <w:t>oručenie písomného oznámenia správcovi odvodu</w:t>
      </w:r>
    </w:p>
    <w:p w14:paraId="521C97FE" w14:textId="77777777" w:rsidR="005647BD" w:rsidRPr="00E35EC6" w:rsidRDefault="005647BD" w:rsidP="005647BD">
      <w:pPr>
        <w:spacing w:after="0" w:line="240" w:lineRule="auto"/>
        <w:jc w:val="both"/>
        <w:rPr>
          <w:rFonts w:ascii="Times New Roman" w:hAnsi="Times New Roman"/>
          <w:color w:val="000000"/>
          <w:sz w:val="24"/>
          <w:szCs w:val="24"/>
        </w:rPr>
      </w:pPr>
    </w:p>
    <w:p w14:paraId="2DFFBFCB"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507BD2">
        <w:rPr>
          <w:rFonts w:ascii="Times New Roman" w:hAnsi="Times New Roman"/>
          <w:color w:val="000000"/>
          <w:sz w:val="24"/>
          <w:szCs w:val="24"/>
          <w:lang w:eastAsia="sk-SK"/>
        </w:rPr>
        <w:t>dotknúť maximálne cca 19 subjektov,</w:t>
      </w:r>
      <w:r w:rsidRPr="00507BD2">
        <w:rPr>
          <w:rFonts w:ascii="Times New Roman" w:hAnsi="Times New Roman"/>
          <w:sz w:val="24"/>
          <w:szCs w:val="24"/>
        </w:rPr>
        <w:t xml:space="preserve"> k</w:t>
      </w:r>
      <w:r>
        <w:rPr>
          <w:rFonts w:ascii="Times New Roman" w:hAnsi="Times New Roman"/>
          <w:sz w:val="24"/>
          <w:szCs w:val="24"/>
        </w:rPr>
        <w:t>toré v poslednej účtovnej</w:t>
      </w:r>
      <w:r w:rsidRPr="00507BD2">
        <w:rPr>
          <w:rFonts w:ascii="Times New Roman" w:hAnsi="Times New Roman"/>
          <w:sz w:val="24"/>
          <w:szCs w:val="24"/>
        </w:rPr>
        <w:t xml:space="preserve"> závierke vykázali výsledok hospodárenia presahujúci 3 mil</w:t>
      </w:r>
      <w:r w:rsidRPr="00507BD2">
        <w:rPr>
          <w:rFonts w:ascii="Times New Roman" w:hAnsi="Times New Roman"/>
          <w:color w:val="000000"/>
          <w:sz w:val="24"/>
          <w:szCs w:val="24"/>
          <w:lang w:eastAsia="sk-SK"/>
        </w:rPr>
        <w:t xml:space="preserve">. eur. </w:t>
      </w:r>
      <w:r w:rsidRPr="00507BD2">
        <w:rPr>
          <w:rFonts w:ascii="Times New Roman" w:hAnsi="Times New Roman"/>
          <w:sz w:val="24"/>
          <w:szCs w:val="24"/>
        </w:rPr>
        <w:t>Údaje</w:t>
      </w:r>
      <w:r w:rsidRPr="00D153A0">
        <w:rPr>
          <w:rFonts w:ascii="Times New Roman" w:hAnsi="Times New Roman"/>
          <w:sz w:val="24"/>
          <w:szCs w:val="24"/>
        </w:rPr>
        <w:t xml:space="preserve"> </w:t>
      </w:r>
      <w:r>
        <w:rPr>
          <w:rFonts w:ascii="Times New Roman" w:hAnsi="Times New Roman"/>
          <w:sz w:val="24"/>
          <w:szCs w:val="24"/>
        </w:rPr>
        <w:t>o počte subjektov sme čerpali z FR SR.</w:t>
      </w:r>
    </w:p>
    <w:p w14:paraId="476DA464"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54485B68" w14:textId="77777777" w:rsidR="005647BD" w:rsidRPr="00995D7F" w:rsidRDefault="005647BD" w:rsidP="005647BD">
      <w:pPr>
        <w:spacing w:after="0" w:line="240" w:lineRule="auto"/>
        <w:jc w:val="both"/>
        <w:rPr>
          <w:rFonts w:ascii="Times New Roman" w:hAnsi="Times New Roman"/>
          <w:color w:val="000000"/>
          <w:sz w:val="24"/>
          <w:szCs w:val="24"/>
        </w:rPr>
      </w:pPr>
      <w:r w:rsidRPr="00995D7F">
        <w:rPr>
          <w:rFonts w:ascii="Times New Roman" w:hAnsi="Times New Roman"/>
          <w:color w:val="000000"/>
          <w:sz w:val="24"/>
          <w:szCs w:val="24"/>
        </w:rPr>
        <w:t xml:space="preserve">Predmetná regulácia pre dotknuté subjekty predstavuje administratívny vplyv. </w:t>
      </w:r>
      <w:r w:rsidRPr="00995D7F">
        <w:rPr>
          <w:rFonts w:ascii="Times New Roman" w:hAnsi="Times New Roman"/>
          <w:sz w:val="24"/>
          <w:szCs w:val="24"/>
        </w:rPr>
        <w:t>Pri kvantifikácii bol zvolený postup na základe alternatívy č. 2. Frekvencia plnenia bola určená jednorazovo, avšak nie je možné prognózovať správanie podnikateľov.</w:t>
      </w:r>
    </w:p>
    <w:p w14:paraId="76E77EC4" w14:textId="77777777" w:rsidR="005647BD" w:rsidRDefault="005647BD" w:rsidP="005647BD">
      <w:pPr>
        <w:spacing w:after="0" w:line="240" w:lineRule="auto"/>
        <w:jc w:val="both"/>
        <w:rPr>
          <w:rFonts w:ascii="Times New Roman" w:hAnsi="Times New Roman"/>
          <w:b/>
          <w:color w:val="000000"/>
          <w:sz w:val="24"/>
          <w:szCs w:val="24"/>
        </w:rPr>
      </w:pPr>
    </w:p>
    <w:p w14:paraId="29F72B2D"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13</w:t>
      </w:r>
      <w:r w:rsidRPr="00E35EC6">
        <w:rPr>
          <w:rFonts w:ascii="Times New Roman" w:hAnsi="Times New Roman"/>
          <w:b/>
          <w:color w:val="000000"/>
          <w:sz w:val="24"/>
          <w:szCs w:val="24"/>
        </w:rPr>
        <w:t xml:space="preserve">. </w:t>
      </w:r>
      <w:r>
        <w:rPr>
          <w:rFonts w:ascii="Times New Roman" w:hAnsi="Times New Roman"/>
          <w:b/>
          <w:color w:val="000000"/>
          <w:sz w:val="24"/>
          <w:szCs w:val="24"/>
        </w:rPr>
        <w:t>O</w:t>
      </w:r>
      <w:r w:rsidRPr="00982C0A">
        <w:rPr>
          <w:rFonts w:ascii="Times New Roman" w:hAnsi="Times New Roman"/>
          <w:b/>
          <w:color w:val="000000"/>
          <w:sz w:val="24"/>
          <w:szCs w:val="24"/>
        </w:rPr>
        <w:t>sobitná sadzba -</w:t>
      </w:r>
      <w:r>
        <w:rPr>
          <w:rFonts w:ascii="Times New Roman" w:hAnsi="Times New Roman"/>
          <w:b/>
          <w:color w:val="000000"/>
          <w:sz w:val="24"/>
          <w:szCs w:val="24"/>
        </w:rPr>
        <w:t xml:space="preserve"> </w:t>
      </w:r>
      <w:r w:rsidRPr="00982C0A">
        <w:rPr>
          <w:rFonts w:ascii="Times New Roman" w:hAnsi="Times New Roman"/>
          <w:b/>
          <w:color w:val="000000"/>
          <w:sz w:val="24"/>
          <w:szCs w:val="24"/>
        </w:rPr>
        <w:t>subjekty podľa § 3 ods. 1 písm. a) jedenásty bod</w:t>
      </w:r>
    </w:p>
    <w:p w14:paraId="0A402E80" w14:textId="77777777" w:rsidR="005647BD" w:rsidRPr="00E35EC6" w:rsidRDefault="005647BD" w:rsidP="005647BD">
      <w:pPr>
        <w:spacing w:after="0" w:line="240" w:lineRule="auto"/>
        <w:jc w:val="both"/>
        <w:rPr>
          <w:rFonts w:ascii="Times New Roman" w:hAnsi="Times New Roman"/>
          <w:color w:val="000000"/>
          <w:sz w:val="24"/>
          <w:szCs w:val="24"/>
        </w:rPr>
      </w:pPr>
    </w:p>
    <w:p w14:paraId="5B448D1C"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995D7F">
        <w:rPr>
          <w:rFonts w:ascii="Times New Roman" w:hAnsi="Times New Roman"/>
          <w:color w:val="000000"/>
          <w:sz w:val="24"/>
          <w:szCs w:val="24"/>
          <w:lang w:eastAsia="sk-SK"/>
        </w:rPr>
        <w:t xml:space="preserve">dotknúť </w:t>
      </w:r>
      <w:r>
        <w:rPr>
          <w:rFonts w:ascii="Times New Roman" w:hAnsi="Times New Roman"/>
          <w:color w:val="000000"/>
          <w:sz w:val="24"/>
          <w:szCs w:val="24"/>
          <w:lang w:eastAsia="sk-SK"/>
        </w:rPr>
        <w:t>maximálne cca 19</w:t>
      </w:r>
      <w:r w:rsidRPr="00995D7F">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subjektov</w:t>
      </w:r>
      <w:r w:rsidRPr="00995D7F">
        <w:rPr>
          <w:rFonts w:ascii="Times New Roman" w:hAnsi="Times New Roman"/>
          <w:color w:val="000000"/>
          <w:sz w:val="24"/>
          <w:szCs w:val="24"/>
          <w:lang w:eastAsia="sk-SK"/>
        </w:rPr>
        <w:t xml:space="preserve">, čo </w:t>
      </w:r>
      <w:r>
        <w:rPr>
          <w:rFonts w:ascii="Times New Roman" w:hAnsi="Times New Roman"/>
          <w:color w:val="000000"/>
          <w:sz w:val="24"/>
          <w:szCs w:val="24"/>
          <w:lang w:eastAsia="sk-SK"/>
        </w:rPr>
        <w:t xml:space="preserve">predstavuje subjekty, ktoré majú oprávnenie na výkon činnosti v oblasti </w:t>
      </w:r>
      <w:r w:rsidRPr="00A749D6">
        <w:rPr>
          <w:rFonts w:ascii="Times New Roman" w:hAnsi="Times New Roman"/>
          <w:bCs/>
          <w:color w:val="000000"/>
          <w:sz w:val="24"/>
          <w:szCs w:val="24"/>
          <w:lang w:eastAsia="sk-SK"/>
        </w:rPr>
        <w:t>výroby výrobkov z ropy a jej chemického spracovania</w:t>
      </w:r>
      <w:r>
        <w:rPr>
          <w:rFonts w:ascii="Times New Roman" w:hAnsi="Times New Roman"/>
          <w:bCs/>
          <w:color w:val="000000"/>
          <w:sz w:val="24"/>
          <w:szCs w:val="24"/>
          <w:lang w:eastAsia="sk-SK"/>
        </w:rPr>
        <w:t xml:space="preserve"> a </w:t>
      </w:r>
      <w:r w:rsidRPr="00507BD2">
        <w:rPr>
          <w:rFonts w:ascii="Times New Roman" w:hAnsi="Times New Roman"/>
          <w:bCs/>
          <w:color w:val="000000"/>
          <w:sz w:val="24"/>
          <w:szCs w:val="24"/>
          <w:lang w:eastAsia="sk-SK"/>
        </w:rPr>
        <w:t>zároveň</w:t>
      </w:r>
      <w:r>
        <w:rPr>
          <w:rFonts w:ascii="Times New Roman" w:hAnsi="Times New Roman"/>
          <w:sz w:val="24"/>
          <w:szCs w:val="24"/>
        </w:rPr>
        <w:t xml:space="preserve"> v poslednej účtovnej</w:t>
      </w:r>
      <w:r w:rsidRPr="00507BD2">
        <w:rPr>
          <w:rFonts w:ascii="Times New Roman" w:hAnsi="Times New Roman"/>
          <w:sz w:val="24"/>
          <w:szCs w:val="24"/>
        </w:rPr>
        <w:t xml:space="preserve"> závierke vykázali výsledok hospodárenia presahujúci 3 mil. eur. Údaje</w:t>
      </w:r>
      <w:r w:rsidRPr="00D153A0">
        <w:rPr>
          <w:rFonts w:ascii="Times New Roman" w:hAnsi="Times New Roman"/>
          <w:sz w:val="24"/>
          <w:szCs w:val="24"/>
        </w:rPr>
        <w:t xml:space="preserve"> </w:t>
      </w:r>
      <w:r>
        <w:rPr>
          <w:rFonts w:ascii="Times New Roman" w:hAnsi="Times New Roman"/>
          <w:sz w:val="24"/>
          <w:szCs w:val="24"/>
        </w:rPr>
        <w:t xml:space="preserve">o počte subjektov sme čerpali z FR SR. </w:t>
      </w:r>
    </w:p>
    <w:p w14:paraId="6FE6563E"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72877804" w14:textId="77777777" w:rsidR="005647BD" w:rsidRDefault="005647BD" w:rsidP="005647BD">
      <w:pPr>
        <w:jc w:val="both"/>
        <w:rPr>
          <w:rFonts w:ascii="Times New Roman" w:hAnsi="Times New Roman"/>
          <w:sz w:val="24"/>
          <w:szCs w:val="24"/>
          <w:lang w:eastAsia="sk-SK"/>
        </w:rPr>
      </w:pPr>
      <w:r w:rsidRPr="00995D7F">
        <w:rPr>
          <w:rFonts w:ascii="Times New Roman" w:hAnsi="Times New Roman"/>
          <w:color w:val="000000"/>
          <w:sz w:val="24"/>
          <w:szCs w:val="24"/>
        </w:rPr>
        <w:t xml:space="preserve">Predmetná regulácia pre dotknuté subjekty predstavuje </w:t>
      </w:r>
      <w:r>
        <w:rPr>
          <w:rFonts w:ascii="Times New Roman" w:hAnsi="Times New Roman"/>
          <w:color w:val="000000"/>
          <w:sz w:val="24"/>
          <w:szCs w:val="24"/>
        </w:rPr>
        <w:t>priamy finančný náklad.</w:t>
      </w:r>
      <w:r w:rsidRPr="00995D7F">
        <w:rPr>
          <w:rFonts w:ascii="Times New Roman" w:hAnsi="Times New Roman"/>
          <w:color w:val="000000"/>
          <w:sz w:val="24"/>
          <w:szCs w:val="24"/>
        </w:rPr>
        <w:t xml:space="preserve"> </w:t>
      </w:r>
      <w:r w:rsidRPr="00995D7F">
        <w:rPr>
          <w:rFonts w:ascii="Times New Roman" w:hAnsi="Times New Roman"/>
          <w:sz w:val="24"/>
          <w:szCs w:val="24"/>
        </w:rPr>
        <w:t>Frekvencia plnenia bola určená</w:t>
      </w:r>
      <w:r>
        <w:rPr>
          <w:rFonts w:ascii="Times New Roman" w:hAnsi="Times New Roman"/>
          <w:sz w:val="24"/>
          <w:szCs w:val="24"/>
        </w:rPr>
        <w:t xml:space="preserve"> raz ročne. </w:t>
      </w:r>
      <w:r w:rsidRPr="00D153A0">
        <w:rPr>
          <w:rFonts w:ascii="Times New Roman" w:hAnsi="Times New Roman"/>
          <w:sz w:val="24"/>
          <w:szCs w:val="24"/>
        </w:rPr>
        <w:t xml:space="preserve">Výpočet vplyvov </w:t>
      </w:r>
      <w:r>
        <w:rPr>
          <w:rFonts w:ascii="Times New Roman" w:hAnsi="Times New Roman"/>
          <w:sz w:val="24"/>
          <w:szCs w:val="24"/>
        </w:rPr>
        <w:t xml:space="preserve">výberu odvodu bol získaný od </w:t>
      </w:r>
      <w:r w:rsidRPr="00D153A0">
        <w:rPr>
          <w:rFonts w:ascii="Times New Roman" w:hAnsi="Times New Roman"/>
          <w:sz w:val="24"/>
          <w:szCs w:val="24"/>
        </w:rPr>
        <w:t>Inštitút</w:t>
      </w:r>
      <w:r>
        <w:rPr>
          <w:rFonts w:ascii="Times New Roman" w:hAnsi="Times New Roman"/>
          <w:sz w:val="24"/>
          <w:szCs w:val="24"/>
        </w:rPr>
        <w:t>u</w:t>
      </w:r>
      <w:r w:rsidRPr="00D153A0">
        <w:rPr>
          <w:rFonts w:ascii="Times New Roman" w:hAnsi="Times New Roman"/>
          <w:sz w:val="24"/>
          <w:szCs w:val="24"/>
        </w:rPr>
        <w:t xml:space="preserve"> finančnej politiky</w:t>
      </w:r>
      <w:r>
        <w:rPr>
          <w:rFonts w:ascii="Times New Roman" w:hAnsi="Times New Roman"/>
          <w:sz w:val="24"/>
          <w:szCs w:val="24"/>
        </w:rPr>
        <w:t xml:space="preserve"> a ide o čistý vplyv odvodu v prvom roku účinnosti zákona</w:t>
      </w:r>
      <w:r w:rsidRPr="00D153A0">
        <w:rPr>
          <w:rFonts w:ascii="Times New Roman" w:hAnsi="Times New Roman"/>
          <w:sz w:val="24"/>
          <w:szCs w:val="24"/>
        </w:rPr>
        <w:t>.</w:t>
      </w:r>
    </w:p>
    <w:p w14:paraId="52141615"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14</w:t>
      </w:r>
      <w:r w:rsidRPr="00E35EC6">
        <w:rPr>
          <w:rFonts w:ascii="Times New Roman" w:hAnsi="Times New Roman"/>
          <w:b/>
          <w:color w:val="000000"/>
          <w:sz w:val="24"/>
          <w:szCs w:val="24"/>
        </w:rPr>
        <w:t xml:space="preserve">. </w:t>
      </w:r>
      <w:r>
        <w:rPr>
          <w:rFonts w:ascii="Times New Roman" w:hAnsi="Times New Roman"/>
          <w:b/>
          <w:color w:val="000000"/>
          <w:sz w:val="24"/>
          <w:szCs w:val="24"/>
        </w:rPr>
        <w:t>O</w:t>
      </w:r>
      <w:r w:rsidRPr="00AB1599">
        <w:rPr>
          <w:rFonts w:ascii="Times New Roman" w:hAnsi="Times New Roman"/>
          <w:b/>
          <w:color w:val="000000"/>
          <w:sz w:val="24"/>
          <w:szCs w:val="24"/>
        </w:rPr>
        <w:t>sobitná sadzba -</w:t>
      </w:r>
      <w:r>
        <w:rPr>
          <w:rFonts w:ascii="Times New Roman" w:hAnsi="Times New Roman"/>
          <w:b/>
          <w:color w:val="000000"/>
          <w:sz w:val="24"/>
          <w:szCs w:val="24"/>
        </w:rPr>
        <w:t xml:space="preserve"> </w:t>
      </w:r>
      <w:r w:rsidRPr="00AB1599">
        <w:rPr>
          <w:rFonts w:ascii="Times New Roman" w:hAnsi="Times New Roman"/>
          <w:b/>
          <w:color w:val="000000"/>
          <w:sz w:val="24"/>
          <w:szCs w:val="24"/>
        </w:rPr>
        <w:t>subjekty podľa § 3 ods. 1 písm. a) štvrtý bod</w:t>
      </w:r>
    </w:p>
    <w:p w14:paraId="679FFB5E" w14:textId="77777777" w:rsidR="005647BD" w:rsidRPr="00E35EC6" w:rsidRDefault="005647BD" w:rsidP="005647BD">
      <w:pPr>
        <w:spacing w:after="0" w:line="240" w:lineRule="auto"/>
        <w:jc w:val="both"/>
        <w:rPr>
          <w:rFonts w:ascii="Times New Roman" w:hAnsi="Times New Roman"/>
          <w:color w:val="000000"/>
          <w:sz w:val="24"/>
          <w:szCs w:val="24"/>
        </w:rPr>
      </w:pPr>
    </w:p>
    <w:p w14:paraId="7F7B39E2"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995D7F">
        <w:rPr>
          <w:rFonts w:ascii="Times New Roman" w:hAnsi="Times New Roman"/>
          <w:color w:val="000000"/>
          <w:sz w:val="24"/>
          <w:szCs w:val="24"/>
          <w:lang w:eastAsia="sk-SK"/>
        </w:rPr>
        <w:t xml:space="preserve">dotknúť </w:t>
      </w:r>
      <w:r>
        <w:rPr>
          <w:rFonts w:ascii="Times New Roman" w:hAnsi="Times New Roman"/>
          <w:color w:val="000000"/>
          <w:sz w:val="24"/>
          <w:szCs w:val="24"/>
          <w:lang w:eastAsia="sk-SK"/>
        </w:rPr>
        <w:t xml:space="preserve">cca </w:t>
      </w:r>
      <w:r w:rsidRPr="00507BD2">
        <w:rPr>
          <w:rFonts w:ascii="Times New Roman" w:hAnsi="Times New Roman"/>
          <w:color w:val="000000"/>
          <w:sz w:val="24"/>
          <w:szCs w:val="24"/>
          <w:lang w:eastAsia="sk-SK"/>
        </w:rPr>
        <w:t>10</w:t>
      </w:r>
      <w:r w:rsidRPr="00995D7F">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subjektov</w:t>
      </w:r>
      <w:r w:rsidRPr="00995D7F">
        <w:rPr>
          <w:rFonts w:ascii="Times New Roman" w:hAnsi="Times New Roman"/>
          <w:color w:val="000000"/>
          <w:sz w:val="24"/>
          <w:szCs w:val="24"/>
          <w:lang w:eastAsia="sk-SK"/>
        </w:rPr>
        <w:t xml:space="preserve">, čo </w:t>
      </w:r>
      <w:r>
        <w:rPr>
          <w:rFonts w:ascii="Times New Roman" w:hAnsi="Times New Roman"/>
          <w:color w:val="000000"/>
          <w:sz w:val="24"/>
          <w:szCs w:val="24"/>
          <w:lang w:eastAsia="sk-SK"/>
        </w:rPr>
        <w:t xml:space="preserve">predstavuje subjekty, ktoré majú oprávnenie na výkon činnosti v oblasti </w:t>
      </w:r>
      <w:r>
        <w:rPr>
          <w:rFonts w:ascii="Times New Roman" w:hAnsi="Times New Roman"/>
          <w:bCs/>
          <w:color w:val="000000"/>
          <w:sz w:val="24"/>
          <w:szCs w:val="24"/>
          <w:lang w:eastAsia="sk-SK"/>
        </w:rPr>
        <w:t>elektronických komunikácií.</w:t>
      </w:r>
      <w:r w:rsidRPr="00A749D6">
        <w:rPr>
          <w:rFonts w:ascii="Times New Roman" w:hAnsi="Times New Roman"/>
          <w:bCs/>
          <w:color w:val="000000"/>
          <w:sz w:val="24"/>
          <w:szCs w:val="24"/>
          <w:lang w:eastAsia="sk-SK"/>
        </w:rPr>
        <w:t xml:space="preserve"> </w:t>
      </w:r>
      <w:r w:rsidRPr="00D153A0">
        <w:rPr>
          <w:rFonts w:ascii="Times New Roman" w:hAnsi="Times New Roman"/>
          <w:sz w:val="24"/>
          <w:szCs w:val="24"/>
        </w:rPr>
        <w:t xml:space="preserve">Údaje </w:t>
      </w:r>
      <w:r>
        <w:rPr>
          <w:rFonts w:ascii="Times New Roman" w:hAnsi="Times New Roman"/>
          <w:sz w:val="24"/>
          <w:szCs w:val="24"/>
        </w:rPr>
        <w:t>o počte subjektov sme čerpali z FR SR.</w:t>
      </w:r>
    </w:p>
    <w:p w14:paraId="35689328"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07E22958" w14:textId="77777777" w:rsidR="005647BD" w:rsidRDefault="005647BD" w:rsidP="005647BD">
      <w:pPr>
        <w:jc w:val="both"/>
        <w:rPr>
          <w:rFonts w:ascii="Times New Roman" w:hAnsi="Times New Roman"/>
          <w:b/>
          <w:color w:val="000000"/>
          <w:sz w:val="24"/>
          <w:szCs w:val="24"/>
        </w:rPr>
      </w:pPr>
      <w:r w:rsidRPr="00995D7F">
        <w:rPr>
          <w:rFonts w:ascii="Times New Roman" w:hAnsi="Times New Roman"/>
          <w:color w:val="000000"/>
          <w:sz w:val="24"/>
          <w:szCs w:val="24"/>
        </w:rPr>
        <w:t xml:space="preserve">Predmetná regulácia pre dotknuté subjekty predstavuje </w:t>
      </w:r>
      <w:r>
        <w:rPr>
          <w:rFonts w:ascii="Times New Roman" w:hAnsi="Times New Roman"/>
          <w:color w:val="000000"/>
          <w:sz w:val="24"/>
          <w:szCs w:val="24"/>
        </w:rPr>
        <w:t>priamy finančný náklad.</w:t>
      </w:r>
      <w:r w:rsidRPr="00995D7F">
        <w:rPr>
          <w:rFonts w:ascii="Times New Roman" w:hAnsi="Times New Roman"/>
          <w:color w:val="000000"/>
          <w:sz w:val="24"/>
          <w:szCs w:val="24"/>
        </w:rPr>
        <w:t xml:space="preserve"> </w:t>
      </w:r>
      <w:r w:rsidRPr="00995D7F">
        <w:rPr>
          <w:rFonts w:ascii="Times New Roman" w:hAnsi="Times New Roman"/>
          <w:sz w:val="24"/>
          <w:szCs w:val="24"/>
        </w:rPr>
        <w:t>Frekvencia plnenia bola určená</w:t>
      </w:r>
      <w:r>
        <w:rPr>
          <w:rFonts w:ascii="Times New Roman" w:hAnsi="Times New Roman"/>
          <w:sz w:val="24"/>
          <w:szCs w:val="24"/>
        </w:rPr>
        <w:t xml:space="preserve"> raz ročne. </w:t>
      </w:r>
      <w:r w:rsidRPr="00D153A0">
        <w:rPr>
          <w:rFonts w:ascii="Times New Roman" w:hAnsi="Times New Roman"/>
          <w:sz w:val="24"/>
          <w:szCs w:val="24"/>
        </w:rPr>
        <w:t xml:space="preserve">Výpočet vplyvov </w:t>
      </w:r>
      <w:r>
        <w:rPr>
          <w:rFonts w:ascii="Times New Roman" w:hAnsi="Times New Roman"/>
          <w:sz w:val="24"/>
          <w:szCs w:val="24"/>
        </w:rPr>
        <w:t xml:space="preserve">výberu odvodu bol získaný od </w:t>
      </w:r>
      <w:r w:rsidRPr="00D153A0">
        <w:rPr>
          <w:rFonts w:ascii="Times New Roman" w:hAnsi="Times New Roman"/>
          <w:sz w:val="24"/>
          <w:szCs w:val="24"/>
        </w:rPr>
        <w:t>Inštitút</w:t>
      </w:r>
      <w:r>
        <w:rPr>
          <w:rFonts w:ascii="Times New Roman" w:hAnsi="Times New Roman"/>
          <w:sz w:val="24"/>
          <w:szCs w:val="24"/>
        </w:rPr>
        <w:t>u</w:t>
      </w:r>
      <w:r w:rsidRPr="00D153A0">
        <w:rPr>
          <w:rFonts w:ascii="Times New Roman" w:hAnsi="Times New Roman"/>
          <w:sz w:val="24"/>
          <w:szCs w:val="24"/>
        </w:rPr>
        <w:t xml:space="preserve"> finančnej politiky</w:t>
      </w:r>
      <w:r>
        <w:rPr>
          <w:rFonts w:ascii="Times New Roman" w:hAnsi="Times New Roman"/>
          <w:sz w:val="24"/>
          <w:szCs w:val="24"/>
        </w:rPr>
        <w:t xml:space="preserve"> a ide o čistý vplyv odvodu v prvom roku účinnosti zákona</w:t>
      </w:r>
      <w:r w:rsidRPr="00D153A0">
        <w:rPr>
          <w:rFonts w:ascii="Times New Roman" w:hAnsi="Times New Roman"/>
          <w:sz w:val="24"/>
          <w:szCs w:val="24"/>
        </w:rPr>
        <w:t>.</w:t>
      </w:r>
    </w:p>
    <w:p w14:paraId="0A58D735" w14:textId="77777777" w:rsidR="005647BD" w:rsidRPr="00995D7F" w:rsidRDefault="005647BD" w:rsidP="005647B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15</w:t>
      </w:r>
      <w:r w:rsidRPr="00E35EC6">
        <w:rPr>
          <w:rFonts w:ascii="Times New Roman" w:hAnsi="Times New Roman"/>
          <w:b/>
          <w:color w:val="000000"/>
          <w:sz w:val="24"/>
          <w:szCs w:val="24"/>
        </w:rPr>
        <w:t xml:space="preserve">. </w:t>
      </w:r>
      <w:r>
        <w:rPr>
          <w:rFonts w:ascii="Times New Roman" w:hAnsi="Times New Roman"/>
          <w:b/>
          <w:color w:val="000000"/>
          <w:sz w:val="24"/>
          <w:szCs w:val="24"/>
        </w:rPr>
        <w:t>O</w:t>
      </w:r>
      <w:r w:rsidRPr="00AB1599">
        <w:rPr>
          <w:rFonts w:ascii="Times New Roman" w:hAnsi="Times New Roman"/>
          <w:b/>
          <w:color w:val="000000"/>
          <w:sz w:val="24"/>
          <w:szCs w:val="24"/>
        </w:rPr>
        <w:t>sobitná sadzba -</w:t>
      </w:r>
      <w:r>
        <w:rPr>
          <w:rFonts w:ascii="Times New Roman" w:hAnsi="Times New Roman"/>
          <w:b/>
          <w:color w:val="000000"/>
          <w:sz w:val="24"/>
          <w:szCs w:val="24"/>
        </w:rPr>
        <w:t xml:space="preserve"> </w:t>
      </w:r>
      <w:r w:rsidRPr="00AB1599">
        <w:rPr>
          <w:rFonts w:ascii="Times New Roman" w:hAnsi="Times New Roman"/>
          <w:b/>
          <w:color w:val="000000"/>
          <w:sz w:val="24"/>
          <w:szCs w:val="24"/>
        </w:rPr>
        <w:t>subjekty podľa § 3 ods. 1 písm. a) prvý bod</w:t>
      </w:r>
    </w:p>
    <w:p w14:paraId="0D44D59D" w14:textId="77777777" w:rsidR="005647BD" w:rsidRPr="00E35EC6" w:rsidRDefault="005647BD" w:rsidP="005647BD">
      <w:pPr>
        <w:spacing w:after="0" w:line="240" w:lineRule="auto"/>
        <w:jc w:val="both"/>
        <w:rPr>
          <w:rFonts w:ascii="Times New Roman" w:hAnsi="Times New Roman"/>
          <w:color w:val="000000"/>
          <w:sz w:val="24"/>
          <w:szCs w:val="24"/>
        </w:rPr>
      </w:pPr>
    </w:p>
    <w:p w14:paraId="24C394D8"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negatívne </w:t>
      </w:r>
      <w:r w:rsidRPr="00995D7F">
        <w:rPr>
          <w:rFonts w:ascii="Times New Roman" w:hAnsi="Times New Roman"/>
          <w:color w:val="000000"/>
          <w:sz w:val="24"/>
          <w:szCs w:val="24"/>
          <w:lang w:eastAsia="sk-SK"/>
        </w:rPr>
        <w:t xml:space="preserve">dotknúť </w:t>
      </w:r>
      <w:r w:rsidRPr="00C55AEF">
        <w:rPr>
          <w:rFonts w:ascii="Times New Roman" w:hAnsi="Times New Roman"/>
          <w:color w:val="000000"/>
          <w:sz w:val="24"/>
          <w:szCs w:val="24"/>
          <w:lang w:eastAsia="sk-SK"/>
        </w:rPr>
        <w:t>cca 21 subjektov</w:t>
      </w:r>
      <w:r w:rsidRPr="00995D7F">
        <w:rPr>
          <w:rFonts w:ascii="Times New Roman" w:hAnsi="Times New Roman"/>
          <w:color w:val="000000"/>
          <w:sz w:val="24"/>
          <w:szCs w:val="24"/>
          <w:lang w:eastAsia="sk-SK"/>
        </w:rPr>
        <w:t xml:space="preserve">, čo </w:t>
      </w:r>
      <w:r>
        <w:rPr>
          <w:rFonts w:ascii="Times New Roman" w:hAnsi="Times New Roman"/>
          <w:color w:val="000000"/>
          <w:sz w:val="24"/>
          <w:szCs w:val="24"/>
          <w:lang w:eastAsia="sk-SK"/>
        </w:rPr>
        <w:t>predstavuje subjekty, ktoré majú oprávnenie na výkon činnosti v oblasti energetiky</w:t>
      </w:r>
      <w:r>
        <w:rPr>
          <w:rFonts w:ascii="Times New Roman" w:hAnsi="Times New Roman"/>
          <w:bCs/>
          <w:color w:val="000000"/>
          <w:sz w:val="24"/>
          <w:szCs w:val="24"/>
          <w:lang w:eastAsia="sk-SK"/>
        </w:rPr>
        <w:t>.</w:t>
      </w:r>
      <w:r w:rsidRPr="00A749D6">
        <w:rPr>
          <w:rFonts w:ascii="Times New Roman" w:hAnsi="Times New Roman"/>
          <w:bCs/>
          <w:color w:val="000000"/>
          <w:sz w:val="24"/>
          <w:szCs w:val="24"/>
          <w:lang w:eastAsia="sk-SK"/>
        </w:rPr>
        <w:t xml:space="preserve"> </w:t>
      </w:r>
      <w:r w:rsidRPr="00D153A0">
        <w:rPr>
          <w:rFonts w:ascii="Times New Roman" w:hAnsi="Times New Roman"/>
          <w:sz w:val="24"/>
          <w:szCs w:val="24"/>
        </w:rPr>
        <w:t xml:space="preserve">Údaje </w:t>
      </w:r>
      <w:r>
        <w:rPr>
          <w:rFonts w:ascii="Times New Roman" w:hAnsi="Times New Roman"/>
          <w:sz w:val="24"/>
          <w:szCs w:val="24"/>
        </w:rPr>
        <w:t>o počte subjektov sme čerpali z FR SR.</w:t>
      </w:r>
    </w:p>
    <w:p w14:paraId="7E31EDC5"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5C7B8D75" w14:textId="77777777" w:rsidR="005647BD" w:rsidRDefault="005647BD" w:rsidP="005647BD">
      <w:pPr>
        <w:spacing w:after="0"/>
        <w:jc w:val="both"/>
        <w:rPr>
          <w:rFonts w:ascii="Times New Roman" w:hAnsi="Times New Roman"/>
          <w:sz w:val="24"/>
          <w:szCs w:val="24"/>
          <w:lang w:eastAsia="sk-SK"/>
        </w:rPr>
      </w:pPr>
      <w:r w:rsidRPr="00995D7F">
        <w:rPr>
          <w:rFonts w:ascii="Times New Roman" w:hAnsi="Times New Roman"/>
          <w:color w:val="000000"/>
          <w:sz w:val="24"/>
          <w:szCs w:val="24"/>
        </w:rPr>
        <w:t xml:space="preserve">Predmetná regulácia pre dotknuté subjekty predstavuje </w:t>
      </w:r>
      <w:r>
        <w:rPr>
          <w:rFonts w:ascii="Times New Roman" w:hAnsi="Times New Roman"/>
          <w:color w:val="000000"/>
          <w:sz w:val="24"/>
          <w:szCs w:val="24"/>
        </w:rPr>
        <w:t>priamy finančný náklad.</w:t>
      </w:r>
      <w:r w:rsidRPr="00995D7F">
        <w:rPr>
          <w:rFonts w:ascii="Times New Roman" w:hAnsi="Times New Roman"/>
          <w:color w:val="000000"/>
          <w:sz w:val="24"/>
          <w:szCs w:val="24"/>
        </w:rPr>
        <w:t xml:space="preserve"> </w:t>
      </w:r>
      <w:r w:rsidRPr="00995D7F">
        <w:rPr>
          <w:rFonts w:ascii="Times New Roman" w:hAnsi="Times New Roman"/>
          <w:sz w:val="24"/>
          <w:szCs w:val="24"/>
        </w:rPr>
        <w:t>Frekvencia plnenia bola určená</w:t>
      </w:r>
      <w:r>
        <w:rPr>
          <w:rFonts w:ascii="Times New Roman" w:hAnsi="Times New Roman"/>
          <w:sz w:val="24"/>
          <w:szCs w:val="24"/>
        </w:rPr>
        <w:t xml:space="preserve"> raz ročne. </w:t>
      </w:r>
      <w:r w:rsidRPr="00D153A0">
        <w:rPr>
          <w:rFonts w:ascii="Times New Roman" w:hAnsi="Times New Roman"/>
          <w:sz w:val="24"/>
          <w:szCs w:val="24"/>
        </w:rPr>
        <w:t xml:space="preserve">Výpočet vplyvov </w:t>
      </w:r>
      <w:r>
        <w:rPr>
          <w:rFonts w:ascii="Times New Roman" w:hAnsi="Times New Roman"/>
          <w:sz w:val="24"/>
          <w:szCs w:val="24"/>
        </w:rPr>
        <w:t xml:space="preserve">výberu odvodu bol získaný od </w:t>
      </w:r>
      <w:r w:rsidRPr="00D153A0">
        <w:rPr>
          <w:rFonts w:ascii="Times New Roman" w:hAnsi="Times New Roman"/>
          <w:sz w:val="24"/>
          <w:szCs w:val="24"/>
        </w:rPr>
        <w:t>Inštitút</w:t>
      </w:r>
      <w:r>
        <w:rPr>
          <w:rFonts w:ascii="Times New Roman" w:hAnsi="Times New Roman"/>
          <w:sz w:val="24"/>
          <w:szCs w:val="24"/>
        </w:rPr>
        <w:t>u</w:t>
      </w:r>
      <w:r w:rsidRPr="00D153A0">
        <w:rPr>
          <w:rFonts w:ascii="Times New Roman" w:hAnsi="Times New Roman"/>
          <w:sz w:val="24"/>
          <w:szCs w:val="24"/>
        </w:rPr>
        <w:t xml:space="preserve"> finančnej politiky</w:t>
      </w:r>
      <w:r>
        <w:rPr>
          <w:rFonts w:ascii="Times New Roman" w:hAnsi="Times New Roman"/>
          <w:sz w:val="24"/>
          <w:szCs w:val="24"/>
        </w:rPr>
        <w:t xml:space="preserve"> a ide o priemer čistého vplyvu odvodu v prvých troch rokoch od účinnosti zákona</w:t>
      </w:r>
      <w:r w:rsidRPr="00D153A0">
        <w:rPr>
          <w:rFonts w:ascii="Times New Roman" w:hAnsi="Times New Roman"/>
          <w:sz w:val="24"/>
          <w:szCs w:val="24"/>
        </w:rPr>
        <w:t>.</w:t>
      </w:r>
    </w:p>
    <w:p w14:paraId="0AEEBB1E"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038D19CF" w14:textId="77777777" w:rsidR="005647BD" w:rsidRDefault="005647BD" w:rsidP="005647BD">
      <w:pPr>
        <w:keepNext/>
        <w:spacing w:after="0" w:line="240" w:lineRule="auto"/>
        <w:jc w:val="both"/>
        <w:rPr>
          <w:rFonts w:ascii="Times New Roman" w:hAnsi="Times New Roman"/>
          <w:b/>
          <w:color w:val="000000"/>
          <w:sz w:val="24"/>
          <w:szCs w:val="24"/>
        </w:rPr>
      </w:pPr>
      <w:r>
        <w:rPr>
          <w:rFonts w:ascii="Times New Roman" w:hAnsi="Times New Roman"/>
          <w:b/>
          <w:color w:val="000000"/>
          <w:sz w:val="24"/>
          <w:szCs w:val="24"/>
        </w:rPr>
        <w:t>16</w:t>
      </w:r>
      <w:r w:rsidRPr="00E35EC6">
        <w:rPr>
          <w:rFonts w:ascii="Times New Roman" w:hAnsi="Times New Roman"/>
          <w:b/>
          <w:color w:val="000000"/>
          <w:sz w:val="24"/>
          <w:szCs w:val="24"/>
        </w:rPr>
        <w:t xml:space="preserve">. </w:t>
      </w:r>
      <w:r>
        <w:rPr>
          <w:rFonts w:ascii="Times New Roman" w:hAnsi="Times New Roman"/>
          <w:b/>
          <w:color w:val="000000"/>
          <w:sz w:val="24"/>
          <w:szCs w:val="24"/>
        </w:rPr>
        <w:t>Z</w:t>
      </w:r>
      <w:r w:rsidRPr="00AB1599">
        <w:rPr>
          <w:rFonts w:ascii="Times New Roman" w:hAnsi="Times New Roman"/>
          <w:b/>
          <w:color w:val="000000"/>
          <w:sz w:val="24"/>
          <w:szCs w:val="24"/>
        </w:rPr>
        <w:t>níženie základu odvodu o výnos štátneho dlhopisu</w:t>
      </w:r>
    </w:p>
    <w:p w14:paraId="5723DE9C" w14:textId="77777777" w:rsidR="005647BD" w:rsidRPr="00E35EC6" w:rsidRDefault="005647BD" w:rsidP="005647BD">
      <w:pPr>
        <w:spacing w:after="0" w:line="240" w:lineRule="auto"/>
        <w:jc w:val="both"/>
        <w:rPr>
          <w:rFonts w:ascii="Times New Roman" w:hAnsi="Times New Roman"/>
          <w:color w:val="000000"/>
          <w:sz w:val="24"/>
          <w:szCs w:val="24"/>
        </w:rPr>
      </w:pPr>
    </w:p>
    <w:p w14:paraId="161FDA4B" w14:textId="77777777" w:rsidR="005647BD" w:rsidRPr="00995D7F" w:rsidRDefault="005647BD" w:rsidP="005647BD">
      <w:pPr>
        <w:spacing w:after="0" w:line="240" w:lineRule="auto"/>
        <w:jc w:val="both"/>
        <w:rPr>
          <w:rFonts w:ascii="Times New Roman" w:hAnsi="Times New Roman"/>
          <w:color w:val="000000"/>
          <w:sz w:val="24"/>
          <w:szCs w:val="24"/>
          <w:lang w:eastAsia="sk-SK"/>
        </w:rPr>
      </w:pPr>
      <w:r w:rsidRPr="00995D7F">
        <w:rPr>
          <w:rFonts w:ascii="Times New Roman" w:hAnsi="Times New Roman"/>
          <w:color w:val="000000"/>
          <w:sz w:val="24"/>
          <w:szCs w:val="24"/>
          <w:lang w:eastAsia="sk-SK"/>
        </w:rPr>
        <w:t xml:space="preserve">Opatrenie by sa malo </w:t>
      </w:r>
      <w:r>
        <w:rPr>
          <w:rFonts w:ascii="Times New Roman" w:hAnsi="Times New Roman"/>
          <w:color w:val="000000"/>
          <w:sz w:val="24"/>
          <w:szCs w:val="24"/>
          <w:lang w:eastAsia="sk-SK"/>
        </w:rPr>
        <w:t xml:space="preserve">pozitívne </w:t>
      </w:r>
      <w:r w:rsidRPr="00995D7F">
        <w:rPr>
          <w:rFonts w:ascii="Times New Roman" w:hAnsi="Times New Roman"/>
          <w:color w:val="000000"/>
          <w:sz w:val="24"/>
          <w:szCs w:val="24"/>
          <w:lang w:eastAsia="sk-SK"/>
        </w:rPr>
        <w:t xml:space="preserve">dotknúť </w:t>
      </w:r>
      <w:r>
        <w:rPr>
          <w:rFonts w:ascii="Times New Roman" w:hAnsi="Times New Roman"/>
          <w:color w:val="000000"/>
          <w:sz w:val="24"/>
          <w:szCs w:val="24"/>
          <w:lang w:eastAsia="sk-SK"/>
        </w:rPr>
        <w:t>cca 58</w:t>
      </w:r>
      <w:r w:rsidRPr="00995D7F">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 xml:space="preserve">subjektov. </w:t>
      </w:r>
      <w:r w:rsidRPr="00D153A0">
        <w:rPr>
          <w:rFonts w:ascii="Times New Roman" w:hAnsi="Times New Roman"/>
          <w:sz w:val="24"/>
          <w:szCs w:val="24"/>
        </w:rPr>
        <w:t xml:space="preserve">Údaje </w:t>
      </w:r>
      <w:r>
        <w:rPr>
          <w:rFonts w:ascii="Times New Roman" w:hAnsi="Times New Roman"/>
          <w:sz w:val="24"/>
          <w:szCs w:val="24"/>
        </w:rPr>
        <w:t>o počte subjektov sme čerpali z NBS a FR SR.</w:t>
      </w:r>
    </w:p>
    <w:p w14:paraId="5F063DFF" w14:textId="77777777" w:rsidR="005647BD" w:rsidRPr="00995D7F" w:rsidRDefault="005647BD" w:rsidP="005647BD">
      <w:pPr>
        <w:spacing w:after="0" w:line="240" w:lineRule="auto"/>
        <w:jc w:val="both"/>
        <w:rPr>
          <w:rFonts w:ascii="Times New Roman" w:hAnsi="Times New Roman"/>
          <w:color w:val="000000"/>
          <w:sz w:val="24"/>
          <w:szCs w:val="24"/>
          <w:lang w:eastAsia="sk-SK"/>
        </w:rPr>
      </w:pPr>
    </w:p>
    <w:p w14:paraId="0D8535CF" w14:textId="77777777" w:rsidR="005647BD" w:rsidRDefault="005647BD" w:rsidP="005647BD">
      <w:pPr>
        <w:jc w:val="both"/>
        <w:rPr>
          <w:rFonts w:ascii="Times New Roman" w:hAnsi="Times New Roman"/>
          <w:sz w:val="24"/>
          <w:szCs w:val="24"/>
        </w:rPr>
      </w:pPr>
      <w:r w:rsidRPr="00D153A0">
        <w:rPr>
          <w:rFonts w:ascii="Times New Roman" w:hAnsi="Times New Roman"/>
          <w:sz w:val="24"/>
          <w:szCs w:val="24"/>
        </w:rPr>
        <w:t xml:space="preserve">Výpočet vplyvov </w:t>
      </w:r>
      <w:r>
        <w:rPr>
          <w:rFonts w:ascii="Times New Roman" w:hAnsi="Times New Roman"/>
          <w:sz w:val="24"/>
          <w:szCs w:val="24"/>
        </w:rPr>
        <w:t xml:space="preserve">bol získaný od </w:t>
      </w:r>
      <w:r w:rsidRPr="00D153A0">
        <w:rPr>
          <w:rFonts w:ascii="Times New Roman" w:hAnsi="Times New Roman"/>
          <w:sz w:val="24"/>
          <w:szCs w:val="24"/>
        </w:rPr>
        <w:t>Inštitút</w:t>
      </w:r>
      <w:r>
        <w:rPr>
          <w:rFonts w:ascii="Times New Roman" w:hAnsi="Times New Roman"/>
          <w:sz w:val="24"/>
          <w:szCs w:val="24"/>
        </w:rPr>
        <w:t>u</w:t>
      </w:r>
      <w:r w:rsidRPr="00D153A0">
        <w:rPr>
          <w:rFonts w:ascii="Times New Roman" w:hAnsi="Times New Roman"/>
          <w:sz w:val="24"/>
          <w:szCs w:val="24"/>
        </w:rPr>
        <w:t xml:space="preserve"> finančnej politiky</w:t>
      </w:r>
      <w:r>
        <w:rPr>
          <w:rFonts w:ascii="Times New Roman" w:hAnsi="Times New Roman"/>
          <w:sz w:val="24"/>
          <w:szCs w:val="24"/>
        </w:rPr>
        <w:t xml:space="preserve"> a ide o priemer čistého vplyvu odvodu v prvých troch rokoch od účinnosti zákona</w:t>
      </w:r>
      <w:r w:rsidRPr="00D153A0">
        <w:rPr>
          <w:rFonts w:ascii="Times New Roman" w:hAnsi="Times New Roman"/>
          <w:sz w:val="24"/>
          <w:szCs w:val="24"/>
        </w:rPr>
        <w:t>.</w:t>
      </w:r>
    </w:p>
    <w:p w14:paraId="4A6DF554" w14:textId="77777777" w:rsidR="005647BD" w:rsidRPr="00CD5098" w:rsidRDefault="005647BD" w:rsidP="005647BD">
      <w:pPr>
        <w:spacing w:after="0" w:line="240" w:lineRule="auto"/>
        <w:jc w:val="both"/>
        <w:rPr>
          <w:rFonts w:ascii="Times New Roman" w:hAnsi="Times New Roman"/>
          <w:b/>
          <w:sz w:val="24"/>
          <w:szCs w:val="24"/>
        </w:rPr>
      </w:pPr>
    </w:p>
    <w:p w14:paraId="77697B04" w14:textId="77777777" w:rsidR="005647BD" w:rsidRPr="001F1B43" w:rsidRDefault="005647BD" w:rsidP="005647BD">
      <w:pPr>
        <w:jc w:val="both"/>
        <w:rPr>
          <w:rFonts w:ascii="Times New Roman" w:eastAsia="Calibri" w:hAnsi="Times New Roman"/>
          <w:b/>
          <w:bCs/>
          <w:i/>
          <w:sz w:val="24"/>
          <w:szCs w:val="24"/>
          <w:u w:val="single"/>
        </w:rPr>
      </w:pPr>
      <w:r>
        <w:rPr>
          <w:rFonts w:ascii="Times New Roman" w:eastAsia="Calibri" w:hAnsi="Times New Roman"/>
          <w:b/>
          <w:bCs/>
          <w:i/>
          <w:sz w:val="24"/>
          <w:szCs w:val="24"/>
          <w:u w:val="single"/>
        </w:rPr>
        <w:t>3.1.4 Odôvodnenie</w:t>
      </w:r>
      <w:r w:rsidRPr="00804BC8">
        <w:rPr>
          <w:rFonts w:ascii="Times New Roman" w:eastAsia="Calibri" w:hAnsi="Times New Roman"/>
          <w:b/>
          <w:bCs/>
          <w:i/>
          <w:sz w:val="24"/>
          <w:szCs w:val="24"/>
          <w:u w:val="single"/>
        </w:rPr>
        <w:t xml:space="preserve"> goldplating</w:t>
      </w:r>
      <w:r>
        <w:rPr>
          <w:rFonts w:ascii="Times New Roman" w:eastAsia="Calibri" w:hAnsi="Times New Roman"/>
          <w:b/>
          <w:bCs/>
          <w:i/>
          <w:sz w:val="24"/>
          <w:szCs w:val="24"/>
          <w:u w:val="single"/>
        </w:rPr>
        <w:t xml:space="preserve">u </w:t>
      </w:r>
      <w:r w:rsidRPr="00804BC8">
        <w:rPr>
          <w:rFonts w:ascii="Times New Roman" w:eastAsia="Calibri" w:hAnsi="Times New Roman"/>
          <w:b/>
          <w:bCs/>
          <w:i/>
          <w:sz w:val="24"/>
          <w:szCs w:val="24"/>
          <w:u w:val="single"/>
        </w:rPr>
        <w:t xml:space="preserve">podľa bodu 4 časti III </w:t>
      </w:r>
      <w:r>
        <w:rPr>
          <w:rFonts w:ascii="Times New Roman" w:eastAsia="Calibri" w:hAnsi="Times New Roman"/>
          <w:b/>
          <w:bCs/>
          <w:i/>
          <w:sz w:val="24"/>
          <w:szCs w:val="24"/>
          <w:u w:val="single"/>
        </w:rPr>
        <w:t>jednotnej metodiky a ďalšie d</w:t>
      </w:r>
      <w:r w:rsidRPr="001F1B43">
        <w:rPr>
          <w:rFonts w:ascii="Times New Roman" w:eastAsia="Calibri" w:hAnsi="Times New Roman"/>
          <w:b/>
          <w:bCs/>
          <w:i/>
          <w:sz w:val="24"/>
          <w:szCs w:val="24"/>
          <w:u w:val="single"/>
        </w:rPr>
        <w:t>oplňujúce informácie</w:t>
      </w:r>
      <w:r>
        <w:rPr>
          <w:rStyle w:val="Odkaznapoznmkupodiarou"/>
          <w:rFonts w:ascii="Times New Roman" w:eastAsia="Calibri" w:hAnsi="Times New Roman"/>
          <w:b/>
          <w:bCs/>
          <w:i/>
          <w:sz w:val="24"/>
          <w:szCs w:val="24"/>
          <w:u w:val="single"/>
        </w:rPr>
        <w:footnoteReference w:id="2"/>
      </w:r>
      <w:r w:rsidRPr="001F1B43">
        <w:rPr>
          <w:rFonts w:ascii="Times New Roman" w:eastAsia="Calibri" w:hAnsi="Times New Roman"/>
          <w:b/>
          <w:bCs/>
          <w:i/>
          <w:sz w:val="24"/>
          <w:szCs w:val="24"/>
          <w:u w:val="single"/>
        </w:rPr>
        <w:t xml:space="preserve"> </w:t>
      </w:r>
    </w:p>
    <w:p w14:paraId="24A1510D" w14:textId="77777777" w:rsidR="005647BD" w:rsidRPr="000C5419" w:rsidRDefault="005647BD" w:rsidP="005647BD">
      <w:pPr>
        <w:jc w:val="both"/>
        <w:rPr>
          <w:rFonts w:ascii="Times New Roman" w:eastAsia="Calibri" w:hAnsi="Times New Roman"/>
          <w:bCs/>
          <w:i/>
          <w:iCs/>
          <w:color w:val="000000"/>
          <w:sz w:val="24"/>
          <w:szCs w:val="24"/>
        </w:rPr>
      </w:pPr>
      <w:r w:rsidRPr="000C5419">
        <w:rPr>
          <w:rFonts w:ascii="Times New Roman" w:eastAsia="Calibri" w:hAnsi="Times New Roman"/>
          <w:bCs/>
          <w:i/>
          <w:iCs/>
          <w:color w:val="000000"/>
          <w:sz w:val="24"/>
          <w:szCs w:val="24"/>
        </w:rPr>
        <w:t xml:space="preserve">Požadované informácie </w:t>
      </w:r>
      <w:r>
        <w:rPr>
          <w:rFonts w:ascii="Times New Roman" w:eastAsia="Calibri" w:hAnsi="Times New Roman"/>
          <w:bCs/>
          <w:i/>
          <w:iCs/>
          <w:color w:val="000000"/>
          <w:sz w:val="24"/>
          <w:szCs w:val="24"/>
        </w:rPr>
        <w:t>uveďte</w:t>
      </w:r>
      <w:r w:rsidRPr="000C5419">
        <w:rPr>
          <w:rFonts w:ascii="Times New Roman" w:eastAsia="Calibri" w:hAnsi="Times New Roman"/>
          <w:bCs/>
          <w:i/>
          <w:iCs/>
          <w:color w:val="000000"/>
          <w:sz w:val="24"/>
          <w:szCs w:val="24"/>
        </w:rPr>
        <w:t xml:space="preserve"> osobitne ku každému identifikovanému goldplatingu (ku každej hodnotenej regulácii s goldplatingom osobitne). </w:t>
      </w:r>
    </w:p>
    <w:p w14:paraId="5BAF184B" w14:textId="77777777" w:rsidR="005647BD" w:rsidRDefault="005647BD" w:rsidP="005647BD">
      <w:pPr>
        <w:jc w:val="both"/>
        <w:rPr>
          <w:rFonts w:ascii="Times New Roman" w:eastAsia="Calibri" w:hAnsi="Times New Roman"/>
          <w:b/>
          <w:sz w:val="24"/>
          <w:szCs w:val="24"/>
        </w:rPr>
      </w:pPr>
    </w:p>
    <w:p w14:paraId="6743D467" w14:textId="77777777" w:rsidR="005647BD" w:rsidRPr="001F1B43" w:rsidRDefault="005647BD" w:rsidP="005647BD">
      <w:pPr>
        <w:jc w:val="both"/>
        <w:rPr>
          <w:rFonts w:ascii="Times New Roman" w:eastAsia="Calibri" w:hAnsi="Times New Roman"/>
          <w:b/>
          <w:sz w:val="24"/>
          <w:szCs w:val="24"/>
        </w:rPr>
      </w:pPr>
      <w:r w:rsidRPr="001F1B43">
        <w:rPr>
          <w:rFonts w:ascii="Times New Roman" w:eastAsia="Calibri" w:hAnsi="Times New Roman"/>
          <w:b/>
          <w:sz w:val="24"/>
          <w:szCs w:val="24"/>
        </w:rPr>
        <w:t>3.2 Vyhodnotenie konzultácií s podnikateľskými subjektmi pred predbežným pripomienkovým konaním</w:t>
      </w:r>
    </w:p>
    <w:p w14:paraId="3038677C"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7EE6C161"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hlavné body konzultácií a ich závery. </w:t>
      </w:r>
    </w:p>
    <w:p w14:paraId="7595B56C"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B5DF4F0"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Alternatívne namiesto vypĺňania bodu 3.2 môžete uviesť ako samostatnú prílohu tejto analýzy Záznam z konzultácií obsahujúci požadované informácie. </w:t>
      </w:r>
    </w:p>
    <w:p w14:paraId="2E8A42AD" w14:textId="77777777" w:rsidR="005647BD" w:rsidRPr="00D8247C" w:rsidRDefault="005647BD" w:rsidP="005647BD">
      <w:pPr>
        <w:spacing w:after="0"/>
        <w:jc w:val="both"/>
        <w:rPr>
          <w:rFonts w:ascii="Times New Roman" w:eastAsia="Calibri" w:hAnsi="Times New Roman"/>
          <w:i/>
          <w:sz w:val="24"/>
          <w:szCs w:val="24"/>
        </w:rPr>
      </w:pPr>
    </w:p>
    <w:p w14:paraId="092CB620" w14:textId="77777777" w:rsidR="005647BD" w:rsidRPr="00D8247C" w:rsidRDefault="005647BD" w:rsidP="005647BD">
      <w:pPr>
        <w:spacing w:after="0"/>
        <w:jc w:val="both"/>
        <w:rPr>
          <w:rFonts w:ascii="Times New Roman" w:eastAsia="Calibri" w:hAnsi="Times New Roman"/>
          <w:i/>
          <w:sz w:val="24"/>
          <w:szCs w:val="24"/>
        </w:rPr>
      </w:pPr>
    </w:p>
    <w:p w14:paraId="1353A3D9" w14:textId="77777777" w:rsidR="005647BD" w:rsidRPr="001F1B43" w:rsidRDefault="005647BD" w:rsidP="005647BD">
      <w:pPr>
        <w:jc w:val="both"/>
        <w:rPr>
          <w:rFonts w:ascii="Times New Roman" w:eastAsia="Calibri" w:hAnsi="Times New Roman"/>
          <w:b/>
          <w:sz w:val="24"/>
          <w:szCs w:val="24"/>
        </w:rPr>
      </w:pPr>
      <w:bookmarkStart w:id="10" w:name="_Hlk47698091"/>
      <w:r w:rsidRPr="001F1B43">
        <w:rPr>
          <w:rFonts w:ascii="Times New Roman" w:eastAsia="Calibri" w:hAnsi="Times New Roman"/>
          <w:b/>
          <w:sz w:val="24"/>
          <w:szCs w:val="24"/>
        </w:rPr>
        <w:t>3.3 Vplyvy na konkurencieschopnosť a produktivitu</w:t>
      </w:r>
    </w:p>
    <w:bookmarkEnd w:id="10"/>
    <w:p w14:paraId="0AC1747B" w14:textId="77777777" w:rsidR="005647BD" w:rsidRPr="00D8247C" w:rsidRDefault="005647BD" w:rsidP="005647BD">
      <w:pPr>
        <w:spacing w:after="0"/>
        <w:jc w:val="both"/>
        <w:rPr>
          <w:rFonts w:ascii="Times New Roman" w:eastAsia="Calibri" w:hAnsi="Times New Roman"/>
          <w:i/>
          <w:sz w:val="24"/>
          <w:szCs w:val="24"/>
        </w:rPr>
      </w:pPr>
    </w:p>
    <w:p w14:paraId="3A9E5273" w14:textId="77777777" w:rsidR="005647BD" w:rsidRPr="00D8247C" w:rsidRDefault="005647BD" w:rsidP="005647BD">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Konkurencieschopnosť:</w:t>
      </w:r>
    </w:p>
    <w:p w14:paraId="66CDCF5B"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Na základe uvedených odpovedí zaškrtnite a popíšte, či materiál konkurencieschopnosť:</w:t>
      </w:r>
    </w:p>
    <w:p w14:paraId="0098BE23" w14:textId="77777777" w:rsidR="005647BD" w:rsidRPr="00D8247C" w:rsidRDefault="001F5738" w:rsidP="005647BD">
      <w:pPr>
        <w:spacing w:after="0"/>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sdt>
                <w:sdtPr>
                  <w:rPr>
                    <w:rFonts w:ascii="Times New Roman" w:eastAsia="Calibri" w:hAnsi="Times New Roman"/>
                    <w:i/>
                    <w:sz w:val="24"/>
                    <w:szCs w:val="24"/>
                  </w:rPr>
                  <w:id w:val="-2126295301"/>
                  <w14:checkbox>
                    <w14:checked w14:val="1"/>
                    <w14:checkedState w14:val="2612" w14:font="MS Gothic"/>
                    <w14:uncheckedState w14:val="2610" w14:font="MS Gothic"/>
                  </w14:checkbox>
                </w:sdtPr>
                <w:sdtEndPr/>
                <w:sdtContent>
                  <w:r w:rsidR="005647BD">
                    <w:rPr>
                      <w:rFonts w:ascii="MS Gothic" w:eastAsia="MS Gothic" w:hAnsi="MS Gothic" w:hint="eastAsia"/>
                      <w:i/>
                      <w:sz w:val="24"/>
                      <w:szCs w:val="24"/>
                      <w:lang w:val="en-US"/>
                    </w:rPr>
                    <w:t>☒</w:t>
                  </w:r>
                </w:sdtContent>
              </w:sdt>
            </w:sdtContent>
          </w:sdt>
        </w:sdtContent>
      </w:sdt>
      <w:r w:rsidR="005647BD" w:rsidRPr="00D8247C">
        <w:rPr>
          <w:rFonts w:ascii="Times New Roman" w:eastAsia="Calibri" w:hAnsi="Times New Roman"/>
          <w:i/>
          <w:sz w:val="24"/>
          <w:szCs w:val="24"/>
        </w:rPr>
        <w:t xml:space="preserve"> zvyšuje  </w:t>
      </w:r>
      <w:r w:rsidR="005647BD" w:rsidRPr="00D8247C">
        <w:rPr>
          <w:rFonts w:ascii="Times New Roman" w:eastAsia="Calibri" w:hAnsi="Times New Roman"/>
          <w:i/>
          <w:sz w:val="24"/>
          <w:szCs w:val="24"/>
        </w:rPr>
        <w:tab/>
      </w:r>
      <w:sdt>
        <w:sdtPr>
          <w:rPr>
            <w:rFonts w:ascii="Times New Roman" w:eastAsia="Calibri" w:hAnsi="Times New Roman"/>
            <w:i/>
            <w:sz w:val="24"/>
            <w:szCs w:val="24"/>
          </w:rPr>
          <w:id w:val="410579887"/>
        </w:sdtPr>
        <w:sdtEndPr/>
        <w:sdtContent>
          <w:sdt>
            <w:sdtPr>
              <w:rPr>
                <w:rFonts w:ascii="Times New Roman" w:eastAsia="Calibri" w:hAnsi="Times New Roman"/>
                <w:i/>
                <w:sz w:val="24"/>
                <w:szCs w:val="24"/>
              </w:rPr>
              <w:id w:val="-80300261"/>
            </w:sdtPr>
            <w:sdtEndPr/>
            <w:sdtContent>
              <w:sdt>
                <w:sdtPr>
                  <w:rPr>
                    <w:rFonts w:ascii="Times New Roman" w:eastAsia="Calibri" w:hAnsi="Times New Roman"/>
                    <w:i/>
                    <w:sz w:val="24"/>
                    <w:szCs w:val="24"/>
                  </w:rPr>
                  <w:id w:val="1139383469"/>
                  <w14:checkbox>
                    <w14:checked w14:val="1"/>
                    <w14:checkedState w14:val="2612" w14:font="MS Gothic"/>
                    <w14:uncheckedState w14:val="2610" w14:font="MS Gothic"/>
                  </w14:checkbox>
                </w:sdtPr>
                <w:sdtEndPr/>
                <w:sdtContent>
                  <w:r w:rsidR="005647BD">
                    <w:rPr>
                      <w:rFonts w:ascii="MS Gothic" w:eastAsia="MS Gothic" w:hAnsi="MS Gothic" w:hint="eastAsia"/>
                      <w:i/>
                      <w:sz w:val="24"/>
                      <w:szCs w:val="24"/>
                      <w:lang w:val="en-US"/>
                    </w:rPr>
                    <w:t>☒</w:t>
                  </w:r>
                </w:sdtContent>
              </w:sdt>
              <w:r w:rsidR="005647BD" w:rsidRPr="00D8247C" w:rsidDel="00C05A94">
                <w:rPr>
                  <w:rFonts w:ascii="Segoe UI Symbol" w:eastAsia="Calibri" w:hAnsi="Segoe UI Symbol" w:cs="Segoe UI Symbol"/>
                  <w:i/>
                  <w:sz w:val="24"/>
                  <w:szCs w:val="24"/>
                </w:rPr>
                <w:t xml:space="preserve"> </w:t>
              </w:r>
            </w:sdtContent>
          </w:sdt>
        </w:sdtContent>
      </w:sdt>
      <w:r w:rsidR="005647BD" w:rsidRPr="00D8247C">
        <w:rPr>
          <w:rFonts w:ascii="Times New Roman" w:eastAsia="Calibri" w:hAnsi="Times New Roman"/>
          <w:i/>
          <w:sz w:val="24"/>
          <w:szCs w:val="24"/>
        </w:rPr>
        <w:t xml:space="preserve"> nemení</w:t>
      </w:r>
      <w:r w:rsidR="005647BD" w:rsidRPr="00D8247C">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5647BD" w:rsidRPr="00D8247C">
                <w:rPr>
                  <w:rFonts w:ascii="Segoe UI Symbol" w:eastAsia="Calibri" w:hAnsi="Segoe UI Symbol" w:cs="Segoe UI Symbol"/>
                  <w:i/>
                  <w:sz w:val="24"/>
                  <w:szCs w:val="24"/>
                </w:rPr>
                <w:t>☐</w:t>
              </w:r>
            </w:sdtContent>
          </w:sdt>
        </w:sdtContent>
      </w:sdt>
      <w:r w:rsidR="005647BD" w:rsidRPr="00D8247C">
        <w:rPr>
          <w:rFonts w:ascii="Times New Roman" w:eastAsia="Calibri" w:hAnsi="Times New Roman"/>
          <w:i/>
          <w:sz w:val="24"/>
          <w:szCs w:val="24"/>
        </w:rPr>
        <w:t xml:space="preserve"> znižuje</w:t>
      </w:r>
    </w:p>
    <w:p w14:paraId="7EC303A7" w14:textId="77777777" w:rsidR="005647BD" w:rsidRDefault="005647BD" w:rsidP="005647BD">
      <w:pPr>
        <w:spacing w:after="0"/>
        <w:jc w:val="both"/>
        <w:rPr>
          <w:rFonts w:ascii="Times New Roman" w:eastAsia="Calibri" w:hAnsi="Times New Roman"/>
          <w:i/>
          <w:sz w:val="24"/>
          <w:szCs w:val="24"/>
        </w:rPr>
      </w:pPr>
    </w:p>
    <w:p w14:paraId="1A700DB1" w14:textId="77777777" w:rsidR="005647BD" w:rsidRPr="0013775D" w:rsidRDefault="005647BD" w:rsidP="005647BD">
      <w:pPr>
        <w:spacing w:after="0"/>
        <w:jc w:val="both"/>
        <w:rPr>
          <w:rFonts w:ascii="Times New Roman" w:eastAsia="Calibri" w:hAnsi="Times New Roman"/>
          <w:b/>
          <w:sz w:val="24"/>
          <w:szCs w:val="24"/>
        </w:rPr>
      </w:pPr>
      <w:r>
        <w:rPr>
          <w:rFonts w:ascii="Times New Roman" w:eastAsia="Calibri" w:hAnsi="Times New Roman"/>
          <w:b/>
          <w:sz w:val="24"/>
          <w:szCs w:val="24"/>
        </w:rPr>
        <w:t>Zákon o dani z príjmov</w:t>
      </w:r>
    </w:p>
    <w:p w14:paraId="57C9ED3B" w14:textId="77777777" w:rsidR="005647BD" w:rsidRDefault="005647BD" w:rsidP="005647BD">
      <w:pPr>
        <w:spacing w:after="0" w:line="240" w:lineRule="auto"/>
        <w:jc w:val="both"/>
        <w:rPr>
          <w:rFonts w:ascii="Times New Roman" w:hAnsi="Times New Roman"/>
          <w:b/>
          <w:bCs/>
          <w:sz w:val="24"/>
          <w:szCs w:val="24"/>
          <w:lang w:eastAsia="sk-SK"/>
        </w:rPr>
      </w:pPr>
    </w:p>
    <w:p w14:paraId="789ED788" w14:textId="77777777" w:rsidR="005647BD" w:rsidRPr="00875170" w:rsidRDefault="005647BD" w:rsidP="005647BD">
      <w:pPr>
        <w:spacing w:after="0" w:line="240" w:lineRule="auto"/>
        <w:jc w:val="both"/>
        <w:rPr>
          <w:rFonts w:ascii="Times New Roman" w:hAnsi="Times New Roman"/>
          <w:b/>
          <w:bCs/>
          <w:color w:val="000000"/>
          <w:sz w:val="24"/>
          <w:szCs w:val="24"/>
        </w:rPr>
      </w:pPr>
      <w:r w:rsidRPr="00875170">
        <w:rPr>
          <w:rFonts w:ascii="Times New Roman" w:hAnsi="Times New Roman"/>
          <w:b/>
          <w:bCs/>
          <w:sz w:val="24"/>
          <w:szCs w:val="24"/>
          <w:lang w:eastAsia="sk-SK"/>
        </w:rPr>
        <w:t>Úprava výšky zníženej sadzby dane - znížená sadzba dane sa znižuje z 15 % na 10 % pre</w:t>
      </w:r>
      <w:r>
        <w:rPr>
          <w:rFonts w:ascii="Times New Roman" w:hAnsi="Times New Roman"/>
          <w:b/>
          <w:bCs/>
          <w:sz w:val="24"/>
          <w:szCs w:val="24"/>
          <w:lang w:eastAsia="sk-SK"/>
        </w:rPr>
        <w:t> </w:t>
      </w:r>
      <w:r w:rsidRPr="00875170">
        <w:rPr>
          <w:rFonts w:ascii="Times New Roman" w:hAnsi="Times New Roman"/>
          <w:b/>
          <w:bCs/>
          <w:sz w:val="24"/>
          <w:szCs w:val="24"/>
          <w:lang w:eastAsia="sk-SK"/>
        </w:rPr>
        <w:t>právnické osoby</w:t>
      </w:r>
    </w:p>
    <w:p w14:paraId="00BF7A37" w14:textId="77777777" w:rsidR="005647BD" w:rsidRPr="00CD5098" w:rsidRDefault="005647BD" w:rsidP="005647BD">
      <w:pPr>
        <w:spacing w:after="0" w:line="240" w:lineRule="auto"/>
        <w:jc w:val="both"/>
        <w:rPr>
          <w:rFonts w:ascii="Times New Roman" w:hAnsi="Times New Roman"/>
          <w:color w:val="000000"/>
          <w:sz w:val="24"/>
          <w:szCs w:val="24"/>
          <w:lang w:eastAsia="sk-SK"/>
        </w:rPr>
      </w:pPr>
      <w:r w:rsidRPr="00875170">
        <w:rPr>
          <w:rFonts w:ascii="Times New Roman" w:hAnsi="Times New Roman"/>
          <w:color w:val="000000"/>
          <w:sz w:val="24"/>
          <w:szCs w:val="24"/>
          <w:lang w:eastAsia="sk-SK"/>
        </w:rPr>
        <w:t xml:space="preserve">Opatrenie je zamerané </w:t>
      </w:r>
      <w:r w:rsidRPr="00CD5098">
        <w:rPr>
          <w:rFonts w:ascii="Times New Roman" w:hAnsi="Times New Roman"/>
          <w:color w:val="000000"/>
          <w:sz w:val="24"/>
          <w:szCs w:val="24"/>
          <w:lang w:eastAsia="sk-SK"/>
        </w:rPr>
        <w:t>na podporu malých firiem (cca 22 tisíc firiem).</w:t>
      </w:r>
    </w:p>
    <w:p w14:paraId="4CC0428E" w14:textId="77777777" w:rsidR="005647BD" w:rsidRPr="00CD5098" w:rsidRDefault="005647BD" w:rsidP="005647BD">
      <w:pPr>
        <w:spacing w:after="0" w:line="240" w:lineRule="auto"/>
        <w:ind w:left="360"/>
        <w:jc w:val="both"/>
        <w:rPr>
          <w:rFonts w:ascii="Times New Roman" w:hAnsi="Times New Roman"/>
          <w:color w:val="000000"/>
          <w:sz w:val="24"/>
          <w:szCs w:val="24"/>
          <w:lang w:eastAsia="sk-SK"/>
        </w:rPr>
      </w:pPr>
    </w:p>
    <w:p w14:paraId="06C632BC" w14:textId="77777777" w:rsidR="005647BD" w:rsidRPr="00CD5098" w:rsidRDefault="005647BD" w:rsidP="005647BD">
      <w:pPr>
        <w:spacing w:after="0" w:line="240" w:lineRule="auto"/>
        <w:jc w:val="both"/>
        <w:rPr>
          <w:rFonts w:ascii="Times New Roman" w:hAnsi="Times New Roman"/>
          <w:b/>
          <w:bCs/>
          <w:sz w:val="24"/>
          <w:szCs w:val="24"/>
          <w:lang w:eastAsia="sk-SK"/>
        </w:rPr>
      </w:pPr>
      <w:r w:rsidRPr="00CD5098">
        <w:rPr>
          <w:rFonts w:ascii="Times New Roman" w:hAnsi="Times New Roman"/>
          <w:b/>
          <w:bCs/>
          <w:sz w:val="24"/>
          <w:szCs w:val="24"/>
          <w:lang w:eastAsia="sk-SK"/>
        </w:rPr>
        <w:t>Zvýšenie hranice zdaniteľných príjmov pre uplatnenie zníženej sadzby dane z úrovne 60</w:t>
      </w:r>
      <w:r>
        <w:rPr>
          <w:rFonts w:ascii="Times New Roman" w:hAnsi="Times New Roman"/>
          <w:b/>
          <w:bCs/>
          <w:sz w:val="24"/>
          <w:szCs w:val="24"/>
          <w:lang w:eastAsia="sk-SK"/>
        </w:rPr>
        <w:t> </w:t>
      </w:r>
      <w:r w:rsidRPr="00CD5098">
        <w:rPr>
          <w:rFonts w:ascii="Times New Roman" w:hAnsi="Times New Roman"/>
          <w:b/>
          <w:bCs/>
          <w:sz w:val="24"/>
          <w:szCs w:val="24"/>
          <w:lang w:eastAsia="sk-SK"/>
        </w:rPr>
        <w:t>000 eur na 100 000 eur pre fyzické a právnické osoby.</w:t>
      </w:r>
    </w:p>
    <w:p w14:paraId="7C94F983" w14:textId="77777777" w:rsidR="005647BD" w:rsidRPr="00CD5098" w:rsidRDefault="005647BD" w:rsidP="005647BD">
      <w:pPr>
        <w:spacing w:after="0" w:line="240" w:lineRule="auto"/>
        <w:jc w:val="both"/>
        <w:rPr>
          <w:rFonts w:ascii="Arial Narrow" w:hAnsi="Arial Narrow" w:cs="Calibri"/>
          <w:color w:val="FFFFFF"/>
          <w:lang w:eastAsia="sk-SK"/>
        </w:rPr>
      </w:pPr>
      <w:r w:rsidRPr="00CD5098">
        <w:rPr>
          <w:rFonts w:ascii="Times New Roman" w:hAnsi="Times New Roman"/>
          <w:color w:val="000000"/>
          <w:sz w:val="24"/>
          <w:szCs w:val="24"/>
          <w:lang w:eastAsia="sk-SK"/>
        </w:rPr>
        <w:t>Opatrenie je zamerané na podporu malých firiem (cca 10 tisíc SZČO a cca 22 tisíc právnických osôb)</w:t>
      </w:r>
      <w:r>
        <w:rPr>
          <w:rFonts w:ascii="Times New Roman" w:hAnsi="Times New Roman"/>
          <w:color w:val="000000"/>
          <w:sz w:val="24"/>
          <w:szCs w:val="24"/>
          <w:lang w:eastAsia="sk-SK"/>
        </w:rPr>
        <w:t>.</w:t>
      </w:r>
      <w:r w:rsidRPr="00CD5098">
        <w:rPr>
          <w:rFonts w:ascii="Arial Narrow" w:hAnsi="Arial Narrow"/>
          <w:color w:val="FFFFFF"/>
          <w:lang w:eastAsia="sk-SK"/>
        </w:rPr>
        <w:t xml:space="preserve"> V</w:t>
      </w:r>
    </w:p>
    <w:p w14:paraId="7A34FEA9" w14:textId="77777777" w:rsidR="005647BD" w:rsidRPr="00CD5098" w:rsidRDefault="005647BD" w:rsidP="005647BD">
      <w:pPr>
        <w:spacing w:after="0" w:line="240" w:lineRule="auto"/>
        <w:ind w:left="360"/>
        <w:jc w:val="both"/>
        <w:rPr>
          <w:rFonts w:ascii="Arial Narrow" w:hAnsi="Arial Narrow"/>
          <w:color w:val="FFFFFF"/>
          <w:lang w:eastAsia="sk-SK"/>
        </w:rPr>
      </w:pPr>
    </w:p>
    <w:p w14:paraId="5E1AA522" w14:textId="43AED025" w:rsidR="005647BD" w:rsidRPr="00CD5098" w:rsidRDefault="005647BD" w:rsidP="005647BD">
      <w:pPr>
        <w:spacing w:after="0" w:line="240" w:lineRule="auto"/>
        <w:jc w:val="both"/>
        <w:rPr>
          <w:rFonts w:ascii="Times New Roman" w:hAnsi="Times New Roman"/>
          <w:b/>
          <w:bCs/>
          <w:sz w:val="24"/>
          <w:szCs w:val="24"/>
          <w:lang w:eastAsia="sk-SK"/>
        </w:rPr>
      </w:pPr>
      <w:r w:rsidRPr="003202EE">
        <w:rPr>
          <w:rFonts w:ascii="Times New Roman" w:hAnsi="Times New Roman"/>
          <w:b/>
          <w:bCs/>
          <w:sz w:val="24"/>
          <w:szCs w:val="24"/>
          <w:lang w:eastAsia="sk-SK"/>
        </w:rPr>
        <w:t>Nová sadzba dane z príjmov 22% pre právnické osoby so zdaniteľnými príjmami nad </w:t>
      </w:r>
      <w:r w:rsidR="00B50B86" w:rsidRPr="003202EE">
        <w:rPr>
          <w:rFonts w:ascii="Times New Roman" w:hAnsi="Times New Roman"/>
          <w:b/>
          <w:bCs/>
          <w:sz w:val="24"/>
          <w:szCs w:val="24"/>
          <w:lang w:eastAsia="sk-SK"/>
        </w:rPr>
        <w:t>1</w:t>
      </w:r>
      <w:r w:rsidRPr="003202EE">
        <w:rPr>
          <w:rFonts w:ascii="Times New Roman" w:hAnsi="Times New Roman"/>
          <w:b/>
          <w:bCs/>
          <w:sz w:val="24"/>
          <w:szCs w:val="24"/>
          <w:lang w:eastAsia="sk-SK"/>
        </w:rPr>
        <w:t> 000 000 eur</w:t>
      </w:r>
    </w:p>
    <w:p w14:paraId="3F3E006A" w14:textId="5E86AB90" w:rsidR="005647BD" w:rsidRPr="00CD5098" w:rsidRDefault="005647BD" w:rsidP="005647BD">
      <w:pPr>
        <w:jc w:val="both"/>
        <w:rPr>
          <w:rFonts w:ascii="Times New Roman" w:hAnsi="Times New Roman"/>
          <w:color w:val="000000"/>
          <w:sz w:val="24"/>
          <w:szCs w:val="24"/>
          <w:lang w:eastAsia="sk-SK"/>
        </w:rPr>
      </w:pPr>
      <w:r w:rsidRPr="003202EE">
        <w:rPr>
          <w:rFonts w:ascii="Times New Roman" w:hAnsi="Times New Roman"/>
          <w:color w:val="000000"/>
          <w:sz w:val="24"/>
          <w:szCs w:val="24"/>
          <w:lang w:eastAsia="sk-SK"/>
        </w:rPr>
        <w:lastRenderedPageBreak/>
        <w:t xml:space="preserve">Opatrenie je zamerané na veľké podniky dosahujúce vysoké tržby (negatívne ovplyvní cca </w:t>
      </w:r>
      <w:r w:rsidR="00B50B86" w:rsidRPr="003202EE">
        <w:rPr>
          <w:rFonts w:ascii="Times New Roman" w:hAnsi="Times New Roman"/>
          <w:color w:val="000000"/>
          <w:sz w:val="24"/>
          <w:szCs w:val="24"/>
          <w:lang w:eastAsia="sk-SK"/>
        </w:rPr>
        <w:t>21</w:t>
      </w:r>
      <w:r w:rsidRPr="003202EE">
        <w:rPr>
          <w:rFonts w:ascii="Times New Roman" w:hAnsi="Times New Roman"/>
          <w:color w:val="000000"/>
          <w:sz w:val="24"/>
          <w:szCs w:val="24"/>
          <w:lang w:eastAsia="sk-SK"/>
        </w:rPr>
        <w:t>,5 tisíc firiem).</w:t>
      </w:r>
    </w:p>
    <w:p w14:paraId="48A2AE09" w14:textId="77777777" w:rsidR="005647BD" w:rsidRPr="00CD5098" w:rsidRDefault="005647BD" w:rsidP="005647BD">
      <w:pPr>
        <w:keepNext/>
        <w:spacing w:after="0"/>
        <w:jc w:val="both"/>
        <w:rPr>
          <w:rFonts w:ascii="Times New Roman" w:eastAsia="Calibri" w:hAnsi="Times New Roman"/>
          <w:b/>
          <w:sz w:val="24"/>
          <w:szCs w:val="24"/>
        </w:rPr>
      </w:pPr>
      <w:r>
        <w:rPr>
          <w:rFonts w:ascii="Times New Roman" w:eastAsia="Calibri" w:hAnsi="Times New Roman"/>
          <w:b/>
          <w:sz w:val="24"/>
          <w:szCs w:val="24"/>
        </w:rPr>
        <w:t>Zákon o DPH</w:t>
      </w:r>
    </w:p>
    <w:p w14:paraId="23FB6CB5" w14:textId="77777777" w:rsidR="005647BD" w:rsidRDefault="005647BD" w:rsidP="005647BD">
      <w:pPr>
        <w:spacing w:after="0" w:line="240" w:lineRule="auto"/>
        <w:jc w:val="both"/>
        <w:rPr>
          <w:rFonts w:ascii="Times New Roman" w:eastAsia="Calibri" w:hAnsi="Times New Roman"/>
          <w:sz w:val="24"/>
          <w:szCs w:val="24"/>
        </w:rPr>
      </w:pPr>
    </w:p>
    <w:p w14:paraId="7F8622A2" w14:textId="77777777" w:rsidR="005647BD" w:rsidRDefault="005647BD" w:rsidP="005647BD">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Navrhovanými úpravami v zákone o DPH nedochádza k vytvoreniu </w:t>
      </w:r>
      <w:r w:rsidRPr="006B6711">
        <w:rPr>
          <w:rFonts w:ascii="Times New Roman" w:eastAsia="Calibri" w:hAnsi="Times New Roman"/>
          <w:sz w:val="24"/>
          <w:szCs w:val="24"/>
        </w:rPr>
        <w:t xml:space="preserve">bariér pre vstup na trh pre nové </w:t>
      </w:r>
      <w:r w:rsidRPr="00BF52AA">
        <w:rPr>
          <w:rFonts w:ascii="Times New Roman" w:eastAsia="Calibri" w:hAnsi="Times New Roman"/>
          <w:sz w:val="24"/>
          <w:szCs w:val="24"/>
        </w:rPr>
        <w:t xml:space="preserve">zdaniteľné osoby. Návrhom zákona </w:t>
      </w:r>
      <w:r>
        <w:rPr>
          <w:rFonts w:ascii="Times New Roman" w:eastAsia="Calibri" w:hAnsi="Times New Roman"/>
          <w:sz w:val="24"/>
          <w:szCs w:val="24"/>
        </w:rPr>
        <w:t>zavádzané</w:t>
      </w:r>
      <w:r w:rsidRPr="00BF52AA">
        <w:rPr>
          <w:rFonts w:ascii="Times New Roman" w:eastAsia="Calibri" w:hAnsi="Times New Roman"/>
          <w:sz w:val="24"/>
          <w:szCs w:val="24"/>
        </w:rPr>
        <w:t xml:space="preserve"> povinností nijakým spôsobom nezasahujú do oblastí upravujúcich</w:t>
      </w:r>
      <w:r w:rsidRPr="006B6711">
        <w:rPr>
          <w:rFonts w:ascii="Times New Roman" w:eastAsia="Calibri" w:hAnsi="Times New Roman"/>
          <w:sz w:val="24"/>
          <w:szCs w:val="24"/>
        </w:rPr>
        <w:t xml:space="preserve"> podmienky, ktoré musia byť splnené, aby mohla </w:t>
      </w:r>
      <w:r>
        <w:rPr>
          <w:rFonts w:ascii="Times New Roman" w:eastAsia="Calibri" w:hAnsi="Times New Roman"/>
          <w:sz w:val="24"/>
          <w:szCs w:val="24"/>
        </w:rPr>
        <w:t xml:space="preserve">tuzemská </w:t>
      </w:r>
      <w:r w:rsidRPr="006B6711">
        <w:rPr>
          <w:rFonts w:ascii="Times New Roman" w:eastAsia="Calibri" w:hAnsi="Times New Roman"/>
          <w:sz w:val="24"/>
          <w:szCs w:val="24"/>
        </w:rPr>
        <w:t xml:space="preserve">zdaniteľná osoba v tuzemsku podnikať. </w:t>
      </w:r>
      <w:r>
        <w:rPr>
          <w:rFonts w:ascii="Times New Roman" w:eastAsia="Calibri" w:hAnsi="Times New Roman"/>
          <w:sz w:val="24"/>
          <w:szCs w:val="24"/>
        </w:rPr>
        <w:t>Návrh zákona nepredpokladá ani vplyv na vyvolanie cezhraničných investícií.</w:t>
      </w:r>
    </w:p>
    <w:p w14:paraId="57EB9A9C" w14:textId="77777777" w:rsidR="005647BD" w:rsidRDefault="005647BD" w:rsidP="005647BD">
      <w:pPr>
        <w:spacing w:after="0" w:line="240" w:lineRule="auto"/>
        <w:jc w:val="both"/>
        <w:rPr>
          <w:rFonts w:ascii="Times New Roman" w:eastAsia="Calibri" w:hAnsi="Times New Roman"/>
          <w:sz w:val="24"/>
          <w:szCs w:val="24"/>
        </w:rPr>
      </w:pPr>
    </w:p>
    <w:p w14:paraId="049732F5" w14:textId="77777777" w:rsidR="005647BD" w:rsidRDefault="005647BD" w:rsidP="005647BD">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Vo vzťahu k </w:t>
      </w:r>
      <w:r w:rsidRPr="005F5C39">
        <w:rPr>
          <w:rFonts w:ascii="Times New Roman" w:hAnsi="Times New Roman"/>
          <w:sz w:val="24"/>
          <w:szCs w:val="24"/>
          <w:lang w:eastAsia="sk-SK"/>
        </w:rPr>
        <w:t>plnenia</w:t>
      </w:r>
      <w:r>
        <w:rPr>
          <w:rFonts w:ascii="Times New Roman" w:hAnsi="Times New Roman"/>
          <w:sz w:val="24"/>
          <w:szCs w:val="24"/>
          <w:lang w:eastAsia="sk-SK"/>
        </w:rPr>
        <w:t>m</w:t>
      </w:r>
      <w:r w:rsidRPr="005F5C39">
        <w:rPr>
          <w:rFonts w:ascii="Times New Roman" w:hAnsi="Times New Roman"/>
          <w:sz w:val="24"/>
          <w:szCs w:val="24"/>
          <w:lang w:eastAsia="sk-SK"/>
        </w:rPr>
        <w:t xml:space="preserve"> poskytovan</w:t>
      </w:r>
      <w:r>
        <w:rPr>
          <w:rFonts w:ascii="Times New Roman" w:hAnsi="Times New Roman"/>
          <w:sz w:val="24"/>
          <w:szCs w:val="24"/>
          <w:lang w:eastAsia="sk-SK"/>
        </w:rPr>
        <w:t>ých</w:t>
      </w:r>
      <w:r w:rsidRPr="005F5C39">
        <w:rPr>
          <w:rFonts w:ascii="Times New Roman" w:hAnsi="Times New Roman"/>
          <w:sz w:val="24"/>
          <w:szCs w:val="24"/>
          <w:lang w:eastAsia="sk-SK"/>
        </w:rPr>
        <w:t xml:space="preserve"> registrovaným</w:t>
      </w:r>
      <w:r>
        <w:rPr>
          <w:rFonts w:ascii="Times New Roman" w:hAnsi="Times New Roman"/>
          <w:sz w:val="24"/>
          <w:szCs w:val="24"/>
          <w:lang w:eastAsia="sk-SK"/>
        </w:rPr>
        <w:t>i</w:t>
      </w:r>
      <w:r w:rsidRPr="005F5C39">
        <w:rPr>
          <w:rFonts w:ascii="Times New Roman" w:hAnsi="Times New Roman"/>
          <w:sz w:val="24"/>
          <w:szCs w:val="24"/>
          <w:lang w:eastAsia="sk-SK"/>
        </w:rPr>
        <w:t xml:space="preserve"> sociálnym</w:t>
      </w:r>
      <w:r>
        <w:rPr>
          <w:rFonts w:ascii="Times New Roman" w:hAnsi="Times New Roman"/>
          <w:sz w:val="24"/>
          <w:szCs w:val="24"/>
          <w:lang w:eastAsia="sk-SK"/>
        </w:rPr>
        <w:t xml:space="preserve">i </w:t>
      </w:r>
      <w:r w:rsidRPr="005F5C39">
        <w:rPr>
          <w:rFonts w:ascii="Times New Roman" w:hAnsi="Times New Roman"/>
          <w:sz w:val="24"/>
          <w:szCs w:val="24"/>
          <w:lang w:eastAsia="sk-SK"/>
        </w:rPr>
        <w:t>podnikm</w:t>
      </w:r>
      <w:r>
        <w:rPr>
          <w:rFonts w:ascii="Times New Roman" w:hAnsi="Times New Roman"/>
          <w:sz w:val="24"/>
          <w:szCs w:val="24"/>
          <w:lang w:eastAsia="sk-SK"/>
        </w:rPr>
        <w:t>i</w:t>
      </w:r>
      <w:r w:rsidRPr="005F5C39">
        <w:rPr>
          <w:rFonts w:ascii="Times New Roman" w:hAnsi="Times New Roman"/>
          <w:sz w:val="24"/>
          <w:szCs w:val="24"/>
          <w:lang w:eastAsia="sk-SK"/>
        </w:rPr>
        <w:t xml:space="preserve"> za podmienok ustanovených v zákon</w:t>
      </w:r>
      <w:r>
        <w:rPr>
          <w:rFonts w:ascii="Times New Roman" w:hAnsi="Times New Roman"/>
          <w:sz w:val="24"/>
          <w:szCs w:val="24"/>
          <w:lang w:eastAsia="sk-SK"/>
        </w:rPr>
        <w:t>e</w:t>
      </w:r>
      <w:r w:rsidRPr="005F5C39">
        <w:rPr>
          <w:rFonts w:ascii="Times New Roman" w:hAnsi="Times New Roman"/>
          <w:sz w:val="24"/>
          <w:szCs w:val="24"/>
          <w:lang w:eastAsia="sk-SK"/>
        </w:rPr>
        <w:t xml:space="preserve"> </w:t>
      </w:r>
      <w:r>
        <w:rPr>
          <w:rFonts w:ascii="Times New Roman" w:hAnsi="Times New Roman"/>
          <w:sz w:val="24"/>
          <w:szCs w:val="24"/>
          <w:lang w:eastAsia="sk-SK"/>
        </w:rPr>
        <w:t>o DPH</w:t>
      </w:r>
      <w:r>
        <w:rPr>
          <w:rFonts w:ascii="Times New Roman" w:eastAsia="Calibri" w:hAnsi="Times New Roman"/>
          <w:sz w:val="24"/>
          <w:szCs w:val="24"/>
        </w:rPr>
        <w:t>, na ktoré sa bude vzťahovať druhá znížená sadzba dane - 5 % zo základu dane, sa predpokladá zvýšenie ich konkurencieschopnosti. V súčasnosti sa na ich plnenia uplatňuje znížená sadzba dane 10 % zo základu dane.</w:t>
      </w:r>
    </w:p>
    <w:p w14:paraId="378AA424" w14:textId="77777777" w:rsidR="005647BD" w:rsidRDefault="005647BD" w:rsidP="005647BD">
      <w:pPr>
        <w:spacing w:after="0" w:line="240" w:lineRule="auto"/>
        <w:jc w:val="both"/>
        <w:rPr>
          <w:rFonts w:ascii="Times New Roman" w:eastAsia="Calibri" w:hAnsi="Times New Roman"/>
          <w:sz w:val="24"/>
          <w:szCs w:val="24"/>
        </w:rPr>
      </w:pPr>
    </w:p>
    <w:p w14:paraId="77836398" w14:textId="77777777" w:rsidR="005647BD" w:rsidRPr="00D8247C" w:rsidRDefault="005647BD" w:rsidP="005647BD">
      <w:pPr>
        <w:spacing w:after="0"/>
        <w:jc w:val="both"/>
        <w:rPr>
          <w:rFonts w:ascii="Times New Roman" w:eastAsia="Calibri" w:hAnsi="Times New Roman"/>
          <w:i/>
          <w:sz w:val="24"/>
          <w:szCs w:val="24"/>
        </w:rPr>
      </w:pPr>
    </w:p>
    <w:p w14:paraId="0690B462" w14:textId="77777777" w:rsidR="005647BD" w:rsidRPr="00D8247C" w:rsidRDefault="005647BD" w:rsidP="005647BD">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Produktivita:</w:t>
      </w:r>
    </w:p>
    <w:p w14:paraId="7864D84F" w14:textId="77777777" w:rsidR="005647BD" w:rsidRPr="00D8247C" w:rsidRDefault="005647BD" w:rsidP="005647BD">
      <w:pPr>
        <w:spacing w:after="0"/>
        <w:jc w:val="both"/>
        <w:rPr>
          <w:rFonts w:ascii="Times New Roman" w:eastAsia="Calibri" w:hAnsi="Times New Roman"/>
          <w:i/>
          <w:sz w:val="24"/>
          <w:szCs w:val="24"/>
        </w:rPr>
      </w:pPr>
    </w:p>
    <w:p w14:paraId="4FCB3E31" w14:textId="77777777" w:rsidR="005647BD" w:rsidRPr="00D8247C" w:rsidRDefault="005647BD" w:rsidP="005647BD">
      <w:pPr>
        <w:spacing w:after="0"/>
        <w:jc w:val="both"/>
        <w:rPr>
          <w:rFonts w:ascii="Times New Roman" w:eastAsia="Calibri" w:hAnsi="Times New Roman"/>
          <w:i/>
          <w:sz w:val="24"/>
          <w:szCs w:val="24"/>
        </w:rPr>
      </w:pPr>
      <w:r w:rsidRPr="00D8247C">
        <w:rPr>
          <w:rFonts w:ascii="Times New Roman" w:eastAsia="Calibri" w:hAnsi="Times New Roman"/>
          <w:i/>
          <w:sz w:val="24"/>
          <w:szCs w:val="24"/>
        </w:rPr>
        <w:t>Na základe uvedenej odpovede zaškrtnite a popíšte, či materiál produktivitu:</w:t>
      </w:r>
    </w:p>
    <w:p w14:paraId="431DC26E" w14:textId="77777777" w:rsidR="005647BD" w:rsidRPr="00D8247C" w:rsidRDefault="001F5738" w:rsidP="005647BD">
      <w:pPr>
        <w:spacing w:after="0"/>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5647BD" w:rsidRPr="00D8247C">
                <w:rPr>
                  <w:rFonts w:ascii="Segoe UI Symbol" w:eastAsia="Calibri" w:hAnsi="Segoe UI Symbol" w:cs="Segoe UI Symbol"/>
                  <w:i/>
                  <w:sz w:val="24"/>
                  <w:szCs w:val="24"/>
                </w:rPr>
                <w:t>☐</w:t>
              </w:r>
            </w:sdtContent>
          </w:sdt>
        </w:sdtContent>
      </w:sdt>
      <w:r w:rsidR="005647BD" w:rsidRPr="00D8247C">
        <w:rPr>
          <w:rFonts w:ascii="Times New Roman" w:eastAsia="Calibri" w:hAnsi="Times New Roman"/>
          <w:i/>
          <w:sz w:val="24"/>
          <w:szCs w:val="24"/>
        </w:rPr>
        <w:t xml:space="preserve"> zvyšuje  </w:t>
      </w:r>
      <w:r w:rsidR="005647BD" w:rsidRPr="00D8247C">
        <w:rPr>
          <w:rFonts w:ascii="Times New Roman" w:eastAsia="Calibri" w:hAnsi="Times New Roman"/>
          <w:i/>
          <w:sz w:val="24"/>
          <w:szCs w:val="24"/>
        </w:rPr>
        <w:tab/>
      </w:r>
      <w:sdt>
        <w:sdtPr>
          <w:rPr>
            <w:rFonts w:ascii="Times New Roman" w:eastAsia="Calibri" w:hAnsi="Times New Roman"/>
            <w:i/>
            <w:sz w:val="24"/>
            <w:szCs w:val="24"/>
          </w:rPr>
          <w:id w:val="-353966921"/>
        </w:sdtPr>
        <w:sdtEndPr/>
        <w:sdtContent>
          <w:sdt>
            <w:sdtPr>
              <w:rPr>
                <w:rFonts w:ascii="Times New Roman" w:eastAsia="Calibri" w:hAnsi="Times New Roman"/>
                <w:i/>
                <w:sz w:val="24"/>
                <w:szCs w:val="24"/>
              </w:rPr>
              <w:id w:val="-1222205104"/>
            </w:sdtPr>
            <w:sdtEndPr/>
            <w:sdtContent>
              <w:sdt>
                <w:sdtPr>
                  <w:rPr>
                    <w:rFonts w:ascii="Times New Roman" w:eastAsia="Calibri" w:hAnsi="Times New Roman"/>
                    <w:i/>
                    <w:sz w:val="24"/>
                    <w:szCs w:val="24"/>
                  </w:rPr>
                  <w:id w:val="-1930501924"/>
                  <w14:checkbox>
                    <w14:checked w14:val="1"/>
                    <w14:checkedState w14:val="2612" w14:font="MS Gothic"/>
                    <w14:uncheckedState w14:val="2610" w14:font="MS Gothic"/>
                  </w14:checkbox>
                </w:sdtPr>
                <w:sdtEndPr/>
                <w:sdtContent>
                  <w:r w:rsidR="005647BD">
                    <w:rPr>
                      <w:rFonts w:ascii="MS Gothic" w:eastAsia="MS Gothic" w:hAnsi="MS Gothic" w:hint="eastAsia"/>
                      <w:i/>
                      <w:sz w:val="24"/>
                      <w:szCs w:val="24"/>
                      <w:lang w:val="en-US"/>
                    </w:rPr>
                    <w:t>☒</w:t>
                  </w:r>
                </w:sdtContent>
              </w:sdt>
              <w:r w:rsidR="005647BD" w:rsidRPr="00D8247C" w:rsidDel="00C05A94">
                <w:rPr>
                  <w:rFonts w:ascii="Segoe UI Symbol" w:eastAsia="Calibri" w:hAnsi="Segoe UI Symbol" w:cs="Segoe UI Symbol"/>
                  <w:i/>
                  <w:sz w:val="24"/>
                  <w:szCs w:val="24"/>
                </w:rPr>
                <w:t xml:space="preserve"> </w:t>
              </w:r>
            </w:sdtContent>
          </w:sdt>
        </w:sdtContent>
      </w:sdt>
      <w:r w:rsidR="005647BD" w:rsidRPr="00D8247C">
        <w:rPr>
          <w:rFonts w:ascii="Times New Roman" w:eastAsia="Calibri" w:hAnsi="Times New Roman"/>
          <w:i/>
          <w:sz w:val="24"/>
          <w:szCs w:val="24"/>
        </w:rPr>
        <w:t xml:space="preserve"> nemení</w:t>
      </w:r>
      <w:r w:rsidR="005647BD" w:rsidRPr="00D8247C">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5647BD" w:rsidRPr="00D8247C">
                <w:rPr>
                  <w:rFonts w:ascii="Segoe UI Symbol" w:eastAsia="Calibri" w:hAnsi="Segoe UI Symbol" w:cs="Segoe UI Symbol"/>
                  <w:i/>
                  <w:sz w:val="24"/>
                  <w:szCs w:val="24"/>
                </w:rPr>
                <w:t>☐</w:t>
              </w:r>
            </w:sdtContent>
          </w:sdt>
        </w:sdtContent>
      </w:sdt>
      <w:r w:rsidR="005647BD" w:rsidRPr="00D8247C">
        <w:rPr>
          <w:rFonts w:ascii="Times New Roman" w:eastAsia="Calibri" w:hAnsi="Times New Roman"/>
          <w:i/>
          <w:sz w:val="24"/>
          <w:szCs w:val="24"/>
        </w:rPr>
        <w:t xml:space="preserve"> znižuje</w:t>
      </w:r>
    </w:p>
    <w:p w14:paraId="67B8CDA0" w14:textId="77777777" w:rsidR="005647BD" w:rsidRPr="00D8247C" w:rsidRDefault="005647BD" w:rsidP="005647BD">
      <w:pPr>
        <w:spacing w:after="0"/>
        <w:jc w:val="both"/>
        <w:rPr>
          <w:rFonts w:ascii="Times New Roman" w:eastAsia="Calibri" w:hAnsi="Times New Roman"/>
          <w:i/>
          <w:sz w:val="24"/>
          <w:szCs w:val="24"/>
        </w:rPr>
      </w:pPr>
    </w:p>
    <w:p w14:paraId="37B560E5" w14:textId="77777777" w:rsidR="005647BD" w:rsidRPr="000362F5" w:rsidRDefault="005647BD" w:rsidP="005647BD">
      <w:pPr>
        <w:spacing w:after="0" w:line="240" w:lineRule="auto"/>
        <w:jc w:val="both"/>
        <w:rPr>
          <w:rFonts w:ascii="Times New Roman" w:eastAsia="Calibri" w:hAnsi="Times New Roman"/>
          <w:sz w:val="24"/>
          <w:szCs w:val="24"/>
        </w:rPr>
      </w:pPr>
      <w:r>
        <w:rPr>
          <w:rFonts w:ascii="Times New Roman" w:eastAsia="Calibri" w:hAnsi="Times New Roman"/>
          <w:sz w:val="24"/>
          <w:szCs w:val="24"/>
        </w:rPr>
        <w:t>Návrh zákona</w:t>
      </w:r>
      <w:r w:rsidRPr="000362F5">
        <w:rPr>
          <w:rFonts w:ascii="Times New Roman" w:eastAsia="Calibri" w:hAnsi="Times New Roman"/>
          <w:sz w:val="24"/>
          <w:szCs w:val="24"/>
        </w:rPr>
        <w:t xml:space="preserve"> nemá vplyv na zmenu pomeru medzi produkciou podnikov a ich nákladmi.</w:t>
      </w:r>
    </w:p>
    <w:p w14:paraId="44530F00" w14:textId="77777777" w:rsidR="005647BD" w:rsidRPr="00D8247C" w:rsidRDefault="005647BD" w:rsidP="005647BD">
      <w:pPr>
        <w:spacing w:after="0"/>
        <w:jc w:val="both"/>
        <w:rPr>
          <w:rFonts w:ascii="Times New Roman" w:eastAsia="Calibri" w:hAnsi="Times New Roman"/>
          <w:i/>
          <w:sz w:val="24"/>
          <w:szCs w:val="24"/>
        </w:rPr>
      </w:pPr>
    </w:p>
    <w:p w14:paraId="41735CB9" w14:textId="77777777" w:rsidR="005647BD" w:rsidRPr="001F1B43" w:rsidRDefault="005647BD" w:rsidP="005647BD">
      <w:pPr>
        <w:jc w:val="both"/>
        <w:rPr>
          <w:rFonts w:ascii="Times New Roman" w:eastAsia="Calibri" w:hAnsi="Times New Roman"/>
          <w:b/>
          <w:sz w:val="24"/>
          <w:szCs w:val="24"/>
        </w:rPr>
      </w:pPr>
      <w:r w:rsidRPr="001F1B43">
        <w:rPr>
          <w:rFonts w:ascii="Times New Roman" w:eastAsia="Calibri" w:hAnsi="Times New Roman"/>
          <w:b/>
          <w:sz w:val="24"/>
          <w:szCs w:val="24"/>
        </w:rPr>
        <w:t xml:space="preserve">3.4  Iné vplyvy na podnikateľské prostredie </w:t>
      </w:r>
    </w:p>
    <w:p w14:paraId="01B90A5D" w14:textId="77777777" w:rsidR="005647BD" w:rsidRDefault="005647BD" w:rsidP="005647BD">
      <w:pPr>
        <w:spacing w:after="0" w:line="240" w:lineRule="auto"/>
      </w:pPr>
    </w:p>
    <w:p w14:paraId="32CF4D81" w14:textId="77777777" w:rsidR="005647BD" w:rsidRPr="000D3318" w:rsidRDefault="005647BD" w:rsidP="005647BD">
      <w:pPr>
        <w:spacing w:after="0" w:line="240" w:lineRule="auto"/>
        <w:rPr>
          <w:rFonts w:ascii="Times New Roman" w:hAnsi="Times New Roman"/>
          <w:sz w:val="24"/>
          <w:szCs w:val="24"/>
        </w:rPr>
      </w:pPr>
      <w:r w:rsidRPr="000D3318">
        <w:rPr>
          <w:rFonts w:ascii="Times New Roman" w:hAnsi="Times New Roman"/>
          <w:sz w:val="24"/>
          <w:szCs w:val="24"/>
        </w:rPr>
        <w:t>Žiadne</w:t>
      </w:r>
      <w:r>
        <w:rPr>
          <w:rFonts w:ascii="Times New Roman" w:hAnsi="Times New Roman"/>
          <w:sz w:val="24"/>
          <w:szCs w:val="24"/>
        </w:rPr>
        <w:t>.</w:t>
      </w:r>
    </w:p>
    <w:p w14:paraId="55DD1ECA" w14:textId="77777777" w:rsidR="005647BD" w:rsidRDefault="005647BD" w:rsidP="00166C4D">
      <w:pPr>
        <w:spacing w:line="240" w:lineRule="auto"/>
        <w:jc w:val="both"/>
        <w:rPr>
          <w:rStyle w:val="Zstupntext"/>
          <w:b/>
          <w:color w:val="auto"/>
          <w:sz w:val="24"/>
          <w:szCs w:val="24"/>
        </w:rPr>
      </w:pPr>
    </w:p>
    <w:p w14:paraId="1EF2FC75" w14:textId="77777777" w:rsidR="00FE07C0" w:rsidRDefault="00FE07C0" w:rsidP="00166C4D">
      <w:pPr>
        <w:spacing w:line="240" w:lineRule="auto"/>
        <w:jc w:val="both"/>
        <w:rPr>
          <w:rStyle w:val="Zstupntext"/>
          <w:b/>
          <w:color w:val="auto"/>
          <w:sz w:val="24"/>
          <w:szCs w:val="24"/>
        </w:rPr>
        <w:sectPr w:rsidR="00FE07C0">
          <w:headerReference w:type="default" r:id="rId28"/>
          <w:pgSz w:w="11906" w:h="16838"/>
          <w:pgMar w:top="1417" w:right="1417" w:bottom="1417" w:left="1417" w:header="708" w:footer="708" w:gutter="0"/>
          <w:cols w:space="708"/>
          <w:docGrid w:linePitch="360"/>
        </w:sect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3"/>
        <w:gridCol w:w="21"/>
        <w:gridCol w:w="78"/>
        <w:gridCol w:w="3020"/>
        <w:gridCol w:w="321"/>
        <w:gridCol w:w="47"/>
        <w:gridCol w:w="122"/>
        <w:gridCol w:w="85"/>
        <w:gridCol w:w="5560"/>
      </w:tblGrid>
      <w:tr w:rsidR="001E3A2A" w:rsidRPr="002644DE" w14:paraId="3FF31310" w14:textId="77777777" w:rsidTr="00FE07C0">
        <w:trPr>
          <w:trHeight w:val="534"/>
          <w:jc w:val="center"/>
        </w:trPr>
        <w:tc>
          <w:tcPr>
            <w:tcW w:w="5000" w:type="pct"/>
            <w:gridSpan w:val="9"/>
            <w:tcBorders>
              <w:bottom w:val="single" w:sz="4" w:space="0" w:color="auto"/>
            </w:tcBorders>
            <w:shd w:val="clear" w:color="auto" w:fill="808080" w:themeFill="background1" w:themeFillShade="80"/>
          </w:tcPr>
          <w:p w14:paraId="6ACBDC82" w14:textId="77777777" w:rsidR="001E3A2A" w:rsidRPr="002644DE" w:rsidRDefault="001E3A2A" w:rsidP="00C2537A">
            <w:pPr>
              <w:spacing w:after="0" w:line="240" w:lineRule="auto"/>
              <w:ind w:left="-284" w:firstLine="284"/>
              <w:jc w:val="center"/>
              <w:rPr>
                <w:rFonts w:ascii="Times New Roman" w:eastAsia="Calibri" w:hAnsi="Times New Roman"/>
                <w:b/>
                <w:lang w:eastAsia="sk-SK"/>
              </w:rPr>
            </w:pPr>
            <w:r w:rsidRPr="002644DE">
              <w:rPr>
                <w:rFonts w:ascii="Times New Roman" w:eastAsia="Calibri" w:hAnsi="Times New Roman"/>
                <w:b/>
                <w:sz w:val="28"/>
                <w:lang w:eastAsia="sk-SK"/>
              </w:rPr>
              <w:lastRenderedPageBreak/>
              <w:t>Analýza sociálnych vplyvov</w:t>
            </w:r>
          </w:p>
          <w:p w14:paraId="29D7566C" w14:textId="77777777" w:rsidR="001E3A2A" w:rsidRPr="002644DE" w:rsidRDefault="001E3A2A" w:rsidP="00C2537A">
            <w:pPr>
              <w:spacing w:after="0" w:line="240" w:lineRule="auto"/>
              <w:jc w:val="center"/>
              <w:rPr>
                <w:rFonts w:ascii="Times New Roman" w:eastAsia="Calibri" w:hAnsi="Times New Roman"/>
                <w:b/>
                <w:sz w:val="24"/>
                <w:lang w:eastAsia="sk-SK"/>
              </w:rPr>
            </w:pPr>
            <w:r w:rsidRPr="002644DE">
              <w:rPr>
                <w:rFonts w:ascii="Times New Roman" w:eastAsia="Calibri" w:hAnsi="Times New Roman"/>
                <w:b/>
                <w:sz w:val="24"/>
                <w:lang w:eastAsia="sk-SK"/>
              </w:rPr>
              <w:t>Vplyvy na hospodárenie domácností, prístup k zdrojom, právam, tovarom a službám, sociálnu inklúziu, rovnosť príležitostí a rovnosť žien a mužov a vplyvy na zamestnanosť</w:t>
            </w:r>
          </w:p>
          <w:p w14:paraId="451B35FD" w14:textId="77777777" w:rsidR="001E3A2A" w:rsidRPr="002644DE" w:rsidRDefault="001E3A2A" w:rsidP="00C2537A">
            <w:pPr>
              <w:spacing w:after="0" w:line="240" w:lineRule="auto"/>
              <w:jc w:val="both"/>
              <w:rPr>
                <w:rFonts w:ascii="Times New Roman" w:eastAsia="Calibri" w:hAnsi="Times New Roman"/>
                <w:b/>
                <w:lang w:eastAsia="sk-SK"/>
              </w:rPr>
            </w:pPr>
            <w:r w:rsidRPr="002644DE">
              <w:rPr>
                <w:rFonts w:ascii="Times New Roman" w:eastAsia="Calibri" w:hAnsi="Times New Roman"/>
                <w:b/>
                <w:sz w:val="18"/>
                <w:lang w:eastAsia="sk-SK"/>
              </w:rPr>
              <w:t>(</w:t>
            </w:r>
            <w:r w:rsidRPr="002644DE">
              <w:rPr>
                <w:rFonts w:ascii="Times New Roman" w:eastAsia="Calibri" w:hAnsi="Times New Roman"/>
                <w:sz w:val="18"/>
                <w:lang w:eastAsia="sk-SK"/>
              </w:rPr>
              <w:t>Ak v niektorej z hodnotených oblastí sociálnych vplyvov (bodov 4.1 až 4.4) nebol identifikovaný vplyv, uveďte v príslušnom riadku analýzy poznámku „Bez vplyvu.“.)</w:t>
            </w:r>
          </w:p>
        </w:tc>
      </w:tr>
      <w:tr w:rsidR="001E3A2A" w:rsidRPr="002644DE" w14:paraId="07EE08BF" w14:textId="77777777" w:rsidTr="00FE07C0">
        <w:trPr>
          <w:jc w:val="center"/>
        </w:trPr>
        <w:tc>
          <w:tcPr>
            <w:tcW w:w="5000" w:type="pct"/>
            <w:gridSpan w:val="9"/>
            <w:tcBorders>
              <w:bottom w:val="single" w:sz="4" w:space="0" w:color="auto"/>
            </w:tcBorders>
            <w:shd w:val="clear" w:color="auto" w:fill="A6A6A6" w:themeFill="background1" w:themeFillShade="A6"/>
          </w:tcPr>
          <w:p w14:paraId="6B2F12B8" w14:textId="77777777" w:rsidR="001E3A2A" w:rsidRPr="002644DE" w:rsidRDefault="001E3A2A" w:rsidP="00C2537A">
            <w:pPr>
              <w:spacing w:after="0" w:line="240" w:lineRule="auto"/>
              <w:rPr>
                <w:rFonts w:ascii="Times New Roman" w:eastAsia="Calibri" w:hAnsi="Times New Roman"/>
                <w:b/>
                <w:sz w:val="24"/>
                <w:lang w:eastAsia="sk-SK"/>
              </w:rPr>
            </w:pPr>
            <w:r w:rsidRPr="002644DE">
              <w:rPr>
                <w:rFonts w:ascii="Times New Roman" w:eastAsia="Calibri" w:hAnsi="Times New Roman"/>
                <w:b/>
                <w:lang w:eastAsia="sk-SK"/>
              </w:rPr>
              <w:t xml:space="preserve">4.1 </w:t>
            </w:r>
            <w:r w:rsidRPr="002644DE">
              <w:rPr>
                <w:rFonts w:ascii="Times New Roman" w:eastAsia="Calibri" w:hAnsi="Times New Roman"/>
                <w:b/>
                <w:sz w:val="24"/>
                <w:lang w:eastAsia="sk-SK"/>
              </w:rPr>
              <w:t>Identifikujte, popíšte a kvantifikujte vplyv na hospodárenie domácností a špecifikujte ovplyvnené skupiny domácností, ktoré budú pozitívne/negatívne ovplyvnené.</w:t>
            </w:r>
          </w:p>
        </w:tc>
      </w:tr>
      <w:tr w:rsidR="001E3A2A" w:rsidRPr="002644DE" w14:paraId="3808D578" w14:textId="77777777" w:rsidTr="00FE07C0">
        <w:trPr>
          <w:jc w:val="center"/>
        </w:trPr>
        <w:tc>
          <w:tcPr>
            <w:tcW w:w="5000" w:type="pct"/>
            <w:gridSpan w:val="9"/>
            <w:tcBorders>
              <w:bottom w:val="single" w:sz="4" w:space="0" w:color="auto"/>
            </w:tcBorders>
            <w:shd w:val="clear" w:color="auto" w:fill="F2F2F2"/>
          </w:tcPr>
          <w:p w14:paraId="51D22A14" w14:textId="77777777" w:rsidR="001E3A2A" w:rsidRPr="002644DE" w:rsidRDefault="001E3A2A" w:rsidP="00C2537A">
            <w:pPr>
              <w:spacing w:after="0" w:line="240" w:lineRule="auto"/>
              <w:rPr>
                <w:rFonts w:ascii="Times New Roman" w:eastAsia="Calibri" w:hAnsi="Times New Roman"/>
                <w:i/>
                <w:sz w:val="20"/>
                <w:lang w:eastAsia="sk-SK"/>
              </w:rPr>
            </w:pPr>
            <w:r w:rsidRPr="002644DE">
              <w:rPr>
                <w:rFonts w:ascii="Times New Roman" w:eastAsia="Calibri" w:hAnsi="Times New Roman"/>
                <w:i/>
                <w:sz w:val="20"/>
                <w:lang w:eastAsia="sk-SK"/>
              </w:rPr>
              <w:t xml:space="preserve">Vedie návrh k zvýšeniu alebo zníženiu príjmov alebo výdavkov domácností? </w:t>
            </w:r>
          </w:p>
          <w:p w14:paraId="06A51EEE" w14:textId="77777777" w:rsidR="001E3A2A" w:rsidRPr="002644DE" w:rsidRDefault="001E3A2A" w:rsidP="00C2537A">
            <w:pPr>
              <w:spacing w:after="0" w:line="240" w:lineRule="auto"/>
              <w:rPr>
                <w:rFonts w:ascii="Times New Roman" w:eastAsia="Calibri" w:hAnsi="Times New Roman"/>
                <w:i/>
                <w:sz w:val="20"/>
                <w:lang w:eastAsia="sk-SK"/>
              </w:rPr>
            </w:pPr>
            <w:r w:rsidRPr="002644DE">
              <w:rPr>
                <w:rFonts w:ascii="Times New Roman" w:eastAsia="Calibri" w:hAnsi="Times New Roman"/>
                <w:i/>
                <w:sz w:val="20"/>
                <w:lang w:eastAsia="sk-SK"/>
              </w:rPr>
              <w:t xml:space="preserve">Ktoré skupiny domácností/obyvateľstva sú takto ovplyvnené a akým spôsobom? </w:t>
            </w:r>
          </w:p>
          <w:p w14:paraId="07A045E3" w14:textId="77777777" w:rsidR="001E3A2A" w:rsidRPr="002644DE" w:rsidRDefault="001E3A2A" w:rsidP="00C2537A">
            <w:pPr>
              <w:spacing w:after="0" w:line="240" w:lineRule="auto"/>
              <w:rPr>
                <w:rFonts w:ascii="Times New Roman" w:eastAsia="Calibri" w:hAnsi="Times New Roman"/>
                <w:i/>
                <w:sz w:val="20"/>
                <w:lang w:eastAsia="sk-SK"/>
              </w:rPr>
            </w:pPr>
            <w:r w:rsidRPr="002644DE">
              <w:rPr>
                <w:rFonts w:ascii="Times New Roman" w:eastAsia="Calibri" w:hAnsi="Times New Roman"/>
                <w:i/>
                <w:sz w:val="20"/>
                <w:lang w:eastAsia="sk-SK"/>
              </w:rPr>
              <w:t>Sú medzi potenciálne ovplyvnenými skupinami skupiny v riziku chudoby alebo sociálneho vylúčenia?</w:t>
            </w:r>
          </w:p>
          <w:p w14:paraId="2AA5DC80" w14:textId="77777777" w:rsidR="001E3A2A" w:rsidRPr="002644DE" w:rsidRDefault="001E3A2A" w:rsidP="00C2537A">
            <w:pPr>
              <w:spacing w:after="0" w:line="240" w:lineRule="auto"/>
              <w:rPr>
                <w:rFonts w:ascii="Times New Roman" w:eastAsia="Calibri" w:hAnsi="Times New Roman"/>
                <w:b/>
                <w:sz w:val="18"/>
                <w:lang w:eastAsia="sk-SK"/>
              </w:rPr>
            </w:pPr>
            <w:r w:rsidRPr="002644DE">
              <w:rPr>
                <w:rFonts w:ascii="Times New Roman" w:eastAsia="Calibri" w:hAnsi="Times New Roman"/>
                <w:b/>
                <w:sz w:val="18"/>
                <w:lang w:eastAsia="sk-SK"/>
              </w:rPr>
              <w:t>(V prípade vyššieho počtu hodnotených opatrení doplňte podľa potreby do tabuľky pred bod 4.2 ďalšie sekcie - 4.1.1 Pozitívny vplyv/4.1.2 Negatívny vplyv).</w:t>
            </w:r>
          </w:p>
        </w:tc>
      </w:tr>
      <w:tr w:rsidR="001E3A2A" w:rsidRPr="002644DE" w14:paraId="1621E5C3" w14:textId="77777777" w:rsidTr="00FE07C0">
        <w:trPr>
          <w:trHeight w:val="170"/>
          <w:jc w:val="center"/>
        </w:trPr>
        <w:tc>
          <w:tcPr>
            <w:tcW w:w="128" w:type="pct"/>
            <w:tcBorders>
              <w:top w:val="single" w:sz="4" w:space="0" w:color="auto"/>
              <w:bottom w:val="single" w:sz="4" w:space="0" w:color="auto"/>
            </w:tcBorders>
            <w:shd w:val="clear" w:color="auto" w:fill="DDDDDD"/>
            <w:vAlign w:val="center"/>
          </w:tcPr>
          <w:p w14:paraId="45F2348F"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a)</w:t>
            </w:r>
          </w:p>
        </w:tc>
        <w:tc>
          <w:tcPr>
            <w:tcW w:w="4872" w:type="pct"/>
            <w:gridSpan w:val="8"/>
            <w:tcBorders>
              <w:top w:val="single" w:sz="4" w:space="0" w:color="auto"/>
              <w:bottom w:val="single" w:sz="4" w:space="0" w:color="auto"/>
            </w:tcBorders>
            <w:shd w:val="clear" w:color="auto" w:fill="DDDDDD"/>
            <w:vAlign w:val="center"/>
          </w:tcPr>
          <w:p w14:paraId="77D7353A" w14:textId="77777777" w:rsidR="001E3A2A" w:rsidRPr="002644DE" w:rsidRDefault="001E3A2A" w:rsidP="00C2537A">
            <w:pPr>
              <w:spacing w:after="0" w:line="240" w:lineRule="auto"/>
              <w:jc w:val="center"/>
              <w:rPr>
                <w:rFonts w:ascii="Times New Roman" w:eastAsia="Calibri" w:hAnsi="Times New Roman"/>
                <w:b/>
                <w:sz w:val="20"/>
                <w:szCs w:val="20"/>
                <w:lang w:eastAsia="sk-SK"/>
              </w:rPr>
            </w:pPr>
            <w:r w:rsidRPr="002644DE">
              <w:rPr>
                <w:rFonts w:ascii="Times New Roman" w:eastAsia="Calibri" w:hAnsi="Times New Roman"/>
                <w:b/>
                <w:i/>
                <w:sz w:val="20"/>
                <w:szCs w:val="20"/>
                <w:lang w:eastAsia="sk-SK"/>
              </w:rPr>
              <w:t>4.1.1 Pozitívny vplyv</w:t>
            </w:r>
          </w:p>
        </w:tc>
      </w:tr>
      <w:tr w:rsidR="001E3A2A" w:rsidRPr="002644DE" w14:paraId="42237396" w14:textId="77777777" w:rsidTr="00FE07C0">
        <w:trPr>
          <w:trHeight w:val="759"/>
          <w:jc w:val="center"/>
        </w:trPr>
        <w:tc>
          <w:tcPr>
            <w:tcW w:w="128" w:type="pct"/>
            <w:tcBorders>
              <w:top w:val="single" w:sz="4" w:space="0" w:color="auto"/>
              <w:bottom w:val="single" w:sz="4" w:space="0" w:color="auto"/>
            </w:tcBorders>
            <w:shd w:val="clear" w:color="auto" w:fill="auto"/>
            <w:vAlign w:val="center"/>
          </w:tcPr>
          <w:p w14:paraId="2D782EB3" w14:textId="77777777" w:rsidR="001E3A2A" w:rsidRPr="002644DE" w:rsidRDefault="001E3A2A" w:rsidP="00C2537A">
            <w:pPr>
              <w:spacing w:after="0" w:line="240" w:lineRule="auto"/>
              <w:contextualSpacing/>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b)</w:t>
            </w:r>
          </w:p>
        </w:tc>
        <w:tc>
          <w:tcPr>
            <w:tcW w:w="1642" w:type="pct"/>
            <w:gridSpan w:val="3"/>
            <w:tcBorders>
              <w:top w:val="single" w:sz="4" w:space="0" w:color="auto"/>
              <w:bottom w:val="single" w:sz="4" w:space="0" w:color="auto"/>
            </w:tcBorders>
            <w:shd w:val="clear" w:color="auto" w:fill="auto"/>
            <w:vAlign w:val="center"/>
          </w:tcPr>
          <w:p w14:paraId="76A46017" w14:textId="77777777" w:rsidR="001E3A2A" w:rsidRPr="002644DE" w:rsidRDefault="001E3A2A" w:rsidP="00C2537A">
            <w:pPr>
              <w:spacing w:after="0" w:line="240" w:lineRule="auto"/>
              <w:jc w:val="both"/>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Popíšte </w:t>
            </w:r>
            <w:r w:rsidRPr="002644DE">
              <w:rPr>
                <w:rFonts w:ascii="Times New Roman" w:eastAsia="Calibri" w:hAnsi="Times New Roman"/>
                <w:i/>
                <w:sz w:val="20"/>
                <w:szCs w:val="20"/>
                <w:lang w:eastAsia="sk-SK"/>
              </w:rPr>
              <w:t>opatrenie a jeho vplyv na hospodárenie domácností s uvedením, či ide o zvýšenie príjmov alebo zníženie výdavkov:</w:t>
            </w:r>
          </w:p>
        </w:tc>
        <w:tc>
          <w:tcPr>
            <w:tcW w:w="3230" w:type="pct"/>
            <w:gridSpan w:val="5"/>
            <w:tcBorders>
              <w:top w:val="single" w:sz="4" w:space="0" w:color="auto"/>
              <w:bottom w:val="single" w:sz="4" w:space="0" w:color="auto"/>
            </w:tcBorders>
            <w:shd w:val="clear" w:color="auto" w:fill="auto"/>
          </w:tcPr>
          <w:p w14:paraId="1B07551C" w14:textId="77777777" w:rsidR="001E3A2A"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b/>
                <w:sz w:val="20"/>
                <w:szCs w:val="20"/>
                <w:lang w:eastAsia="sk-SK"/>
              </w:rPr>
              <w:t>Úprava daňového bonusu na dieťa</w:t>
            </w:r>
            <w:r w:rsidRPr="00095762">
              <w:rPr>
                <w:rFonts w:ascii="Times New Roman" w:eastAsia="Calibri" w:hAnsi="Times New Roman" w:cs="Times New Roman"/>
                <w:sz w:val="20"/>
                <w:szCs w:val="20"/>
                <w:lang w:eastAsia="sk-SK"/>
              </w:rPr>
              <w:t xml:space="preserve"> </w:t>
            </w:r>
          </w:p>
          <w:p w14:paraId="0358C54E"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w:t>
            </w:r>
            <w:r w:rsidRPr="00095762">
              <w:rPr>
                <w:rFonts w:ascii="Times New Roman" w:eastAsia="Calibri" w:hAnsi="Times New Roman" w:cs="Times New Roman"/>
                <w:sz w:val="20"/>
                <w:szCs w:val="20"/>
                <w:lang w:eastAsia="sk-SK"/>
              </w:rPr>
              <w:t>enia sa</w:t>
            </w:r>
            <w:r>
              <w:rPr>
                <w:rFonts w:ascii="Times New Roman" w:eastAsia="Calibri" w:hAnsi="Times New Roman" w:cs="Times New Roman"/>
                <w:sz w:val="20"/>
                <w:szCs w:val="20"/>
                <w:lang w:eastAsia="sk-SK"/>
              </w:rPr>
              <w:t xml:space="preserve"> vekové</w:t>
            </w:r>
            <w:r w:rsidRPr="00095762">
              <w:rPr>
                <w:rFonts w:ascii="Times New Roman" w:eastAsia="Calibri" w:hAnsi="Times New Roman" w:cs="Times New Roman"/>
                <w:sz w:val="20"/>
                <w:szCs w:val="20"/>
                <w:lang w:eastAsia="sk-SK"/>
              </w:rPr>
              <w:t xml:space="preserve"> parametre pre poskytovanie daňového bonusu</w:t>
            </w:r>
            <w:r>
              <w:rPr>
                <w:rFonts w:ascii="Times New Roman" w:eastAsia="Calibri" w:hAnsi="Times New Roman" w:cs="Times New Roman"/>
                <w:sz w:val="20"/>
                <w:szCs w:val="20"/>
                <w:lang w:eastAsia="sk-SK"/>
              </w:rPr>
              <w:t>,</w:t>
            </w:r>
            <w:r w:rsidRPr="00095762">
              <w:rPr>
                <w:rFonts w:ascii="Times New Roman" w:eastAsia="Calibri" w:hAnsi="Times New Roman" w:cs="Times New Roman"/>
                <w:sz w:val="20"/>
                <w:szCs w:val="20"/>
                <w:lang w:eastAsia="sk-SK"/>
              </w:rPr>
              <w:t xml:space="preserve"> </w:t>
            </w:r>
          </w:p>
          <w:p w14:paraId="7F95E24D"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upravuje</w:t>
            </w:r>
            <w:r w:rsidRPr="00095762">
              <w:rPr>
                <w:rFonts w:ascii="Times New Roman" w:eastAsia="Calibri" w:hAnsi="Times New Roman" w:cs="Times New Roman"/>
                <w:sz w:val="20"/>
                <w:szCs w:val="20"/>
                <w:lang w:eastAsia="sk-SK"/>
              </w:rPr>
              <w:t xml:space="preserve"> sa percentuálny limit základu dane</w:t>
            </w:r>
            <w:r>
              <w:rPr>
                <w:rFonts w:ascii="Times New Roman" w:eastAsia="Calibri" w:hAnsi="Times New Roman" w:cs="Times New Roman"/>
                <w:sz w:val="20"/>
                <w:szCs w:val="20"/>
                <w:lang w:eastAsia="sk-SK"/>
              </w:rPr>
              <w:t xml:space="preserve"> (</w:t>
            </w:r>
            <w:r w:rsidRPr="00095762">
              <w:rPr>
                <w:rFonts w:ascii="Times New Roman" w:eastAsia="Calibri" w:hAnsi="Times New Roman" w:cs="Times New Roman"/>
                <w:sz w:val="20"/>
                <w:szCs w:val="20"/>
                <w:lang w:eastAsia="sk-SK"/>
              </w:rPr>
              <w:t>v závislosti od počtu detí</w:t>
            </w:r>
            <w:r>
              <w:rPr>
                <w:rFonts w:ascii="Times New Roman" w:eastAsia="Calibri" w:hAnsi="Times New Roman" w:cs="Times New Roman"/>
                <w:sz w:val="20"/>
                <w:szCs w:val="20"/>
                <w:lang w:eastAsia="sk-SK"/>
              </w:rPr>
              <w:t>) a spôsob výpočtu daňového bonusu tak, aby daňovník s nižším dosiahnutým príjmom mohol získať nárok na plnú (resp. vyššiu) sumu daňového bonusu,</w:t>
            </w:r>
          </w:p>
          <w:p w14:paraId="3417A12E" w14:textId="77777777" w:rsidR="001E3A2A" w:rsidRPr="00804A47"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804A47">
              <w:rPr>
                <w:rFonts w:ascii="Times New Roman" w:eastAsia="Calibri" w:hAnsi="Times New Roman" w:cs="Times New Roman"/>
                <w:sz w:val="20"/>
                <w:szCs w:val="20"/>
                <w:lang w:eastAsia="sk-SK"/>
              </w:rPr>
              <w:t>zvýš</w:t>
            </w:r>
            <w:r>
              <w:rPr>
                <w:rFonts w:ascii="Times New Roman" w:eastAsia="Calibri" w:hAnsi="Times New Roman" w:cs="Times New Roman"/>
                <w:sz w:val="20"/>
                <w:szCs w:val="20"/>
                <w:lang w:eastAsia="sk-SK"/>
              </w:rPr>
              <w:t>i sa</w:t>
            </w:r>
            <w:r w:rsidRPr="00804A47">
              <w:rPr>
                <w:rFonts w:ascii="Times New Roman" w:eastAsia="Calibri" w:hAnsi="Times New Roman" w:cs="Times New Roman"/>
                <w:sz w:val="20"/>
                <w:szCs w:val="20"/>
                <w:lang w:eastAsia="sk-SK"/>
              </w:rPr>
              <w:t xml:space="preserve"> disponibiln</w:t>
            </w:r>
            <w:r>
              <w:rPr>
                <w:rFonts w:ascii="Times New Roman" w:eastAsia="Calibri" w:hAnsi="Times New Roman" w:cs="Times New Roman"/>
                <w:sz w:val="20"/>
                <w:szCs w:val="20"/>
                <w:lang w:eastAsia="sk-SK"/>
              </w:rPr>
              <w:t>ý príjem</w:t>
            </w:r>
            <w:r>
              <w:t xml:space="preserve"> </w:t>
            </w:r>
            <w:r w:rsidRPr="00804A47">
              <w:rPr>
                <w:rFonts w:ascii="Times New Roman" w:eastAsia="Calibri" w:hAnsi="Times New Roman" w:cs="Times New Roman"/>
                <w:sz w:val="20"/>
                <w:szCs w:val="20"/>
                <w:lang w:eastAsia="sk-SK"/>
              </w:rPr>
              <w:t>nízkopríjmových domácnosti s deťmi.</w:t>
            </w:r>
          </w:p>
          <w:p w14:paraId="098F2945" w14:textId="77777777" w:rsidR="001E3A2A" w:rsidRDefault="001E3A2A" w:rsidP="00C2537A">
            <w:pPr>
              <w:spacing w:after="0" w:line="240" w:lineRule="auto"/>
              <w:contextualSpacing/>
              <w:rPr>
                <w:rFonts w:ascii="Times New Roman" w:eastAsia="Calibri" w:hAnsi="Times New Roman"/>
                <w:sz w:val="20"/>
                <w:szCs w:val="20"/>
                <w:lang w:eastAsia="sk-SK"/>
              </w:rPr>
            </w:pPr>
          </w:p>
          <w:p w14:paraId="542F0173" w14:textId="77777777" w:rsidR="001E3A2A"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b/>
                <w:sz w:val="20"/>
                <w:szCs w:val="20"/>
                <w:lang w:eastAsia="sk-SK"/>
              </w:rPr>
              <w:t>Zvýšenie hranice zdaniteľných príjmov pre uplatnenie zníženej sadzby dane</w:t>
            </w:r>
            <w:r w:rsidRPr="00095762">
              <w:rPr>
                <w:rFonts w:ascii="Times New Roman" w:eastAsia="Calibri" w:hAnsi="Times New Roman" w:cs="Times New Roman"/>
                <w:sz w:val="20"/>
                <w:szCs w:val="20"/>
                <w:lang w:eastAsia="sk-SK"/>
              </w:rPr>
              <w:t xml:space="preserve"> </w:t>
            </w:r>
          </w:p>
          <w:p w14:paraId="2A577A43"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sz w:val="20"/>
                <w:szCs w:val="20"/>
                <w:lang w:eastAsia="sk-SK"/>
              </w:rPr>
              <w:t xml:space="preserve">hranica zdaniteľných príjmov pre uplatnenie zníženej sadzby dane </w:t>
            </w:r>
            <w:r>
              <w:rPr>
                <w:rFonts w:ascii="Times New Roman" w:eastAsia="Calibri" w:hAnsi="Times New Roman" w:cs="Times New Roman"/>
                <w:sz w:val="20"/>
                <w:szCs w:val="20"/>
                <w:lang w:eastAsia="sk-SK"/>
              </w:rPr>
              <w:t xml:space="preserve">z príjmov </w:t>
            </w:r>
            <w:r w:rsidRPr="00095762">
              <w:rPr>
                <w:rFonts w:ascii="Times New Roman" w:eastAsia="Calibri" w:hAnsi="Times New Roman" w:cs="Times New Roman"/>
                <w:sz w:val="20"/>
                <w:szCs w:val="20"/>
                <w:lang w:eastAsia="sk-SK"/>
              </w:rPr>
              <w:t>pre fyzické osoby-podnikateľov</w:t>
            </w:r>
            <w:r>
              <w:rPr>
                <w:rFonts w:ascii="Times New Roman" w:eastAsia="Calibri" w:hAnsi="Times New Roman" w:cs="Times New Roman"/>
                <w:sz w:val="20"/>
                <w:szCs w:val="20"/>
                <w:lang w:eastAsia="sk-SK"/>
              </w:rPr>
              <w:t xml:space="preserve"> sa zvyšuje</w:t>
            </w:r>
            <w:r w:rsidRPr="00095762">
              <w:rPr>
                <w:rFonts w:ascii="Times New Roman" w:eastAsia="Calibri" w:hAnsi="Times New Roman" w:cs="Times New Roman"/>
                <w:sz w:val="20"/>
                <w:szCs w:val="20"/>
                <w:lang w:eastAsia="sk-SK"/>
              </w:rPr>
              <w:t xml:space="preserve"> z úrovne 60 000 eur na 100 000 eur</w:t>
            </w:r>
            <w:r>
              <w:rPr>
                <w:rFonts w:ascii="Times New Roman" w:eastAsia="Calibri" w:hAnsi="Times New Roman" w:cs="Times New Roman"/>
                <w:sz w:val="20"/>
                <w:szCs w:val="20"/>
                <w:lang w:eastAsia="sk-SK"/>
              </w:rPr>
              <w:t xml:space="preserve">, čím sa </w:t>
            </w:r>
            <w:r w:rsidRPr="0062649C">
              <w:rPr>
                <w:rFonts w:ascii="Times New Roman" w:eastAsia="Calibri" w:hAnsi="Times New Roman" w:cs="Times New Roman"/>
                <w:sz w:val="20"/>
                <w:szCs w:val="20"/>
                <w:lang w:eastAsia="sk-SK"/>
              </w:rPr>
              <w:t xml:space="preserve">rozšíri počet </w:t>
            </w:r>
            <w:r>
              <w:rPr>
                <w:rFonts w:ascii="Times New Roman" w:eastAsia="Calibri" w:hAnsi="Times New Roman" w:cs="Times New Roman"/>
                <w:sz w:val="20"/>
                <w:szCs w:val="20"/>
                <w:lang w:eastAsia="sk-SK"/>
              </w:rPr>
              <w:t>osôb</w:t>
            </w:r>
            <w:r w:rsidRPr="0062649C">
              <w:rPr>
                <w:rFonts w:ascii="Times New Roman" w:eastAsia="Calibri" w:hAnsi="Times New Roman" w:cs="Times New Roman"/>
                <w:sz w:val="20"/>
                <w:szCs w:val="20"/>
                <w:lang w:eastAsia="sk-SK"/>
              </w:rPr>
              <w:t>, ktorých príjmy budú zdaňované nižšou sadzbou dane</w:t>
            </w:r>
            <w:r>
              <w:rPr>
                <w:rFonts w:ascii="Times New Roman" w:eastAsia="Calibri" w:hAnsi="Times New Roman" w:cs="Times New Roman"/>
                <w:sz w:val="20"/>
                <w:szCs w:val="20"/>
                <w:lang w:eastAsia="sk-SK"/>
              </w:rPr>
              <w:t xml:space="preserve">, </w:t>
            </w:r>
            <w:r w:rsidRPr="0062649C">
              <w:rPr>
                <w:rFonts w:ascii="Times New Roman" w:eastAsia="Calibri" w:hAnsi="Times New Roman" w:cs="Times New Roman"/>
                <w:sz w:val="20"/>
                <w:szCs w:val="20"/>
                <w:lang w:eastAsia="sk-SK"/>
              </w:rPr>
              <w:t xml:space="preserve"> </w:t>
            </w:r>
          </w:p>
          <w:p w14:paraId="78FA1BE0"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zvýši sa disponibilný príjem domácností a rodín u týchto osôb</w:t>
            </w:r>
            <w:r w:rsidRPr="00095762">
              <w:rPr>
                <w:rFonts w:ascii="Times New Roman" w:eastAsia="Calibri" w:hAnsi="Times New Roman" w:cs="Times New Roman"/>
                <w:sz w:val="20"/>
                <w:szCs w:val="20"/>
                <w:lang w:eastAsia="sk-SK"/>
              </w:rPr>
              <w:t>.</w:t>
            </w:r>
          </w:p>
          <w:p w14:paraId="2E0C61C7" w14:textId="77777777" w:rsidR="001E3A2A" w:rsidRDefault="001E3A2A" w:rsidP="00C2537A">
            <w:pPr>
              <w:spacing w:after="0" w:line="240" w:lineRule="auto"/>
              <w:contextualSpacing/>
              <w:rPr>
                <w:rFonts w:ascii="Times New Roman" w:eastAsia="Calibri" w:hAnsi="Times New Roman"/>
                <w:sz w:val="20"/>
                <w:szCs w:val="20"/>
                <w:lang w:eastAsia="sk-SK"/>
              </w:rPr>
            </w:pPr>
          </w:p>
          <w:p w14:paraId="2C0FDD72" w14:textId="77777777" w:rsidR="001E3A2A" w:rsidRPr="000B35A0"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sidRPr="000B35A0">
              <w:rPr>
                <w:rFonts w:ascii="Times New Roman" w:eastAsia="Calibri" w:hAnsi="Times New Roman" w:cs="Times New Roman"/>
                <w:b/>
                <w:sz w:val="20"/>
                <w:szCs w:val="20"/>
                <w:lang w:eastAsia="sk-SK"/>
              </w:rPr>
              <w:t>Podpora elektromobility</w:t>
            </w:r>
          </w:p>
          <w:p w14:paraId="77AF2332" w14:textId="77777777" w:rsidR="001E3A2A" w:rsidRPr="000B35A0"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0B35A0">
              <w:rPr>
                <w:rFonts w:ascii="Times New Roman" w:eastAsia="Calibri" w:hAnsi="Times New Roman" w:cs="Times New Roman"/>
                <w:sz w:val="20"/>
                <w:szCs w:val="20"/>
                <w:lang w:eastAsia="sk-SK"/>
              </w:rPr>
              <w:t xml:space="preserve">znižuje sa výška nepeňažného príjmu, ktorý </w:t>
            </w:r>
            <w:r>
              <w:rPr>
                <w:rFonts w:ascii="Times New Roman" w:eastAsia="Calibri" w:hAnsi="Times New Roman" w:cs="Times New Roman"/>
                <w:sz w:val="20"/>
                <w:szCs w:val="20"/>
                <w:lang w:eastAsia="sk-SK"/>
              </w:rPr>
              <w:t>je súčasťou</w:t>
            </w:r>
            <w:r w:rsidRPr="000B35A0">
              <w:rPr>
                <w:rFonts w:ascii="Times New Roman" w:eastAsia="Calibri" w:hAnsi="Times New Roman" w:cs="Times New Roman"/>
                <w:sz w:val="20"/>
                <w:szCs w:val="20"/>
                <w:lang w:eastAsia="sk-SK"/>
              </w:rPr>
              <w:t xml:space="preserve"> zdaniteľnej mzdy zamestnanca používa</w:t>
            </w:r>
            <w:r>
              <w:rPr>
                <w:rFonts w:ascii="Times New Roman" w:eastAsia="Calibri" w:hAnsi="Times New Roman" w:cs="Times New Roman"/>
                <w:sz w:val="20"/>
                <w:szCs w:val="20"/>
                <w:lang w:eastAsia="sk-SK"/>
              </w:rPr>
              <w:t>júceho</w:t>
            </w:r>
            <w:r w:rsidRPr="000B35A0">
              <w:rPr>
                <w:rFonts w:ascii="Times New Roman" w:eastAsia="Calibri" w:hAnsi="Times New Roman" w:cs="Times New Roman"/>
                <w:sz w:val="20"/>
                <w:szCs w:val="20"/>
                <w:lang w:eastAsia="sk-SK"/>
              </w:rPr>
              <w:t xml:space="preserve"> motorové vozidlo s elektrickým pohonom (PHEV, BEV) na služobné a súkromné účely z 1 % na 0,5 %</w:t>
            </w:r>
            <w:r>
              <w:rPr>
                <w:rFonts w:ascii="Times New Roman" w:eastAsia="Calibri" w:hAnsi="Times New Roman" w:cs="Times New Roman"/>
                <w:sz w:val="20"/>
                <w:szCs w:val="20"/>
                <w:lang w:eastAsia="sk-SK"/>
              </w:rPr>
              <w:t xml:space="preserve"> zo vstupnej ceny tohto vozidla</w:t>
            </w:r>
            <w:r w:rsidRPr="000B35A0">
              <w:rPr>
                <w:rFonts w:ascii="Times New Roman" w:eastAsia="Calibri" w:hAnsi="Times New Roman" w:cs="Times New Roman"/>
                <w:sz w:val="20"/>
                <w:szCs w:val="20"/>
                <w:lang w:eastAsia="sk-SK"/>
              </w:rPr>
              <w:t xml:space="preserve">, čím dochádza k nižšiemu zdaňovaniu tohto príjmu </w:t>
            </w:r>
            <w:r>
              <w:rPr>
                <w:rFonts w:ascii="Times New Roman" w:eastAsia="Calibri" w:hAnsi="Times New Roman" w:cs="Times New Roman"/>
                <w:sz w:val="20"/>
                <w:szCs w:val="20"/>
                <w:lang w:eastAsia="sk-SK"/>
              </w:rPr>
              <w:t xml:space="preserve">  </w:t>
            </w:r>
            <w:r w:rsidRPr="000B35A0">
              <w:rPr>
                <w:rFonts w:ascii="Times New Roman" w:eastAsia="Calibri" w:hAnsi="Times New Roman" w:cs="Times New Roman"/>
                <w:sz w:val="20"/>
                <w:szCs w:val="20"/>
                <w:lang w:eastAsia="sk-SK"/>
              </w:rPr>
              <w:t>v porovnaní s používaním motorového vozidla PHL- benzín, nafta,</w:t>
            </w:r>
          </w:p>
          <w:p w14:paraId="14E62BA1" w14:textId="77777777" w:rsidR="001E3A2A" w:rsidRPr="000B35A0"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0B35A0">
              <w:rPr>
                <w:rFonts w:ascii="Times New Roman" w:eastAsia="Calibri" w:hAnsi="Times New Roman" w:cs="Times New Roman"/>
                <w:sz w:val="20"/>
                <w:szCs w:val="20"/>
                <w:lang w:eastAsia="sk-SK"/>
              </w:rPr>
              <w:t>zvýši sa disponibilný príjem</w:t>
            </w:r>
            <w:r>
              <w:rPr>
                <w:rFonts w:ascii="Times New Roman" w:eastAsia="Calibri" w:hAnsi="Times New Roman" w:cs="Times New Roman"/>
                <w:sz w:val="20"/>
                <w:szCs w:val="20"/>
                <w:lang w:eastAsia="sk-SK"/>
              </w:rPr>
              <w:t xml:space="preserve"> zamestnanca</w:t>
            </w:r>
            <w:r w:rsidRPr="000B35A0">
              <w:rPr>
                <w:rFonts w:ascii="Times New Roman" w:eastAsia="Calibri" w:hAnsi="Times New Roman" w:cs="Times New Roman"/>
                <w:sz w:val="20"/>
                <w:szCs w:val="20"/>
                <w:lang w:eastAsia="sk-SK"/>
              </w:rPr>
              <w:t>.</w:t>
            </w:r>
          </w:p>
          <w:p w14:paraId="5D2479B5" w14:textId="77777777" w:rsidR="001E3A2A" w:rsidRDefault="001E3A2A" w:rsidP="00C2537A">
            <w:pPr>
              <w:pStyle w:val="Odsekzoznamu"/>
              <w:spacing w:after="0" w:line="240" w:lineRule="auto"/>
              <w:rPr>
                <w:rFonts w:ascii="Times New Roman" w:eastAsia="Calibri" w:hAnsi="Times New Roman" w:cs="Times New Roman"/>
                <w:b/>
                <w:sz w:val="20"/>
                <w:szCs w:val="20"/>
                <w:lang w:eastAsia="sk-SK"/>
              </w:rPr>
            </w:pPr>
          </w:p>
          <w:p w14:paraId="5B5DF3C3" w14:textId="77777777" w:rsidR="001E3A2A" w:rsidRPr="00D60C8C"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Použitie podielu zaplatenej dane pre rodiča (ov)</w:t>
            </w:r>
          </w:p>
          <w:p w14:paraId="3E5D65F8"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247F00">
              <w:rPr>
                <w:rFonts w:ascii="Times New Roman" w:eastAsia="Calibri" w:hAnsi="Times New Roman" w:cs="Times New Roman"/>
                <w:sz w:val="20"/>
                <w:szCs w:val="20"/>
                <w:lang w:eastAsia="sk-SK"/>
              </w:rPr>
              <w:t xml:space="preserve">úprava asignácie dane umožní fyzickým osobám, aby okrem súčasnej možnosti </w:t>
            </w:r>
            <w:r>
              <w:rPr>
                <w:rFonts w:ascii="Times New Roman" w:eastAsia="Calibri" w:hAnsi="Times New Roman" w:cs="Times New Roman"/>
                <w:sz w:val="20"/>
                <w:szCs w:val="20"/>
                <w:lang w:eastAsia="sk-SK"/>
              </w:rPr>
              <w:t>poukázať</w:t>
            </w:r>
            <w:r w:rsidRPr="00247F00">
              <w:rPr>
                <w:rFonts w:ascii="Times New Roman" w:eastAsia="Calibri" w:hAnsi="Times New Roman" w:cs="Times New Roman"/>
                <w:sz w:val="20"/>
                <w:szCs w:val="20"/>
                <w:lang w:eastAsia="sk-SK"/>
              </w:rPr>
              <w:t xml:space="preserve"> 2 % (resp. 3%, ak daňovník vykonával dobrovoľnícku činnosť) zo zaplatenej dane </w:t>
            </w:r>
            <w:r>
              <w:rPr>
                <w:rFonts w:ascii="Times New Roman" w:eastAsia="Calibri" w:hAnsi="Times New Roman" w:cs="Times New Roman"/>
                <w:sz w:val="20"/>
                <w:szCs w:val="20"/>
                <w:lang w:eastAsia="sk-SK"/>
              </w:rPr>
              <w:t xml:space="preserve">občianskym združeniam, </w:t>
            </w:r>
            <w:r w:rsidRPr="00247F00">
              <w:rPr>
                <w:rFonts w:ascii="Times New Roman" w:eastAsia="Calibri" w:hAnsi="Times New Roman" w:cs="Times New Roman"/>
                <w:sz w:val="20"/>
                <w:szCs w:val="20"/>
                <w:lang w:eastAsia="sk-SK"/>
              </w:rPr>
              <w:t>neziskovým organizáciám</w:t>
            </w:r>
            <w:r>
              <w:rPr>
                <w:rFonts w:ascii="Times New Roman" w:eastAsia="Calibri" w:hAnsi="Times New Roman" w:cs="Times New Roman"/>
                <w:sz w:val="20"/>
                <w:szCs w:val="20"/>
                <w:lang w:eastAsia="sk-SK"/>
              </w:rPr>
              <w:t>...</w:t>
            </w:r>
            <w:r w:rsidRPr="00247F00">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mohli</w:t>
            </w:r>
            <w:r w:rsidRPr="00247F00">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poukázať podiel zaplatenej dane aj rodičovi (spolu môžu poukázať obom rodičom </w:t>
            </w:r>
            <w:r w:rsidRPr="00247F00">
              <w:rPr>
                <w:rFonts w:ascii="Times New Roman" w:eastAsia="Calibri" w:hAnsi="Times New Roman" w:cs="Times New Roman"/>
                <w:sz w:val="20"/>
                <w:szCs w:val="20"/>
                <w:lang w:eastAsia="sk-SK"/>
              </w:rPr>
              <w:t xml:space="preserve">4 % </w:t>
            </w:r>
            <w:r>
              <w:rPr>
                <w:rFonts w:ascii="Times New Roman" w:eastAsia="Calibri" w:hAnsi="Times New Roman" w:cs="Times New Roman"/>
                <w:sz w:val="20"/>
                <w:szCs w:val="20"/>
                <w:lang w:eastAsia="sk-SK"/>
              </w:rPr>
              <w:t>, t. j.  2 % otcovi + 2 % matke), výška asignovanej dane je minimálne 3 eurá pre jedného rodiča,</w:t>
            </w:r>
          </w:p>
          <w:p w14:paraId="201DA4AD"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zvýšenie príjmu u rodiča (ov) daňovníka. </w:t>
            </w:r>
          </w:p>
          <w:p w14:paraId="2C434290" w14:textId="77777777" w:rsidR="001E3A2A" w:rsidRDefault="001E3A2A" w:rsidP="00C2537A">
            <w:pPr>
              <w:spacing w:after="0" w:line="240" w:lineRule="auto"/>
              <w:contextualSpacing/>
              <w:rPr>
                <w:rFonts w:ascii="Times New Roman" w:eastAsia="Calibri" w:hAnsi="Times New Roman"/>
                <w:sz w:val="20"/>
                <w:szCs w:val="20"/>
                <w:lang w:eastAsia="sk-SK"/>
              </w:rPr>
            </w:pPr>
          </w:p>
          <w:p w14:paraId="2B5D4D41" w14:textId="77777777" w:rsidR="001E3A2A"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b/>
                <w:sz w:val="20"/>
                <w:szCs w:val="20"/>
                <w:lang w:eastAsia="sk-SK"/>
              </w:rPr>
              <w:t>Úprava sadzby dane z podielov na zisku</w:t>
            </w:r>
            <w:r w:rsidRPr="00095762">
              <w:rPr>
                <w:rFonts w:ascii="Times New Roman" w:eastAsia="Calibri" w:hAnsi="Times New Roman" w:cs="Times New Roman"/>
                <w:sz w:val="20"/>
                <w:szCs w:val="20"/>
                <w:lang w:eastAsia="sk-SK"/>
              </w:rPr>
              <w:t xml:space="preserve"> </w:t>
            </w:r>
          </w:p>
          <w:p w14:paraId="35698045"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sz w:val="20"/>
                <w:szCs w:val="20"/>
                <w:lang w:eastAsia="sk-SK"/>
              </w:rPr>
              <w:t xml:space="preserve">sadzba dane z podielov na zisku vyplácaných fyzickým osobám </w:t>
            </w:r>
            <w:r>
              <w:rPr>
                <w:rFonts w:ascii="Times New Roman" w:eastAsia="Calibri" w:hAnsi="Times New Roman" w:cs="Times New Roman"/>
                <w:sz w:val="20"/>
                <w:szCs w:val="20"/>
                <w:lang w:eastAsia="sk-SK"/>
              </w:rPr>
              <w:t xml:space="preserve">sa znižuje z 10 % na 7 %, </w:t>
            </w:r>
            <w:r w:rsidRPr="00095762">
              <w:rPr>
                <w:rFonts w:ascii="Times New Roman" w:eastAsia="Calibri" w:hAnsi="Times New Roman" w:cs="Times New Roman"/>
                <w:sz w:val="20"/>
                <w:szCs w:val="20"/>
                <w:lang w:eastAsia="sk-SK"/>
              </w:rPr>
              <w:t>uplatní</w:t>
            </w:r>
            <w:r>
              <w:rPr>
                <w:rFonts w:ascii="Times New Roman" w:eastAsia="Calibri" w:hAnsi="Times New Roman" w:cs="Times New Roman"/>
                <w:sz w:val="20"/>
                <w:szCs w:val="20"/>
                <w:lang w:eastAsia="sk-SK"/>
              </w:rPr>
              <w:t xml:space="preserve"> sa</w:t>
            </w:r>
            <w:r w:rsidRPr="00095762">
              <w:rPr>
                <w:rFonts w:ascii="Times New Roman" w:eastAsia="Calibri" w:hAnsi="Times New Roman" w:cs="Times New Roman"/>
                <w:sz w:val="20"/>
                <w:szCs w:val="20"/>
                <w:lang w:eastAsia="sk-SK"/>
              </w:rPr>
              <w:t xml:space="preserve"> na podiely na zisku (dividendy) vykázané z hospodárskeho výsledku vyčísleného za zdaňovacie obdobie, ktoré začína najskôr 1. januára 2025</w:t>
            </w:r>
            <w:r>
              <w:rPr>
                <w:rFonts w:ascii="Times New Roman" w:eastAsia="Calibri" w:hAnsi="Times New Roman" w:cs="Times New Roman"/>
                <w:sz w:val="20"/>
                <w:szCs w:val="20"/>
                <w:lang w:eastAsia="sk-SK"/>
              </w:rPr>
              <w:t>,</w:t>
            </w:r>
          </w:p>
          <w:p w14:paraId="2B6A9FC0"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z</w:t>
            </w:r>
            <w:r w:rsidRPr="00247F00">
              <w:rPr>
                <w:rFonts w:ascii="Times New Roman" w:eastAsia="Calibri" w:hAnsi="Times New Roman" w:cs="Times New Roman"/>
                <w:sz w:val="20"/>
                <w:szCs w:val="20"/>
                <w:lang w:eastAsia="sk-SK"/>
              </w:rPr>
              <w:t xml:space="preserve">nížením sadzby dane z podielov na zisku vyplácaných fyzickým osobám sa </w:t>
            </w:r>
            <w:r>
              <w:rPr>
                <w:rFonts w:ascii="Times New Roman" w:eastAsia="Calibri" w:hAnsi="Times New Roman" w:cs="Times New Roman"/>
                <w:sz w:val="20"/>
                <w:szCs w:val="20"/>
                <w:lang w:eastAsia="sk-SK"/>
              </w:rPr>
              <w:t>zvýši disponibilný príjem rodín.</w:t>
            </w:r>
          </w:p>
          <w:p w14:paraId="347F4392" w14:textId="77777777" w:rsidR="001E3A2A" w:rsidRDefault="001E3A2A" w:rsidP="00C2537A">
            <w:pPr>
              <w:pStyle w:val="Odsekzoznamu"/>
              <w:spacing w:after="0" w:line="240" w:lineRule="auto"/>
              <w:ind w:left="1080"/>
              <w:rPr>
                <w:rFonts w:ascii="Times New Roman" w:eastAsia="Calibri" w:hAnsi="Times New Roman" w:cs="Times New Roman"/>
                <w:sz w:val="20"/>
                <w:szCs w:val="20"/>
                <w:lang w:eastAsia="sk-SK"/>
              </w:rPr>
            </w:pPr>
          </w:p>
          <w:p w14:paraId="11500212" w14:textId="77777777" w:rsidR="001E3A2A" w:rsidRDefault="001E3A2A" w:rsidP="005466CB">
            <w:pPr>
              <w:pStyle w:val="Odsekzoznamu"/>
              <w:numPr>
                <w:ilvl w:val="0"/>
                <w:numId w:val="9"/>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Oslobodenie odmeny športového reprezentanta za dosiahnutý výsledok na deaflympiáde</w:t>
            </w:r>
          </w:p>
          <w:p w14:paraId="456C31B3" w14:textId="77777777" w:rsidR="001E3A2A" w:rsidRPr="008D104B"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od dane z príjmov sa oslobodzuje aj odmena športového reprezentanta za dosiahnutý výsledok na medzinárodnej súťaži, ktorá je v pôsobnosti </w:t>
            </w:r>
            <w:r w:rsidRPr="00A81F2F">
              <w:rPr>
                <w:rFonts w:ascii="Times New Roman" w:eastAsia="Calibri" w:hAnsi="Times New Roman" w:cs="Times New Roman"/>
                <w:sz w:val="20"/>
                <w:szCs w:val="20"/>
                <w:lang w:eastAsia="sk-SK"/>
              </w:rPr>
              <w:t xml:space="preserve">Medzinárodného výboru športu </w:t>
            </w:r>
            <w:r w:rsidRPr="008D104B">
              <w:rPr>
                <w:rFonts w:ascii="Times New Roman" w:eastAsia="Calibri" w:hAnsi="Times New Roman" w:cs="Times New Roman"/>
                <w:sz w:val="20"/>
                <w:szCs w:val="20"/>
                <w:lang w:eastAsia="sk-SK"/>
              </w:rPr>
              <w:t>nepočujúcich,</w:t>
            </w:r>
          </w:p>
          <w:p w14:paraId="62BB6C9A" w14:textId="77777777" w:rsidR="001E3A2A" w:rsidRPr="008D104B"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8D104B">
              <w:rPr>
                <w:rFonts w:ascii="Times New Roman" w:eastAsia="Calibri" w:hAnsi="Times New Roman" w:cs="Times New Roman"/>
                <w:sz w:val="20"/>
                <w:szCs w:val="20"/>
                <w:lang w:eastAsia="sk-SK"/>
              </w:rPr>
              <w:t>zvýši sa disponibilný príjem fyzickej osoby – športovca so zdravotným znevýhodnením.</w:t>
            </w:r>
          </w:p>
          <w:p w14:paraId="4B424236" w14:textId="77777777" w:rsidR="001E3A2A" w:rsidRPr="008D104B" w:rsidRDefault="001E3A2A" w:rsidP="00C2537A">
            <w:pPr>
              <w:spacing w:after="0" w:line="240" w:lineRule="auto"/>
              <w:ind w:firstLine="294"/>
              <w:contextualSpacing/>
              <w:rPr>
                <w:rFonts w:ascii="Times New Roman" w:hAnsi="Times New Roman"/>
                <w:b/>
                <w:sz w:val="20"/>
                <w:szCs w:val="20"/>
                <w:lang w:eastAsia="sk-SK"/>
              </w:rPr>
            </w:pPr>
            <w:r w:rsidRPr="008D104B">
              <w:rPr>
                <w:rFonts w:ascii="Times New Roman" w:hAnsi="Times New Roman"/>
                <w:b/>
                <w:sz w:val="20"/>
                <w:szCs w:val="20"/>
                <w:lang w:eastAsia="sk-SK"/>
              </w:rPr>
              <w:t>7. Úprava sadzieb dane - zákon o dani z pridanej hodnoty</w:t>
            </w:r>
          </w:p>
          <w:p w14:paraId="47F2EB88" w14:textId="604349B9" w:rsidR="001E3A2A" w:rsidRPr="008D104B" w:rsidRDefault="001E3A2A" w:rsidP="00C2537A">
            <w:pPr>
              <w:pStyle w:val="Odsekzoznamu"/>
              <w:spacing w:after="0" w:line="240" w:lineRule="auto"/>
              <w:ind w:left="1080"/>
              <w:rPr>
                <w:rFonts w:ascii="Times New Roman" w:hAnsi="Times New Roman" w:cs="Times New Roman"/>
                <w:sz w:val="20"/>
                <w:szCs w:val="20"/>
                <w:lang w:eastAsia="sk-SK"/>
              </w:rPr>
            </w:pPr>
            <w:r w:rsidRPr="008D104B">
              <w:rPr>
                <w:rFonts w:ascii="Times New Roman" w:hAnsi="Times New Roman" w:cs="Times New Roman"/>
                <w:sz w:val="20"/>
                <w:szCs w:val="20"/>
                <w:lang w:eastAsia="sk-SK"/>
              </w:rPr>
              <w:t xml:space="preserve">- na </w:t>
            </w:r>
            <w:r w:rsidRPr="008D104B">
              <w:rPr>
                <w:rFonts w:ascii="Times New Roman" w:eastAsia="Calibri" w:hAnsi="Times New Roman" w:cs="Times New Roman"/>
                <w:sz w:val="20"/>
                <w:szCs w:val="20"/>
                <w:lang w:eastAsia="sk-SK"/>
              </w:rPr>
              <w:t>potraviny</w:t>
            </w:r>
            <w:r w:rsidRPr="008D104B">
              <w:rPr>
                <w:rFonts w:ascii="Times New Roman" w:hAnsi="Times New Roman" w:cs="Times New Roman"/>
                <w:sz w:val="20"/>
                <w:szCs w:val="20"/>
                <w:lang w:eastAsia="sk-SK"/>
              </w:rPr>
              <w:t>, lieky, zdravotnícke pomôcky</w:t>
            </w:r>
            <w:r w:rsidR="00DA7A01" w:rsidRPr="008D104B">
              <w:rPr>
                <w:rFonts w:ascii="Times New Roman" w:hAnsi="Times New Roman" w:cs="Times New Roman"/>
                <w:sz w:val="20"/>
                <w:szCs w:val="20"/>
                <w:lang w:eastAsia="sk-SK"/>
              </w:rPr>
              <w:t xml:space="preserve">, </w:t>
            </w:r>
            <w:r w:rsidR="00063434" w:rsidRPr="008D104B">
              <w:rPr>
                <w:rFonts w:ascii="Times New Roman" w:hAnsi="Times New Roman" w:cs="Times New Roman"/>
                <w:sz w:val="20"/>
                <w:szCs w:val="20"/>
                <w:shd w:val="clear" w:color="auto" w:fill="FFFFFF"/>
              </w:rPr>
              <w:t>reštauračné a stravovacie služby pozostávajúce z poskytovania pripravovaných alebo nepripravovaných jedál</w:t>
            </w:r>
            <w:r w:rsidR="00063434" w:rsidRPr="008D104B">
              <w:rPr>
                <w:rFonts w:ascii="Times New Roman" w:hAnsi="Times New Roman" w:cs="Times New Roman"/>
                <w:sz w:val="20"/>
                <w:szCs w:val="20"/>
                <w:lang w:eastAsia="sk-SK"/>
              </w:rPr>
              <w:t xml:space="preserve"> a na edukačné publikácie</w:t>
            </w:r>
            <w:r w:rsidRPr="008D104B">
              <w:rPr>
                <w:rFonts w:ascii="Times New Roman" w:hAnsi="Times New Roman" w:cs="Times New Roman"/>
                <w:sz w:val="20"/>
                <w:szCs w:val="20"/>
                <w:lang w:eastAsia="sk-SK"/>
              </w:rPr>
              <w:t>, na ktoré sa doteraz uplatňovala znížená sadzba dane z pridanej hodnoty vo výške 10 % zo základu dane, sa bude uplatňovať druhá znížená sadzba dane vo výške 5 % zo základu dane,</w:t>
            </w:r>
          </w:p>
          <w:p w14:paraId="4D42990C" w14:textId="140DAAA7" w:rsidR="001E3A2A" w:rsidRPr="00EA6481" w:rsidRDefault="001E3A2A" w:rsidP="00C2537A">
            <w:pPr>
              <w:pStyle w:val="Odsekzoznamu"/>
              <w:spacing w:after="0" w:line="240" w:lineRule="auto"/>
              <w:ind w:left="1080"/>
              <w:rPr>
                <w:rFonts w:ascii="Times New Roman" w:hAnsi="Times New Roman" w:cs="Times New Roman"/>
                <w:sz w:val="20"/>
                <w:szCs w:val="20"/>
                <w:lang w:eastAsia="sk-SK"/>
              </w:rPr>
            </w:pPr>
            <w:r w:rsidRPr="008D104B">
              <w:rPr>
                <w:rFonts w:ascii="Times New Roman" w:hAnsi="Times New Roman" w:cs="Times New Roman"/>
                <w:sz w:val="20"/>
                <w:szCs w:val="20"/>
                <w:lang w:eastAsia="sk-SK"/>
              </w:rPr>
              <w:t>- zároveň sa na potraviny určené</w:t>
            </w:r>
            <w:r w:rsidRPr="00EA6481">
              <w:rPr>
                <w:rFonts w:ascii="Times New Roman" w:hAnsi="Times New Roman" w:cs="Times New Roman"/>
                <w:sz w:val="20"/>
                <w:szCs w:val="20"/>
                <w:lang w:eastAsia="sk-SK"/>
              </w:rPr>
              <w:t xml:space="preserve"> na ľudskú konzumácia a na dodanie elektrickej energie, na ktoré sa doteraz uplatňovala základná sadzba dane vo výške 20 % zo základu dane, bude uplatňovať prvá znížená sadzba dane vo výške 19 % zo základu dane,</w:t>
            </w:r>
          </w:p>
          <w:p w14:paraId="169A8D17" w14:textId="77777777" w:rsidR="001E3A2A" w:rsidRPr="00683573" w:rsidRDefault="001E3A2A" w:rsidP="00C2537A">
            <w:pPr>
              <w:pStyle w:val="Odsekzoznamu"/>
              <w:spacing w:after="0" w:line="240" w:lineRule="auto"/>
              <w:ind w:left="1080"/>
              <w:rPr>
                <w:rFonts w:ascii="Times New Roman" w:eastAsia="Calibri" w:hAnsi="Times New Roman" w:cs="Times New Roman"/>
                <w:sz w:val="20"/>
                <w:szCs w:val="20"/>
                <w:lang w:eastAsia="sk-SK"/>
              </w:rPr>
            </w:pPr>
            <w:r w:rsidRPr="00EA6481">
              <w:rPr>
                <w:rFonts w:ascii="Times New Roman" w:hAnsi="Times New Roman" w:cs="Times New Roman"/>
                <w:sz w:val="20"/>
                <w:szCs w:val="20"/>
                <w:lang w:eastAsia="sk-SK"/>
              </w:rPr>
              <w:t>- druhá znížená sadzba dane z pridanej hodnoty vo výške 5 % zo základu dane sa bude uplatňovať aj na dodanie edukačných publikácií vo forme elektronicky poskytovanej služby (tzv. e-knihy).</w:t>
            </w:r>
          </w:p>
        </w:tc>
      </w:tr>
      <w:tr w:rsidR="001E3A2A" w:rsidRPr="002644DE" w14:paraId="0C7145D6" w14:textId="77777777" w:rsidTr="00FE07C0">
        <w:trPr>
          <w:trHeight w:val="397"/>
          <w:jc w:val="center"/>
        </w:trPr>
        <w:tc>
          <w:tcPr>
            <w:tcW w:w="128" w:type="pct"/>
            <w:vMerge w:val="restart"/>
            <w:tcBorders>
              <w:top w:val="single" w:sz="4" w:space="0" w:color="auto"/>
            </w:tcBorders>
            <w:shd w:val="clear" w:color="auto" w:fill="auto"/>
            <w:vAlign w:val="center"/>
          </w:tcPr>
          <w:p w14:paraId="65161F3A"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lastRenderedPageBreak/>
              <w:t>c)</w:t>
            </w:r>
          </w:p>
        </w:tc>
        <w:tc>
          <w:tcPr>
            <w:tcW w:w="1642" w:type="pct"/>
            <w:gridSpan w:val="3"/>
            <w:vMerge w:val="restart"/>
            <w:tcBorders>
              <w:top w:val="single" w:sz="4" w:space="0" w:color="auto"/>
            </w:tcBorders>
            <w:shd w:val="clear" w:color="auto" w:fill="auto"/>
          </w:tcPr>
          <w:p w14:paraId="1CB8D6D4"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Špecifikujte </w:t>
            </w:r>
            <w:r w:rsidRPr="002644DE">
              <w:rPr>
                <w:rFonts w:ascii="Times New Roman" w:eastAsia="Calibri" w:hAnsi="Times New Roman"/>
                <w:i/>
                <w:sz w:val="20"/>
                <w:szCs w:val="20"/>
                <w:lang w:eastAsia="sk-SK"/>
              </w:rPr>
              <w:t>ovplyvnené skupiny:</w:t>
            </w:r>
          </w:p>
        </w:tc>
        <w:tc>
          <w:tcPr>
            <w:tcW w:w="3230" w:type="pct"/>
            <w:gridSpan w:val="5"/>
            <w:tcBorders>
              <w:top w:val="single" w:sz="4" w:space="0" w:color="auto"/>
            </w:tcBorders>
            <w:shd w:val="clear" w:color="auto" w:fill="auto"/>
          </w:tcPr>
          <w:p w14:paraId="7A1645EC"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 xml:space="preserve">Ovplyvnená skupina č. 1 </w:t>
            </w:r>
          </w:p>
          <w:p w14:paraId="438576CE"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„pracujúce“ </w:t>
            </w:r>
            <w:r w:rsidRPr="00592DE0">
              <w:rPr>
                <w:rFonts w:ascii="Times New Roman" w:eastAsia="Calibri" w:hAnsi="Times New Roman"/>
                <w:sz w:val="18"/>
                <w:szCs w:val="20"/>
                <w:lang w:eastAsia="sk-SK"/>
              </w:rPr>
              <w:t>domácnosti s deťmi</w:t>
            </w:r>
          </w:p>
          <w:p w14:paraId="722B9147" w14:textId="77777777" w:rsidR="001E3A2A" w:rsidRPr="005E6DA3" w:rsidRDefault="001E3A2A" w:rsidP="00C2537A">
            <w:pPr>
              <w:spacing w:after="0" w:line="240" w:lineRule="auto"/>
              <w:rPr>
                <w:rFonts w:ascii="Times New Roman" w:eastAsia="Calibri" w:hAnsi="Times New Roman"/>
                <w:sz w:val="20"/>
                <w:szCs w:val="20"/>
                <w:lang w:eastAsia="sk-SK"/>
              </w:rPr>
            </w:pPr>
          </w:p>
        </w:tc>
      </w:tr>
      <w:tr w:rsidR="001E3A2A" w:rsidRPr="002644DE" w14:paraId="1FC5DA3F" w14:textId="77777777" w:rsidTr="00FE07C0">
        <w:trPr>
          <w:trHeight w:val="397"/>
          <w:jc w:val="center"/>
        </w:trPr>
        <w:tc>
          <w:tcPr>
            <w:tcW w:w="128" w:type="pct"/>
            <w:vMerge/>
            <w:shd w:val="clear" w:color="auto" w:fill="auto"/>
            <w:vAlign w:val="center"/>
          </w:tcPr>
          <w:p w14:paraId="7090CBBA"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7DE4861E" w14:textId="77777777" w:rsidR="001E3A2A" w:rsidRPr="00592DE0" w:rsidRDefault="001E3A2A" w:rsidP="00C2537A">
            <w:pPr>
              <w:spacing w:after="0" w:line="240" w:lineRule="auto"/>
              <w:rPr>
                <w:rFonts w:ascii="Times New Roman" w:eastAsia="Calibri" w:hAnsi="Times New Roman"/>
                <w:sz w:val="18"/>
                <w:szCs w:val="20"/>
                <w:lang w:eastAsia="sk-SK"/>
              </w:rPr>
            </w:pPr>
          </w:p>
        </w:tc>
        <w:tc>
          <w:tcPr>
            <w:tcW w:w="3230" w:type="pct"/>
            <w:gridSpan w:val="5"/>
            <w:tcBorders>
              <w:top w:val="dotted" w:sz="4" w:space="0" w:color="auto"/>
            </w:tcBorders>
            <w:shd w:val="clear" w:color="auto" w:fill="auto"/>
          </w:tcPr>
          <w:p w14:paraId="42FA2E4D" w14:textId="77777777" w:rsidR="001E3A2A" w:rsidRPr="00592DE0" w:rsidRDefault="001E3A2A" w:rsidP="00C2537A">
            <w:pPr>
              <w:spacing w:after="0" w:line="240" w:lineRule="auto"/>
              <w:rPr>
                <w:rFonts w:ascii="Times New Roman" w:eastAsia="Calibri" w:hAnsi="Times New Roman"/>
                <w:i/>
                <w:sz w:val="18"/>
                <w:szCs w:val="20"/>
                <w:lang w:eastAsia="sk-SK"/>
              </w:rPr>
            </w:pPr>
            <w:r w:rsidRPr="00592DE0">
              <w:rPr>
                <w:rFonts w:ascii="Times New Roman" w:eastAsia="Calibri" w:hAnsi="Times New Roman"/>
                <w:i/>
                <w:sz w:val="18"/>
                <w:szCs w:val="20"/>
                <w:lang w:eastAsia="sk-SK"/>
              </w:rPr>
              <w:t xml:space="preserve">Ovplyvnená skupina č. 2 </w:t>
            </w:r>
          </w:p>
          <w:p w14:paraId="12CF0E20" w14:textId="77777777" w:rsidR="001E3A2A" w:rsidRDefault="001E3A2A" w:rsidP="00C2537A">
            <w:pPr>
              <w:spacing w:after="0" w:line="240" w:lineRule="auto"/>
              <w:rPr>
                <w:rFonts w:ascii="Times New Roman" w:eastAsia="Calibri" w:hAnsi="Times New Roman"/>
                <w:sz w:val="18"/>
                <w:szCs w:val="20"/>
                <w:lang w:eastAsia="sk-SK"/>
              </w:rPr>
            </w:pPr>
            <w:r w:rsidRPr="00592DE0">
              <w:rPr>
                <w:rFonts w:ascii="Times New Roman" w:eastAsia="Calibri" w:hAnsi="Times New Roman"/>
                <w:sz w:val="18"/>
                <w:szCs w:val="20"/>
                <w:lang w:eastAsia="sk-SK"/>
              </w:rPr>
              <w:t>fyzické osoby</w:t>
            </w:r>
            <w:r>
              <w:rPr>
                <w:rFonts w:ascii="Times New Roman" w:eastAsia="Calibri" w:hAnsi="Times New Roman"/>
                <w:sz w:val="18"/>
                <w:szCs w:val="20"/>
                <w:lang w:eastAsia="sk-SK"/>
              </w:rPr>
              <w:t xml:space="preserve"> </w:t>
            </w:r>
            <w:r w:rsidRPr="00592DE0">
              <w:rPr>
                <w:rFonts w:ascii="Times New Roman" w:eastAsia="Calibri" w:hAnsi="Times New Roman"/>
                <w:sz w:val="18"/>
                <w:szCs w:val="20"/>
                <w:lang w:eastAsia="sk-SK"/>
              </w:rPr>
              <w:t>-</w:t>
            </w:r>
            <w:r>
              <w:rPr>
                <w:rFonts w:ascii="Times New Roman" w:eastAsia="Calibri" w:hAnsi="Times New Roman"/>
                <w:sz w:val="18"/>
                <w:szCs w:val="20"/>
                <w:lang w:eastAsia="sk-SK"/>
              </w:rPr>
              <w:t xml:space="preserve"> </w:t>
            </w:r>
            <w:r w:rsidRPr="00592DE0">
              <w:rPr>
                <w:rFonts w:ascii="Times New Roman" w:eastAsia="Calibri" w:hAnsi="Times New Roman"/>
                <w:sz w:val="18"/>
                <w:szCs w:val="20"/>
                <w:lang w:eastAsia="sk-SK"/>
              </w:rPr>
              <w:t>podnikatelia</w:t>
            </w:r>
          </w:p>
          <w:p w14:paraId="2C5DA669" w14:textId="77777777" w:rsidR="001E3A2A" w:rsidRPr="00592DE0" w:rsidRDefault="001E3A2A" w:rsidP="00C2537A">
            <w:pPr>
              <w:spacing w:after="0" w:line="240" w:lineRule="auto"/>
              <w:rPr>
                <w:rFonts w:ascii="Times New Roman" w:eastAsia="Calibri" w:hAnsi="Times New Roman"/>
                <w:sz w:val="18"/>
                <w:szCs w:val="20"/>
                <w:lang w:eastAsia="sk-SK"/>
              </w:rPr>
            </w:pPr>
          </w:p>
        </w:tc>
      </w:tr>
      <w:tr w:rsidR="001E3A2A" w:rsidRPr="002644DE" w14:paraId="50C577C6" w14:textId="77777777" w:rsidTr="00FE07C0">
        <w:trPr>
          <w:trHeight w:val="397"/>
          <w:jc w:val="center"/>
        </w:trPr>
        <w:tc>
          <w:tcPr>
            <w:tcW w:w="128" w:type="pct"/>
            <w:vMerge/>
            <w:shd w:val="clear" w:color="auto" w:fill="auto"/>
            <w:vAlign w:val="center"/>
          </w:tcPr>
          <w:p w14:paraId="04525D09"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66C7D3F2" w14:textId="77777777" w:rsidR="001E3A2A" w:rsidRPr="00683573" w:rsidRDefault="001E3A2A" w:rsidP="00C2537A">
            <w:pPr>
              <w:spacing w:after="0" w:line="240" w:lineRule="auto"/>
              <w:rPr>
                <w:rFonts w:ascii="Times New Roman" w:eastAsia="Calibri" w:hAnsi="Times New Roman"/>
                <w:i/>
                <w:sz w:val="18"/>
                <w:szCs w:val="18"/>
                <w:lang w:eastAsia="sk-SK"/>
              </w:rPr>
            </w:pPr>
          </w:p>
        </w:tc>
        <w:tc>
          <w:tcPr>
            <w:tcW w:w="3230" w:type="pct"/>
            <w:gridSpan w:val="5"/>
            <w:tcBorders>
              <w:top w:val="dotted" w:sz="4" w:space="0" w:color="auto"/>
            </w:tcBorders>
            <w:shd w:val="clear" w:color="auto" w:fill="auto"/>
          </w:tcPr>
          <w:p w14:paraId="1B1AD52A"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i/>
                <w:sz w:val="18"/>
                <w:szCs w:val="20"/>
                <w:lang w:eastAsia="sk-SK"/>
              </w:rPr>
              <w:t>Ovplyvnená skupina č. 3</w:t>
            </w:r>
          </w:p>
          <w:p w14:paraId="6F707576"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z</w:t>
            </w:r>
            <w:r w:rsidRPr="00592DE0">
              <w:rPr>
                <w:rFonts w:ascii="Times New Roman" w:eastAsia="Calibri" w:hAnsi="Times New Roman"/>
                <w:sz w:val="18"/>
                <w:szCs w:val="20"/>
                <w:lang w:eastAsia="sk-SK"/>
              </w:rPr>
              <w:t>amestnanci</w:t>
            </w:r>
          </w:p>
          <w:p w14:paraId="48571B77" w14:textId="77777777" w:rsidR="001E3A2A" w:rsidRDefault="001E3A2A" w:rsidP="00C2537A">
            <w:pPr>
              <w:spacing w:after="0" w:line="240" w:lineRule="auto"/>
              <w:rPr>
                <w:rFonts w:ascii="Times New Roman" w:eastAsia="Calibri" w:hAnsi="Times New Roman"/>
                <w:i/>
                <w:sz w:val="18"/>
                <w:szCs w:val="20"/>
                <w:lang w:eastAsia="sk-SK"/>
              </w:rPr>
            </w:pPr>
          </w:p>
        </w:tc>
      </w:tr>
      <w:tr w:rsidR="001E3A2A" w:rsidRPr="002644DE" w14:paraId="7A15EB07" w14:textId="77777777" w:rsidTr="00FE07C0">
        <w:trPr>
          <w:trHeight w:val="397"/>
          <w:jc w:val="center"/>
        </w:trPr>
        <w:tc>
          <w:tcPr>
            <w:tcW w:w="128" w:type="pct"/>
            <w:vMerge/>
            <w:shd w:val="clear" w:color="auto" w:fill="auto"/>
            <w:vAlign w:val="center"/>
          </w:tcPr>
          <w:p w14:paraId="4290D513"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494B1431" w14:textId="77777777" w:rsidR="001E3A2A" w:rsidRPr="00683573" w:rsidRDefault="001E3A2A" w:rsidP="00C2537A">
            <w:pPr>
              <w:spacing w:after="0" w:line="240" w:lineRule="auto"/>
              <w:rPr>
                <w:rFonts w:ascii="Times New Roman" w:eastAsia="Calibri" w:hAnsi="Times New Roman"/>
                <w:i/>
                <w:sz w:val="18"/>
                <w:szCs w:val="18"/>
                <w:lang w:eastAsia="sk-SK"/>
              </w:rPr>
            </w:pPr>
          </w:p>
        </w:tc>
        <w:tc>
          <w:tcPr>
            <w:tcW w:w="3230" w:type="pct"/>
            <w:gridSpan w:val="5"/>
            <w:tcBorders>
              <w:top w:val="dotted" w:sz="4" w:space="0" w:color="auto"/>
            </w:tcBorders>
            <w:shd w:val="clear" w:color="auto" w:fill="auto"/>
          </w:tcPr>
          <w:p w14:paraId="605270EB"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i/>
                <w:sz w:val="18"/>
                <w:szCs w:val="20"/>
                <w:lang w:eastAsia="sk-SK"/>
              </w:rPr>
              <w:t>Ovplyvnená skupina č. 4</w:t>
            </w:r>
          </w:p>
          <w:p w14:paraId="55C2CE66"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dôchodcovia </w:t>
            </w:r>
            <w:r w:rsidRPr="00592DE0">
              <w:rPr>
                <w:rFonts w:ascii="Times New Roman" w:eastAsia="Calibri" w:hAnsi="Times New Roman"/>
                <w:sz w:val="18"/>
                <w:szCs w:val="20"/>
                <w:lang w:eastAsia="sk-SK"/>
              </w:rPr>
              <w:t>- rodičia pracujúcich detí</w:t>
            </w:r>
          </w:p>
          <w:p w14:paraId="2D74EF87" w14:textId="77777777" w:rsidR="001E3A2A" w:rsidRDefault="001E3A2A" w:rsidP="00C2537A">
            <w:pPr>
              <w:spacing w:after="0" w:line="240" w:lineRule="auto"/>
              <w:rPr>
                <w:rFonts w:ascii="Times New Roman" w:eastAsia="Calibri" w:hAnsi="Times New Roman"/>
                <w:i/>
                <w:sz w:val="18"/>
                <w:szCs w:val="20"/>
                <w:lang w:eastAsia="sk-SK"/>
              </w:rPr>
            </w:pPr>
          </w:p>
        </w:tc>
      </w:tr>
      <w:tr w:rsidR="001E3A2A" w:rsidRPr="002644DE" w14:paraId="262FD3CE" w14:textId="77777777" w:rsidTr="00FE07C0">
        <w:trPr>
          <w:trHeight w:val="397"/>
          <w:jc w:val="center"/>
        </w:trPr>
        <w:tc>
          <w:tcPr>
            <w:tcW w:w="128" w:type="pct"/>
            <w:vMerge/>
            <w:shd w:val="clear" w:color="auto" w:fill="auto"/>
            <w:vAlign w:val="center"/>
          </w:tcPr>
          <w:p w14:paraId="35E65558"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6064D6BA" w14:textId="77777777" w:rsidR="001E3A2A" w:rsidRPr="00683573" w:rsidRDefault="001E3A2A" w:rsidP="00C2537A">
            <w:pPr>
              <w:spacing w:after="0" w:line="240" w:lineRule="auto"/>
              <w:rPr>
                <w:rFonts w:ascii="Times New Roman" w:eastAsia="Calibri" w:hAnsi="Times New Roman"/>
                <w:i/>
                <w:sz w:val="18"/>
                <w:szCs w:val="18"/>
                <w:lang w:eastAsia="sk-SK"/>
              </w:rPr>
            </w:pPr>
          </w:p>
        </w:tc>
        <w:tc>
          <w:tcPr>
            <w:tcW w:w="3230" w:type="pct"/>
            <w:gridSpan w:val="5"/>
            <w:tcBorders>
              <w:top w:val="dotted" w:sz="4" w:space="0" w:color="auto"/>
            </w:tcBorders>
            <w:shd w:val="clear" w:color="auto" w:fill="auto"/>
          </w:tcPr>
          <w:p w14:paraId="178E7B88"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i/>
                <w:sz w:val="18"/>
                <w:szCs w:val="20"/>
                <w:lang w:eastAsia="sk-SK"/>
              </w:rPr>
              <w:t>Ovplyvnená skupina č. 5</w:t>
            </w:r>
          </w:p>
          <w:p w14:paraId="5025E1B4"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fyzické osoby, ktorým sú vyplácané </w:t>
            </w:r>
            <w:r w:rsidRPr="00592DE0">
              <w:rPr>
                <w:rFonts w:ascii="Times New Roman" w:eastAsia="Calibri" w:hAnsi="Times New Roman"/>
                <w:sz w:val="18"/>
                <w:szCs w:val="20"/>
                <w:lang w:eastAsia="sk-SK"/>
              </w:rPr>
              <w:t>podiely na zisku (dividendy)</w:t>
            </w:r>
          </w:p>
          <w:p w14:paraId="5850934D" w14:textId="77777777" w:rsidR="001E3A2A" w:rsidRDefault="001E3A2A" w:rsidP="00C2537A">
            <w:pPr>
              <w:spacing w:after="0" w:line="240" w:lineRule="auto"/>
              <w:rPr>
                <w:rFonts w:ascii="Times New Roman" w:eastAsia="Calibri" w:hAnsi="Times New Roman"/>
                <w:i/>
                <w:sz w:val="18"/>
                <w:szCs w:val="20"/>
                <w:lang w:eastAsia="sk-SK"/>
              </w:rPr>
            </w:pPr>
          </w:p>
        </w:tc>
      </w:tr>
      <w:tr w:rsidR="001E3A2A" w:rsidRPr="002644DE" w14:paraId="0B10E919" w14:textId="77777777" w:rsidTr="00FE07C0">
        <w:trPr>
          <w:trHeight w:val="397"/>
          <w:jc w:val="center"/>
        </w:trPr>
        <w:tc>
          <w:tcPr>
            <w:tcW w:w="128" w:type="pct"/>
            <w:vMerge/>
            <w:shd w:val="clear" w:color="auto" w:fill="auto"/>
            <w:vAlign w:val="center"/>
          </w:tcPr>
          <w:p w14:paraId="13DD4FB8"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2C47FD11" w14:textId="77777777" w:rsidR="001E3A2A" w:rsidRPr="00683573" w:rsidRDefault="001E3A2A" w:rsidP="00C2537A">
            <w:pPr>
              <w:spacing w:after="0" w:line="240" w:lineRule="auto"/>
              <w:rPr>
                <w:rFonts w:ascii="Times New Roman" w:eastAsia="Calibri" w:hAnsi="Times New Roman"/>
                <w:i/>
                <w:sz w:val="18"/>
                <w:szCs w:val="18"/>
                <w:lang w:eastAsia="sk-SK"/>
              </w:rPr>
            </w:pPr>
          </w:p>
        </w:tc>
        <w:tc>
          <w:tcPr>
            <w:tcW w:w="3230" w:type="pct"/>
            <w:gridSpan w:val="5"/>
            <w:tcBorders>
              <w:top w:val="dotted" w:sz="4" w:space="0" w:color="auto"/>
            </w:tcBorders>
            <w:shd w:val="clear" w:color="auto" w:fill="auto"/>
          </w:tcPr>
          <w:p w14:paraId="60C449FE" w14:textId="77777777" w:rsidR="001E3A2A" w:rsidRPr="00F9039F" w:rsidRDefault="001E3A2A" w:rsidP="00C2537A">
            <w:pPr>
              <w:spacing w:after="0" w:line="240" w:lineRule="auto"/>
              <w:rPr>
                <w:rFonts w:ascii="Times New Roman" w:eastAsia="Calibri" w:hAnsi="Times New Roman"/>
                <w:i/>
                <w:sz w:val="18"/>
                <w:szCs w:val="20"/>
                <w:lang w:eastAsia="sk-SK"/>
              </w:rPr>
            </w:pPr>
            <w:r w:rsidRPr="00F9039F">
              <w:rPr>
                <w:rFonts w:ascii="Times New Roman" w:eastAsia="Calibri" w:hAnsi="Times New Roman"/>
                <w:i/>
                <w:sz w:val="18"/>
                <w:szCs w:val="20"/>
                <w:lang w:eastAsia="sk-SK"/>
              </w:rPr>
              <w:t xml:space="preserve">Ovplyvnená skupina č. </w:t>
            </w:r>
            <w:r>
              <w:rPr>
                <w:rFonts w:ascii="Times New Roman" w:eastAsia="Calibri" w:hAnsi="Times New Roman"/>
                <w:i/>
                <w:sz w:val="18"/>
                <w:szCs w:val="20"/>
                <w:lang w:eastAsia="sk-SK"/>
              </w:rPr>
              <w:t>6</w:t>
            </w:r>
          </w:p>
          <w:p w14:paraId="655786CA" w14:textId="77777777" w:rsidR="001E3A2A" w:rsidRPr="004D7BF1" w:rsidRDefault="001E3A2A" w:rsidP="00C2537A">
            <w:pPr>
              <w:spacing w:after="0" w:line="240" w:lineRule="auto"/>
              <w:rPr>
                <w:rFonts w:ascii="Times New Roman" w:eastAsia="Calibri" w:hAnsi="Times New Roman"/>
                <w:sz w:val="18"/>
                <w:szCs w:val="20"/>
                <w:lang w:eastAsia="sk-SK"/>
              </w:rPr>
            </w:pPr>
            <w:r w:rsidRPr="004D7BF1">
              <w:rPr>
                <w:rFonts w:ascii="Times New Roman" w:eastAsia="Calibri" w:hAnsi="Times New Roman"/>
                <w:sz w:val="18"/>
                <w:szCs w:val="20"/>
                <w:lang w:eastAsia="sk-SK"/>
              </w:rPr>
              <w:t xml:space="preserve">športoví reprezentanti so zdravotným (sluchovým) znevýhodnením </w:t>
            </w:r>
          </w:p>
          <w:p w14:paraId="69DAD456" w14:textId="77777777" w:rsidR="001E3A2A" w:rsidRDefault="001E3A2A" w:rsidP="00C2537A">
            <w:pPr>
              <w:spacing w:after="0" w:line="240" w:lineRule="auto"/>
              <w:rPr>
                <w:rFonts w:ascii="Times New Roman" w:eastAsia="Calibri" w:hAnsi="Times New Roman"/>
                <w:i/>
                <w:sz w:val="18"/>
                <w:szCs w:val="20"/>
                <w:lang w:eastAsia="sk-SK"/>
              </w:rPr>
            </w:pPr>
          </w:p>
        </w:tc>
      </w:tr>
      <w:tr w:rsidR="001E3A2A" w:rsidRPr="002644DE" w14:paraId="003FB17D" w14:textId="77777777" w:rsidTr="00FE07C0">
        <w:trPr>
          <w:trHeight w:val="397"/>
          <w:jc w:val="center"/>
        </w:trPr>
        <w:tc>
          <w:tcPr>
            <w:tcW w:w="128" w:type="pct"/>
            <w:vMerge/>
            <w:shd w:val="clear" w:color="auto" w:fill="auto"/>
            <w:vAlign w:val="center"/>
          </w:tcPr>
          <w:p w14:paraId="22CB0F3E"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631488F9" w14:textId="77777777" w:rsidR="001E3A2A" w:rsidRPr="00683573" w:rsidRDefault="001E3A2A" w:rsidP="00C2537A">
            <w:pPr>
              <w:spacing w:after="0" w:line="240" w:lineRule="auto"/>
              <w:rPr>
                <w:rFonts w:ascii="Times New Roman" w:eastAsia="Calibri" w:hAnsi="Times New Roman"/>
                <w:i/>
                <w:sz w:val="18"/>
                <w:szCs w:val="18"/>
                <w:lang w:eastAsia="sk-SK"/>
              </w:rPr>
            </w:pPr>
          </w:p>
        </w:tc>
        <w:tc>
          <w:tcPr>
            <w:tcW w:w="3230" w:type="pct"/>
            <w:gridSpan w:val="5"/>
            <w:tcBorders>
              <w:top w:val="dotted" w:sz="4" w:space="0" w:color="auto"/>
            </w:tcBorders>
            <w:shd w:val="clear" w:color="auto" w:fill="auto"/>
          </w:tcPr>
          <w:p w14:paraId="25D7B54A" w14:textId="77777777" w:rsidR="001E3A2A" w:rsidRPr="00F9039F" w:rsidRDefault="001E3A2A" w:rsidP="00C2537A">
            <w:pPr>
              <w:spacing w:after="0" w:line="240" w:lineRule="auto"/>
              <w:rPr>
                <w:rFonts w:ascii="Times New Roman" w:eastAsia="Calibri" w:hAnsi="Times New Roman"/>
                <w:i/>
                <w:sz w:val="18"/>
                <w:szCs w:val="20"/>
                <w:lang w:eastAsia="sk-SK"/>
              </w:rPr>
            </w:pPr>
            <w:r w:rsidRPr="00F9039F">
              <w:rPr>
                <w:rFonts w:ascii="Times New Roman" w:eastAsia="Calibri" w:hAnsi="Times New Roman"/>
                <w:i/>
                <w:sz w:val="18"/>
                <w:szCs w:val="20"/>
                <w:lang w:eastAsia="sk-SK"/>
              </w:rPr>
              <w:t xml:space="preserve">Ovplyvnená skupina č. </w:t>
            </w:r>
            <w:r>
              <w:rPr>
                <w:rFonts w:ascii="Times New Roman" w:eastAsia="Calibri" w:hAnsi="Times New Roman"/>
                <w:i/>
                <w:sz w:val="18"/>
                <w:szCs w:val="20"/>
                <w:lang w:eastAsia="sk-SK"/>
              </w:rPr>
              <w:t>7</w:t>
            </w:r>
          </w:p>
          <w:p w14:paraId="5F52A2E2" w14:textId="77777777" w:rsidR="001E3A2A" w:rsidRPr="008721D6" w:rsidRDefault="001E3A2A" w:rsidP="00C2537A">
            <w:pPr>
              <w:spacing w:after="0" w:line="240" w:lineRule="auto"/>
              <w:rPr>
                <w:rFonts w:ascii="Times New Roman" w:eastAsia="Calibri" w:hAnsi="Times New Roman"/>
                <w:i/>
                <w:sz w:val="18"/>
                <w:szCs w:val="18"/>
                <w:lang w:eastAsia="sk-SK"/>
              </w:rPr>
            </w:pPr>
            <w:r>
              <w:rPr>
                <w:rFonts w:ascii="Times New Roman" w:eastAsia="Calibri" w:hAnsi="Times New Roman"/>
                <w:sz w:val="18"/>
                <w:szCs w:val="18"/>
                <w:lang w:eastAsia="sk-SK"/>
              </w:rPr>
              <w:t>f</w:t>
            </w:r>
            <w:r w:rsidRPr="008721D6">
              <w:rPr>
                <w:rFonts w:ascii="Times New Roman" w:eastAsia="Calibri" w:hAnsi="Times New Roman"/>
                <w:sz w:val="18"/>
                <w:szCs w:val="18"/>
                <w:lang w:eastAsia="sk-SK"/>
              </w:rPr>
              <w:t>yzické osoby a domácnosti ako koneční spotrebitelia tovarov a služieb.</w:t>
            </w:r>
          </w:p>
        </w:tc>
      </w:tr>
      <w:tr w:rsidR="001E3A2A" w:rsidRPr="002644DE" w14:paraId="03925110" w14:textId="77777777" w:rsidTr="00FE07C0">
        <w:trPr>
          <w:trHeight w:val="454"/>
          <w:jc w:val="center"/>
        </w:trPr>
        <w:tc>
          <w:tcPr>
            <w:tcW w:w="128" w:type="pct"/>
            <w:tcBorders>
              <w:top w:val="dotted" w:sz="4" w:space="0" w:color="auto"/>
            </w:tcBorders>
            <w:shd w:val="clear" w:color="auto" w:fill="F2F2F2"/>
            <w:vAlign w:val="center"/>
          </w:tcPr>
          <w:p w14:paraId="2688C5C7"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w:t>
            </w:r>
          </w:p>
        </w:tc>
        <w:tc>
          <w:tcPr>
            <w:tcW w:w="4872" w:type="pct"/>
            <w:gridSpan w:val="8"/>
            <w:tcBorders>
              <w:top w:val="dotted" w:sz="4" w:space="0" w:color="auto"/>
            </w:tcBorders>
            <w:shd w:val="clear" w:color="auto" w:fill="F2F2F2"/>
            <w:vAlign w:val="center"/>
          </w:tcPr>
          <w:p w14:paraId="68183411" w14:textId="77777777" w:rsidR="001E3A2A" w:rsidRPr="002644DE" w:rsidRDefault="001E3A2A" w:rsidP="00C2537A">
            <w:pPr>
              <w:spacing w:after="0" w:line="240" w:lineRule="auto"/>
              <w:rPr>
                <w:rFonts w:ascii="Times New Roman" w:eastAsia="Calibri" w:hAnsi="Times New Roman"/>
                <w:sz w:val="20"/>
                <w:szCs w:val="20"/>
                <w:lang w:eastAsia="sk-SK"/>
              </w:rPr>
            </w:pPr>
            <w:r w:rsidRPr="002644DE">
              <w:rPr>
                <w:rFonts w:ascii="Times New Roman" w:eastAsia="Calibri" w:hAnsi="Times New Roman"/>
                <w:b/>
                <w:i/>
                <w:sz w:val="20"/>
                <w:szCs w:val="20"/>
                <w:lang w:eastAsia="sk-SK"/>
              </w:rPr>
              <w:t>Kvantifikujte</w:t>
            </w:r>
            <w:r w:rsidRPr="002644DE">
              <w:rPr>
                <w:rFonts w:ascii="Times New Roman" w:eastAsia="Calibri" w:hAnsi="Times New Roman"/>
                <w:i/>
                <w:sz w:val="20"/>
                <w:szCs w:val="20"/>
                <w:lang w:eastAsia="sk-SK"/>
              </w:rPr>
              <w:t xml:space="preserve"> rast príjmov alebo pokles výdavkov </w:t>
            </w:r>
            <w:r w:rsidRPr="002644DE">
              <w:rPr>
                <w:rFonts w:ascii="Times New Roman" w:eastAsia="Calibri" w:hAnsi="Times New Roman"/>
                <w:b/>
                <w:i/>
                <w:sz w:val="20"/>
                <w:szCs w:val="20"/>
                <w:lang w:eastAsia="sk-SK"/>
              </w:rPr>
              <w:t>za jednotlivé</w:t>
            </w:r>
            <w:r w:rsidRPr="002644DE">
              <w:rPr>
                <w:rFonts w:ascii="Times New Roman" w:eastAsia="Calibri" w:hAnsi="Times New Roman"/>
                <w:i/>
                <w:sz w:val="20"/>
                <w:szCs w:val="20"/>
                <w:lang w:eastAsia="sk-SK"/>
              </w:rPr>
              <w:t xml:space="preserve"> </w:t>
            </w:r>
            <w:r w:rsidRPr="002644DE">
              <w:rPr>
                <w:rFonts w:ascii="Times New Roman" w:eastAsia="Calibri" w:hAnsi="Times New Roman"/>
                <w:b/>
                <w:i/>
                <w:sz w:val="20"/>
                <w:szCs w:val="20"/>
                <w:lang w:eastAsia="sk-SK"/>
              </w:rPr>
              <w:t>ovplyvnené</w:t>
            </w:r>
            <w:r w:rsidRPr="002644DE">
              <w:rPr>
                <w:rFonts w:ascii="Times New Roman" w:eastAsia="Calibri" w:hAnsi="Times New Roman"/>
                <w:i/>
                <w:sz w:val="20"/>
                <w:szCs w:val="20"/>
                <w:lang w:eastAsia="sk-SK"/>
              </w:rPr>
              <w:t xml:space="preserve"> </w:t>
            </w:r>
            <w:r w:rsidRPr="002644DE">
              <w:rPr>
                <w:rFonts w:ascii="Times New Roman" w:eastAsia="Calibri" w:hAnsi="Times New Roman"/>
                <w:b/>
                <w:i/>
                <w:sz w:val="20"/>
                <w:szCs w:val="20"/>
                <w:lang w:eastAsia="sk-SK"/>
              </w:rPr>
              <w:t>skupiny</w:t>
            </w:r>
            <w:r w:rsidRPr="002644DE">
              <w:rPr>
                <w:rFonts w:ascii="Times New Roman" w:eastAsia="Calibri" w:hAnsi="Times New Roman"/>
                <w:i/>
                <w:sz w:val="20"/>
                <w:szCs w:val="20"/>
                <w:lang w:eastAsia="sk-SK"/>
              </w:rPr>
              <w:t xml:space="preserve"> domácností / skupiny jednotlivcov a počet obyvateľstva/domácností ovplyvnených predkladaným návrhom.</w:t>
            </w:r>
          </w:p>
        </w:tc>
      </w:tr>
      <w:tr w:rsidR="001E3A2A" w:rsidRPr="002644DE" w14:paraId="2ECDAB76" w14:textId="77777777" w:rsidTr="00FE07C0">
        <w:trPr>
          <w:trHeight w:val="680"/>
          <w:jc w:val="center"/>
        </w:trPr>
        <w:tc>
          <w:tcPr>
            <w:tcW w:w="128" w:type="pct"/>
            <w:vMerge w:val="restart"/>
            <w:tcBorders>
              <w:top w:val="dotted" w:sz="4" w:space="0" w:color="auto"/>
            </w:tcBorders>
            <w:shd w:val="clear" w:color="auto" w:fill="auto"/>
            <w:vAlign w:val="center"/>
          </w:tcPr>
          <w:p w14:paraId="1F3C80F8"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e)</w:t>
            </w:r>
          </w:p>
        </w:tc>
        <w:tc>
          <w:tcPr>
            <w:tcW w:w="1642" w:type="pct"/>
            <w:gridSpan w:val="3"/>
            <w:vMerge w:val="restart"/>
            <w:tcBorders>
              <w:top w:val="dotted" w:sz="4" w:space="0" w:color="auto"/>
            </w:tcBorders>
            <w:shd w:val="clear" w:color="auto" w:fill="auto"/>
          </w:tcPr>
          <w:p w14:paraId="6F2C7FBC" w14:textId="77777777" w:rsidR="001E3A2A" w:rsidRPr="0094325D" w:rsidRDefault="001E3A2A" w:rsidP="005466CB">
            <w:pPr>
              <w:numPr>
                <w:ilvl w:val="0"/>
                <w:numId w:val="8"/>
              </w:numPr>
              <w:spacing w:after="0" w:line="240" w:lineRule="auto"/>
              <w:contextualSpacing/>
              <w:jc w:val="both"/>
              <w:rPr>
                <w:rFonts w:ascii="Times New Roman" w:eastAsia="Calibri" w:hAnsi="Times New Roman"/>
                <w:i/>
                <w:sz w:val="18"/>
                <w:szCs w:val="20"/>
                <w:lang w:eastAsia="sk-SK"/>
              </w:rPr>
            </w:pPr>
            <w:r w:rsidRPr="0094325D">
              <w:rPr>
                <w:rFonts w:ascii="Times New Roman" w:eastAsia="Calibri" w:hAnsi="Times New Roman"/>
                <w:i/>
                <w:sz w:val="18"/>
                <w:szCs w:val="20"/>
                <w:lang w:eastAsia="sk-SK"/>
              </w:rPr>
              <w:t>priemerný rast príjmov/ pokles výdavkov v skupine v eurách a/alebo v % / obdobie:</w:t>
            </w:r>
          </w:p>
          <w:p w14:paraId="192D40BE" w14:textId="77777777" w:rsidR="001E3A2A" w:rsidRPr="0094325D" w:rsidRDefault="001E3A2A" w:rsidP="005466CB">
            <w:pPr>
              <w:numPr>
                <w:ilvl w:val="0"/>
                <w:numId w:val="8"/>
              </w:numPr>
              <w:spacing w:after="0" w:line="240" w:lineRule="auto"/>
              <w:contextualSpacing/>
              <w:jc w:val="both"/>
              <w:rPr>
                <w:rFonts w:ascii="Times New Roman" w:eastAsia="Calibri" w:hAnsi="Times New Roman"/>
                <w:i/>
                <w:sz w:val="20"/>
                <w:szCs w:val="20"/>
                <w:lang w:eastAsia="sk-SK"/>
              </w:rPr>
            </w:pPr>
            <w:r w:rsidRPr="0094325D">
              <w:rPr>
                <w:rFonts w:ascii="Times New Roman" w:eastAsia="Calibri" w:hAnsi="Times New Roman"/>
                <w:i/>
                <w:sz w:val="18"/>
                <w:szCs w:val="20"/>
                <w:lang w:eastAsia="sk-SK"/>
              </w:rPr>
              <w:t>veľkosť skupiny (počet obyvateľov):</w:t>
            </w:r>
          </w:p>
          <w:p w14:paraId="78196CCC" w14:textId="77777777" w:rsidR="001E3A2A" w:rsidRPr="002644DE" w:rsidRDefault="001E3A2A" w:rsidP="00C2537A">
            <w:pPr>
              <w:spacing w:after="0" w:line="240" w:lineRule="auto"/>
              <w:rPr>
                <w:rFonts w:ascii="Times New Roman" w:eastAsia="Calibri" w:hAnsi="Times New Roman"/>
                <w:i/>
                <w:sz w:val="20"/>
                <w:szCs w:val="20"/>
                <w:lang w:eastAsia="sk-SK"/>
              </w:rPr>
            </w:pPr>
          </w:p>
        </w:tc>
        <w:tc>
          <w:tcPr>
            <w:tcW w:w="3230" w:type="pct"/>
            <w:gridSpan w:val="5"/>
            <w:tcBorders>
              <w:top w:val="dotted" w:sz="4" w:space="0" w:color="auto"/>
            </w:tcBorders>
            <w:shd w:val="clear" w:color="auto" w:fill="auto"/>
          </w:tcPr>
          <w:p w14:paraId="026FBBA9" w14:textId="77777777" w:rsidR="001E3A2A" w:rsidRDefault="001E3A2A" w:rsidP="00C2537A">
            <w:pPr>
              <w:spacing w:after="0" w:line="240" w:lineRule="auto"/>
              <w:rPr>
                <w:rFonts w:ascii="Times New Roman" w:eastAsia="Calibri" w:hAnsi="Times New Roman"/>
                <w:i/>
                <w:sz w:val="18"/>
                <w:szCs w:val="20"/>
                <w:lang w:eastAsia="sk-SK"/>
              </w:rPr>
            </w:pPr>
            <w:r w:rsidRPr="00A43158">
              <w:rPr>
                <w:rFonts w:ascii="Times New Roman" w:eastAsia="Calibri" w:hAnsi="Times New Roman"/>
                <w:i/>
                <w:sz w:val="18"/>
                <w:szCs w:val="20"/>
                <w:lang w:eastAsia="sk-SK"/>
              </w:rPr>
              <w:t>Ovplyvnená skupina č. 1</w:t>
            </w:r>
          </w:p>
          <w:p w14:paraId="137EE517" w14:textId="77777777" w:rsidR="001E3A2A" w:rsidRPr="004D7BF1" w:rsidRDefault="001E3A2A" w:rsidP="00C2537A">
            <w:pPr>
              <w:spacing w:after="0" w:line="240" w:lineRule="auto"/>
              <w:rPr>
                <w:rFonts w:ascii="Times New Roman" w:eastAsia="Calibri" w:hAnsi="Times New Roman"/>
                <w:sz w:val="18"/>
                <w:szCs w:val="20"/>
                <w:lang w:eastAsia="sk-SK"/>
              </w:rPr>
            </w:pPr>
            <w:r w:rsidRPr="004D7BF1">
              <w:rPr>
                <w:rFonts w:ascii="Times New Roman" w:eastAsia="Calibri" w:hAnsi="Times New Roman"/>
                <w:sz w:val="18"/>
                <w:szCs w:val="20"/>
                <w:lang w:eastAsia="sk-SK"/>
              </w:rPr>
              <w:t>nízkopríjmové pracujúce domácnosti s deťmi</w:t>
            </w:r>
          </w:p>
          <w:p w14:paraId="06275AA9" w14:textId="77777777" w:rsidR="001E3A2A" w:rsidRPr="00A83532"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kvôli rýchlejšiemu nábehu si prilepší 85,7 tisíc domácností (14,9%) v priemere si prilepšia o 276,34 eur ročne cca 23 eur mesačne</w:t>
            </w:r>
          </w:p>
        </w:tc>
      </w:tr>
      <w:tr w:rsidR="001E3A2A" w:rsidRPr="002644DE" w14:paraId="576A1F68" w14:textId="77777777" w:rsidTr="00FE07C0">
        <w:trPr>
          <w:trHeight w:val="680"/>
          <w:jc w:val="center"/>
        </w:trPr>
        <w:tc>
          <w:tcPr>
            <w:tcW w:w="128" w:type="pct"/>
            <w:vMerge/>
            <w:shd w:val="clear" w:color="auto" w:fill="auto"/>
            <w:vAlign w:val="center"/>
          </w:tcPr>
          <w:p w14:paraId="23378BD6"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24FC4C89" w14:textId="77777777" w:rsidR="001E3A2A" w:rsidRPr="00A43158" w:rsidRDefault="001E3A2A" w:rsidP="00C2537A">
            <w:pPr>
              <w:spacing w:after="0" w:line="240" w:lineRule="auto"/>
              <w:rPr>
                <w:rFonts w:ascii="Times New Roman" w:eastAsia="Calibri" w:hAnsi="Times New Roman"/>
                <w:i/>
                <w:sz w:val="18"/>
                <w:szCs w:val="20"/>
                <w:highlight w:val="yellow"/>
                <w:lang w:eastAsia="sk-SK"/>
              </w:rPr>
            </w:pPr>
          </w:p>
        </w:tc>
        <w:tc>
          <w:tcPr>
            <w:tcW w:w="3230" w:type="pct"/>
            <w:gridSpan w:val="5"/>
            <w:tcBorders>
              <w:top w:val="dotted" w:sz="4" w:space="0" w:color="auto"/>
            </w:tcBorders>
            <w:shd w:val="clear" w:color="auto" w:fill="auto"/>
          </w:tcPr>
          <w:p w14:paraId="7E10FBA8"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Ovplyvnená skupina č. 2</w:t>
            </w:r>
          </w:p>
          <w:p w14:paraId="6C935EB4" w14:textId="77777777" w:rsidR="001E3A2A" w:rsidRPr="004D7BF1" w:rsidRDefault="001E3A2A" w:rsidP="00C2537A">
            <w:pPr>
              <w:spacing w:after="0" w:line="240" w:lineRule="auto"/>
              <w:rPr>
                <w:rFonts w:ascii="Times New Roman" w:eastAsia="Calibri" w:hAnsi="Times New Roman"/>
                <w:sz w:val="18"/>
                <w:szCs w:val="20"/>
                <w:lang w:eastAsia="sk-SK"/>
              </w:rPr>
            </w:pPr>
            <w:r w:rsidRPr="004D7BF1">
              <w:rPr>
                <w:rFonts w:ascii="Times New Roman" w:eastAsia="Calibri" w:hAnsi="Times New Roman"/>
                <w:sz w:val="18"/>
                <w:szCs w:val="20"/>
                <w:lang w:eastAsia="sk-SK"/>
              </w:rPr>
              <w:t>fyzické osoby-podnikatelia</w:t>
            </w:r>
          </w:p>
          <w:p w14:paraId="6CA51733"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 </w:t>
            </w:r>
            <w:r w:rsidRPr="0094325D">
              <w:rPr>
                <w:rFonts w:ascii="Times New Roman" w:eastAsia="Calibri" w:hAnsi="Times New Roman"/>
                <w:sz w:val="18"/>
                <w:szCs w:val="20"/>
                <w:lang w:eastAsia="sk-SK"/>
              </w:rPr>
              <w:t>rast príjmov FO v celkovej sume 4 mil</w:t>
            </w:r>
            <w:r>
              <w:rPr>
                <w:rFonts w:ascii="Times New Roman" w:eastAsia="Calibri" w:hAnsi="Times New Roman"/>
                <w:sz w:val="18"/>
                <w:szCs w:val="20"/>
                <w:lang w:eastAsia="sk-SK"/>
              </w:rPr>
              <w:t>.</w:t>
            </w:r>
            <w:r w:rsidRPr="0094325D">
              <w:rPr>
                <w:rFonts w:ascii="Times New Roman" w:eastAsia="Calibri" w:hAnsi="Times New Roman"/>
                <w:sz w:val="18"/>
                <w:szCs w:val="20"/>
                <w:lang w:eastAsia="sk-SK"/>
              </w:rPr>
              <w:t xml:space="preserve"> eur</w:t>
            </w:r>
          </w:p>
          <w:p w14:paraId="1477EA74" w14:textId="77777777" w:rsidR="001E3A2A" w:rsidRPr="0094325D"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w:t>
            </w:r>
            <w:r w:rsidRPr="0094325D">
              <w:rPr>
                <w:rFonts w:ascii="Times New Roman" w:eastAsia="Calibri" w:hAnsi="Times New Roman"/>
                <w:sz w:val="18"/>
                <w:szCs w:val="20"/>
                <w:lang w:eastAsia="sk-SK"/>
              </w:rPr>
              <w:t xml:space="preserve"> cca 10 tis. fyzických osôb,</w:t>
            </w:r>
          </w:p>
        </w:tc>
      </w:tr>
      <w:tr w:rsidR="001E3A2A" w:rsidRPr="002644DE" w14:paraId="15E3C6E4" w14:textId="77777777" w:rsidTr="00FE07C0">
        <w:trPr>
          <w:trHeight w:val="680"/>
          <w:jc w:val="center"/>
        </w:trPr>
        <w:tc>
          <w:tcPr>
            <w:tcW w:w="128" w:type="pct"/>
            <w:vMerge/>
            <w:shd w:val="clear" w:color="auto" w:fill="auto"/>
            <w:vAlign w:val="center"/>
          </w:tcPr>
          <w:p w14:paraId="1D43CC9F"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4D0DC28F" w14:textId="77777777" w:rsidR="001E3A2A" w:rsidRPr="00A43158" w:rsidRDefault="001E3A2A" w:rsidP="00C2537A">
            <w:pPr>
              <w:spacing w:after="0" w:line="240" w:lineRule="auto"/>
              <w:rPr>
                <w:rFonts w:ascii="Times New Roman" w:eastAsia="Calibri" w:hAnsi="Times New Roman"/>
                <w:i/>
                <w:sz w:val="18"/>
                <w:szCs w:val="20"/>
                <w:highlight w:val="yellow"/>
                <w:lang w:eastAsia="sk-SK"/>
              </w:rPr>
            </w:pPr>
          </w:p>
        </w:tc>
        <w:tc>
          <w:tcPr>
            <w:tcW w:w="3230" w:type="pct"/>
            <w:gridSpan w:val="5"/>
            <w:tcBorders>
              <w:top w:val="dotted" w:sz="4" w:space="0" w:color="auto"/>
            </w:tcBorders>
            <w:shd w:val="clear" w:color="auto" w:fill="auto"/>
          </w:tcPr>
          <w:p w14:paraId="23EDB6C7"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Ovplyvnená skupina č. 3</w:t>
            </w:r>
          </w:p>
          <w:p w14:paraId="7189A710" w14:textId="77777777" w:rsidR="001E3A2A" w:rsidRPr="004D7BF1" w:rsidRDefault="001E3A2A" w:rsidP="00C2537A">
            <w:pPr>
              <w:spacing w:after="0" w:line="240" w:lineRule="auto"/>
              <w:rPr>
                <w:rFonts w:ascii="Times New Roman" w:eastAsia="Calibri" w:hAnsi="Times New Roman"/>
                <w:sz w:val="18"/>
                <w:szCs w:val="20"/>
                <w:lang w:eastAsia="sk-SK"/>
              </w:rPr>
            </w:pPr>
            <w:r w:rsidRPr="004D7BF1">
              <w:rPr>
                <w:rFonts w:ascii="Times New Roman" w:eastAsia="Calibri" w:hAnsi="Times New Roman"/>
                <w:sz w:val="18"/>
                <w:szCs w:val="20"/>
                <w:lang w:eastAsia="sk-SK"/>
              </w:rPr>
              <w:t>zamestnanci</w:t>
            </w:r>
          </w:p>
          <w:p w14:paraId="48DB088C" w14:textId="77777777" w:rsidR="001E3A2A" w:rsidRPr="0094325D"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 </w:t>
            </w:r>
            <w:r w:rsidRPr="0094325D">
              <w:rPr>
                <w:rFonts w:ascii="Times New Roman" w:eastAsia="Calibri" w:hAnsi="Times New Roman"/>
                <w:sz w:val="18"/>
                <w:szCs w:val="20"/>
                <w:lang w:eastAsia="sk-SK"/>
              </w:rPr>
              <w:t>nie je možné kvantifikovať</w:t>
            </w:r>
          </w:p>
        </w:tc>
      </w:tr>
      <w:tr w:rsidR="001E3A2A" w:rsidRPr="002644DE" w14:paraId="6866FABB" w14:textId="77777777" w:rsidTr="00FE07C0">
        <w:trPr>
          <w:trHeight w:val="680"/>
          <w:jc w:val="center"/>
        </w:trPr>
        <w:tc>
          <w:tcPr>
            <w:tcW w:w="128" w:type="pct"/>
            <w:vMerge/>
            <w:shd w:val="clear" w:color="auto" w:fill="auto"/>
            <w:vAlign w:val="center"/>
          </w:tcPr>
          <w:p w14:paraId="5E51DF1C"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05E91D8D" w14:textId="77777777" w:rsidR="001E3A2A" w:rsidRPr="00A43158" w:rsidRDefault="001E3A2A" w:rsidP="00C2537A">
            <w:pPr>
              <w:spacing w:after="0" w:line="240" w:lineRule="auto"/>
              <w:rPr>
                <w:rFonts w:ascii="Times New Roman" w:eastAsia="Calibri" w:hAnsi="Times New Roman"/>
                <w:i/>
                <w:sz w:val="18"/>
                <w:szCs w:val="20"/>
                <w:highlight w:val="yellow"/>
                <w:lang w:eastAsia="sk-SK"/>
              </w:rPr>
            </w:pPr>
          </w:p>
        </w:tc>
        <w:tc>
          <w:tcPr>
            <w:tcW w:w="3230" w:type="pct"/>
            <w:gridSpan w:val="5"/>
            <w:tcBorders>
              <w:top w:val="dotted" w:sz="4" w:space="0" w:color="auto"/>
            </w:tcBorders>
            <w:shd w:val="clear" w:color="auto" w:fill="auto"/>
          </w:tcPr>
          <w:p w14:paraId="5B1F5EAC" w14:textId="77777777" w:rsidR="001E3A2A" w:rsidRDefault="001E3A2A" w:rsidP="00C2537A">
            <w:pPr>
              <w:spacing w:after="0" w:line="240" w:lineRule="auto"/>
              <w:rPr>
                <w:rFonts w:ascii="Times New Roman" w:eastAsia="Calibri" w:hAnsi="Times New Roman"/>
                <w:i/>
                <w:sz w:val="18"/>
                <w:szCs w:val="20"/>
                <w:lang w:eastAsia="sk-SK"/>
              </w:rPr>
            </w:pPr>
            <w:r w:rsidRPr="00A43158">
              <w:rPr>
                <w:rFonts w:ascii="Times New Roman" w:eastAsia="Calibri" w:hAnsi="Times New Roman"/>
                <w:i/>
                <w:sz w:val="18"/>
                <w:szCs w:val="20"/>
                <w:lang w:eastAsia="sk-SK"/>
              </w:rPr>
              <w:t>Ovplyvnená skupina č. 4</w:t>
            </w:r>
          </w:p>
          <w:p w14:paraId="5D7FCC04" w14:textId="77777777" w:rsidR="001E3A2A" w:rsidRPr="004D7BF1" w:rsidRDefault="001E3A2A" w:rsidP="00C2537A">
            <w:pPr>
              <w:spacing w:after="0" w:line="240" w:lineRule="auto"/>
              <w:rPr>
                <w:rFonts w:ascii="Times New Roman" w:eastAsia="Calibri" w:hAnsi="Times New Roman"/>
                <w:sz w:val="18"/>
                <w:szCs w:val="20"/>
                <w:lang w:eastAsia="sk-SK"/>
              </w:rPr>
            </w:pPr>
            <w:r w:rsidRPr="004D7BF1">
              <w:rPr>
                <w:rFonts w:ascii="Times New Roman" w:eastAsia="Calibri" w:hAnsi="Times New Roman"/>
                <w:sz w:val="18"/>
                <w:szCs w:val="20"/>
                <w:u w:val="single"/>
                <w:lang w:eastAsia="sk-SK"/>
              </w:rPr>
              <w:t xml:space="preserve">dôchodcovia - rodičia </w:t>
            </w:r>
            <w:r w:rsidRPr="004D7BF1">
              <w:rPr>
                <w:rFonts w:ascii="Times New Roman" w:eastAsia="Calibri" w:hAnsi="Times New Roman"/>
                <w:sz w:val="18"/>
                <w:szCs w:val="20"/>
                <w:lang w:eastAsia="sk-SK"/>
              </w:rPr>
              <w:t>pracujúcich detí</w:t>
            </w:r>
          </w:p>
          <w:p w14:paraId="0AC2A600" w14:textId="77777777" w:rsidR="001E3A2A" w:rsidRPr="0094325D"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 </w:t>
            </w:r>
            <w:r w:rsidRPr="0094325D">
              <w:rPr>
                <w:rFonts w:ascii="Times New Roman" w:eastAsia="Calibri" w:hAnsi="Times New Roman"/>
                <w:sz w:val="18"/>
                <w:szCs w:val="20"/>
                <w:lang w:eastAsia="sk-SK"/>
              </w:rPr>
              <w:t>nie je možné kvantifikovať</w:t>
            </w:r>
            <w:r>
              <w:rPr>
                <w:rFonts w:ascii="Times New Roman" w:eastAsia="Calibri" w:hAnsi="Times New Roman"/>
                <w:sz w:val="18"/>
                <w:szCs w:val="20"/>
                <w:lang w:eastAsia="sk-SK"/>
              </w:rPr>
              <w:t>, nakoľko sa nedá zohľadniť skutočnosť, že rovnakému rodičovi môže asignovať viacero detí</w:t>
            </w:r>
          </w:p>
        </w:tc>
      </w:tr>
      <w:tr w:rsidR="001E3A2A" w:rsidRPr="002644DE" w14:paraId="462BBF42" w14:textId="77777777" w:rsidTr="00FE07C0">
        <w:trPr>
          <w:trHeight w:val="680"/>
          <w:jc w:val="center"/>
        </w:trPr>
        <w:tc>
          <w:tcPr>
            <w:tcW w:w="128" w:type="pct"/>
            <w:vMerge/>
            <w:shd w:val="clear" w:color="auto" w:fill="auto"/>
            <w:vAlign w:val="center"/>
          </w:tcPr>
          <w:p w14:paraId="51ADC2A1"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12108D82" w14:textId="77777777" w:rsidR="001E3A2A" w:rsidRPr="00E9419F" w:rsidRDefault="001E3A2A" w:rsidP="00C2537A">
            <w:pPr>
              <w:spacing w:after="0" w:line="240" w:lineRule="auto"/>
              <w:rPr>
                <w:rFonts w:ascii="Times New Roman" w:eastAsia="Calibri" w:hAnsi="Times New Roman"/>
                <w:sz w:val="20"/>
                <w:szCs w:val="20"/>
                <w:lang w:eastAsia="sk-SK"/>
              </w:rPr>
            </w:pPr>
          </w:p>
        </w:tc>
        <w:tc>
          <w:tcPr>
            <w:tcW w:w="3230" w:type="pct"/>
            <w:gridSpan w:val="5"/>
            <w:tcBorders>
              <w:top w:val="dotted" w:sz="4" w:space="0" w:color="auto"/>
            </w:tcBorders>
            <w:shd w:val="clear" w:color="auto" w:fill="auto"/>
          </w:tcPr>
          <w:p w14:paraId="201160BC" w14:textId="77777777" w:rsidR="001E3A2A" w:rsidRDefault="001E3A2A" w:rsidP="00C2537A">
            <w:pPr>
              <w:spacing w:after="0" w:line="240" w:lineRule="auto"/>
              <w:rPr>
                <w:rFonts w:ascii="Times New Roman" w:eastAsia="Calibri" w:hAnsi="Times New Roman"/>
                <w:i/>
                <w:sz w:val="18"/>
                <w:szCs w:val="20"/>
                <w:lang w:eastAsia="sk-SK"/>
              </w:rPr>
            </w:pPr>
            <w:r w:rsidRPr="00A43158">
              <w:rPr>
                <w:rFonts w:ascii="Times New Roman" w:eastAsia="Calibri" w:hAnsi="Times New Roman"/>
                <w:i/>
                <w:sz w:val="18"/>
                <w:szCs w:val="20"/>
                <w:lang w:eastAsia="sk-SK"/>
              </w:rPr>
              <w:t>Ovplyvnená skupina č. 5</w:t>
            </w:r>
          </w:p>
          <w:p w14:paraId="55B8E217" w14:textId="77777777" w:rsidR="001E3A2A" w:rsidRPr="0094325D" w:rsidRDefault="001E3A2A" w:rsidP="00C2537A">
            <w:pPr>
              <w:spacing w:after="0" w:line="240" w:lineRule="auto"/>
              <w:rPr>
                <w:rFonts w:ascii="Times New Roman" w:eastAsia="Calibri" w:hAnsi="Times New Roman"/>
                <w:sz w:val="18"/>
                <w:szCs w:val="18"/>
                <w:lang w:eastAsia="sk-SK"/>
              </w:rPr>
            </w:pPr>
            <w:r w:rsidRPr="0094325D">
              <w:rPr>
                <w:rFonts w:ascii="Times New Roman" w:eastAsia="Calibri" w:hAnsi="Times New Roman"/>
                <w:sz w:val="18"/>
                <w:szCs w:val="18"/>
                <w:lang w:eastAsia="sk-SK"/>
              </w:rPr>
              <w:t xml:space="preserve">fyzické osoby, ktorým sú vyplácané podiely na zisku (dividendy) </w:t>
            </w:r>
          </w:p>
          <w:p w14:paraId="30C6655F" w14:textId="77777777" w:rsidR="001E3A2A" w:rsidRPr="00E9419F"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sz w:val="18"/>
                <w:szCs w:val="18"/>
                <w:lang w:eastAsia="sk-SK"/>
              </w:rPr>
              <w:t xml:space="preserve">- </w:t>
            </w:r>
            <w:r w:rsidRPr="0094325D">
              <w:rPr>
                <w:rFonts w:ascii="Times New Roman" w:eastAsia="Calibri" w:hAnsi="Times New Roman"/>
                <w:sz w:val="18"/>
                <w:szCs w:val="18"/>
                <w:lang w:eastAsia="sk-SK"/>
              </w:rPr>
              <w:t>nie je možné kvantifikovať</w:t>
            </w:r>
          </w:p>
        </w:tc>
      </w:tr>
      <w:tr w:rsidR="001E3A2A" w:rsidRPr="002644DE" w14:paraId="6CE021DC" w14:textId="77777777" w:rsidTr="00FE07C0">
        <w:trPr>
          <w:trHeight w:val="397"/>
          <w:jc w:val="center"/>
        </w:trPr>
        <w:tc>
          <w:tcPr>
            <w:tcW w:w="128" w:type="pct"/>
            <w:vMerge/>
            <w:shd w:val="clear" w:color="auto" w:fill="auto"/>
            <w:vAlign w:val="center"/>
          </w:tcPr>
          <w:p w14:paraId="17552756"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vMerge/>
            <w:shd w:val="clear" w:color="auto" w:fill="auto"/>
          </w:tcPr>
          <w:p w14:paraId="38D2D859" w14:textId="77777777" w:rsidR="001E3A2A" w:rsidRPr="002644DE" w:rsidRDefault="001E3A2A" w:rsidP="00C2537A">
            <w:pPr>
              <w:spacing w:after="0" w:line="240" w:lineRule="auto"/>
              <w:rPr>
                <w:rFonts w:ascii="Times New Roman" w:eastAsia="Calibri" w:hAnsi="Times New Roman"/>
                <w:i/>
                <w:sz w:val="20"/>
                <w:szCs w:val="20"/>
                <w:lang w:eastAsia="sk-SK"/>
              </w:rPr>
            </w:pPr>
          </w:p>
        </w:tc>
        <w:tc>
          <w:tcPr>
            <w:tcW w:w="3230" w:type="pct"/>
            <w:gridSpan w:val="5"/>
            <w:tcBorders>
              <w:top w:val="dotted" w:sz="4" w:space="0" w:color="auto"/>
            </w:tcBorders>
            <w:shd w:val="clear" w:color="auto" w:fill="auto"/>
          </w:tcPr>
          <w:p w14:paraId="0BC29A76" w14:textId="77777777" w:rsidR="001E3A2A" w:rsidRPr="004D7BF1" w:rsidRDefault="001E3A2A" w:rsidP="00C2537A">
            <w:pPr>
              <w:spacing w:after="0" w:line="240" w:lineRule="auto"/>
              <w:rPr>
                <w:rFonts w:ascii="Times New Roman" w:eastAsia="Calibri" w:hAnsi="Times New Roman"/>
                <w:i/>
                <w:sz w:val="18"/>
                <w:szCs w:val="18"/>
                <w:lang w:eastAsia="sk-SK"/>
              </w:rPr>
            </w:pPr>
            <w:r w:rsidRPr="004D7BF1">
              <w:rPr>
                <w:rFonts w:ascii="Times New Roman" w:eastAsia="Calibri" w:hAnsi="Times New Roman"/>
                <w:i/>
                <w:sz w:val="18"/>
                <w:szCs w:val="18"/>
                <w:lang w:eastAsia="sk-SK"/>
              </w:rPr>
              <w:t>Ovplyvnená skupina č. 6</w:t>
            </w:r>
          </w:p>
          <w:p w14:paraId="43AC6953" w14:textId="77777777" w:rsidR="001E3A2A" w:rsidRPr="004D7BF1" w:rsidRDefault="001E3A2A" w:rsidP="00C2537A">
            <w:pPr>
              <w:spacing w:after="0" w:line="240" w:lineRule="auto"/>
              <w:rPr>
                <w:rFonts w:ascii="Times New Roman" w:eastAsia="Calibri" w:hAnsi="Times New Roman"/>
                <w:sz w:val="18"/>
                <w:szCs w:val="18"/>
                <w:lang w:eastAsia="sk-SK"/>
              </w:rPr>
            </w:pPr>
            <w:r w:rsidRPr="004D7BF1">
              <w:rPr>
                <w:rFonts w:ascii="Times New Roman" w:eastAsia="Calibri" w:hAnsi="Times New Roman"/>
                <w:sz w:val="18"/>
                <w:szCs w:val="18"/>
                <w:lang w:eastAsia="sk-SK"/>
              </w:rPr>
              <w:t>športoví reprezentanti so zdravotným (sluchovým) znevýhodnením</w:t>
            </w:r>
          </w:p>
          <w:p w14:paraId="4851616E" w14:textId="77777777" w:rsidR="001E3A2A" w:rsidRDefault="001E3A2A" w:rsidP="00C2537A">
            <w:pPr>
              <w:spacing w:after="0" w:line="240" w:lineRule="auto"/>
              <w:rPr>
                <w:rFonts w:ascii="Times New Roman" w:eastAsia="Calibri" w:hAnsi="Times New Roman"/>
                <w:sz w:val="18"/>
                <w:szCs w:val="18"/>
                <w:lang w:eastAsia="sk-SK"/>
              </w:rPr>
            </w:pPr>
            <w:r>
              <w:rPr>
                <w:rFonts w:ascii="Times New Roman" w:eastAsia="Calibri" w:hAnsi="Times New Roman"/>
                <w:sz w:val="18"/>
                <w:szCs w:val="18"/>
                <w:lang w:eastAsia="sk-SK"/>
              </w:rPr>
              <w:t>- nie je možné kvantifikovať</w:t>
            </w:r>
          </w:p>
          <w:p w14:paraId="75138F5A" w14:textId="77777777" w:rsidR="001E3A2A" w:rsidRDefault="001E3A2A" w:rsidP="00C2537A">
            <w:pPr>
              <w:pBdr>
                <w:top w:val="single" w:sz="4" w:space="1" w:color="auto"/>
              </w:pBd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Ovplyvnená skupina č. 7</w:t>
            </w:r>
          </w:p>
          <w:p w14:paraId="0A6F5A19" w14:textId="77777777" w:rsidR="001E3A2A" w:rsidRPr="00A21C93" w:rsidRDefault="001E3A2A" w:rsidP="00C2537A">
            <w:pPr>
              <w:pBdr>
                <w:top w:val="single" w:sz="4" w:space="1" w:color="auto"/>
              </w:pBdr>
              <w:spacing w:after="0" w:line="240" w:lineRule="auto"/>
              <w:rPr>
                <w:rFonts w:ascii="Times New Roman" w:eastAsia="Calibri" w:hAnsi="Times New Roman"/>
                <w:sz w:val="18"/>
                <w:szCs w:val="18"/>
                <w:lang w:eastAsia="sk-SK"/>
              </w:rPr>
            </w:pPr>
            <w:r w:rsidRPr="00A21C93">
              <w:rPr>
                <w:rFonts w:ascii="Times New Roman" w:eastAsia="Calibri" w:hAnsi="Times New Roman"/>
                <w:sz w:val="18"/>
                <w:szCs w:val="20"/>
                <w:lang w:eastAsia="sk-SK"/>
              </w:rPr>
              <w:t>Zníženie sadzieb dane z pridanej hodnoty v prípade uvedených tovarov a služieb môže znížiť cenu dotknutých tovarov a služieb. Nižšia cena dotknutých tovarov a služieb sa premietne v poklese výdavkov potrebných na ich obstaranie konečnými spotrebiteľmi. Pokles výdavkov nemožno jednoznačne kvantifikovať a  závisí aj od nákupného správania ovplyvnenej skupiny, avšak pokles výdavkov sa očakáva, keďže zníženie sadzieb dane sa týka predovšetkým tovarov, ktoré sú konzumované každodenne.</w:t>
            </w:r>
          </w:p>
        </w:tc>
      </w:tr>
      <w:tr w:rsidR="001E3A2A" w:rsidRPr="002644DE" w14:paraId="61591ACF" w14:textId="77777777" w:rsidTr="00FE07C0">
        <w:trPr>
          <w:trHeight w:val="397"/>
          <w:jc w:val="center"/>
        </w:trPr>
        <w:tc>
          <w:tcPr>
            <w:tcW w:w="128" w:type="pct"/>
            <w:tcBorders>
              <w:top w:val="dotted" w:sz="4" w:space="0" w:color="auto"/>
            </w:tcBorders>
            <w:shd w:val="clear" w:color="auto" w:fill="auto"/>
            <w:vAlign w:val="center"/>
          </w:tcPr>
          <w:p w14:paraId="6D7FD846" w14:textId="77777777" w:rsidR="001E3A2A" w:rsidRPr="0094325D" w:rsidRDefault="001E3A2A" w:rsidP="00C2537A">
            <w:pPr>
              <w:spacing w:after="0" w:line="240" w:lineRule="auto"/>
              <w:jc w:val="center"/>
              <w:rPr>
                <w:rFonts w:ascii="Times New Roman" w:eastAsia="Calibri" w:hAnsi="Times New Roman"/>
                <w:i/>
                <w:sz w:val="18"/>
                <w:szCs w:val="18"/>
                <w:lang w:eastAsia="sk-SK"/>
              </w:rPr>
            </w:pPr>
            <w:r w:rsidRPr="0094325D">
              <w:rPr>
                <w:rFonts w:ascii="Times New Roman" w:eastAsia="Calibri" w:hAnsi="Times New Roman"/>
                <w:i/>
                <w:sz w:val="18"/>
                <w:szCs w:val="18"/>
                <w:lang w:eastAsia="sk-SK"/>
              </w:rPr>
              <w:t>f)</w:t>
            </w:r>
          </w:p>
        </w:tc>
        <w:tc>
          <w:tcPr>
            <w:tcW w:w="1642" w:type="pct"/>
            <w:gridSpan w:val="3"/>
            <w:tcBorders>
              <w:top w:val="dotted" w:sz="4" w:space="0" w:color="auto"/>
            </w:tcBorders>
            <w:shd w:val="clear" w:color="auto" w:fill="auto"/>
          </w:tcPr>
          <w:p w14:paraId="5C98F03C" w14:textId="77777777" w:rsidR="001E3A2A" w:rsidRPr="0094325D" w:rsidRDefault="001E3A2A" w:rsidP="00C2537A">
            <w:pPr>
              <w:spacing w:after="0" w:line="240" w:lineRule="auto"/>
              <w:rPr>
                <w:rFonts w:ascii="Times New Roman" w:eastAsia="Calibri" w:hAnsi="Times New Roman"/>
                <w:i/>
                <w:sz w:val="20"/>
                <w:szCs w:val="20"/>
                <w:lang w:eastAsia="sk-SK"/>
              </w:rPr>
            </w:pPr>
            <w:r w:rsidRPr="0094325D">
              <w:rPr>
                <w:rFonts w:ascii="Times New Roman" w:eastAsia="Calibri" w:hAnsi="Times New Roman"/>
                <w:i/>
                <w:sz w:val="20"/>
                <w:szCs w:val="20"/>
                <w:lang w:eastAsia="sk-SK"/>
              </w:rPr>
              <w:t>Dôvod chýbajúcej kvantifikácie:</w:t>
            </w:r>
          </w:p>
        </w:tc>
        <w:tc>
          <w:tcPr>
            <w:tcW w:w="3230" w:type="pct"/>
            <w:gridSpan w:val="5"/>
            <w:tcBorders>
              <w:top w:val="dotted" w:sz="4" w:space="0" w:color="auto"/>
            </w:tcBorders>
            <w:shd w:val="clear" w:color="auto" w:fill="auto"/>
          </w:tcPr>
          <w:p w14:paraId="724522E8" w14:textId="77777777" w:rsidR="001E3A2A" w:rsidRPr="002644DE"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sz w:val="20"/>
                <w:szCs w:val="20"/>
                <w:lang w:eastAsia="sk-SK"/>
              </w:rPr>
              <w:t xml:space="preserve"> uvádza sa v tabuľke</w:t>
            </w:r>
          </w:p>
        </w:tc>
      </w:tr>
      <w:tr w:rsidR="001E3A2A" w:rsidRPr="002644DE" w14:paraId="64A97D41" w14:textId="77777777" w:rsidTr="00FE07C0">
        <w:trPr>
          <w:trHeight w:val="170"/>
          <w:jc w:val="center"/>
        </w:trPr>
        <w:tc>
          <w:tcPr>
            <w:tcW w:w="128" w:type="pct"/>
            <w:tcBorders>
              <w:top w:val="nil"/>
              <w:bottom w:val="single" w:sz="4" w:space="0" w:color="auto"/>
            </w:tcBorders>
            <w:shd w:val="clear" w:color="auto" w:fill="F2F2F2"/>
            <w:vAlign w:val="center"/>
          </w:tcPr>
          <w:p w14:paraId="32667335"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g)</w:t>
            </w:r>
          </w:p>
        </w:tc>
        <w:tc>
          <w:tcPr>
            <w:tcW w:w="4872" w:type="pct"/>
            <w:gridSpan w:val="8"/>
            <w:tcBorders>
              <w:top w:val="nil"/>
              <w:bottom w:val="single" w:sz="4" w:space="0" w:color="auto"/>
            </w:tcBorders>
            <w:shd w:val="clear" w:color="auto" w:fill="F2F2F2"/>
            <w:vAlign w:val="center"/>
          </w:tcPr>
          <w:p w14:paraId="1F5E8356" w14:textId="77777777" w:rsidR="001E3A2A" w:rsidRPr="002644DE" w:rsidRDefault="001E3A2A" w:rsidP="00C2537A">
            <w:pPr>
              <w:spacing w:after="0" w:line="240" w:lineRule="auto"/>
              <w:rPr>
                <w:rFonts w:ascii="Times New Roman" w:eastAsia="Calibri" w:hAnsi="Times New Roman"/>
                <w:b/>
                <w:i/>
                <w:sz w:val="20"/>
                <w:szCs w:val="20"/>
                <w:lang w:eastAsia="sk-SK"/>
              </w:rPr>
            </w:pPr>
            <w:r w:rsidRPr="002644DE">
              <w:rPr>
                <w:rFonts w:ascii="Times New Roman" w:eastAsia="Calibri" w:hAnsi="Times New Roman"/>
                <w:b/>
                <w:i/>
                <w:sz w:val="20"/>
                <w:szCs w:val="20"/>
                <w:lang w:eastAsia="sk-SK"/>
              </w:rPr>
              <w:t>4.1.1.1</w:t>
            </w:r>
            <w:r w:rsidRPr="002644DE">
              <w:rPr>
                <w:rFonts w:ascii="Times New Roman" w:eastAsia="Calibri" w:hAnsi="Times New Roman"/>
                <w:i/>
                <w:sz w:val="20"/>
                <w:szCs w:val="20"/>
                <w:lang w:eastAsia="sk-SK"/>
              </w:rPr>
              <w:t xml:space="preserve"> </w:t>
            </w:r>
            <w:r w:rsidRPr="002644DE">
              <w:rPr>
                <w:rFonts w:ascii="Times New Roman" w:eastAsia="Calibri" w:hAnsi="Times New Roman"/>
                <w:b/>
                <w:i/>
                <w:sz w:val="20"/>
                <w:szCs w:val="20"/>
                <w:lang w:eastAsia="sk-SK"/>
              </w:rPr>
              <w:t>Z toho pozitívny vplyv na skupiny v riziku chudoby alebo sociálneho vylúčenia</w:t>
            </w:r>
          </w:p>
          <w:p w14:paraId="07E12DDF" w14:textId="77777777" w:rsidR="001E3A2A" w:rsidRPr="002644DE" w:rsidRDefault="001E3A2A" w:rsidP="00C2537A">
            <w:pPr>
              <w:spacing w:after="0" w:line="240" w:lineRule="auto"/>
              <w:rPr>
                <w:rFonts w:ascii="Times New Roman" w:eastAsia="Calibri" w:hAnsi="Times New Roman"/>
                <w:b/>
                <w:sz w:val="20"/>
                <w:szCs w:val="20"/>
                <w:lang w:eastAsia="sk-SK"/>
              </w:rPr>
            </w:pPr>
            <w:r w:rsidRPr="002644DE">
              <w:rPr>
                <w:rFonts w:ascii="Times New Roman" w:eastAsia="Calibri"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E3A2A" w:rsidRPr="002644DE" w14:paraId="3AD68079" w14:textId="77777777" w:rsidTr="00FE07C0">
        <w:trPr>
          <w:trHeight w:val="759"/>
          <w:jc w:val="center"/>
        </w:trPr>
        <w:tc>
          <w:tcPr>
            <w:tcW w:w="128" w:type="pct"/>
            <w:tcBorders>
              <w:top w:val="single" w:sz="4" w:space="0" w:color="auto"/>
              <w:bottom w:val="single" w:sz="4" w:space="0" w:color="auto"/>
            </w:tcBorders>
            <w:shd w:val="clear" w:color="auto" w:fill="auto"/>
            <w:vAlign w:val="center"/>
          </w:tcPr>
          <w:p w14:paraId="55371E1F"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3E8B809A" w14:textId="77777777" w:rsidR="001E3A2A" w:rsidRPr="002644DE" w:rsidRDefault="001E3A2A" w:rsidP="00C2537A">
            <w:pPr>
              <w:spacing w:after="0" w:line="240" w:lineRule="auto"/>
              <w:jc w:val="both"/>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Popíšte </w:t>
            </w:r>
            <w:r w:rsidRPr="002644DE">
              <w:rPr>
                <w:rFonts w:ascii="Times New Roman" w:eastAsia="Calibri" w:hAnsi="Times New Roman"/>
                <w:i/>
                <w:sz w:val="20"/>
                <w:szCs w:val="20"/>
                <w:lang w:eastAsia="sk-SK"/>
              </w:rPr>
              <w:t>opatrenie a jeho vplyv na hospodárenie domácností s uvedením, či ide o zvýšenie príjmov alebo zníženie výdavkov:</w:t>
            </w:r>
          </w:p>
        </w:tc>
        <w:tc>
          <w:tcPr>
            <w:tcW w:w="3230" w:type="pct"/>
            <w:gridSpan w:val="5"/>
            <w:tcBorders>
              <w:top w:val="single" w:sz="4" w:space="0" w:color="auto"/>
              <w:bottom w:val="single" w:sz="4" w:space="0" w:color="auto"/>
            </w:tcBorders>
            <w:shd w:val="clear" w:color="auto" w:fill="auto"/>
          </w:tcPr>
          <w:p w14:paraId="08D158A9" w14:textId="77777777" w:rsidR="001E3A2A" w:rsidRPr="0085150E"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b/>
                <w:sz w:val="20"/>
                <w:szCs w:val="20"/>
                <w:lang w:eastAsia="sk-SK"/>
              </w:rPr>
              <w:t xml:space="preserve">      </w:t>
            </w:r>
            <w:r w:rsidRPr="0085150E">
              <w:rPr>
                <w:rFonts w:ascii="Times New Roman" w:eastAsia="Calibri" w:hAnsi="Times New Roman"/>
                <w:b/>
                <w:sz w:val="20"/>
                <w:szCs w:val="20"/>
                <w:lang w:eastAsia="sk-SK"/>
              </w:rPr>
              <w:t xml:space="preserve">1. </w:t>
            </w:r>
            <w:r>
              <w:rPr>
                <w:rFonts w:ascii="Times New Roman" w:eastAsia="Calibri" w:hAnsi="Times New Roman"/>
                <w:b/>
                <w:sz w:val="20"/>
                <w:szCs w:val="20"/>
                <w:lang w:eastAsia="sk-SK"/>
              </w:rPr>
              <w:t xml:space="preserve">   </w:t>
            </w:r>
            <w:r w:rsidRPr="0085150E">
              <w:rPr>
                <w:rFonts w:ascii="Times New Roman" w:eastAsia="Calibri" w:hAnsi="Times New Roman"/>
                <w:b/>
                <w:sz w:val="20"/>
                <w:szCs w:val="20"/>
                <w:lang w:eastAsia="sk-SK"/>
              </w:rPr>
              <w:t>Úprava daňového bonusu na dieťa</w:t>
            </w:r>
            <w:r w:rsidRPr="0085150E">
              <w:rPr>
                <w:rFonts w:ascii="Times New Roman" w:eastAsia="Calibri" w:hAnsi="Times New Roman"/>
                <w:sz w:val="20"/>
                <w:szCs w:val="20"/>
                <w:lang w:eastAsia="sk-SK"/>
              </w:rPr>
              <w:t xml:space="preserve"> </w:t>
            </w:r>
          </w:p>
          <w:p w14:paraId="6242EE29"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w:t>
            </w:r>
            <w:r w:rsidRPr="00095762">
              <w:rPr>
                <w:rFonts w:ascii="Times New Roman" w:eastAsia="Calibri" w:hAnsi="Times New Roman" w:cs="Times New Roman"/>
                <w:sz w:val="20"/>
                <w:szCs w:val="20"/>
                <w:lang w:eastAsia="sk-SK"/>
              </w:rPr>
              <w:t>enia sa</w:t>
            </w:r>
            <w:r>
              <w:rPr>
                <w:rFonts w:ascii="Times New Roman" w:eastAsia="Calibri" w:hAnsi="Times New Roman" w:cs="Times New Roman"/>
                <w:sz w:val="20"/>
                <w:szCs w:val="20"/>
                <w:lang w:eastAsia="sk-SK"/>
              </w:rPr>
              <w:t xml:space="preserve"> vekové</w:t>
            </w:r>
            <w:r w:rsidRPr="00095762">
              <w:rPr>
                <w:rFonts w:ascii="Times New Roman" w:eastAsia="Calibri" w:hAnsi="Times New Roman" w:cs="Times New Roman"/>
                <w:sz w:val="20"/>
                <w:szCs w:val="20"/>
                <w:lang w:eastAsia="sk-SK"/>
              </w:rPr>
              <w:t xml:space="preserve"> parametre pre poskytovanie daňového bonusu</w:t>
            </w:r>
            <w:r>
              <w:rPr>
                <w:rFonts w:ascii="Times New Roman" w:eastAsia="Calibri" w:hAnsi="Times New Roman" w:cs="Times New Roman"/>
                <w:sz w:val="20"/>
                <w:szCs w:val="20"/>
                <w:lang w:eastAsia="sk-SK"/>
              </w:rPr>
              <w:t>,</w:t>
            </w:r>
            <w:r w:rsidRPr="00095762">
              <w:rPr>
                <w:rFonts w:ascii="Times New Roman" w:eastAsia="Calibri" w:hAnsi="Times New Roman" w:cs="Times New Roman"/>
                <w:sz w:val="20"/>
                <w:szCs w:val="20"/>
                <w:lang w:eastAsia="sk-SK"/>
              </w:rPr>
              <w:t xml:space="preserve"> </w:t>
            </w:r>
          </w:p>
          <w:p w14:paraId="3CB77F86"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upravuje</w:t>
            </w:r>
            <w:r w:rsidRPr="00095762">
              <w:rPr>
                <w:rFonts w:ascii="Times New Roman" w:eastAsia="Calibri" w:hAnsi="Times New Roman" w:cs="Times New Roman"/>
                <w:sz w:val="20"/>
                <w:szCs w:val="20"/>
                <w:lang w:eastAsia="sk-SK"/>
              </w:rPr>
              <w:t xml:space="preserve"> sa percentuálny limit základu dane</w:t>
            </w:r>
            <w:r>
              <w:rPr>
                <w:rFonts w:ascii="Times New Roman" w:eastAsia="Calibri" w:hAnsi="Times New Roman" w:cs="Times New Roman"/>
                <w:sz w:val="20"/>
                <w:szCs w:val="20"/>
                <w:lang w:eastAsia="sk-SK"/>
              </w:rPr>
              <w:t xml:space="preserve"> (</w:t>
            </w:r>
            <w:r w:rsidRPr="00095762">
              <w:rPr>
                <w:rFonts w:ascii="Times New Roman" w:eastAsia="Calibri" w:hAnsi="Times New Roman" w:cs="Times New Roman"/>
                <w:sz w:val="20"/>
                <w:szCs w:val="20"/>
                <w:lang w:eastAsia="sk-SK"/>
              </w:rPr>
              <w:t>v závislosti od počtu detí</w:t>
            </w:r>
            <w:r>
              <w:rPr>
                <w:rFonts w:ascii="Times New Roman" w:eastAsia="Calibri" w:hAnsi="Times New Roman" w:cs="Times New Roman"/>
                <w:sz w:val="20"/>
                <w:szCs w:val="20"/>
                <w:lang w:eastAsia="sk-SK"/>
              </w:rPr>
              <w:t>) a spôsob výpočtu daňového bonusu tak, aby daňovník s nižším dosiahnutým príjmom mohol získať nárok na plnú (resp. vyššiu) sumu daňového bonusu,</w:t>
            </w:r>
          </w:p>
          <w:p w14:paraId="66A40F58" w14:textId="77777777" w:rsidR="001E3A2A" w:rsidRPr="00804A47"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sidRPr="00804A47">
              <w:rPr>
                <w:rFonts w:ascii="Times New Roman" w:eastAsia="Calibri" w:hAnsi="Times New Roman" w:cs="Times New Roman"/>
                <w:sz w:val="20"/>
                <w:szCs w:val="20"/>
                <w:lang w:eastAsia="sk-SK"/>
              </w:rPr>
              <w:t>zvýš</w:t>
            </w:r>
            <w:r>
              <w:rPr>
                <w:rFonts w:ascii="Times New Roman" w:eastAsia="Calibri" w:hAnsi="Times New Roman" w:cs="Times New Roman"/>
                <w:sz w:val="20"/>
                <w:szCs w:val="20"/>
                <w:lang w:eastAsia="sk-SK"/>
              </w:rPr>
              <w:t>i sa</w:t>
            </w:r>
            <w:r w:rsidRPr="00804A47">
              <w:rPr>
                <w:rFonts w:ascii="Times New Roman" w:eastAsia="Calibri" w:hAnsi="Times New Roman" w:cs="Times New Roman"/>
                <w:sz w:val="20"/>
                <w:szCs w:val="20"/>
                <w:lang w:eastAsia="sk-SK"/>
              </w:rPr>
              <w:t xml:space="preserve"> disponibiln</w:t>
            </w:r>
            <w:r>
              <w:rPr>
                <w:rFonts w:ascii="Times New Roman" w:eastAsia="Calibri" w:hAnsi="Times New Roman" w:cs="Times New Roman"/>
                <w:sz w:val="20"/>
                <w:szCs w:val="20"/>
                <w:lang w:eastAsia="sk-SK"/>
              </w:rPr>
              <w:t>ý príjem</w:t>
            </w:r>
            <w:r>
              <w:t xml:space="preserve"> </w:t>
            </w:r>
            <w:r w:rsidRPr="00804A47">
              <w:rPr>
                <w:rFonts w:ascii="Times New Roman" w:eastAsia="Calibri" w:hAnsi="Times New Roman" w:cs="Times New Roman"/>
                <w:sz w:val="20"/>
                <w:szCs w:val="20"/>
                <w:lang w:eastAsia="sk-SK"/>
              </w:rPr>
              <w:t>nízkopríjmových domácnosti s deťmi.</w:t>
            </w:r>
          </w:p>
          <w:p w14:paraId="3EED90BD" w14:textId="77777777" w:rsidR="001E3A2A" w:rsidRPr="001F0A89" w:rsidRDefault="001E3A2A" w:rsidP="00C2537A">
            <w:pPr>
              <w:spacing w:after="0" w:line="240" w:lineRule="auto"/>
              <w:rPr>
                <w:rFonts w:ascii="Times New Roman" w:eastAsia="Calibri" w:hAnsi="Times New Roman"/>
                <w:sz w:val="20"/>
                <w:szCs w:val="20"/>
                <w:highlight w:val="yellow"/>
                <w:lang w:eastAsia="sk-SK"/>
              </w:rPr>
            </w:pPr>
          </w:p>
        </w:tc>
      </w:tr>
      <w:tr w:rsidR="001E3A2A" w:rsidRPr="002644DE" w14:paraId="59B8F8EE" w14:textId="77777777" w:rsidTr="00FE07C0">
        <w:trPr>
          <w:trHeight w:val="397"/>
          <w:jc w:val="center"/>
        </w:trPr>
        <w:tc>
          <w:tcPr>
            <w:tcW w:w="128" w:type="pct"/>
            <w:tcBorders>
              <w:top w:val="single" w:sz="4" w:space="0" w:color="auto"/>
            </w:tcBorders>
            <w:shd w:val="clear" w:color="auto" w:fill="auto"/>
            <w:vAlign w:val="center"/>
          </w:tcPr>
          <w:p w14:paraId="520B6551"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i)</w:t>
            </w:r>
          </w:p>
        </w:tc>
        <w:tc>
          <w:tcPr>
            <w:tcW w:w="1642" w:type="pct"/>
            <w:gridSpan w:val="3"/>
            <w:tcBorders>
              <w:top w:val="single" w:sz="4" w:space="0" w:color="auto"/>
            </w:tcBorders>
            <w:shd w:val="clear" w:color="auto" w:fill="auto"/>
          </w:tcPr>
          <w:p w14:paraId="1A3AB995"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Špecifikujte </w:t>
            </w:r>
            <w:r w:rsidRPr="002644DE">
              <w:rPr>
                <w:rFonts w:ascii="Times New Roman" w:eastAsia="Calibri" w:hAnsi="Times New Roman"/>
                <w:i/>
                <w:sz w:val="20"/>
                <w:szCs w:val="20"/>
                <w:lang w:eastAsia="sk-SK"/>
              </w:rPr>
              <w:t>ovplyvnené skupiny:</w:t>
            </w:r>
          </w:p>
        </w:tc>
        <w:tc>
          <w:tcPr>
            <w:tcW w:w="3230" w:type="pct"/>
            <w:gridSpan w:val="5"/>
            <w:tcBorders>
              <w:top w:val="single" w:sz="4" w:space="0" w:color="auto"/>
            </w:tcBorders>
            <w:shd w:val="clear" w:color="auto" w:fill="auto"/>
          </w:tcPr>
          <w:p w14:paraId="59EE44D8"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w:t>
            </w:r>
            <w:r w:rsidRPr="00622FF4">
              <w:rPr>
                <w:rFonts w:ascii="Times New Roman" w:eastAsia="Calibri" w:hAnsi="Times New Roman"/>
                <w:i/>
                <w:sz w:val="18"/>
                <w:szCs w:val="20"/>
                <w:lang w:eastAsia="sk-SK"/>
              </w:rPr>
              <w:t>lyvnená skupina č. 1</w:t>
            </w:r>
          </w:p>
          <w:p w14:paraId="24D409C2" w14:textId="77777777" w:rsidR="001E3A2A" w:rsidRPr="00E15CB4" w:rsidRDefault="001E3A2A" w:rsidP="00C2537A">
            <w:pPr>
              <w:spacing w:after="0" w:line="240" w:lineRule="auto"/>
              <w:rPr>
                <w:rFonts w:ascii="Times New Roman" w:hAnsi="Times New Roman"/>
                <w:sz w:val="18"/>
                <w:szCs w:val="18"/>
              </w:rPr>
            </w:pPr>
            <w:r w:rsidRPr="00E15CB4">
              <w:rPr>
                <w:rFonts w:ascii="Times New Roman" w:hAnsi="Times New Roman"/>
                <w:sz w:val="18"/>
                <w:szCs w:val="18"/>
              </w:rPr>
              <w:t>nízkopríjmové pracujúce domácnosti s deťmi</w:t>
            </w:r>
          </w:p>
          <w:p w14:paraId="7587118B" w14:textId="77777777" w:rsidR="001E3A2A" w:rsidRPr="002644DE" w:rsidRDefault="001E3A2A" w:rsidP="00C2537A">
            <w:pPr>
              <w:spacing w:after="0" w:line="240" w:lineRule="auto"/>
              <w:rPr>
                <w:rFonts w:ascii="Times New Roman" w:eastAsia="Calibri" w:hAnsi="Times New Roman"/>
                <w:i/>
                <w:sz w:val="18"/>
                <w:szCs w:val="20"/>
                <w:lang w:eastAsia="sk-SK"/>
              </w:rPr>
            </w:pPr>
          </w:p>
        </w:tc>
      </w:tr>
      <w:tr w:rsidR="001E3A2A" w:rsidRPr="002644DE" w14:paraId="45534827" w14:textId="77777777" w:rsidTr="00FE07C0">
        <w:trPr>
          <w:trHeight w:val="397"/>
          <w:jc w:val="center"/>
        </w:trPr>
        <w:tc>
          <w:tcPr>
            <w:tcW w:w="128" w:type="pct"/>
            <w:tcBorders>
              <w:top w:val="dotted" w:sz="4" w:space="0" w:color="auto"/>
            </w:tcBorders>
            <w:shd w:val="clear" w:color="auto" w:fill="F2F2F2"/>
            <w:vAlign w:val="center"/>
          </w:tcPr>
          <w:p w14:paraId="2832B0FB" w14:textId="77777777" w:rsidR="001E3A2A" w:rsidRPr="0094325D" w:rsidRDefault="001E3A2A" w:rsidP="00C2537A">
            <w:pPr>
              <w:spacing w:after="0" w:line="240" w:lineRule="auto"/>
              <w:jc w:val="center"/>
              <w:rPr>
                <w:rFonts w:ascii="Times New Roman" w:eastAsia="Calibri" w:hAnsi="Times New Roman"/>
                <w:sz w:val="18"/>
                <w:szCs w:val="18"/>
                <w:lang w:eastAsia="sk-SK"/>
              </w:rPr>
            </w:pPr>
            <w:r w:rsidRPr="0094325D">
              <w:rPr>
                <w:rFonts w:ascii="Times New Roman" w:eastAsia="Calibri" w:hAnsi="Times New Roman"/>
                <w:i/>
                <w:sz w:val="18"/>
                <w:szCs w:val="18"/>
                <w:lang w:eastAsia="sk-SK"/>
              </w:rPr>
              <w:t>j</w:t>
            </w:r>
            <w:r w:rsidRPr="0094325D">
              <w:rPr>
                <w:rFonts w:ascii="Times New Roman" w:eastAsia="Calibri" w:hAnsi="Times New Roman"/>
                <w:sz w:val="18"/>
                <w:szCs w:val="18"/>
                <w:lang w:eastAsia="sk-SK"/>
              </w:rPr>
              <w:t>)</w:t>
            </w:r>
          </w:p>
        </w:tc>
        <w:tc>
          <w:tcPr>
            <w:tcW w:w="4872" w:type="pct"/>
            <w:gridSpan w:val="8"/>
            <w:tcBorders>
              <w:top w:val="dotted" w:sz="4" w:space="0" w:color="auto"/>
            </w:tcBorders>
            <w:shd w:val="clear" w:color="auto" w:fill="F2F2F2"/>
          </w:tcPr>
          <w:p w14:paraId="3BBC63F3" w14:textId="77777777" w:rsidR="001E3A2A" w:rsidRPr="003828FB" w:rsidRDefault="001E3A2A" w:rsidP="00C2537A">
            <w:pPr>
              <w:spacing w:after="0" w:line="240" w:lineRule="auto"/>
              <w:rPr>
                <w:rFonts w:ascii="Times New Roman" w:eastAsia="Calibri" w:hAnsi="Times New Roman"/>
                <w:i/>
                <w:sz w:val="20"/>
                <w:szCs w:val="20"/>
                <w:highlight w:val="yellow"/>
                <w:lang w:eastAsia="sk-SK"/>
              </w:rPr>
            </w:pPr>
            <w:r w:rsidRPr="0094325D">
              <w:rPr>
                <w:rFonts w:ascii="Times New Roman" w:eastAsia="Calibri" w:hAnsi="Times New Roman"/>
                <w:b/>
                <w:i/>
                <w:sz w:val="20"/>
                <w:szCs w:val="20"/>
                <w:lang w:eastAsia="sk-SK"/>
              </w:rPr>
              <w:t xml:space="preserve">Kvantifikujte </w:t>
            </w:r>
            <w:r w:rsidRPr="0094325D">
              <w:rPr>
                <w:rFonts w:ascii="Times New Roman" w:eastAsia="Calibri" w:hAnsi="Times New Roman"/>
                <w:i/>
                <w:sz w:val="20"/>
                <w:szCs w:val="20"/>
                <w:lang w:eastAsia="sk-SK"/>
              </w:rPr>
              <w:t xml:space="preserve">rast príjmov alebo pokles výdavkov </w:t>
            </w:r>
            <w:r w:rsidRPr="0094325D">
              <w:rPr>
                <w:rFonts w:ascii="Times New Roman" w:eastAsia="Calibri" w:hAnsi="Times New Roman"/>
                <w:b/>
                <w:i/>
                <w:sz w:val="20"/>
                <w:szCs w:val="20"/>
                <w:lang w:eastAsia="sk-SK"/>
              </w:rPr>
              <w:t>za jednotlivé ovplyvnené skupiny</w:t>
            </w:r>
            <w:r w:rsidRPr="0094325D">
              <w:rPr>
                <w:rFonts w:ascii="Times New Roman" w:eastAsia="Calibri" w:hAnsi="Times New Roman"/>
                <w:i/>
                <w:sz w:val="20"/>
                <w:szCs w:val="20"/>
                <w:lang w:eastAsia="sk-SK"/>
              </w:rPr>
              <w:t xml:space="preserve"> domácností / skupiny jednotlivcov a počet obyvateľstva/domácností ovplyvnených predkladaným návrhom.</w:t>
            </w:r>
          </w:p>
        </w:tc>
      </w:tr>
      <w:tr w:rsidR="001E3A2A" w:rsidRPr="002644DE" w14:paraId="1AA9D17D" w14:textId="77777777" w:rsidTr="00FE07C0">
        <w:trPr>
          <w:trHeight w:val="951"/>
          <w:jc w:val="center"/>
        </w:trPr>
        <w:tc>
          <w:tcPr>
            <w:tcW w:w="128" w:type="pct"/>
            <w:tcBorders>
              <w:top w:val="dotted" w:sz="4" w:space="0" w:color="auto"/>
            </w:tcBorders>
            <w:shd w:val="clear" w:color="auto" w:fill="auto"/>
            <w:vAlign w:val="center"/>
          </w:tcPr>
          <w:p w14:paraId="2703E912"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k)</w:t>
            </w:r>
          </w:p>
        </w:tc>
        <w:tc>
          <w:tcPr>
            <w:tcW w:w="1642" w:type="pct"/>
            <w:gridSpan w:val="3"/>
            <w:tcBorders>
              <w:top w:val="dotted" w:sz="4" w:space="0" w:color="auto"/>
            </w:tcBorders>
            <w:shd w:val="clear" w:color="auto" w:fill="auto"/>
          </w:tcPr>
          <w:p w14:paraId="5C111667" w14:textId="77777777" w:rsidR="001E3A2A" w:rsidRPr="002644DE" w:rsidRDefault="001E3A2A" w:rsidP="005466CB">
            <w:pPr>
              <w:numPr>
                <w:ilvl w:val="0"/>
                <w:numId w:val="8"/>
              </w:numPr>
              <w:spacing w:after="0" w:line="240" w:lineRule="auto"/>
              <w:contextualSpacing/>
              <w:rPr>
                <w:rFonts w:ascii="Times New Roman" w:eastAsia="Calibri" w:hAnsi="Times New Roman"/>
                <w:i/>
                <w:sz w:val="18"/>
                <w:szCs w:val="20"/>
                <w:lang w:eastAsia="sk-SK"/>
              </w:rPr>
            </w:pPr>
            <w:r w:rsidRPr="002644DE">
              <w:rPr>
                <w:rFonts w:ascii="Times New Roman" w:eastAsia="Calibri" w:hAnsi="Times New Roman"/>
                <w:i/>
                <w:sz w:val="18"/>
                <w:szCs w:val="20"/>
                <w:lang w:eastAsia="sk-SK"/>
              </w:rPr>
              <w:t>priemerný rast príjmov/ pokles výdavkov v skupine v eurách a/alebo v % / obdobie:</w:t>
            </w:r>
          </w:p>
          <w:p w14:paraId="16955678" w14:textId="77777777" w:rsidR="001E3A2A" w:rsidRPr="002644DE" w:rsidRDefault="001E3A2A" w:rsidP="005466CB">
            <w:pPr>
              <w:numPr>
                <w:ilvl w:val="0"/>
                <w:numId w:val="8"/>
              </w:numPr>
              <w:spacing w:after="0" w:line="240" w:lineRule="auto"/>
              <w:contextualSpacing/>
              <w:rPr>
                <w:rFonts w:ascii="Times New Roman" w:eastAsia="Calibri" w:hAnsi="Times New Roman"/>
                <w:i/>
                <w:sz w:val="20"/>
                <w:szCs w:val="20"/>
                <w:lang w:eastAsia="sk-SK"/>
              </w:rPr>
            </w:pPr>
            <w:r w:rsidRPr="002644DE">
              <w:rPr>
                <w:rFonts w:ascii="Times New Roman" w:eastAsia="Calibri" w:hAnsi="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7A230664" w14:textId="77777777" w:rsidR="001E3A2A" w:rsidRPr="003828FB" w:rsidRDefault="001E3A2A" w:rsidP="00C2537A">
            <w:pPr>
              <w:spacing w:after="0" w:line="240" w:lineRule="auto"/>
              <w:rPr>
                <w:rFonts w:ascii="Times New Roman" w:eastAsia="Calibri" w:hAnsi="Times New Roman"/>
                <w:i/>
                <w:sz w:val="18"/>
                <w:szCs w:val="20"/>
                <w:lang w:eastAsia="sk-SK"/>
              </w:rPr>
            </w:pPr>
            <w:r w:rsidRPr="003828FB">
              <w:rPr>
                <w:rFonts w:ascii="Times New Roman" w:eastAsia="Calibri" w:hAnsi="Times New Roman"/>
                <w:i/>
                <w:sz w:val="18"/>
                <w:szCs w:val="20"/>
                <w:lang w:eastAsia="sk-SK"/>
              </w:rPr>
              <w:t>Ovplyvnená skupina č. 1</w:t>
            </w:r>
          </w:p>
          <w:p w14:paraId="2CB93180" w14:textId="77777777" w:rsidR="001E3A2A" w:rsidRPr="003828FB" w:rsidRDefault="001E3A2A" w:rsidP="00C2537A">
            <w:pPr>
              <w:spacing w:after="0" w:line="240" w:lineRule="auto"/>
              <w:rPr>
                <w:rFonts w:ascii="Times New Roman" w:eastAsia="Calibri" w:hAnsi="Times New Roman"/>
                <w:i/>
                <w:sz w:val="18"/>
                <w:szCs w:val="20"/>
                <w:lang w:eastAsia="sk-SK"/>
              </w:rPr>
            </w:pPr>
            <w:r w:rsidRPr="003828FB">
              <w:rPr>
                <w:rFonts w:ascii="Times New Roman" w:eastAsia="Calibri" w:hAnsi="Times New Roman"/>
                <w:sz w:val="18"/>
                <w:szCs w:val="18"/>
                <w:lang w:eastAsia="sk-SK"/>
              </w:rPr>
              <w:t>nízkopríjmové pracujúce domácnosti s deťmi</w:t>
            </w:r>
          </w:p>
          <w:p w14:paraId="57ACC90D" w14:textId="77777777" w:rsidR="001E3A2A" w:rsidRPr="003779C9" w:rsidRDefault="001E3A2A" w:rsidP="00C2537A">
            <w:pPr>
              <w:spacing w:after="0" w:line="240" w:lineRule="auto"/>
              <w:rPr>
                <w:rFonts w:ascii="Times New Roman" w:eastAsia="Calibri" w:hAnsi="Times New Roman"/>
                <w:sz w:val="20"/>
                <w:szCs w:val="20"/>
                <w:highlight w:val="yellow"/>
                <w:lang w:eastAsia="sk-SK"/>
              </w:rPr>
            </w:pPr>
            <w:r>
              <w:rPr>
                <w:rFonts w:ascii="Times New Roman" w:eastAsia="Calibri" w:hAnsi="Times New Roman"/>
                <w:sz w:val="18"/>
                <w:szCs w:val="20"/>
                <w:lang w:eastAsia="sk-SK"/>
              </w:rPr>
              <w:t>kvôli rýchlejšiemu nábehu si prilepší 85,7 tisíc domácností (14,9%) v priemere si prilepšia o 276,34 eur ročne cca 23 eur mesačne</w:t>
            </w:r>
            <w:r w:rsidRPr="003779C9">
              <w:rPr>
                <w:rFonts w:ascii="Times New Roman" w:eastAsia="Calibri" w:hAnsi="Times New Roman"/>
                <w:sz w:val="20"/>
                <w:szCs w:val="20"/>
                <w:highlight w:val="yellow"/>
                <w:lang w:eastAsia="sk-SK"/>
              </w:rPr>
              <w:t xml:space="preserve"> </w:t>
            </w:r>
          </w:p>
        </w:tc>
      </w:tr>
      <w:tr w:rsidR="001E3A2A" w:rsidRPr="002644DE" w14:paraId="2BA87DE5" w14:textId="77777777" w:rsidTr="00FE07C0">
        <w:trPr>
          <w:trHeight w:val="350"/>
          <w:jc w:val="center"/>
        </w:trPr>
        <w:tc>
          <w:tcPr>
            <w:tcW w:w="128" w:type="pct"/>
            <w:tcBorders>
              <w:top w:val="dotted" w:sz="4" w:space="0" w:color="auto"/>
              <w:bottom w:val="single" w:sz="4" w:space="0" w:color="auto"/>
            </w:tcBorders>
            <w:shd w:val="clear" w:color="auto" w:fill="auto"/>
            <w:vAlign w:val="center"/>
          </w:tcPr>
          <w:p w14:paraId="7FD6731C" w14:textId="77777777" w:rsidR="001E3A2A" w:rsidRPr="00FA607D" w:rsidRDefault="001E3A2A" w:rsidP="00C2537A">
            <w:pPr>
              <w:spacing w:after="0" w:line="240" w:lineRule="auto"/>
              <w:jc w:val="center"/>
              <w:rPr>
                <w:rFonts w:ascii="Times New Roman" w:eastAsia="Calibri" w:hAnsi="Times New Roman"/>
                <w:i/>
                <w:sz w:val="18"/>
                <w:szCs w:val="18"/>
                <w:lang w:eastAsia="sk-SK"/>
              </w:rPr>
            </w:pPr>
            <w:r w:rsidRPr="00FA607D">
              <w:rPr>
                <w:rFonts w:ascii="Times New Roman" w:eastAsia="Calibri" w:hAnsi="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14:paraId="610AFD0B" w14:textId="77777777" w:rsidR="001E3A2A" w:rsidRPr="00FA607D" w:rsidRDefault="001E3A2A" w:rsidP="00C2537A">
            <w:pPr>
              <w:spacing w:after="0" w:line="240" w:lineRule="auto"/>
              <w:rPr>
                <w:rFonts w:ascii="Times New Roman" w:eastAsia="Calibri" w:hAnsi="Times New Roman"/>
                <w:i/>
                <w:sz w:val="20"/>
                <w:szCs w:val="20"/>
                <w:lang w:eastAsia="sk-SK"/>
              </w:rPr>
            </w:pPr>
            <w:r w:rsidRPr="00FA607D">
              <w:rPr>
                <w:rFonts w:ascii="Times New Roman" w:eastAsia="Calibri" w:hAnsi="Times New Roman"/>
                <w:i/>
                <w:sz w:val="20"/>
                <w:szCs w:val="20"/>
                <w:lang w:eastAsia="sk-SK"/>
              </w:rPr>
              <w:t>Dôvod chýbajúcej kvantifikácie:</w:t>
            </w:r>
          </w:p>
        </w:tc>
        <w:tc>
          <w:tcPr>
            <w:tcW w:w="3230" w:type="pct"/>
            <w:gridSpan w:val="5"/>
            <w:tcBorders>
              <w:top w:val="dotted" w:sz="4" w:space="0" w:color="auto"/>
              <w:bottom w:val="single" w:sz="4" w:space="0" w:color="auto"/>
            </w:tcBorders>
            <w:shd w:val="clear" w:color="auto" w:fill="auto"/>
          </w:tcPr>
          <w:p w14:paraId="7D9A8335" w14:textId="77777777" w:rsidR="001E3A2A" w:rsidRPr="002644DE" w:rsidRDefault="001E3A2A" w:rsidP="00C2537A">
            <w:pPr>
              <w:spacing w:after="0" w:line="240" w:lineRule="auto"/>
              <w:rPr>
                <w:rFonts w:ascii="Times New Roman" w:eastAsia="Calibri" w:hAnsi="Times New Roman"/>
                <w:sz w:val="20"/>
                <w:szCs w:val="20"/>
                <w:lang w:eastAsia="sk-SK"/>
              </w:rPr>
            </w:pPr>
          </w:p>
        </w:tc>
      </w:tr>
      <w:tr w:rsidR="001E3A2A" w:rsidRPr="002644DE" w14:paraId="5B06F53A" w14:textId="77777777" w:rsidTr="00FE07C0">
        <w:trPr>
          <w:trHeight w:val="170"/>
          <w:jc w:val="center"/>
        </w:trPr>
        <w:tc>
          <w:tcPr>
            <w:tcW w:w="128" w:type="pct"/>
            <w:tcBorders>
              <w:top w:val="single" w:sz="4" w:space="0" w:color="auto"/>
              <w:bottom w:val="single" w:sz="4" w:space="0" w:color="auto"/>
            </w:tcBorders>
            <w:shd w:val="clear" w:color="auto" w:fill="DDDDDD"/>
            <w:vAlign w:val="center"/>
          </w:tcPr>
          <w:p w14:paraId="79F2748F"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a)</w:t>
            </w:r>
          </w:p>
        </w:tc>
        <w:tc>
          <w:tcPr>
            <w:tcW w:w="4872" w:type="pct"/>
            <w:gridSpan w:val="8"/>
            <w:tcBorders>
              <w:top w:val="single" w:sz="4" w:space="0" w:color="auto"/>
              <w:bottom w:val="single" w:sz="4" w:space="0" w:color="auto"/>
            </w:tcBorders>
            <w:shd w:val="clear" w:color="auto" w:fill="DDDDDD"/>
            <w:vAlign w:val="center"/>
          </w:tcPr>
          <w:p w14:paraId="656E7EE5" w14:textId="77777777" w:rsidR="001E3A2A" w:rsidRPr="002644DE" w:rsidRDefault="001E3A2A" w:rsidP="00C2537A">
            <w:pPr>
              <w:spacing w:after="0" w:line="240" w:lineRule="auto"/>
              <w:jc w:val="center"/>
              <w:rPr>
                <w:rFonts w:ascii="Times New Roman" w:eastAsia="Calibri" w:hAnsi="Times New Roman"/>
                <w:b/>
                <w:color w:val="0070C0"/>
                <w:sz w:val="20"/>
                <w:szCs w:val="20"/>
                <w:lang w:eastAsia="sk-SK"/>
              </w:rPr>
            </w:pPr>
            <w:r w:rsidRPr="002644DE">
              <w:rPr>
                <w:rFonts w:ascii="Times New Roman" w:eastAsia="Calibri" w:hAnsi="Times New Roman"/>
                <w:b/>
                <w:i/>
                <w:sz w:val="20"/>
                <w:szCs w:val="20"/>
                <w:lang w:eastAsia="sk-SK"/>
              </w:rPr>
              <w:t>4.1.2 Negatívny vplyv</w:t>
            </w:r>
          </w:p>
        </w:tc>
      </w:tr>
      <w:tr w:rsidR="001E3A2A" w:rsidRPr="002644DE" w14:paraId="08DE9DD7" w14:textId="77777777" w:rsidTr="00FE07C0">
        <w:trPr>
          <w:trHeight w:val="759"/>
          <w:jc w:val="center"/>
        </w:trPr>
        <w:tc>
          <w:tcPr>
            <w:tcW w:w="128" w:type="pct"/>
            <w:tcBorders>
              <w:top w:val="single" w:sz="4" w:space="0" w:color="auto"/>
              <w:bottom w:val="single" w:sz="4" w:space="0" w:color="auto"/>
            </w:tcBorders>
            <w:shd w:val="clear" w:color="auto" w:fill="auto"/>
            <w:vAlign w:val="center"/>
          </w:tcPr>
          <w:p w14:paraId="34FA8A56" w14:textId="77777777" w:rsidR="001E3A2A" w:rsidRPr="002644DE" w:rsidRDefault="001E3A2A" w:rsidP="00C2537A">
            <w:pPr>
              <w:spacing w:after="0" w:line="240" w:lineRule="auto"/>
              <w:contextualSpacing/>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b)</w:t>
            </w:r>
          </w:p>
          <w:p w14:paraId="0A99DE09" w14:textId="77777777" w:rsidR="001E3A2A" w:rsidRPr="002644DE" w:rsidRDefault="001E3A2A" w:rsidP="00C2537A">
            <w:pPr>
              <w:spacing w:after="0" w:line="240" w:lineRule="auto"/>
              <w:ind w:left="360"/>
              <w:contextualSpacing/>
              <w:jc w:val="center"/>
              <w:rPr>
                <w:rFonts w:ascii="Times New Roman" w:eastAsia="Calibri" w:hAnsi="Times New Roman"/>
                <w:i/>
                <w:sz w:val="18"/>
                <w:szCs w:val="18"/>
                <w:lang w:eastAsia="sk-SK"/>
              </w:rPr>
            </w:pPr>
          </w:p>
        </w:tc>
        <w:tc>
          <w:tcPr>
            <w:tcW w:w="1642" w:type="pct"/>
            <w:gridSpan w:val="3"/>
            <w:tcBorders>
              <w:top w:val="single" w:sz="4" w:space="0" w:color="auto"/>
              <w:bottom w:val="single" w:sz="4" w:space="0" w:color="auto"/>
            </w:tcBorders>
            <w:shd w:val="clear" w:color="auto" w:fill="auto"/>
            <w:vAlign w:val="center"/>
          </w:tcPr>
          <w:p w14:paraId="4BE7BC1C" w14:textId="77777777" w:rsidR="001E3A2A" w:rsidRPr="002644DE" w:rsidRDefault="001E3A2A" w:rsidP="00C2537A">
            <w:pPr>
              <w:spacing w:after="0" w:line="240" w:lineRule="auto"/>
              <w:jc w:val="both"/>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Popíšte </w:t>
            </w:r>
            <w:r w:rsidRPr="002644DE">
              <w:rPr>
                <w:rFonts w:ascii="Times New Roman" w:eastAsia="Calibri" w:hAnsi="Times New Roman"/>
                <w:i/>
                <w:sz w:val="20"/>
                <w:szCs w:val="20"/>
                <w:lang w:eastAsia="sk-SK"/>
              </w:rPr>
              <w:t>opatrenie a jeho vplyv na hospodárenie domácností s uvedením, či ide o zníženie príjmov alebo zvýšenie výdavkov:</w:t>
            </w:r>
          </w:p>
        </w:tc>
        <w:tc>
          <w:tcPr>
            <w:tcW w:w="3230" w:type="pct"/>
            <w:gridSpan w:val="5"/>
            <w:tcBorders>
              <w:top w:val="single" w:sz="4" w:space="0" w:color="auto"/>
              <w:bottom w:val="single" w:sz="4" w:space="0" w:color="auto"/>
            </w:tcBorders>
            <w:shd w:val="clear" w:color="auto" w:fill="auto"/>
          </w:tcPr>
          <w:p w14:paraId="14286AE5" w14:textId="77777777" w:rsidR="001E3A2A" w:rsidRDefault="001E3A2A" w:rsidP="005466CB">
            <w:pPr>
              <w:pStyle w:val="Odsekzoznamu"/>
              <w:numPr>
                <w:ilvl w:val="0"/>
                <w:numId w:val="12"/>
              </w:numPr>
              <w:spacing w:after="0" w:line="240" w:lineRule="auto"/>
              <w:rPr>
                <w:rFonts w:ascii="Times New Roman" w:eastAsia="Calibri" w:hAnsi="Times New Roman" w:cs="Times New Roman"/>
                <w:sz w:val="20"/>
                <w:szCs w:val="20"/>
                <w:lang w:eastAsia="sk-SK"/>
              </w:rPr>
            </w:pPr>
            <w:r w:rsidRPr="00095762">
              <w:rPr>
                <w:rFonts w:ascii="Times New Roman" w:eastAsia="Calibri" w:hAnsi="Times New Roman" w:cs="Times New Roman"/>
                <w:b/>
                <w:sz w:val="20"/>
                <w:szCs w:val="20"/>
                <w:lang w:eastAsia="sk-SK"/>
              </w:rPr>
              <w:t>Úprava daňového bonusu na dieťa</w:t>
            </w:r>
          </w:p>
          <w:p w14:paraId="6D999C2B" w14:textId="77777777" w:rsidR="001E3A2A" w:rsidRPr="0062649C"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w:t>
            </w:r>
            <w:r w:rsidRPr="0062649C">
              <w:rPr>
                <w:rFonts w:ascii="Times New Roman" w:eastAsia="Calibri" w:hAnsi="Times New Roman" w:cs="Times New Roman"/>
                <w:sz w:val="20"/>
                <w:szCs w:val="20"/>
                <w:lang w:eastAsia="sk-SK"/>
              </w:rPr>
              <w:t>uší sa nárok na daňový bonus na dieťa staršie ako 18 rokov</w:t>
            </w:r>
            <w:r>
              <w:rPr>
                <w:rFonts w:ascii="Times New Roman" w:eastAsia="Calibri" w:hAnsi="Times New Roman" w:cs="Times New Roman"/>
                <w:sz w:val="20"/>
                <w:szCs w:val="20"/>
                <w:lang w:eastAsia="sk-SK"/>
              </w:rPr>
              <w:t>,</w:t>
            </w:r>
          </w:p>
          <w:p w14:paraId="39091AAD" w14:textId="77777777" w:rsidR="001E3A2A" w:rsidRPr="00F8759C"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 daňovníka</w:t>
            </w:r>
            <w:r w:rsidRPr="003779C9">
              <w:rPr>
                <w:rFonts w:ascii="Times New Roman" w:eastAsia="Calibri" w:hAnsi="Times New Roman" w:cs="Times New Roman"/>
                <w:sz w:val="20"/>
                <w:szCs w:val="20"/>
                <w:lang w:eastAsia="sk-SK"/>
              </w:rPr>
              <w:t xml:space="preserve"> s</w:t>
            </w:r>
            <w:r>
              <w:rPr>
                <w:rFonts w:ascii="Times New Roman" w:eastAsia="Calibri" w:hAnsi="Times New Roman" w:cs="Times New Roman"/>
                <w:sz w:val="20"/>
                <w:szCs w:val="20"/>
                <w:lang w:eastAsia="sk-SK"/>
              </w:rPr>
              <w:t> </w:t>
            </w:r>
            <w:r w:rsidRPr="003779C9">
              <w:rPr>
                <w:rFonts w:ascii="Times New Roman" w:eastAsia="Calibri" w:hAnsi="Times New Roman" w:cs="Times New Roman"/>
                <w:sz w:val="20"/>
                <w:szCs w:val="20"/>
                <w:lang w:eastAsia="sk-SK"/>
              </w:rPr>
              <w:t>vyšším</w:t>
            </w:r>
            <w:r>
              <w:rPr>
                <w:rFonts w:ascii="Times New Roman" w:eastAsia="Calibri" w:hAnsi="Times New Roman" w:cs="Times New Roman"/>
                <w:sz w:val="20"/>
                <w:szCs w:val="20"/>
                <w:lang w:eastAsia="sk-SK"/>
              </w:rPr>
              <w:t xml:space="preserve"> </w:t>
            </w:r>
            <w:r w:rsidRPr="00F8759C">
              <w:rPr>
                <w:rFonts w:ascii="Times New Roman" w:eastAsia="Calibri" w:hAnsi="Times New Roman" w:cs="Times New Roman"/>
                <w:sz w:val="20"/>
                <w:szCs w:val="20"/>
                <w:lang w:eastAsia="sk-SK"/>
              </w:rPr>
              <w:t>príjmom sa zavádza nábeh na postupné znižovanie nároku na daňový bonus, až do úplného zániku tohto nároku</w:t>
            </w:r>
            <w:r>
              <w:rPr>
                <w:rFonts w:ascii="Times New Roman" w:eastAsia="Calibri" w:hAnsi="Times New Roman" w:cs="Times New Roman"/>
                <w:sz w:val="20"/>
                <w:szCs w:val="20"/>
                <w:lang w:eastAsia="sk-SK"/>
              </w:rPr>
              <w:t>,</w:t>
            </w:r>
          </w:p>
          <w:p w14:paraId="2D513ED5" w14:textId="77777777" w:rsidR="001E3A2A" w:rsidRDefault="001E3A2A" w:rsidP="005466CB">
            <w:pPr>
              <w:pStyle w:val="Odsekzoznamu"/>
              <w:numPr>
                <w:ilvl w:val="0"/>
                <w:numId w:val="10"/>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upravuje sa podmienka dosahovania aspoň 90 % zdaniteľných príjmov zo zdrojov na území Slovenskej republiky pre všetkých daňovníkov (bude sa týkať aj daňových rezidentov SR),</w:t>
            </w:r>
          </w:p>
          <w:p w14:paraId="20E43F02" w14:textId="77777777" w:rsidR="001E3A2A" w:rsidRDefault="001E3A2A" w:rsidP="005466CB">
            <w:pPr>
              <w:pStyle w:val="Odsekzoznamu"/>
              <w:numPr>
                <w:ilvl w:val="0"/>
                <w:numId w:val="10"/>
              </w:numPr>
              <w:spacing w:after="0" w:line="240" w:lineRule="auto"/>
              <w:rPr>
                <w:rFonts w:ascii="Times New Roman" w:eastAsia="Calibri" w:hAnsi="Times New Roman" w:cs="Times New Roman"/>
                <w:b/>
                <w:sz w:val="20"/>
                <w:szCs w:val="20"/>
                <w:lang w:eastAsia="sk-SK"/>
              </w:rPr>
            </w:pPr>
            <w:r w:rsidRPr="00804A47">
              <w:rPr>
                <w:rFonts w:ascii="Times New Roman" w:eastAsia="Calibri" w:hAnsi="Times New Roman" w:cs="Times New Roman"/>
                <w:sz w:val="20"/>
                <w:szCs w:val="20"/>
                <w:lang w:eastAsia="sk-SK"/>
              </w:rPr>
              <w:t xml:space="preserve">zavádza sa povinnosť </w:t>
            </w:r>
            <w:r>
              <w:rPr>
                <w:rFonts w:ascii="Times New Roman" w:eastAsia="Calibri" w:hAnsi="Times New Roman" w:cs="Times New Roman"/>
                <w:sz w:val="20"/>
                <w:szCs w:val="20"/>
                <w:lang w:eastAsia="sk-SK"/>
              </w:rPr>
              <w:t>prepočítania</w:t>
            </w:r>
            <w:r w:rsidRPr="00804A47">
              <w:rPr>
                <w:rFonts w:ascii="Times New Roman" w:eastAsia="Calibri" w:hAnsi="Times New Roman" w:cs="Times New Roman"/>
                <w:sz w:val="20"/>
                <w:szCs w:val="20"/>
                <w:lang w:eastAsia="sk-SK"/>
              </w:rPr>
              <w:t xml:space="preserve"> daňového bonusu na dieťa za zdaňovacie obdobie, </w:t>
            </w:r>
            <w:r>
              <w:rPr>
                <w:rFonts w:ascii="Times New Roman" w:eastAsia="Calibri" w:hAnsi="Times New Roman" w:cs="Times New Roman"/>
                <w:sz w:val="20"/>
                <w:szCs w:val="20"/>
                <w:lang w:eastAsia="sk-SK"/>
              </w:rPr>
              <w:t xml:space="preserve">t. j. </w:t>
            </w:r>
            <w:r w:rsidRPr="00804A47">
              <w:rPr>
                <w:rFonts w:ascii="Times New Roman" w:eastAsia="Calibri" w:hAnsi="Times New Roman" w:cs="Times New Roman"/>
                <w:sz w:val="20"/>
                <w:szCs w:val="20"/>
                <w:lang w:eastAsia="sk-SK"/>
              </w:rPr>
              <w:t xml:space="preserve">daňovník bude povinný vrátiť správcovi dane rozdiel vyplývajúci z vyššie vyplateného daňového bonusu v priebehu zdaňovacieho obdobia oproti výške daňového bonusu, vypočítaného na základe ročného zúčtovania </w:t>
            </w:r>
            <w:r>
              <w:rPr>
                <w:rFonts w:ascii="Times New Roman" w:eastAsia="Calibri" w:hAnsi="Times New Roman" w:cs="Times New Roman"/>
                <w:sz w:val="20"/>
                <w:szCs w:val="20"/>
                <w:lang w:eastAsia="sk-SK"/>
              </w:rPr>
              <w:t xml:space="preserve">preddavkov na daň </w:t>
            </w:r>
            <w:r w:rsidRPr="00804A47">
              <w:rPr>
                <w:rFonts w:ascii="Times New Roman" w:eastAsia="Calibri" w:hAnsi="Times New Roman" w:cs="Times New Roman"/>
                <w:sz w:val="20"/>
                <w:szCs w:val="20"/>
                <w:lang w:eastAsia="sk-SK"/>
              </w:rPr>
              <w:t>alebo v daňovom priznaní</w:t>
            </w:r>
            <w:r>
              <w:rPr>
                <w:rFonts w:ascii="Times New Roman" w:eastAsia="Calibri" w:hAnsi="Times New Roman" w:cs="Times New Roman"/>
                <w:sz w:val="20"/>
                <w:szCs w:val="20"/>
                <w:lang w:eastAsia="sk-SK"/>
              </w:rPr>
              <w:t>,</w:t>
            </w:r>
          </w:p>
          <w:p w14:paraId="6F51EA18" w14:textId="77777777" w:rsidR="001E3A2A" w:rsidRPr="00190AF1" w:rsidRDefault="001E3A2A" w:rsidP="005466CB">
            <w:pPr>
              <w:pStyle w:val="Odsekzoznamu"/>
              <w:numPr>
                <w:ilvl w:val="0"/>
                <w:numId w:val="11"/>
              </w:numPr>
              <w:spacing w:after="0" w:line="240" w:lineRule="auto"/>
              <w:rPr>
                <w:rFonts w:ascii="Times New Roman" w:eastAsia="Times New Roman" w:hAnsi="Times New Roman" w:cs="Times New Roman"/>
                <w:sz w:val="20"/>
                <w:szCs w:val="20"/>
              </w:rPr>
            </w:pPr>
            <w:r>
              <w:rPr>
                <w:rFonts w:ascii="Times New Roman" w:eastAsia="Calibri" w:hAnsi="Times New Roman" w:cs="Times New Roman"/>
                <w:sz w:val="20"/>
                <w:szCs w:val="20"/>
                <w:lang w:eastAsia="sk-SK"/>
              </w:rPr>
              <w:t>zníži sa disponibilný príjem v niektorých domácnostiach.</w:t>
            </w:r>
          </w:p>
          <w:p w14:paraId="348E87AA" w14:textId="77777777" w:rsidR="001E3A2A" w:rsidRDefault="001E3A2A" w:rsidP="00C2537A">
            <w:pPr>
              <w:spacing w:after="0" w:line="240" w:lineRule="auto"/>
              <w:rPr>
                <w:rFonts w:ascii="Times New Roman" w:hAnsi="Times New Roman"/>
                <w:sz w:val="20"/>
                <w:szCs w:val="20"/>
              </w:rPr>
            </w:pPr>
          </w:p>
          <w:p w14:paraId="5AF762CB" w14:textId="77777777" w:rsidR="001E3A2A" w:rsidRPr="007E2C0F" w:rsidRDefault="001E3A2A" w:rsidP="005466CB">
            <w:pPr>
              <w:pStyle w:val="Odsekzoznamu"/>
              <w:numPr>
                <w:ilvl w:val="0"/>
                <w:numId w:val="12"/>
              </w:numPr>
              <w:spacing w:after="160" w:line="259" w:lineRule="auto"/>
              <w:rPr>
                <w:rFonts w:ascii="Times New Roman" w:eastAsia="Calibri" w:hAnsi="Times New Roman" w:cs="Times New Roman"/>
                <w:b/>
                <w:sz w:val="20"/>
                <w:szCs w:val="20"/>
                <w:lang w:eastAsia="sk-SK"/>
              </w:rPr>
            </w:pPr>
            <w:r w:rsidRPr="007E2C0F">
              <w:rPr>
                <w:rFonts w:ascii="Times New Roman" w:eastAsia="Calibri" w:hAnsi="Times New Roman" w:cs="Times New Roman"/>
                <w:b/>
                <w:sz w:val="20"/>
                <w:szCs w:val="20"/>
                <w:lang w:eastAsia="sk-SK"/>
              </w:rPr>
              <w:lastRenderedPageBreak/>
              <w:t>Použitie podielu zaplatenej dane pre rodiča (ov)</w:t>
            </w:r>
          </w:p>
          <w:p w14:paraId="5F95DE03" w14:textId="77777777" w:rsidR="001E3A2A" w:rsidRDefault="001E3A2A" w:rsidP="005466CB">
            <w:pPr>
              <w:pStyle w:val="Odsekzoznamu"/>
              <w:numPr>
                <w:ilvl w:val="0"/>
                <w:numId w:val="10"/>
              </w:numPr>
              <w:spacing w:after="160" w:line="259" w:lineRule="auto"/>
              <w:rPr>
                <w:rFonts w:ascii="Times New Roman" w:eastAsia="Calibri" w:hAnsi="Times New Roman" w:cs="Times New Roman"/>
                <w:sz w:val="20"/>
                <w:szCs w:val="20"/>
                <w:lang w:eastAsia="sk-SK"/>
              </w:rPr>
            </w:pPr>
            <w:r w:rsidRPr="007E2C0F">
              <w:rPr>
                <w:rFonts w:ascii="Times New Roman" w:eastAsia="Calibri" w:hAnsi="Times New Roman" w:cs="Times New Roman"/>
                <w:sz w:val="20"/>
                <w:szCs w:val="20"/>
                <w:lang w:eastAsia="sk-SK"/>
              </w:rPr>
              <w:t>zavedenie asignácie dane rodičom má v kombinácii so zrušením doterajšieho systému vyplácania rodičovského dôchodku</w:t>
            </w:r>
            <w:r>
              <w:rPr>
                <w:rFonts w:ascii="Times New Roman" w:eastAsia="Calibri" w:hAnsi="Times New Roman" w:cs="Times New Roman"/>
                <w:sz w:val="20"/>
                <w:szCs w:val="20"/>
                <w:lang w:eastAsia="sk-SK"/>
              </w:rPr>
              <w:t xml:space="preserve"> negatívny</w:t>
            </w:r>
            <w:r w:rsidRPr="007E2C0F">
              <w:rPr>
                <w:rFonts w:ascii="Times New Roman" w:eastAsia="Calibri" w:hAnsi="Times New Roman" w:cs="Times New Roman"/>
                <w:sz w:val="20"/>
                <w:szCs w:val="20"/>
                <w:lang w:eastAsia="sk-SK"/>
              </w:rPr>
              <w:t xml:space="preserve"> dopad na </w:t>
            </w:r>
            <w:r>
              <w:rPr>
                <w:rFonts w:ascii="Times New Roman" w:eastAsia="Calibri" w:hAnsi="Times New Roman" w:cs="Times New Roman"/>
                <w:sz w:val="20"/>
                <w:szCs w:val="20"/>
                <w:lang w:eastAsia="sk-SK"/>
              </w:rPr>
              <w:t xml:space="preserve">príjem rodičov, ktorí sú poberateľmi </w:t>
            </w:r>
            <w:r w:rsidRPr="007E2C0F">
              <w:rPr>
                <w:rFonts w:ascii="Times New Roman" w:eastAsia="Calibri" w:hAnsi="Times New Roman" w:cs="Times New Roman"/>
                <w:sz w:val="20"/>
                <w:szCs w:val="20"/>
                <w:lang w:eastAsia="sk-SK"/>
              </w:rPr>
              <w:t>dôch</w:t>
            </w:r>
            <w:r>
              <w:rPr>
                <w:rFonts w:ascii="Times New Roman" w:eastAsia="Calibri" w:hAnsi="Times New Roman" w:cs="Times New Roman"/>
                <w:sz w:val="20"/>
                <w:szCs w:val="20"/>
                <w:lang w:eastAsia="sk-SK"/>
              </w:rPr>
              <w:t>odku</w:t>
            </w:r>
            <w:r w:rsidRPr="007E2C0F">
              <w:rPr>
                <w:rFonts w:ascii="Times New Roman" w:eastAsia="Calibri" w:hAnsi="Times New Roman" w:cs="Times New Roman"/>
                <w:sz w:val="20"/>
                <w:szCs w:val="20"/>
                <w:lang w:eastAsia="sk-SK"/>
              </w:rPr>
              <w:t>.</w:t>
            </w:r>
          </w:p>
          <w:p w14:paraId="1372F1E2" w14:textId="77777777" w:rsidR="001E3A2A" w:rsidRPr="007E2C0F" w:rsidRDefault="001E3A2A" w:rsidP="00C2537A">
            <w:pPr>
              <w:pStyle w:val="Odsekzoznamu"/>
              <w:ind w:left="1080"/>
              <w:rPr>
                <w:rFonts w:ascii="Times New Roman" w:eastAsia="Calibri" w:hAnsi="Times New Roman" w:cs="Times New Roman"/>
                <w:sz w:val="20"/>
                <w:szCs w:val="20"/>
                <w:lang w:eastAsia="sk-SK"/>
              </w:rPr>
            </w:pPr>
          </w:p>
          <w:p w14:paraId="3BB627F2" w14:textId="77777777" w:rsidR="001E3A2A" w:rsidRPr="00EA6481" w:rsidRDefault="001E3A2A" w:rsidP="005466CB">
            <w:pPr>
              <w:pStyle w:val="Odsekzoznamu"/>
              <w:numPr>
                <w:ilvl w:val="0"/>
                <w:numId w:val="12"/>
              </w:numPr>
              <w:spacing w:after="160" w:line="259" w:lineRule="auto"/>
              <w:rPr>
                <w:rFonts w:ascii="Times New Roman" w:eastAsia="Calibri" w:hAnsi="Times New Roman" w:cs="Times New Roman"/>
                <w:b/>
                <w:sz w:val="20"/>
                <w:szCs w:val="20"/>
                <w:lang w:eastAsia="sk-SK"/>
              </w:rPr>
            </w:pPr>
            <w:r w:rsidRPr="00EA6481">
              <w:rPr>
                <w:rFonts w:ascii="Times New Roman" w:eastAsia="Calibri" w:hAnsi="Times New Roman" w:cs="Times New Roman"/>
                <w:b/>
                <w:sz w:val="20"/>
                <w:szCs w:val="20"/>
                <w:lang w:eastAsia="sk-SK"/>
              </w:rPr>
              <w:t>Úprava sadzieb dane - zákon o dani z pridanej hodnoty</w:t>
            </w:r>
          </w:p>
          <w:p w14:paraId="56273545" w14:textId="77777777" w:rsidR="001E3A2A" w:rsidRPr="00EA6481" w:rsidRDefault="001E3A2A" w:rsidP="005466CB">
            <w:pPr>
              <w:pStyle w:val="Odsekzoznamu"/>
              <w:numPr>
                <w:ilvl w:val="0"/>
                <w:numId w:val="10"/>
              </w:numPr>
              <w:spacing w:after="0" w:line="240" w:lineRule="auto"/>
              <w:rPr>
                <w:rFonts w:ascii="Times New Roman" w:eastAsia="Times New Roman" w:hAnsi="Times New Roman" w:cs="Times New Roman"/>
                <w:sz w:val="20"/>
                <w:szCs w:val="20"/>
              </w:rPr>
            </w:pPr>
            <w:r w:rsidRPr="00EA6481">
              <w:rPr>
                <w:rFonts w:ascii="Times New Roman" w:hAnsi="Times New Roman" w:cs="Times New Roman"/>
                <w:sz w:val="20"/>
                <w:szCs w:val="20"/>
              </w:rPr>
              <w:t>zvýšenie základnej sadzby dane z pridanej hodnoty zo súčasných 20 % na 23 % zo základu dane</w:t>
            </w:r>
            <w:r w:rsidRPr="00EA6481">
              <w:rPr>
                <w:rFonts w:ascii="Times New Roman" w:eastAsia="Calibri" w:hAnsi="Times New Roman" w:cs="Times New Roman"/>
                <w:sz w:val="20"/>
                <w:szCs w:val="20"/>
                <w:lang w:eastAsia="sk-SK"/>
              </w:rPr>
              <w:t xml:space="preserve"> predstavuje negatívny vplyv na hospodárenie domácností. </w:t>
            </w:r>
            <w:r w:rsidRPr="00EA6481">
              <w:rPr>
                <w:rFonts w:ascii="Times New Roman" w:hAnsi="Times New Roman" w:cs="Times New Roman"/>
                <w:sz w:val="20"/>
                <w:szCs w:val="20"/>
                <w:lang w:eastAsia="sk-SK"/>
              </w:rPr>
              <w:t>Na tovary a služby sa bude po novom vzťahovať základná sadzba dane vo výške 23 % zo základu dane, a tak domácnosti budú musieť na tieto tovary a služby vynakladať vyššie výdavky oproti doterajšiemu hospodáreniu. Netýka sa to však tovarov a služieb, na ktoré sa bude uplatňovať znížená sadzba dane vo výške 19 % zo základu dane (tovary uvedené v prílohe č. 7 prvom bode) a vo výške 5 % zo základu dane (tovary uvedené v prílohe č. 7 bodoch 2 a 3)</w:t>
            </w:r>
            <w:r w:rsidRPr="00EA6481">
              <w:rPr>
                <w:rFonts w:ascii="Times New Roman" w:eastAsia="Calibri" w:hAnsi="Times New Roman" w:cs="Times New Roman"/>
                <w:sz w:val="20"/>
                <w:szCs w:val="20"/>
                <w:lang w:eastAsia="sk-SK"/>
              </w:rPr>
              <w:t xml:space="preserve">, </w:t>
            </w:r>
          </w:p>
          <w:p w14:paraId="32570298" w14:textId="77777777" w:rsidR="005057E9" w:rsidRPr="008D104B" w:rsidRDefault="001E3A2A" w:rsidP="005466CB">
            <w:pPr>
              <w:pStyle w:val="Odsekzoznamu"/>
              <w:numPr>
                <w:ilvl w:val="0"/>
                <w:numId w:val="10"/>
              </w:numPr>
              <w:spacing w:after="0" w:line="240" w:lineRule="auto"/>
              <w:rPr>
                <w:rFonts w:ascii="Times New Roman" w:eastAsia="Times New Roman" w:hAnsi="Times New Roman" w:cs="Times New Roman"/>
                <w:sz w:val="20"/>
                <w:szCs w:val="20"/>
              </w:rPr>
            </w:pPr>
            <w:r w:rsidRPr="00EA6481">
              <w:rPr>
                <w:rFonts w:ascii="Times New Roman" w:hAnsi="Times New Roman" w:cs="Times New Roman"/>
                <w:sz w:val="20"/>
                <w:szCs w:val="20"/>
                <w:lang w:eastAsia="sk-SK"/>
              </w:rPr>
              <w:t xml:space="preserve">na služby, ktoré sú uvedené v prílohe č. 7a k zákonu o DPH sa ich vypustením z prílohy č. 7a už nebude vzťahovať znížená sadzba 10 % </w:t>
            </w:r>
            <w:r w:rsidRPr="008D104B">
              <w:rPr>
                <w:rFonts w:ascii="Times New Roman" w:hAnsi="Times New Roman" w:cs="Times New Roman"/>
                <w:sz w:val="20"/>
                <w:szCs w:val="20"/>
                <w:lang w:eastAsia="sk-SK"/>
              </w:rPr>
              <w:t xml:space="preserve">zo základu dane, ale sadzba dane vo výške 23 % zo základu dane. </w:t>
            </w:r>
          </w:p>
          <w:p w14:paraId="39338769" w14:textId="1EA3DC43" w:rsidR="001E3A2A" w:rsidRPr="008721D6" w:rsidRDefault="005057E9">
            <w:pPr>
              <w:pStyle w:val="Odsekzoznamu"/>
              <w:numPr>
                <w:ilvl w:val="0"/>
                <w:numId w:val="10"/>
              </w:numPr>
              <w:spacing w:after="0" w:line="240" w:lineRule="auto"/>
              <w:rPr>
                <w:rFonts w:ascii="Times New Roman" w:eastAsia="Times New Roman" w:hAnsi="Times New Roman" w:cs="Times New Roman"/>
                <w:sz w:val="20"/>
                <w:szCs w:val="20"/>
              </w:rPr>
            </w:pPr>
            <w:r w:rsidRPr="008D104B">
              <w:rPr>
                <w:rFonts w:ascii="Times New Roman" w:hAnsi="Times New Roman" w:cs="Times New Roman"/>
                <w:sz w:val="20"/>
                <w:szCs w:val="20"/>
                <w:shd w:val="clear" w:color="auto" w:fill="FFFFFF"/>
              </w:rPr>
              <w:t>v prípade reštauračných a stravovacích</w:t>
            </w:r>
            <w:r w:rsidRPr="00DB5454">
              <w:rPr>
                <w:rFonts w:ascii="Times New Roman" w:hAnsi="Times New Roman" w:cs="Times New Roman"/>
                <w:sz w:val="20"/>
                <w:szCs w:val="20"/>
                <w:shd w:val="clear" w:color="auto" w:fill="FFFFFF"/>
              </w:rPr>
              <w:t xml:space="preserve"> služieb pozostávajúcich z poskytovania nealkoholických nápojov </w:t>
            </w:r>
            <w:r>
              <w:rPr>
                <w:rFonts w:ascii="Times New Roman" w:hAnsi="Times New Roman" w:cs="Times New Roman"/>
                <w:sz w:val="20"/>
                <w:szCs w:val="20"/>
                <w:shd w:val="clear" w:color="auto" w:fill="FFFFFF"/>
              </w:rPr>
              <w:t>sa už nebude uplatňovať znížená sadzba 10 % zo základu dane,</w:t>
            </w:r>
            <w:r w:rsidRPr="00DB5454">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ale </w:t>
            </w:r>
            <w:r w:rsidRPr="00DB5454">
              <w:rPr>
                <w:rFonts w:ascii="Times New Roman" w:hAnsi="Times New Roman" w:cs="Times New Roman"/>
                <w:sz w:val="20"/>
                <w:szCs w:val="20"/>
                <w:shd w:val="clear" w:color="auto" w:fill="FFFFFF"/>
              </w:rPr>
              <w:t>sadzba dane vo výške 19 % zo základu dane.</w:t>
            </w:r>
          </w:p>
        </w:tc>
      </w:tr>
      <w:tr w:rsidR="001E3A2A" w:rsidRPr="002644DE" w14:paraId="142D03C2" w14:textId="77777777" w:rsidTr="00FE07C0">
        <w:trPr>
          <w:trHeight w:val="397"/>
          <w:jc w:val="center"/>
        </w:trPr>
        <w:tc>
          <w:tcPr>
            <w:tcW w:w="128" w:type="pct"/>
            <w:vMerge w:val="restart"/>
            <w:tcBorders>
              <w:top w:val="single" w:sz="4" w:space="0" w:color="auto"/>
            </w:tcBorders>
            <w:shd w:val="clear" w:color="auto" w:fill="auto"/>
            <w:vAlign w:val="center"/>
          </w:tcPr>
          <w:p w14:paraId="5F59FAA6"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lastRenderedPageBreak/>
              <w:t>c)</w:t>
            </w:r>
          </w:p>
        </w:tc>
        <w:tc>
          <w:tcPr>
            <w:tcW w:w="1642" w:type="pct"/>
            <w:gridSpan w:val="3"/>
            <w:tcBorders>
              <w:top w:val="single" w:sz="4" w:space="0" w:color="auto"/>
            </w:tcBorders>
            <w:shd w:val="clear" w:color="auto" w:fill="auto"/>
          </w:tcPr>
          <w:p w14:paraId="19F19F54"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Špecifikujte</w:t>
            </w:r>
            <w:r w:rsidRPr="002644DE">
              <w:rPr>
                <w:rFonts w:ascii="Times New Roman" w:eastAsia="Calibri" w:hAnsi="Times New Roman"/>
                <w:i/>
                <w:sz w:val="20"/>
                <w:szCs w:val="20"/>
                <w:lang w:eastAsia="sk-SK"/>
              </w:rPr>
              <w:t xml:space="preserve"> ovplyvnené skupiny:</w:t>
            </w:r>
          </w:p>
        </w:tc>
        <w:tc>
          <w:tcPr>
            <w:tcW w:w="3230" w:type="pct"/>
            <w:gridSpan w:val="5"/>
            <w:tcBorders>
              <w:top w:val="single" w:sz="4" w:space="0" w:color="auto"/>
            </w:tcBorders>
            <w:shd w:val="clear" w:color="auto" w:fill="auto"/>
          </w:tcPr>
          <w:p w14:paraId="657A1801"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 xml:space="preserve">Ovplyvnená skupina č. 1 </w:t>
            </w:r>
          </w:p>
          <w:p w14:paraId="17F7CAF0" w14:textId="77777777" w:rsidR="001E3A2A" w:rsidRPr="006F6C9B" w:rsidRDefault="001E3A2A" w:rsidP="00C2537A">
            <w:pPr>
              <w:spacing w:after="0" w:line="240" w:lineRule="auto"/>
              <w:rPr>
                <w:rFonts w:ascii="Times New Roman" w:eastAsia="Calibri" w:hAnsi="Times New Roman"/>
                <w:sz w:val="18"/>
                <w:szCs w:val="20"/>
                <w:lang w:eastAsia="sk-SK"/>
              </w:rPr>
            </w:pPr>
            <w:r w:rsidRPr="006F6C9B">
              <w:rPr>
                <w:rFonts w:ascii="Times New Roman" w:eastAsia="Calibri" w:hAnsi="Times New Roman"/>
                <w:sz w:val="18"/>
                <w:szCs w:val="20"/>
                <w:lang w:eastAsia="sk-SK"/>
              </w:rPr>
              <w:t>- pracujúce domácnosti s deťmi staršími ako 18 rokov, k</w:t>
            </w:r>
            <w:r>
              <w:rPr>
                <w:rFonts w:ascii="Times New Roman" w:eastAsia="Calibri" w:hAnsi="Times New Roman"/>
                <w:sz w:val="18"/>
                <w:szCs w:val="20"/>
                <w:lang w:eastAsia="sk-SK"/>
              </w:rPr>
              <w:t>de nárok na daňový bonus zaniká</w:t>
            </w:r>
            <w:r w:rsidRPr="006F6C9B">
              <w:rPr>
                <w:rFonts w:ascii="Times New Roman" w:eastAsia="Calibri" w:hAnsi="Times New Roman"/>
                <w:sz w:val="18"/>
                <w:szCs w:val="20"/>
                <w:lang w:eastAsia="sk-SK"/>
              </w:rPr>
              <w:t>,</w:t>
            </w:r>
          </w:p>
          <w:p w14:paraId="1831143C" w14:textId="77777777" w:rsidR="001E3A2A" w:rsidRPr="006F6C9B" w:rsidRDefault="001E3A2A" w:rsidP="00C2537A">
            <w:pPr>
              <w:spacing w:after="0" w:line="240" w:lineRule="auto"/>
              <w:rPr>
                <w:rFonts w:ascii="Times New Roman" w:eastAsia="Calibri" w:hAnsi="Times New Roman"/>
                <w:sz w:val="18"/>
                <w:szCs w:val="18"/>
                <w:lang w:eastAsia="sk-SK"/>
              </w:rPr>
            </w:pPr>
            <w:r w:rsidRPr="006F6C9B">
              <w:rPr>
                <w:rFonts w:ascii="Times New Roman" w:eastAsia="Calibri" w:hAnsi="Times New Roman"/>
                <w:sz w:val="18"/>
                <w:szCs w:val="20"/>
                <w:lang w:eastAsia="sk-SK"/>
              </w:rPr>
              <w:t xml:space="preserve">- vysokopríjmové pracujúce domácnosti s deťmi, týka sa daňovníkov, s príjmom vyšším ako 1,5-násobok priemernej </w:t>
            </w:r>
            <w:r>
              <w:rPr>
                <w:rFonts w:ascii="Times New Roman" w:eastAsia="Calibri" w:hAnsi="Times New Roman"/>
                <w:sz w:val="18"/>
                <w:szCs w:val="20"/>
                <w:lang w:eastAsia="sk-SK"/>
              </w:rPr>
              <w:t xml:space="preserve">mesačnej </w:t>
            </w:r>
            <w:r w:rsidRPr="006F6C9B">
              <w:rPr>
                <w:rFonts w:ascii="Times New Roman" w:eastAsia="Calibri" w:hAnsi="Times New Roman"/>
                <w:sz w:val="18"/>
                <w:szCs w:val="20"/>
                <w:lang w:eastAsia="sk-SK"/>
              </w:rPr>
              <w:t xml:space="preserve">mzdy spred dvoch rokov (v roku 2025 je </w:t>
            </w:r>
            <w:r w:rsidRPr="006F6C9B">
              <w:rPr>
                <w:rFonts w:ascii="Times New Roman" w:eastAsia="Calibri" w:hAnsi="Times New Roman"/>
                <w:sz w:val="18"/>
                <w:szCs w:val="18"/>
                <w:lang w:eastAsia="sk-SK"/>
              </w:rPr>
              <w:t>hranica vyklesávania nároku na daňový bonus na dieťa 2477 eur).</w:t>
            </w:r>
          </w:p>
          <w:p w14:paraId="2DE1FA5F" w14:textId="77777777" w:rsidR="001E3A2A" w:rsidRPr="006F6C9B" w:rsidRDefault="001E3A2A" w:rsidP="00C2537A">
            <w:pPr>
              <w:spacing w:after="0" w:line="240" w:lineRule="auto"/>
              <w:rPr>
                <w:rFonts w:ascii="Times New Roman" w:eastAsia="Calibri" w:hAnsi="Times New Roman"/>
                <w:sz w:val="18"/>
                <w:szCs w:val="18"/>
                <w:lang w:eastAsia="sk-SK"/>
              </w:rPr>
            </w:pPr>
            <w:r w:rsidRPr="006F6C9B">
              <w:rPr>
                <w:rFonts w:ascii="Times New Roman" w:eastAsia="Calibri" w:hAnsi="Times New Roman"/>
                <w:sz w:val="18"/>
                <w:szCs w:val="18"/>
                <w:lang w:eastAsia="sk-SK"/>
              </w:rPr>
              <w:t>- všetci daňovníci, ktorí si uplatňujú nárok na daňový bonus</w:t>
            </w:r>
            <w:r>
              <w:rPr>
                <w:rFonts w:ascii="Times New Roman" w:eastAsia="Calibri" w:hAnsi="Times New Roman"/>
                <w:sz w:val="18"/>
                <w:szCs w:val="18"/>
                <w:lang w:eastAsia="sk-SK"/>
              </w:rPr>
              <w:t xml:space="preserve"> -</w:t>
            </w:r>
            <w:r w:rsidRPr="006F6C9B">
              <w:rPr>
                <w:rFonts w:ascii="Times New Roman" w:eastAsia="Calibri" w:hAnsi="Times New Roman"/>
                <w:sz w:val="18"/>
                <w:szCs w:val="18"/>
                <w:lang w:eastAsia="sk-SK"/>
              </w:rPr>
              <w:t xml:space="preserve"> týka sa vrátenia rozdielu vyplývajúci z vyššie vyplateného daňového bonusu </w:t>
            </w:r>
            <w:r>
              <w:rPr>
                <w:rFonts w:ascii="Times New Roman" w:eastAsia="Calibri" w:hAnsi="Times New Roman"/>
                <w:sz w:val="18"/>
                <w:szCs w:val="18"/>
                <w:lang w:eastAsia="sk-SK"/>
              </w:rPr>
              <w:t xml:space="preserve">  </w:t>
            </w:r>
            <w:r w:rsidRPr="006F6C9B">
              <w:rPr>
                <w:rFonts w:ascii="Times New Roman" w:eastAsia="Calibri" w:hAnsi="Times New Roman"/>
                <w:sz w:val="18"/>
                <w:szCs w:val="18"/>
                <w:lang w:eastAsia="sk-SK"/>
              </w:rPr>
              <w:t xml:space="preserve">v priebehu </w:t>
            </w:r>
            <w:r>
              <w:rPr>
                <w:rFonts w:ascii="Times New Roman" w:eastAsia="Calibri" w:hAnsi="Times New Roman"/>
                <w:sz w:val="18"/>
                <w:szCs w:val="18"/>
                <w:lang w:eastAsia="sk-SK"/>
              </w:rPr>
              <w:t xml:space="preserve">roka </w:t>
            </w:r>
            <w:r w:rsidRPr="006F6C9B">
              <w:rPr>
                <w:rFonts w:ascii="Times New Roman" w:eastAsia="Calibri" w:hAnsi="Times New Roman"/>
                <w:sz w:val="18"/>
                <w:szCs w:val="18"/>
                <w:lang w:eastAsia="sk-SK"/>
              </w:rPr>
              <w:t xml:space="preserve">oproti </w:t>
            </w:r>
            <w:r>
              <w:rPr>
                <w:rFonts w:ascii="Times New Roman" w:eastAsia="Calibri" w:hAnsi="Times New Roman"/>
                <w:sz w:val="18"/>
                <w:szCs w:val="18"/>
                <w:lang w:eastAsia="sk-SK"/>
              </w:rPr>
              <w:t>sume</w:t>
            </w:r>
            <w:r w:rsidRPr="006F6C9B">
              <w:rPr>
                <w:rFonts w:ascii="Times New Roman" w:eastAsia="Calibri" w:hAnsi="Times New Roman"/>
                <w:sz w:val="18"/>
                <w:szCs w:val="18"/>
                <w:lang w:eastAsia="sk-SK"/>
              </w:rPr>
              <w:t xml:space="preserve"> daňového bonusu, vypočítaného na základe ročného zúčtovania preddavkov na daň alebo v daňovom priznaní</w:t>
            </w:r>
            <w:r>
              <w:rPr>
                <w:rFonts w:ascii="Times New Roman" w:eastAsia="Calibri" w:hAnsi="Times New Roman"/>
                <w:sz w:val="18"/>
                <w:szCs w:val="18"/>
                <w:lang w:eastAsia="sk-SK"/>
              </w:rPr>
              <w:t>,</w:t>
            </w:r>
          </w:p>
          <w:p w14:paraId="514EC74E" w14:textId="77777777" w:rsidR="001E3A2A" w:rsidRDefault="001E3A2A" w:rsidP="00C2537A">
            <w:pPr>
              <w:spacing w:after="0" w:line="240" w:lineRule="auto"/>
              <w:rPr>
                <w:rFonts w:ascii="Times New Roman" w:eastAsia="Calibri" w:hAnsi="Times New Roman"/>
                <w:sz w:val="18"/>
                <w:szCs w:val="18"/>
                <w:lang w:eastAsia="sk-SK"/>
              </w:rPr>
            </w:pPr>
            <w:r w:rsidRPr="006F6C9B">
              <w:rPr>
                <w:rFonts w:ascii="Times New Roman" w:eastAsia="Calibri" w:hAnsi="Times New Roman"/>
                <w:sz w:val="18"/>
                <w:szCs w:val="18"/>
                <w:lang w:eastAsia="sk-SK"/>
              </w:rPr>
              <w:t xml:space="preserve">- </w:t>
            </w:r>
            <w:r>
              <w:rPr>
                <w:rFonts w:ascii="Times New Roman" w:eastAsia="Calibri" w:hAnsi="Times New Roman"/>
                <w:sz w:val="18"/>
                <w:szCs w:val="18"/>
                <w:lang w:eastAsia="sk-SK"/>
              </w:rPr>
              <w:t>p</w:t>
            </w:r>
            <w:r w:rsidRPr="006F6C9B">
              <w:rPr>
                <w:rFonts w:ascii="Times New Roman" w:eastAsia="Calibri" w:hAnsi="Times New Roman"/>
                <w:sz w:val="18"/>
                <w:szCs w:val="18"/>
                <w:lang w:eastAsia="sk-SK"/>
              </w:rPr>
              <w:t>racujúce domácnosti s nezaopatrenými deťmi, ktorých rodičia nedosahujú minimálne 90 % svojich zdaniteľných príjmov zo zdrojov na území Slovenskej republiky.</w:t>
            </w:r>
          </w:p>
          <w:p w14:paraId="5640EF66" w14:textId="77777777" w:rsidR="001E3A2A" w:rsidRPr="00AA2D52" w:rsidRDefault="001E3A2A" w:rsidP="00C2537A">
            <w:pPr>
              <w:spacing w:after="0" w:line="240" w:lineRule="auto"/>
              <w:rPr>
                <w:rFonts w:ascii="Times New Roman" w:eastAsia="Calibri" w:hAnsi="Times New Roman"/>
                <w:sz w:val="20"/>
                <w:szCs w:val="20"/>
                <w:lang w:eastAsia="sk-SK"/>
              </w:rPr>
            </w:pPr>
          </w:p>
        </w:tc>
      </w:tr>
      <w:tr w:rsidR="001E3A2A" w:rsidRPr="002644DE" w14:paraId="483F6213" w14:textId="77777777" w:rsidTr="00FE07C0">
        <w:trPr>
          <w:trHeight w:val="397"/>
          <w:jc w:val="center"/>
        </w:trPr>
        <w:tc>
          <w:tcPr>
            <w:tcW w:w="128" w:type="pct"/>
            <w:vMerge/>
            <w:shd w:val="clear" w:color="auto" w:fill="auto"/>
            <w:vAlign w:val="center"/>
          </w:tcPr>
          <w:p w14:paraId="1DF5EBF1"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tcBorders>
              <w:bottom w:val="single" w:sz="4" w:space="0" w:color="auto"/>
            </w:tcBorders>
            <w:shd w:val="clear" w:color="auto" w:fill="auto"/>
          </w:tcPr>
          <w:p w14:paraId="7E693472" w14:textId="77777777" w:rsidR="001E3A2A" w:rsidRPr="002644DE" w:rsidRDefault="001E3A2A" w:rsidP="00C2537A">
            <w:pPr>
              <w:spacing w:after="0" w:line="240" w:lineRule="auto"/>
              <w:rPr>
                <w:rFonts w:ascii="Times New Roman" w:eastAsia="Calibri" w:hAnsi="Times New Roman"/>
                <w:i/>
                <w:sz w:val="20"/>
                <w:szCs w:val="20"/>
                <w:lang w:eastAsia="sk-SK"/>
              </w:rPr>
            </w:pPr>
          </w:p>
        </w:tc>
        <w:tc>
          <w:tcPr>
            <w:tcW w:w="3230" w:type="pct"/>
            <w:gridSpan w:val="5"/>
            <w:tcBorders>
              <w:top w:val="dotted" w:sz="4" w:space="0" w:color="auto"/>
              <w:bottom w:val="single" w:sz="4" w:space="0" w:color="auto"/>
            </w:tcBorders>
            <w:shd w:val="clear" w:color="auto" w:fill="auto"/>
          </w:tcPr>
          <w:p w14:paraId="250DE696"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 xml:space="preserve">Ovplyvnená skupina č. 2 </w:t>
            </w:r>
          </w:p>
          <w:p w14:paraId="2153D4FF"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20"/>
                <w:lang w:eastAsia="sk-SK"/>
              </w:rPr>
              <w:t xml:space="preserve">- </w:t>
            </w:r>
            <w:r w:rsidRPr="006F6C9B">
              <w:rPr>
                <w:rFonts w:ascii="Times New Roman" w:eastAsia="Calibri" w:hAnsi="Times New Roman"/>
                <w:sz w:val="18"/>
                <w:szCs w:val="20"/>
                <w:lang w:eastAsia="sk-SK"/>
              </w:rPr>
              <w:t>dôchodcovia - rodičia pracujúcich detí</w:t>
            </w:r>
          </w:p>
          <w:p w14:paraId="281EFF93" w14:textId="77777777" w:rsidR="001E3A2A" w:rsidRPr="00BB3982" w:rsidRDefault="001E3A2A" w:rsidP="00C2537A">
            <w:pPr>
              <w:spacing w:after="0" w:line="240" w:lineRule="auto"/>
              <w:rPr>
                <w:rFonts w:ascii="Times New Roman" w:eastAsia="Calibri" w:hAnsi="Times New Roman"/>
                <w:sz w:val="20"/>
                <w:szCs w:val="20"/>
                <w:lang w:eastAsia="sk-SK"/>
              </w:rPr>
            </w:pPr>
          </w:p>
        </w:tc>
      </w:tr>
      <w:tr w:rsidR="001E3A2A" w:rsidRPr="002644DE" w14:paraId="0F43BD12" w14:textId="77777777" w:rsidTr="00FE07C0">
        <w:trPr>
          <w:trHeight w:val="397"/>
          <w:jc w:val="center"/>
        </w:trPr>
        <w:tc>
          <w:tcPr>
            <w:tcW w:w="128" w:type="pct"/>
            <w:vMerge/>
            <w:tcBorders>
              <w:bottom w:val="single" w:sz="4" w:space="0" w:color="auto"/>
            </w:tcBorders>
            <w:shd w:val="clear" w:color="auto" w:fill="auto"/>
            <w:vAlign w:val="center"/>
          </w:tcPr>
          <w:p w14:paraId="42A24B2B"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tcBorders>
              <w:bottom w:val="single" w:sz="4" w:space="0" w:color="auto"/>
            </w:tcBorders>
            <w:shd w:val="clear" w:color="auto" w:fill="auto"/>
          </w:tcPr>
          <w:p w14:paraId="672A8969" w14:textId="77777777" w:rsidR="001E3A2A" w:rsidRPr="002644DE" w:rsidRDefault="001E3A2A" w:rsidP="00C2537A">
            <w:pPr>
              <w:spacing w:after="0" w:line="240" w:lineRule="auto"/>
              <w:rPr>
                <w:rFonts w:ascii="Times New Roman" w:eastAsia="Calibri" w:hAnsi="Times New Roman"/>
                <w:i/>
                <w:sz w:val="20"/>
                <w:szCs w:val="20"/>
                <w:lang w:eastAsia="sk-SK"/>
              </w:rPr>
            </w:pPr>
          </w:p>
        </w:tc>
        <w:tc>
          <w:tcPr>
            <w:tcW w:w="3230" w:type="pct"/>
            <w:gridSpan w:val="5"/>
            <w:tcBorders>
              <w:top w:val="dotted" w:sz="4" w:space="0" w:color="auto"/>
              <w:bottom w:val="single" w:sz="4" w:space="0" w:color="auto"/>
            </w:tcBorders>
            <w:shd w:val="clear" w:color="auto" w:fill="auto"/>
          </w:tcPr>
          <w:p w14:paraId="65E66459"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Ovplyvnená skupina č. 3</w:t>
            </w:r>
          </w:p>
          <w:p w14:paraId="52A4970D"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sz w:val="20"/>
                <w:szCs w:val="20"/>
                <w:lang w:eastAsia="sk-SK"/>
              </w:rPr>
              <w:t>Fyzické osoby a domácnosti ako koneční spotrebitelia tovarov a služieb.</w:t>
            </w:r>
          </w:p>
        </w:tc>
      </w:tr>
      <w:tr w:rsidR="001E3A2A" w:rsidRPr="002644DE" w14:paraId="0BA5EB9C" w14:textId="77777777" w:rsidTr="00FE07C0">
        <w:trPr>
          <w:trHeight w:val="397"/>
          <w:jc w:val="center"/>
        </w:trPr>
        <w:tc>
          <w:tcPr>
            <w:tcW w:w="128" w:type="pct"/>
            <w:tcBorders>
              <w:top w:val="single" w:sz="4" w:space="0" w:color="auto"/>
            </w:tcBorders>
            <w:shd w:val="clear" w:color="auto" w:fill="F2F2F2"/>
            <w:vAlign w:val="center"/>
          </w:tcPr>
          <w:p w14:paraId="34B90BDE"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w:t>
            </w:r>
          </w:p>
        </w:tc>
        <w:tc>
          <w:tcPr>
            <w:tcW w:w="4872" w:type="pct"/>
            <w:gridSpan w:val="8"/>
            <w:tcBorders>
              <w:top w:val="single" w:sz="4" w:space="0" w:color="auto"/>
            </w:tcBorders>
            <w:shd w:val="clear" w:color="auto" w:fill="F2F2F2"/>
            <w:vAlign w:val="center"/>
          </w:tcPr>
          <w:p w14:paraId="3A09238F" w14:textId="77777777" w:rsidR="001E3A2A" w:rsidRPr="006F6C9B" w:rsidRDefault="001E3A2A" w:rsidP="00C2537A">
            <w:pPr>
              <w:spacing w:after="0" w:line="240" w:lineRule="auto"/>
              <w:rPr>
                <w:rFonts w:ascii="Times New Roman" w:eastAsia="Calibri" w:hAnsi="Times New Roman"/>
                <w:sz w:val="20"/>
                <w:szCs w:val="20"/>
                <w:lang w:eastAsia="sk-SK"/>
              </w:rPr>
            </w:pPr>
            <w:r w:rsidRPr="006F6C9B">
              <w:rPr>
                <w:rFonts w:ascii="Times New Roman" w:eastAsia="Calibri" w:hAnsi="Times New Roman"/>
                <w:b/>
                <w:i/>
                <w:sz w:val="20"/>
                <w:szCs w:val="20"/>
                <w:lang w:eastAsia="sk-SK"/>
              </w:rPr>
              <w:t>Kvantifikujte</w:t>
            </w:r>
            <w:r w:rsidRPr="006F6C9B">
              <w:rPr>
                <w:rFonts w:ascii="Times New Roman" w:eastAsia="Calibri" w:hAnsi="Times New Roman"/>
                <w:i/>
                <w:sz w:val="20"/>
                <w:szCs w:val="20"/>
                <w:lang w:eastAsia="sk-SK"/>
              </w:rPr>
              <w:t xml:space="preserve"> pokles príjmov alebo rast výdavkov </w:t>
            </w:r>
            <w:r w:rsidRPr="006F6C9B">
              <w:rPr>
                <w:rFonts w:ascii="Times New Roman" w:eastAsia="Calibri" w:hAnsi="Times New Roman"/>
                <w:b/>
                <w:i/>
                <w:sz w:val="20"/>
                <w:szCs w:val="20"/>
                <w:lang w:eastAsia="sk-SK"/>
              </w:rPr>
              <w:t>za jednotlivé</w:t>
            </w:r>
            <w:r w:rsidRPr="006F6C9B">
              <w:rPr>
                <w:rFonts w:ascii="Times New Roman" w:eastAsia="Calibri" w:hAnsi="Times New Roman"/>
                <w:i/>
                <w:sz w:val="20"/>
                <w:szCs w:val="20"/>
                <w:lang w:eastAsia="sk-SK"/>
              </w:rPr>
              <w:t xml:space="preserve"> </w:t>
            </w:r>
            <w:r w:rsidRPr="006F6C9B">
              <w:rPr>
                <w:rFonts w:ascii="Times New Roman" w:eastAsia="Calibri" w:hAnsi="Times New Roman"/>
                <w:b/>
                <w:i/>
                <w:sz w:val="20"/>
                <w:szCs w:val="20"/>
                <w:lang w:eastAsia="sk-SK"/>
              </w:rPr>
              <w:t>ovplyvnené</w:t>
            </w:r>
            <w:r w:rsidRPr="006F6C9B">
              <w:rPr>
                <w:rFonts w:ascii="Times New Roman" w:eastAsia="Calibri" w:hAnsi="Times New Roman"/>
                <w:i/>
                <w:sz w:val="20"/>
                <w:szCs w:val="20"/>
                <w:lang w:eastAsia="sk-SK"/>
              </w:rPr>
              <w:t xml:space="preserve"> </w:t>
            </w:r>
            <w:r w:rsidRPr="006F6C9B">
              <w:rPr>
                <w:rFonts w:ascii="Times New Roman" w:eastAsia="Calibri" w:hAnsi="Times New Roman"/>
                <w:b/>
                <w:i/>
                <w:sz w:val="20"/>
                <w:szCs w:val="20"/>
                <w:lang w:eastAsia="sk-SK"/>
              </w:rPr>
              <w:t>skupiny</w:t>
            </w:r>
            <w:r w:rsidRPr="006F6C9B">
              <w:rPr>
                <w:rFonts w:ascii="Times New Roman" w:eastAsia="Calibri" w:hAnsi="Times New Roman"/>
                <w:i/>
                <w:sz w:val="20"/>
                <w:szCs w:val="20"/>
                <w:lang w:eastAsia="sk-SK"/>
              </w:rPr>
              <w:t xml:space="preserve"> domácností / skupiny jednotlivcov a počet obyvateľstva/domácností ovplyvnených predkladaným návrhom.</w:t>
            </w:r>
          </w:p>
        </w:tc>
      </w:tr>
      <w:tr w:rsidR="001E3A2A" w:rsidRPr="002644DE" w14:paraId="346B522B" w14:textId="77777777" w:rsidTr="00FE07C0">
        <w:trPr>
          <w:trHeight w:val="680"/>
          <w:jc w:val="center"/>
        </w:trPr>
        <w:tc>
          <w:tcPr>
            <w:tcW w:w="128" w:type="pct"/>
            <w:vMerge w:val="restart"/>
            <w:tcBorders>
              <w:top w:val="dotted" w:sz="4" w:space="0" w:color="auto"/>
            </w:tcBorders>
            <w:shd w:val="clear" w:color="auto" w:fill="auto"/>
            <w:vAlign w:val="center"/>
          </w:tcPr>
          <w:p w14:paraId="774C7E29"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e)</w:t>
            </w:r>
          </w:p>
        </w:tc>
        <w:tc>
          <w:tcPr>
            <w:tcW w:w="1642" w:type="pct"/>
            <w:gridSpan w:val="3"/>
            <w:tcBorders>
              <w:top w:val="dotted" w:sz="4" w:space="0" w:color="auto"/>
            </w:tcBorders>
            <w:shd w:val="clear" w:color="auto" w:fill="auto"/>
          </w:tcPr>
          <w:p w14:paraId="4C90D777" w14:textId="77777777" w:rsidR="001E3A2A" w:rsidRPr="006F6C9B" w:rsidRDefault="001E3A2A" w:rsidP="005466CB">
            <w:pPr>
              <w:numPr>
                <w:ilvl w:val="0"/>
                <w:numId w:val="8"/>
              </w:numPr>
              <w:spacing w:after="0" w:line="240" w:lineRule="auto"/>
              <w:contextualSpacing/>
              <w:jc w:val="both"/>
              <w:rPr>
                <w:rFonts w:ascii="Times New Roman" w:eastAsia="Calibri" w:hAnsi="Times New Roman"/>
                <w:i/>
                <w:sz w:val="18"/>
                <w:szCs w:val="20"/>
                <w:lang w:eastAsia="sk-SK"/>
              </w:rPr>
            </w:pPr>
            <w:r w:rsidRPr="006F6C9B">
              <w:rPr>
                <w:rFonts w:ascii="Times New Roman" w:eastAsia="Calibri" w:hAnsi="Times New Roman"/>
                <w:i/>
                <w:sz w:val="18"/>
                <w:szCs w:val="20"/>
                <w:lang w:eastAsia="sk-SK"/>
              </w:rPr>
              <w:t>priemerný pokles príjmov/ rast výdavkov v skupine v eurách a/alebo v % / obdobie:</w:t>
            </w:r>
          </w:p>
          <w:p w14:paraId="6BA6D1B6" w14:textId="77777777" w:rsidR="001E3A2A" w:rsidRPr="006F6C9B" w:rsidRDefault="001E3A2A" w:rsidP="005466CB">
            <w:pPr>
              <w:numPr>
                <w:ilvl w:val="0"/>
                <w:numId w:val="8"/>
              </w:numPr>
              <w:spacing w:after="0" w:line="240" w:lineRule="auto"/>
              <w:contextualSpacing/>
              <w:jc w:val="both"/>
              <w:rPr>
                <w:rFonts w:ascii="Times New Roman" w:eastAsia="Calibri" w:hAnsi="Times New Roman"/>
                <w:i/>
                <w:sz w:val="18"/>
                <w:szCs w:val="20"/>
                <w:lang w:eastAsia="sk-SK"/>
              </w:rPr>
            </w:pPr>
            <w:r w:rsidRPr="006F6C9B">
              <w:rPr>
                <w:rFonts w:ascii="Times New Roman" w:eastAsia="Calibri" w:hAnsi="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79C81904" w14:textId="77777777" w:rsidR="001E3A2A" w:rsidRPr="006F6C9B" w:rsidRDefault="001E3A2A" w:rsidP="00C2537A">
            <w:pPr>
              <w:spacing w:after="0" w:line="240" w:lineRule="auto"/>
              <w:rPr>
                <w:rFonts w:ascii="Times New Roman" w:eastAsia="Calibri" w:hAnsi="Times New Roman"/>
                <w:i/>
                <w:sz w:val="18"/>
                <w:szCs w:val="20"/>
                <w:lang w:eastAsia="sk-SK"/>
              </w:rPr>
            </w:pPr>
            <w:r w:rsidRPr="006F6C9B">
              <w:rPr>
                <w:rFonts w:ascii="Times New Roman" w:eastAsia="Calibri" w:hAnsi="Times New Roman"/>
                <w:i/>
                <w:sz w:val="18"/>
                <w:szCs w:val="20"/>
                <w:lang w:eastAsia="sk-SK"/>
              </w:rPr>
              <w:t>Ovplyvnená skupina č. 1</w:t>
            </w:r>
          </w:p>
          <w:p w14:paraId="0C74AFDC" w14:textId="77777777" w:rsidR="001E3A2A" w:rsidRPr="006F6C9B" w:rsidRDefault="001E3A2A" w:rsidP="00C2537A">
            <w:pPr>
              <w:spacing w:after="0" w:line="240" w:lineRule="auto"/>
              <w:rPr>
                <w:rFonts w:ascii="Times New Roman" w:eastAsia="Calibri" w:hAnsi="Times New Roman"/>
                <w:sz w:val="18"/>
                <w:szCs w:val="18"/>
                <w:lang w:eastAsia="sk-SK"/>
              </w:rPr>
            </w:pPr>
            <w:r w:rsidRPr="006F6C9B">
              <w:rPr>
                <w:rFonts w:ascii="Times New Roman" w:eastAsia="Calibri" w:hAnsi="Times New Roman"/>
                <w:sz w:val="18"/>
                <w:szCs w:val="20"/>
                <w:lang w:eastAsia="sk-SK"/>
              </w:rPr>
              <w:t xml:space="preserve">Pracujúce domácnosti s nezaopatrenými deťmi, ktorých rodičia majú hrubú mzdu </w:t>
            </w:r>
            <w:r w:rsidRPr="006F6C9B">
              <w:rPr>
                <w:rFonts w:ascii="Times New Roman" w:eastAsia="Calibri" w:hAnsi="Times New Roman"/>
                <w:sz w:val="18"/>
                <w:szCs w:val="18"/>
                <w:lang w:eastAsia="sk-SK"/>
              </w:rPr>
              <w:t xml:space="preserve">vyššiu ako 1,5-násobok priemernej </w:t>
            </w:r>
            <w:r>
              <w:rPr>
                <w:rFonts w:ascii="Times New Roman" w:eastAsia="Calibri" w:hAnsi="Times New Roman"/>
                <w:sz w:val="18"/>
                <w:szCs w:val="18"/>
                <w:lang w:eastAsia="sk-SK"/>
              </w:rPr>
              <w:t xml:space="preserve">mesačnej </w:t>
            </w:r>
            <w:r w:rsidRPr="006F6C9B">
              <w:rPr>
                <w:rFonts w:ascii="Times New Roman" w:eastAsia="Calibri" w:hAnsi="Times New Roman"/>
                <w:sz w:val="18"/>
                <w:szCs w:val="18"/>
                <w:lang w:eastAsia="sk-SK"/>
              </w:rPr>
              <w:t>mzdy spred dvoch rokov (v roku 2025 je hranica vyklesávania nároku na daňový bonus na dieťa 2477 eur).</w:t>
            </w:r>
          </w:p>
          <w:p w14:paraId="738B32B5" w14:textId="77777777" w:rsidR="001E3A2A" w:rsidRDefault="001E3A2A" w:rsidP="00C2537A">
            <w:pPr>
              <w:spacing w:after="0" w:line="240" w:lineRule="auto"/>
              <w:rPr>
                <w:rFonts w:ascii="Times New Roman" w:eastAsia="Calibri" w:hAnsi="Times New Roman"/>
                <w:sz w:val="18"/>
                <w:szCs w:val="18"/>
                <w:lang w:eastAsia="sk-SK"/>
              </w:rPr>
            </w:pPr>
            <w:r>
              <w:rPr>
                <w:rFonts w:ascii="Times New Roman" w:eastAsia="Calibri" w:hAnsi="Times New Roman"/>
                <w:sz w:val="18"/>
                <w:szCs w:val="18"/>
                <w:lang w:eastAsia="sk-SK"/>
              </w:rPr>
              <w:t>Nárok na daňový bonus sa zníži u 116,5 tisíc domácností (20,2%), v priemere o 665,51 eur ročne cca 55 eur mesačne.</w:t>
            </w:r>
          </w:p>
          <w:p w14:paraId="3E2534E7" w14:textId="77777777" w:rsidR="001E3A2A" w:rsidRPr="006F6C9B"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sz w:val="18"/>
                <w:szCs w:val="18"/>
                <w:lang w:eastAsia="sk-SK"/>
              </w:rPr>
              <w:t>Nárok na daňový bonus stratí až 117,3 tisíc domácností (20,3%).</w:t>
            </w:r>
          </w:p>
        </w:tc>
      </w:tr>
      <w:tr w:rsidR="001E3A2A" w:rsidRPr="002644DE" w14:paraId="0BF5158E" w14:textId="77777777" w:rsidTr="00FE07C0">
        <w:trPr>
          <w:trHeight w:val="680"/>
          <w:jc w:val="center"/>
        </w:trPr>
        <w:tc>
          <w:tcPr>
            <w:tcW w:w="128" w:type="pct"/>
            <w:vMerge/>
            <w:shd w:val="clear" w:color="auto" w:fill="auto"/>
            <w:vAlign w:val="center"/>
          </w:tcPr>
          <w:p w14:paraId="143C03B5"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p>
        </w:tc>
        <w:tc>
          <w:tcPr>
            <w:tcW w:w="1642" w:type="pct"/>
            <w:gridSpan w:val="3"/>
            <w:shd w:val="clear" w:color="auto" w:fill="auto"/>
          </w:tcPr>
          <w:p w14:paraId="5D66E030" w14:textId="77777777" w:rsidR="001E3A2A" w:rsidRPr="002644DE" w:rsidRDefault="001E3A2A" w:rsidP="00C2537A">
            <w:pPr>
              <w:spacing w:after="0" w:line="240" w:lineRule="auto"/>
              <w:rPr>
                <w:rFonts w:ascii="Times New Roman" w:eastAsia="Calibri" w:hAnsi="Times New Roman"/>
                <w:i/>
                <w:sz w:val="20"/>
                <w:szCs w:val="20"/>
                <w:lang w:eastAsia="sk-SK"/>
              </w:rPr>
            </w:pPr>
          </w:p>
        </w:tc>
        <w:tc>
          <w:tcPr>
            <w:tcW w:w="3230" w:type="pct"/>
            <w:gridSpan w:val="5"/>
            <w:tcBorders>
              <w:top w:val="dotted" w:sz="4" w:space="0" w:color="auto"/>
            </w:tcBorders>
            <w:shd w:val="clear" w:color="auto" w:fill="auto"/>
          </w:tcPr>
          <w:p w14:paraId="4EB37C6F" w14:textId="77777777" w:rsidR="001E3A2A" w:rsidRDefault="001E3A2A" w:rsidP="00C2537A">
            <w:pPr>
              <w:spacing w:after="0" w:line="240" w:lineRule="auto"/>
              <w:rPr>
                <w:rFonts w:ascii="Times New Roman" w:eastAsia="Calibri" w:hAnsi="Times New Roman"/>
                <w:i/>
                <w:sz w:val="18"/>
                <w:szCs w:val="20"/>
                <w:lang w:eastAsia="sk-SK"/>
              </w:rPr>
            </w:pPr>
            <w:r>
              <w:rPr>
                <w:rFonts w:ascii="Times New Roman" w:eastAsia="Calibri" w:hAnsi="Times New Roman"/>
                <w:i/>
                <w:sz w:val="18"/>
                <w:szCs w:val="20"/>
                <w:lang w:eastAsia="sk-SK"/>
              </w:rPr>
              <w:t>Ovplyvnená skupina č. 2</w:t>
            </w:r>
          </w:p>
          <w:p w14:paraId="56B996D9" w14:textId="77777777" w:rsidR="001E3A2A" w:rsidRDefault="001E3A2A" w:rsidP="00C2537A">
            <w:pPr>
              <w:spacing w:after="0" w:line="240" w:lineRule="auto"/>
              <w:rPr>
                <w:rFonts w:ascii="Times New Roman" w:eastAsia="Calibri" w:hAnsi="Times New Roman"/>
                <w:sz w:val="18"/>
                <w:szCs w:val="18"/>
                <w:lang w:eastAsia="sk-SK"/>
              </w:rPr>
            </w:pPr>
            <w:r w:rsidRPr="001440C7">
              <w:rPr>
                <w:rFonts w:ascii="Times New Roman" w:eastAsia="Calibri" w:hAnsi="Times New Roman"/>
                <w:sz w:val="18"/>
                <w:szCs w:val="18"/>
                <w:lang w:eastAsia="sk-SK"/>
              </w:rPr>
              <w:t>dôchodcovia - rodičia pracujúcich detí</w:t>
            </w:r>
          </w:p>
          <w:p w14:paraId="28DCEB95" w14:textId="77777777" w:rsidR="001E3A2A" w:rsidRDefault="001E3A2A" w:rsidP="00C2537A">
            <w:pPr>
              <w:spacing w:after="0" w:line="240" w:lineRule="auto"/>
              <w:rPr>
                <w:rFonts w:ascii="Times New Roman" w:eastAsia="Calibri" w:hAnsi="Times New Roman"/>
                <w:sz w:val="18"/>
                <w:szCs w:val="20"/>
                <w:lang w:eastAsia="sk-SK"/>
              </w:rPr>
            </w:pPr>
            <w:r>
              <w:rPr>
                <w:rFonts w:ascii="Times New Roman" w:eastAsia="Calibri" w:hAnsi="Times New Roman"/>
                <w:sz w:val="18"/>
                <w:szCs w:val="18"/>
                <w:lang w:eastAsia="sk-SK"/>
              </w:rPr>
              <w:t>- s ohľadom na výšku priemernej mzdy v roku 2025 sa odhaduje suma asignovanej dane na jedného rodiča, ktorý je poberateľom dôchodku v sume 38,96 eur (na dvoch takýchto rodičov v sume 77,92 eur), čo v porovnaní s potenciálne vyplatených rodičovským dôchodkom v roku 2026 jednému rodičovi v sume 257,40 eur (pre obidvoch rodičov v sume 514,18 eur) predstavuje nižší disponibilný príjem 436,26 eur.</w:t>
            </w:r>
            <w:r w:rsidRPr="0094325D">
              <w:rPr>
                <w:rFonts w:ascii="Times New Roman" w:eastAsia="Calibri" w:hAnsi="Times New Roman"/>
                <w:sz w:val="18"/>
                <w:szCs w:val="20"/>
                <w:lang w:eastAsia="sk-SK"/>
              </w:rPr>
              <w:t xml:space="preserve"> </w:t>
            </w:r>
          </w:p>
          <w:p w14:paraId="3E468A6C" w14:textId="77777777" w:rsidR="001E3A2A" w:rsidRDefault="001E3A2A" w:rsidP="00C2537A">
            <w:pPr>
              <w:spacing w:after="0" w:line="240" w:lineRule="auto"/>
              <w:rPr>
                <w:rFonts w:ascii="Times New Roman" w:eastAsia="Calibri" w:hAnsi="Times New Roman"/>
                <w:sz w:val="18"/>
                <w:szCs w:val="18"/>
                <w:lang w:eastAsia="sk-SK"/>
              </w:rPr>
            </w:pPr>
            <w:r>
              <w:rPr>
                <w:rFonts w:ascii="Times New Roman" w:eastAsia="Calibri" w:hAnsi="Times New Roman"/>
                <w:sz w:val="18"/>
                <w:szCs w:val="20"/>
                <w:lang w:eastAsia="sk-SK"/>
              </w:rPr>
              <w:lastRenderedPageBreak/>
              <w:t xml:space="preserve">- </w:t>
            </w:r>
            <w:r w:rsidRPr="0094325D">
              <w:rPr>
                <w:rFonts w:ascii="Times New Roman" w:eastAsia="Calibri" w:hAnsi="Times New Roman"/>
                <w:sz w:val="18"/>
                <w:szCs w:val="20"/>
                <w:lang w:eastAsia="sk-SK"/>
              </w:rPr>
              <w:t>nie je možné kvantifikovať</w:t>
            </w:r>
            <w:r>
              <w:rPr>
                <w:rFonts w:ascii="Times New Roman" w:eastAsia="Calibri" w:hAnsi="Times New Roman"/>
                <w:sz w:val="18"/>
                <w:szCs w:val="20"/>
                <w:lang w:eastAsia="sk-SK"/>
              </w:rPr>
              <w:t>, nakoľko sa nedá zohľadniť skutočnosť, že rovnakému rodičovi môže asignovať viacero detí</w:t>
            </w:r>
          </w:p>
          <w:p w14:paraId="33391C2A" w14:textId="77777777" w:rsidR="001E3A2A" w:rsidRDefault="001E3A2A" w:rsidP="00C2537A">
            <w:pPr>
              <w:pBdr>
                <w:top w:val="single" w:sz="4" w:space="1" w:color="auto"/>
              </w:pBdr>
              <w:spacing w:after="0" w:line="240" w:lineRule="auto"/>
              <w:rPr>
                <w:rFonts w:ascii="Times New Roman" w:eastAsia="Calibri" w:hAnsi="Times New Roman"/>
                <w:i/>
                <w:sz w:val="18"/>
                <w:szCs w:val="18"/>
                <w:lang w:eastAsia="sk-SK"/>
              </w:rPr>
            </w:pPr>
            <w:r>
              <w:rPr>
                <w:rFonts w:ascii="Times New Roman" w:eastAsia="Calibri" w:hAnsi="Times New Roman"/>
                <w:i/>
                <w:sz w:val="18"/>
                <w:szCs w:val="18"/>
                <w:lang w:eastAsia="sk-SK"/>
              </w:rPr>
              <w:t>Ovplyvnená skupina č. 7</w:t>
            </w:r>
          </w:p>
          <w:p w14:paraId="30FA4350" w14:textId="77777777" w:rsidR="001E3A2A" w:rsidRPr="00011CCF" w:rsidRDefault="001E3A2A" w:rsidP="00C2537A">
            <w:pPr>
              <w:pBdr>
                <w:top w:val="single" w:sz="4" w:space="1" w:color="auto"/>
              </w:pBdr>
              <w:spacing w:after="0" w:line="240" w:lineRule="auto"/>
              <w:rPr>
                <w:rFonts w:ascii="Times New Roman" w:eastAsia="Calibri" w:hAnsi="Times New Roman"/>
                <w:sz w:val="18"/>
                <w:szCs w:val="18"/>
                <w:lang w:eastAsia="sk-SK"/>
              </w:rPr>
            </w:pPr>
            <w:r w:rsidRPr="00011CCF">
              <w:rPr>
                <w:rFonts w:ascii="Times New Roman" w:eastAsia="Calibri" w:hAnsi="Times New Roman"/>
                <w:sz w:val="18"/>
                <w:szCs w:val="18"/>
                <w:lang w:eastAsia="sk-SK"/>
              </w:rPr>
              <w:t>Zvýšenie sadzieb dane z pridanej hodnoty môže mať negatívny vplyv na ceny dotknutých tovarov a služieb.</w:t>
            </w:r>
            <w:r w:rsidRPr="00011CCF">
              <w:rPr>
                <w:rFonts w:ascii="Times New Roman" w:hAnsi="Times New Roman"/>
                <w:sz w:val="18"/>
                <w:szCs w:val="18"/>
                <w:lang w:eastAsia="sk-SK"/>
              </w:rPr>
              <w:t xml:space="preserve"> Nemožno jednoznačne kvantifikovať, akým spôsobom dodávatelia tovarov a služieb premietnu zvýšenie základnej sadzby dane z pridanej hodnoty do predajných cien.</w:t>
            </w:r>
          </w:p>
        </w:tc>
      </w:tr>
      <w:tr w:rsidR="001E3A2A" w:rsidRPr="002644DE" w14:paraId="77254E70" w14:textId="77777777" w:rsidTr="00FE07C0">
        <w:trPr>
          <w:trHeight w:val="397"/>
          <w:jc w:val="center"/>
        </w:trPr>
        <w:tc>
          <w:tcPr>
            <w:tcW w:w="128" w:type="pct"/>
            <w:tcBorders>
              <w:top w:val="dotted" w:sz="4" w:space="0" w:color="auto"/>
            </w:tcBorders>
            <w:shd w:val="clear" w:color="auto" w:fill="auto"/>
            <w:vAlign w:val="center"/>
          </w:tcPr>
          <w:p w14:paraId="5448929F"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lastRenderedPageBreak/>
              <w:t>f)</w:t>
            </w:r>
          </w:p>
        </w:tc>
        <w:tc>
          <w:tcPr>
            <w:tcW w:w="1642" w:type="pct"/>
            <w:gridSpan w:val="3"/>
            <w:tcBorders>
              <w:top w:val="dotted" w:sz="4" w:space="0" w:color="auto"/>
            </w:tcBorders>
            <w:shd w:val="clear" w:color="auto" w:fill="auto"/>
          </w:tcPr>
          <w:p w14:paraId="7F2DB3C7" w14:textId="77777777" w:rsidR="001E3A2A" w:rsidRPr="002644DE" w:rsidRDefault="001E3A2A" w:rsidP="00C2537A">
            <w:pPr>
              <w:spacing w:after="0" w:line="240" w:lineRule="auto"/>
              <w:rPr>
                <w:rFonts w:ascii="Times New Roman" w:eastAsia="Calibri" w:hAnsi="Times New Roman"/>
                <w:i/>
                <w:sz w:val="20"/>
                <w:szCs w:val="20"/>
                <w:lang w:eastAsia="sk-SK"/>
              </w:rPr>
            </w:pPr>
            <w:r w:rsidRPr="00255315">
              <w:rPr>
                <w:rFonts w:ascii="Times New Roman" w:eastAsia="Calibri" w:hAnsi="Times New Roman"/>
                <w:i/>
                <w:sz w:val="20"/>
                <w:szCs w:val="20"/>
                <w:lang w:eastAsia="sk-SK"/>
              </w:rPr>
              <w:t>Dôvod chýbajúcej kvantifikácie:</w:t>
            </w:r>
          </w:p>
        </w:tc>
        <w:tc>
          <w:tcPr>
            <w:tcW w:w="3230" w:type="pct"/>
            <w:gridSpan w:val="5"/>
            <w:tcBorders>
              <w:top w:val="dotted" w:sz="4" w:space="0" w:color="auto"/>
            </w:tcBorders>
            <w:shd w:val="clear" w:color="auto" w:fill="auto"/>
          </w:tcPr>
          <w:p w14:paraId="1756C737" w14:textId="77777777" w:rsidR="001E3A2A" w:rsidRPr="002644DE"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sz w:val="20"/>
                <w:szCs w:val="20"/>
                <w:lang w:eastAsia="sk-SK"/>
              </w:rPr>
              <w:t xml:space="preserve"> </w:t>
            </w:r>
          </w:p>
        </w:tc>
      </w:tr>
      <w:tr w:rsidR="001E3A2A" w:rsidRPr="002644DE" w14:paraId="3587596E" w14:textId="77777777" w:rsidTr="00FE07C0">
        <w:trPr>
          <w:trHeight w:val="227"/>
          <w:jc w:val="center"/>
        </w:trPr>
        <w:tc>
          <w:tcPr>
            <w:tcW w:w="128" w:type="pct"/>
            <w:tcBorders>
              <w:top w:val="nil"/>
              <w:bottom w:val="single" w:sz="4" w:space="0" w:color="auto"/>
            </w:tcBorders>
            <w:shd w:val="clear" w:color="auto" w:fill="F2F2F2"/>
            <w:vAlign w:val="center"/>
          </w:tcPr>
          <w:p w14:paraId="6D3F0723"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g)</w:t>
            </w:r>
          </w:p>
        </w:tc>
        <w:tc>
          <w:tcPr>
            <w:tcW w:w="4872" w:type="pct"/>
            <w:gridSpan w:val="8"/>
            <w:tcBorders>
              <w:top w:val="nil"/>
              <w:bottom w:val="single" w:sz="4" w:space="0" w:color="auto"/>
            </w:tcBorders>
            <w:shd w:val="clear" w:color="auto" w:fill="F2F2F2"/>
          </w:tcPr>
          <w:p w14:paraId="2601ABA6"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4.1.2.1</w:t>
            </w:r>
            <w:r w:rsidRPr="002644DE">
              <w:rPr>
                <w:rFonts w:ascii="Times New Roman" w:eastAsia="Calibri" w:hAnsi="Times New Roman"/>
                <w:i/>
                <w:sz w:val="20"/>
                <w:szCs w:val="20"/>
                <w:lang w:eastAsia="sk-SK"/>
              </w:rPr>
              <w:t xml:space="preserve"> </w:t>
            </w:r>
            <w:r w:rsidRPr="002644DE">
              <w:rPr>
                <w:rFonts w:ascii="Times New Roman" w:eastAsia="Calibri" w:hAnsi="Times New Roman"/>
                <w:b/>
                <w:i/>
                <w:sz w:val="20"/>
                <w:szCs w:val="20"/>
                <w:lang w:eastAsia="sk-SK"/>
              </w:rPr>
              <w:t>Z toho negatívny vplyv na skupiny v riziku chudoby alebo sociálneho vylúčenia</w:t>
            </w:r>
          </w:p>
          <w:p w14:paraId="2922C25E" w14:textId="77777777" w:rsidR="001E3A2A" w:rsidRPr="002644DE" w:rsidRDefault="001E3A2A" w:rsidP="00C2537A">
            <w:pPr>
              <w:spacing w:after="0" w:line="240" w:lineRule="auto"/>
              <w:rPr>
                <w:rFonts w:ascii="Times New Roman" w:eastAsia="Calibri" w:hAnsi="Times New Roman"/>
                <w:b/>
                <w:sz w:val="20"/>
                <w:szCs w:val="20"/>
                <w:lang w:eastAsia="sk-SK"/>
              </w:rPr>
            </w:pPr>
            <w:r w:rsidRPr="002644DE">
              <w:rPr>
                <w:rFonts w:ascii="Times New Roman" w:eastAsia="Calibri" w:hAnsi="Times New Roman"/>
                <w:i/>
                <w:sz w:val="20"/>
                <w:szCs w:val="20"/>
                <w:lang w:eastAsia="sk-SK"/>
              </w:rPr>
              <w:t>(</w:t>
            </w:r>
            <w:r w:rsidRPr="002644DE">
              <w:rPr>
                <w:rFonts w:ascii="Times New Roman" w:eastAsia="Calibri"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i/>
                <w:sz w:val="20"/>
                <w:szCs w:val="20"/>
                <w:lang w:eastAsia="sk-SK"/>
              </w:rPr>
              <w:t>)</w:t>
            </w:r>
          </w:p>
        </w:tc>
      </w:tr>
      <w:tr w:rsidR="001E3A2A" w:rsidRPr="002644DE" w14:paraId="3EB8AA28" w14:textId="77777777" w:rsidTr="00FE07C0">
        <w:trPr>
          <w:trHeight w:val="759"/>
          <w:jc w:val="center"/>
        </w:trPr>
        <w:tc>
          <w:tcPr>
            <w:tcW w:w="128" w:type="pct"/>
            <w:tcBorders>
              <w:top w:val="single" w:sz="4" w:space="0" w:color="auto"/>
              <w:bottom w:val="single" w:sz="4" w:space="0" w:color="auto"/>
            </w:tcBorders>
            <w:shd w:val="clear" w:color="auto" w:fill="auto"/>
            <w:vAlign w:val="center"/>
          </w:tcPr>
          <w:p w14:paraId="247E9D2A"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286023AF" w14:textId="77777777" w:rsidR="001E3A2A" w:rsidRPr="002644DE" w:rsidRDefault="001E3A2A" w:rsidP="00C2537A">
            <w:pPr>
              <w:spacing w:after="0" w:line="240" w:lineRule="auto"/>
              <w:jc w:val="both"/>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Popíšte</w:t>
            </w:r>
            <w:r w:rsidRPr="002644DE">
              <w:rPr>
                <w:rFonts w:ascii="Times New Roman" w:eastAsia="Calibri" w:hAnsi="Times New Roman"/>
                <w:i/>
                <w:sz w:val="20"/>
                <w:szCs w:val="20"/>
                <w:lang w:eastAsia="sk-SK"/>
              </w:rPr>
              <w:t xml:space="preserve"> opatrenie a jeho vplyv na hospodárenie domácností s uvedením, či ide o zníženie  príjmov alebo zvýšenie výdavkov:</w:t>
            </w:r>
          </w:p>
        </w:tc>
        <w:tc>
          <w:tcPr>
            <w:tcW w:w="3230" w:type="pct"/>
            <w:gridSpan w:val="5"/>
            <w:tcBorders>
              <w:top w:val="single" w:sz="4" w:space="0" w:color="auto"/>
              <w:bottom w:val="single" w:sz="4" w:space="0" w:color="auto"/>
            </w:tcBorders>
            <w:shd w:val="clear" w:color="auto" w:fill="auto"/>
          </w:tcPr>
          <w:p w14:paraId="0B45B8BC" w14:textId="77777777" w:rsidR="001E3A2A" w:rsidRPr="00FA607D" w:rsidRDefault="001E3A2A" w:rsidP="00C2537A">
            <w:pPr>
              <w:spacing w:after="0" w:line="240" w:lineRule="auto"/>
              <w:rPr>
                <w:rFonts w:ascii="Times New Roman" w:eastAsia="Calibri" w:hAnsi="Times New Roman"/>
                <w:b/>
                <w:sz w:val="20"/>
                <w:szCs w:val="20"/>
                <w:lang w:eastAsia="sk-SK"/>
              </w:rPr>
            </w:pPr>
            <w:r w:rsidRPr="00FA607D">
              <w:rPr>
                <w:rFonts w:ascii="Times New Roman" w:eastAsia="Calibri" w:hAnsi="Times New Roman"/>
                <w:b/>
                <w:sz w:val="20"/>
                <w:szCs w:val="20"/>
                <w:lang w:eastAsia="sk-SK"/>
              </w:rPr>
              <w:t xml:space="preserve">       1.  Použitie podielu zaplatenej dane pre rodiča (ov)</w:t>
            </w:r>
          </w:p>
          <w:p w14:paraId="0CCCB4B4" w14:textId="77777777" w:rsidR="001E3A2A" w:rsidRPr="00FA607D" w:rsidRDefault="001E3A2A" w:rsidP="005466CB">
            <w:pPr>
              <w:pStyle w:val="Odsekzoznamu"/>
              <w:numPr>
                <w:ilvl w:val="0"/>
                <w:numId w:val="10"/>
              </w:numPr>
              <w:spacing w:after="160" w:line="259" w:lineRule="auto"/>
              <w:rPr>
                <w:rFonts w:ascii="Times New Roman" w:eastAsia="Calibri" w:hAnsi="Times New Roman" w:cs="Times New Roman"/>
                <w:sz w:val="20"/>
                <w:szCs w:val="20"/>
                <w:lang w:eastAsia="sk-SK"/>
              </w:rPr>
            </w:pPr>
            <w:r w:rsidRPr="00FA607D">
              <w:rPr>
                <w:rFonts w:ascii="Times New Roman" w:eastAsia="Calibri" w:hAnsi="Times New Roman" w:cs="Times New Roman"/>
                <w:sz w:val="20"/>
                <w:szCs w:val="20"/>
                <w:lang w:eastAsia="sk-SK"/>
              </w:rPr>
              <w:t xml:space="preserve">zavedenie asignácie dane rodičom má pozitívny sociálny vplyv, avšak v kombinácii so zrušením doterajšieho systému vyplácania rodičovského dôchodku je dopad na </w:t>
            </w:r>
            <w:r>
              <w:rPr>
                <w:rFonts w:ascii="Times New Roman" w:eastAsia="Calibri" w:hAnsi="Times New Roman" w:cs="Times New Roman"/>
                <w:sz w:val="20"/>
                <w:szCs w:val="20"/>
                <w:lang w:eastAsia="sk-SK"/>
              </w:rPr>
              <w:t xml:space="preserve">príjem </w:t>
            </w:r>
            <w:r w:rsidRPr="00FA607D">
              <w:rPr>
                <w:rFonts w:ascii="Times New Roman" w:eastAsia="Calibri" w:hAnsi="Times New Roman" w:cs="Times New Roman"/>
                <w:sz w:val="20"/>
                <w:szCs w:val="20"/>
                <w:lang w:eastAsia="sk-SK"/>
              </w:rPr>
              <w:t>dôchodcov negatívny</w:t>
            </w:r>
            <w:r>
              <w:rPr>
                <w:rFonts w:ascii="Times New Roman" w:eastAsia="Calibri" w:hAnsi="Times New Roman" w:cs="Times New Roman"/>
                <w:sz w:val="20"/>
                <w:szCs w:val="20"/>
                <w:lang w:eastAsia="sk-SK"/>
              </w:rPr>
              <w:t>,</w:t>
            </w:r>
          </w:p>
          <w:p w14:paraId="243D1DE8" w14:textId="77777777" w:rsidR="001E3A2A" w:rsidRPr="00FA607D" w:rsidRDefault="001E3A2A" w:rsidP="005466CB">
            <w:pPr>
              <w:pStyle w:val="Odsekzoznamu"/>
              <w:numPr>
                <w:ilvl w:val="0"/>
                <w:numId w:val="10"/>
              </w:numPr>
              <w:spacing w:after="160" w:line="259" w:lineRule="auto"/>
              <w:rPr>
                <w:rFonts w:ascii="Times New Roman" w:eastAsia="Calibri" w:hAnsi="Times New Roman" w:cs="Times New Roman"/>
                <w:sz w:val="20"/>
                <w:szCs w:val="20"/>
                <w:lang w:eastAsia="sk-SK"/>
              </w:rPr>
            </w:pPr>
            <w:r w:rsidRPr="00FA607D">
              <w:rPr>
                <w:rFonts w:ascii="Times New Roman" w:eastAsia="Calibri" w:hAnsi="Times New Roman" w:cs="Times New Roman"/>
                <w:sz w:val="20"/>
                <w:szCs w:val="20"/>
                <w:lang w:eastAsia="sk-SK"/>
              </w:rPr>
              <w:t>zníženie disponibilného príjmu rodičov, ktorí sú poberateľmi dôchodku.</w:t>
            </w:r>
          </w:p>
          <w:p w14:paraId="57B10FD1" w14:textId="77777777" w:rsidR="001E3A2A" w:rsidRPr="001440C7" w:rsidRDefault="001E3A2A" w:rsidP="00C2537A">
            <w:pPr>
              <w:spacing w:after="0" w:line="240" w:lineRule="auto"/>
              <w:rPr>
                <w:rFonts w:ascii="Times New Roman" w:eastAsia="Calibri" w:hAnsi="Times New Roman"/>
                <w:sz w:val="20"/>
                <w:szCs w:val="20"/>
                <w:lang w:eastAsia="sk-SK"/>
              </w:rPr>
            </w:pPr>
          </w:p>
        </w:tc>
      </w:tr>
      <w:tr w:rsidR="001E3A2A" w:rsidRPr="002644DE" w14:paraId="0CFFE0DE" w14:textId="77777777" w:rsidTr="00FE07C0">
        <w:trPr>
          <w:trHeight w:val="611"/>
          <w:jc w:val="center"/>
        </w:trPr>
        <w:tc>
          <w:tcPr>
            <w:tcW w:w="128" w:type="pct"/>
            <w:tcBorders>
              <w:top w:val="single" w:sz="4" w:space="0" w:color="auto"/>
            </w:tcBorders>
            <w:shd w:val="clear" w:color="auto" w:fill="auto"/>
            <w:vAlign w:val="center"/>
          </w:tcPr>
          <w:p w14:paraId="4D648338"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i)</w:t>
            </w:r>
          </w:p>
        </w:tc>
        <w:tc>
          <w:tcPr>
            <w:tcW w:w="1642" w:type="pct"/>
            <w:gridSpan w:val="3"/>
            <w:tcBorders>
              <w:top w:val="single" w:sz="4" w:space="0" w:color="auto"/>
            </w:tcBorders>
            <w:shd w:val="clear" w:color="auto" w:fill="auto"/>
          </w:tcPr>
          <w:p w14:paraId="240AC826"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b/>
                <w:i/>
                <w:sz w:val="20"/>
                <w:szCs w:val="20"/>
                <w:lang w:eastAsia="sk-SK"/>
              </w:rPr>
              <w:t xml:space="preserve">Špecifikujte </w:t>
            </w:r>
            <w:r w:rsidRPr="002644DE">
              <w:rPr>
                <w:rFonts w:ascii="Times New Roman" w:eastAsia="Calibri" w:hAnsi="Times New Roman"/>
                <w:i/>
                <w:sz w:val="20"/>
                <w:szCs w:val="20"/>
                <w:lang w:eastAsia="sk-SK"/>
              </w:rPr>
              <w:t>ovplyvnené skupiny:</w:t>
            </w:r>
          </w:p>
        </w:tc>
        <w:tc>
          <w:tcPr>
            <w:tcW w:w="3230" w:type="pct"/>
            <w:gridSpan w:val="5"/>
            <w:tcBorders>
              <w:top w:val="single" w:sz="4" w:space="0" w:color="auto"/>
            </w:tcBorders>
            <w:shd w:val="clear" w:color="auto" w:fill="auto"/>
          </w:tcPr>
          <w:p w14:paraId="4CAD1440" w14:textId="77777777" w:rsidR="001E3A2A" w:rsidRPr="001440C7" w:rsidRDefault="001E3A2A" w:rsidP="00C2537A">
            <w:pPr>
              <w:spacing w:after="0" w:line="240" w:lineRule="auto"/>
              <w:rPr>
                <w:rFonts w:ascii="Times New Roman" w:eastAsia="Calibri" w:hAnsi="Times New Roman"/>
                <w:i/>
                <w:sz w:val="18"/>
                <w:szCs w:val="20"/>
                <w:lang w:eastAsia="sk-SK"/>
              </w:rPr>
            </w:pPr>
            <w:r w:rsidRPr="001440C7">
              <w:rPr>
                <w:rFonts w:ascii="Times New Roman" w:eastAsia="Calibri" w:hAnsi="Times New Roman"/>
                <w:i/>
                <w:sz w:val="18"/>
                <w:szCs w:val="20"/>
                <w:lang w:eastAsia="sk-SK"/>
              </w:rPr>
              <w:t>Ovplyvnená skupina č. 1</w:t>
            </w:r>
          </w:p>
          <w:p w14:paraId="26EEA8CD" w14:textId="77777777" w:rsidR="001E3A2A" w:rsidRPr="001440C7" w:rsidRDefault="001E3A2A" w:rsidP="00C2537A">
            <w:pPr>
              <w:spacing w:after="0" w:line="240" w:lineRule="auto"/>
              <w:rPr>
                <w:rFonts w:ascii="Times New Roman" w:eastAsia="Calibri" w:hAnsi="Times New Roman"/>
                <w:sz w:val="18"/>
                <w:szCs w:val="18"/>
                <w:lang w:eastAsia="sk-SK"/>
              </w:rPr>
            </w:pPr>
            <w:r w:rsidRPr="001440C7">
              <w:rPr>
                <w:rFonts w:ascii="Times New Roman" w:eastAsia="Calibri" w:hAnsi="Times New Roman"/>
                <w:sz w:val="18"/>
                <w:szCs w:val="20"/>
                <w:lang w:eastAsia="sk-SK"/>
              </w:rPr>
              <w:t xml:space="preserve">dôchodcovia </w:t>
            </w:r>
            <w:r w:rsidRPr="001440C7">
              <w:rPr>
                <w:rFonts w:ascii="Times New Roman" w:eastAsia="Calibri" w:hAnsi="Times New Roman"/>
                <w:sz w:val="18"/>
                <w:szCs w:val="18"/>
                <w:lang w:eastAsia="sk-SK"/>
              </w:rPr>
              <w:t>- rodičia pracujúcich detí</w:t>
            </w:r>
          </w:p>
          <w:p w14:paraId="2CCE9A3D" w14:textId="77777777" w:rsidR="001E3A2A" w:rsidRPr="001440C7" w:rsidRDefault="001E3A2A" w:rsidP="00C2537A">
            <w:pPr>
              <w:spacing w:after="0" w:line="240" w:lineRule="auto"/>
              <w:rPr>
                <w:rFonts w:ascii="Times New Roman" w:eastAsia="Calibri" w:hAnsi="Times New Roman"/>
                <w:i/>
                <w:sz w:val="18"/>
                <w:szCs w:val="20"/>
                <w:lang w:eastAsia="sk-SK"/>
              </w:rPr>
            </w:pPr>
          </w:p>
        </w:tc>
      </w:tr>
      <w:tr w:rsidR="001E3A2A" w:rsidRPr="002644DE" w14:paraId="4075A2A4" w14:textId="77777777" w:rsidTr="00FE07C0">
        <w:trPr>
          <w:trHeight w:val="454"/>
          <w:jc w:val="center"/>
        </w:trPr>
        <w:tc>
          <w:tcPr>
            <w:tcW w:w="128" w:type="pct"/>
            <w:tcBorders>
              <w:top w:val="dotted" w:sz="4" w:space="0" w:color="auto"/>
            </w:tcBorders>
            <w:shd w:val="clear" w:color="auto" w:fill="F2F2F2"/>
            <w:vAlign w:val="center"/>
          </w:tcPr>
          <w:p w14:paraId="4F625BCC" w14:textId="77777777" w:rsidR="001E3A2A" w:rsidRPr="005B6B72" w:rsidRDefault="001E3A2A" w:rsidP="00C2537A">
            <w:pPr>
              <w:spacing w:after="0" w:line="240" w:lineRule="auto"/>
              <w:jc w:val="center"/>
              <w:rPr>
                <w:rFonts w:ascii="Times New Roman" w:eastAsia="Calibri" w:hAnsi="Times New Roman"/>
                <w:sz w:val="18"/>
                <w:szCs w:val="18"/>
                <w:lang w:eastAsia="sk-SK"/>
              </w:rPr>
            </w:pPr>
            <w:r w:rsidRPr="005B6B72">
              <w:rPr>
                <w:rFonts w:ascii="Times New Roman" w:eastAsia="Calibri" w:hAnsi="Times New Roman"/>
                <w:i/>
                <w:sz w:val="18"/>
                <w:szCs w:val="18"/>
                <w:lang w:eastAsia="sk-SK"/>
              </w:rPr>
              <w:t>j</w:t>
            </w:r>
            <w:r w:rsidRPr="005B6B72">
              <w:rPr>
                <w:rFonts w:ascii="Times New Roman" w:eastAsia="Calibri" w:hAnsi="Times New Roman"/>
                <w:sz w:val="18"/>
                <w:szCs w:val="18"/>
                <w:lang w:eastAsia="sk-SK"/>
              </w:rPr>
              <w:t>)</w:t>
            </w:r>
          </w:p>
        </w:tc>
        <w:tc>
          <w:tcPr>
            <w:tcW w:w="4872" w:type="pct"/>
            <w:gridSpan w:val="8"/>
            <w:tcBorders>
              <w:top w:val="dotted" w:sz="4" w:space="0" w:color="auto"/>
            </w:tcBorders>
            <w:shd w:val="clear" w:color="auto" w:fill="F2F2F2"/>
            <w:vAlign w:val="center"/>
          </w:tcPr>
          <w:p w14:paraId="0B686EF7" w14:textId="77777777" w:rsidR="001E3A2A" w:rsidRPr="005B6B72" w:rsidRDefault="001E3A2A" w:rsidP="00C2537A">
            <w:pPr>
              <w:spacing w:after="0" w:line="240" w:lineRule="auto"/>
              <w:rPr>
                <w:rFonts w:ascii="Times New Roman" w:eastAsia="Calibri" w:hAnsi="Times New Roman"/>
                <w:i/>
                <w:sz w:val="20"/>
                <w:szCs w:val="20"/>
                <w:lang w:eastAsia="sk-SK"/>
              </w:rPr>
            </w:pPr>
            <w:r w:rsidRPr="005B6B72">
              <w:rPr>
                <w:rFonts w:ascii="Times New Roman" w:eastAsia="Calibri" w:hAnsi="Times New Roman"/>
                <w:b/>
                <w:i/>
                <w:sz w:val="20"/>
                <w:szCs w:val="20"/>
                <w:lang w:eastAsia="sk-SK"/>
              </w:rPr>
              <w:t>Kvantifikujte</w:t>
            </w:r>
            <w:r w:rsidRPr="005B6B72">
              <w:rPr>
                <w:rFonts w:ascii="Times New Roman" w:eastAsia="Calibri" w:hAnsi="Times New Roman"/>
                <w:i/>
                <w:sz w:val="20"/>
                <w:szCs w:val="20"/>
                <w:lang w:eastAsia="sk-SK"/>
              </w:rPr>
              <w:t xml:space="preserve"> pokles príjmov alebo rast výdavkov </w:t>
            </w:r>
            <w:r w:rsidRPr="005B6B72">
              <w:rPr>
                <w:rFonts w:ascii="Times New Roman" w:eastAsia="Calibri" w:hAnsi="Times New Roman"/>
                <w:b/>
                <w:i/>
                <w:sz w:val="20"/>
                <w:szCs w:val="20"/>
                <w:lang w:eastAsia="sk-SK"/>
              </w:rPr>
              <w:t>za jednotlivé ovplyvnené skupiny</w:t>
            </w:r>
            <w:r w:rsidRPr="005B6B72">
              <w:rPr>
                <w:rFonts w:ascii="Times New Roman" w:eastAsia="Calibri" w:hAnsi="Times New Roman"/>
                <w:i/>
                <w:sz w:val="20"/>
                <w:szCs w:val="20"/>
                <w:lang w:eastAsia="sk-SK"/>
              </w:rPr>
              <w:t xml:space="preserve"> domácností / skupiny jednotlivcov a počet obyvateľstva/domácností ovplyvnených predkladaným návrhom.</w:t>
            </w:r>
          </w:p>
        </w:tc>
      </w:tr>
      <w:tr w:rsidR="001E3A2A" w:rsidRPr="002644DE" w14:paraId="10755361" w14:textId="77777777" w:rsidTr="00FE07C0">
        <w:trPr>
          <w:trHeight w:val="958"/>
          <w:jc w:val="center"/>
        </w:trPr>
        <w:tc>
          <w:tcPr>
            <w:tcW w:w="128" w:type="pct"/>
            <w:tcBorders>
              <w:top w:val="dotted" w:sz="4" w:space="0" w:color="auto"/>
              <w:bottom w:val="single" w:sz="4" w:space="0" w:color="auto"/>
            </w:tcBorders>
            <w:shd w:val="clear" w:color="auto" w:fill="auto"/>
            <w:vAlign w:val="center"/>
          </w:tcPr>
          <w:p w14:paraId="7BED4E28"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k)</w:t>
            </w:r>
          </w:p>
        </w:tc>
        <w:tc>
          <w:tcPr>
            <w:tcW w:w="1642" w:type="pct"/>
            <w:gridSpan w:val="3"/>
            <w:tcBorders>
              <w:top w:val="dotted" w:sz="4" w:space="0" w:color="auto"/>
              <w:bottom w:val="single" w:sz="4" w:space="0" w:color="auto"/>
            </w:tcBorders>
            <w:shd w:val="clear" w:color="auto" w:fill="auto"/>
          </w:tcPr>
          <w:p w14:paraId="59DC59E7" w14:textId="77777777" w:rsidR="001E3A2A" w:rsidRPr="002644DE" w:rsidRDefault="001E3A2A" w:rsidP="005466CB">
            <w:pPr>
              <w:numPr>
                <w:ilvl w:val="0"/>
                <w:numId w:val="8"/>
              </w:numPr>
              <w:spacing w:after="0" w:line="240" w:lineRule="auto"/>
              <w:contextualSpacing/>
              <w:rPr>
                <w:rFonts w:ascii="Times New Roman" w:eastAsia="Calibri" w:hAnsi="Times New Roman"/>
                <w:i/>
                <w:sz w:val="18"/>
                <w:szCs w:val="20"/>
                <w:lang w:eastAsia="sk-SK"/>
              </w:rPr>
            </w:pPr>
            <w:r w:rsidRPr="002644DE">
              <w:rPr>
                <w:rFonts w:ascii="Times New Roman" w:eastAsia="Calibri" w:hAnsi="Times New Roman"/>
                <w:i/>
                <w:sz w:val="18"/>
                <w:szCs w:val="20"/>
                <w:lang w:eastAsia="sk-SK"/>
              </w:rPr>
              <w:t>priemerný pokles príjmov/ rast výdavkov v skupine v eurách a/alebo v % / obdobie:</w:t>
            </w:r>
          </w:p>
          <w:p w14:paraId="7571D90B" w14:textId="77777777" w:rsidR="001E3A2A" w:rsidRPr="002644DE" w:rsidRDefault="001E3A2A" w:rsidP="005466CB">
            <w:pPr>
              <w:numPr>
                <w:ilvl w:val="0"/>
                <w:numId w:val="8"/>
              </w:numPr>
              <w:spacing w:after="0" w:line="240" w:lineRule="auto"/>
              <w:contextualSpacing/>
              <w:rPr>
                <w:rFonts w:ascii="Times New Roman" w:eastAsia="Calibri" w:hAnsi="Times New Roman"/>
                <w:i/>
                <w:sz w:val="20"/>
                <w:szCs w:val="20"/>
                <w:lang w:eastAsia="sk-SK"/>
              </w:rPr>
            </w:pPr>
            <w:r w:rsidRPr="002644DE">
              <w:rPr>
                <w:rFonts w:ascii="Times New Roman" w:eastAsia="Calibri" w:hAnsi="Times New Roman"/>
                <w:i/>
                <w:sz w:val="18"/>
                <w:szCs w:val="20"/>
                <w:lang w:eastAsia="sk-SK"/>
              </w:rPr>
              <w:t>veľkosť skupiny (počet obyvateľov):</w:t>
            </w:r>
          </w:p>
        </w:tc>
        <w:tc>
          <w:tcPr>
            <w:tcW w:w="3230" w:type="pct"/>
            <w:gridSpan w:val="5"/>
            <w:tcBorders>
              <w:top w:val="dotted" w:sz="4" w:space="0" w:color="auto"/>
              <w:bottom w:val="single" w:sz="4" w:space="0" w:color="auto"/>
            </w:tcBorders>
            <w:shd w:val="clear" w:color="auto" w:fill="auto"/>
          </w:tcPr>
          <w:p w14:paraId="2BA06AF1" w14:textId="77777777" w:rsidR="001E3A2A" w:rsidRDefault="001E3A2A" w:rsidP="00C2537A">
            <w:pPr>
              <w:spacing w:after="0" w:line="240" w:lineRule="auto"/>
              <w:rPr>
                <w:rFonts w:ascii="Times New Roman" w:eastAsia="Calibri" w:hAnsi="Times New Roman"/>
                <w:sz w:val="20"/>
                <w:szCs w:val="20"/>
                <w:lang w:eastAsia="sk-SK"/>
              </w:rPr>
            </w:pPr>
            <w:r>
              <w:rPr>
                <w:rFonts w:ascii="Times New Roman" w:eastAsia="Calibri" w:hAnsi="Times New Roman"/>
                <w:i/>
                <w:sz w:val="18"/>
                <w:szCs w:val="20"/>
                <w:lang w:eastAsia="sk-SK"/>
              </w:rPr>
              <w:t>Ovplyvnená skupina č. 1</w:t>
            </w:r>
          </w:p>
          <w:p w14:paraId="4433616A" w14:textId="77777777" w:rsidR="001E3A2A" w:rsidRPr="0051061B" w:rsidRDefault="001E3A2A" w:rsidP="00C2537A">
            <w:pPr>
              <w:rPr>
                <w:rFonts w:ascii="Times New Roman" w:eastAsia="Calibri" w:hAnsi="Times New Roman"/>
                <w:sz w:val="18"/>
                <w:szCs w:val="18"/>
                <w:lang w:eastAsia="sk-SK"/>
              </w:rPr>
            </w:pPr>
            <w:r w:rsidRPr="0051061B">
              <w:rPr>
                <w:rFonts w:ascii="Times New Roman" w:eastAsia="Calibri" w:hAnsi="Times New Roman"/>
                <w:sz w:val="18"/>
                <w:szCs w:val="18"/>
                <w:lang w:eastAsia="sk-SK"/>
              </w:rPr>
              <w:t>dôchodcovia - rodičia pracujúcich detí</w:t>
            </w:r>
          </w:p>
          <w:p w14:paraId="022CEC63" w14:textId="77777777" w:rsidR="001E3A2A" w:rsidRPr="00FA607D" w:rsidRDefault="001E3A2A" w:rsidP="00C2537A">
            <w:pPr>
              <w:rPr>
                <w:rFonts w:ascii="Times New Roman" w:eastAsia="Calibri" w:hAnsi="Times New Roman"/>
                <w:sz w:val="20"/>
                <w:szCs w:val="20"/>
                <w:lang w:eastAsia="sk-SK"/>
              </w:rPr>
            </w:pPr>
            <w:r w:rsidRPr="0051061B">
              <w:rPr>
                <w:rFonts w:ascii="Times New Roman" w:eastAsia="Calibri" w:hAnsi="Times New Roman"/>
                <w:sz w:val="18"/>
                <w:szCs w:val="18"/>
                <w:lang w:eastAsia="sk-SK"/>
              </w:rPr>
              <w:t>- nie je možné kvantifikovať, nakoľko sa nedá zohľadniť skutočnosť, že rovnakému rodičovi môže asignovať viacero detí</w:t>
            </w:r>
          </w:p>
        </w:tc>
      </w:tr>
      <w:tr w:rsidR="001E3A2A" w:rsidRPr="002644DE" w14:paraId="4CEFFBBB" w14:textId="77777777" w:rsidTr="00FE07C0">
        <w:trPr>
          <w:trHeight w:val="264"/>
          <w:jc w:val="center"/>
        </w:trPr>
        <w:tc>
          <w:tcPr>
            <w:tcW w:w="128" w:type="pct"/>
            <w:tcBorders>
              <w:top w:val="single" w:sz="4" w:space="0" w:color="auto"/>
              <w:bottom w:val="single" w:sz="4" w:space="0" w:color="auto"/>
            </w:tcBorders>
            <w:shd w:val="clear" w:color="auto" w:fill="auto"/>
            <w:vAlign w:val="center"/>
          </w:tcPr>
          <w:p w14:paraId="000C79AD" w14:textId="77777777" w:rsidR="001E3A2A" w:rsidRPr="002644DE" w:rsidRDefault="001E3A2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l)</w:t>
            </w:r>
          </w:p>
        </w:tc>
        <w:tc>
          <w:tcPr>
            <w:tcW w:w="1642" w:type="pct"/>
            <w:gridSpan w:val="3"/>
            <w:tcBorders>
              <w:top w:val="single" w:sz="4" w:space="0" w:color="auto"/>
              <w:bottom w:val="single" w:sz="4" w:space="0" w:color="auto"/>
            </w:tcBorders>
            <w:shd w:val="clear" w:color="auto" w:fill="auto"/>
          </w:tcPr>
          <w:p w14:paraId="79A48642" w14:textId="77777777" w:rsidR="001E3A2A" w:rsidRPr="002644DE" w:rsidRDefault="001E3A2A" w:rsidP="00C2537A">
            <w:pPr>
              <w:spacing w:after="0" w:line="240" w:lineRule="auto"/>
              <w:rPr>
                <w:rFonts w:ascii="Times New Roman" w:eastAsia="Calibri" w:hAnsi="Times New Roman"/>
                <w:i/>
                <w:sz w:val="20"/>
                <w:szCs w:val="20"/>
                <w:lang w:eastAsia="sk-SK"/>
              </w:rPr>
            </w:pPr>
            <w:r w:rsidRPr="002644DE">
              <w:rPr>
                <w:rFonts w:ascii="Times New Roman" w:eastAsia="Calibri" w:hAnsi="Times New Roman"/>
                <w:i/>
                <w:sz w:val="20"/>
                <w:szCs w:val="20"/>
                <w:lang w:eastAsia="sk-SK"/>
              </w:rPr>
              <w:t>Dôvod chýbajúcej kvantifikácie:</w:t>
            </w:r>
          </w:p>
        </w:tc>
        <w:tc>
          <w:tcPr>
            <w:tcW w:w="3230" w:type="pct"/>
            <w:gridSpan w:val="5"/>
            <w:tcBorders>
              <w:top w:val="single" w:sz="4" w:space="0" w:color="auto"/>
              <w:bottom w:val="single" w:sz="4" w:space="0" w:color="auto"/>
            </w:tcBorders>
            <w:shd w:val="clear" w:color="auto" w:fill="auto"/>
          </w:tcPr>
          <w:p w14:paraId="37BF9CD2" w14:textId="77777777" w:rsidR="001E3A2A" w:rsidRPr="002644DE" w:rsidRDefault="001E3A2A" w:rsidP="00C2537A">
            <w:pPr>
              <w:spacing w:after="0" w:line="240" w:lineRule="auto"/>
              <w:rPr>
                <w:rFonts w:ascii="Times New Roman" w:eastAsia="Calibri" w:hAnsi="Times New Roman"/>
                <w:sz w:val="20"/>
                <w:szCs w:val="20"/>
                <w:lang w:eastAsia="sk-SK"/>
              </w:rPr>
            </w:pPr>
          </w:p>
        </w:tc>
      </w:tr>
      <w:tr w:rsidR="00C2537A" w:rsidRPr="002644DE" w14:paraId="64D0189F" w14:textId="77777777" w:rsidTr="00FE07C0">
        <w:trPr>
          <w:trHeight w:val="264"/>
          <w:jc w:val="center"/>
        </w:trPr>
        <w:tc>
          <w:tcPr>
            <w:tcW w:w="128" w:type="pct"/>
            <w:tcBorders>
              <w:top w:val="single" w:sz="4" w:space="0" w:color="auto"/>
              <w:left w:val="nil"/>
              <w:bottom w:val="single" w:sz="4" w:space="0" w:color="auto"/>
              <w:right w:val="nil"/>
            </w:tcBorders>
            <w:shd w:val="clear" w:color="auto" w:fill="auto"/>
            <w:vAlign w:val="center"/>
          </w:tcPr>
          <w:p w14:paraId="2D990DCD" w14:textId="77777777" w:rsidR="00C2537A" w:rsidRDefault="00C2537A" w:rsidP="00C2537A">
            <w:pPr>
              <w:spacing w:after="0" w:line="240" w:lineRule="auto"/>
              <w:jc w:val="center"/>
              <w:rPr>
                <w:rFonts w:ascii="Times New Roman" w:eastAsia="Calibri" w:hAnsi="Times New Roman"/>
                <w:i/>
                <w:sz w:val="18"/>
                <w:szCs w:val="18"/>
                <w:lang w:eastAsia="sk-SK"/>
              </w:rPr>
            </w:pPr>
          </w:p>
          <w:p w14:paraId="63B33548" w14:textId="77777777" w:rsidR="00C2537A" w:rsidRPr="002644DE" w:rsidRDefault="00C2537A" w:rsidP="00A85C62">
            <w:pPr>
              <w:spacing w:after="0" w:line="240" w:lineRule="auto"/>
              <w:rPr>
                <w:rFonts w:ascii="Times New Roman" w:eastAsia="Calibri" w:hAnsi="Times New Roman"/>
                <w:i/>
                <w:sz w:val="18"/>
                <w:szCs w:val="18"/>
                <w:lang w:eastAsia="sk-SK"/>
              </w:rPr>
            </w:pPr>
          </w:p>
        </w:tc>
        <w:tc>
          <w:tcPr>
            <w:tcW w:w="1642" w:type="pct"/>
            <w:gridSpan w:val="3"/>
            <w:tcBorders>
              <w:top w:val="single" w:sz="4" w:space="0" w:color="auto"/>
              <w:left w:val="nil"/>
              <w:bottom w:val="single" w:sz="4" w:space="0" w:color="auto"/>
              <w:right w:val="nil"/>
            </w:tcBorders>
            <w:shd w:val="clear" w:color="auto" w:fill="auto"/>
          </w:tcPr>
          <w:p w14:paraId="6D0FF3C1" w14:textId="77777777" w:rsidR="00C2537A" w:rsidRPr="002644DE" w:rsidRDefault="00C2537A" w:rsidP="00C2537A">
            <w:pPr>
              <w:spacing w:after="0" w:line="240" w:lineRule="auto"/>
              <w:rPr>
                <w:rFonts w:ascii="Times New Roman" w:eastAsia="Calibri" w:hAnsi="Times New Roman"/>
                <w:i/>
                <w:sz w:val="20"/>
                <w:szCs w:val="20"/>
                <w:lang w:eastAsia="sk-SK"/>
              </w:rPr>
            </w:pPr>
          </w:p>
        </w:tc>
        <w:tc>
          <w:tcPr>
            <w:tcW w:w="3230" w:type="pct"/>
            <w:gridSpan w:val="5"/>
            <w:tcBorders>
              <w:top w:val="single" w:sz="4" w:space="0" w:color="auto"/>
              <w:left w:val="nil"/>
              <w:bottom w:val="single" w:sz="4" w:space="0" w:color="auto"/>
              <w:right w:val="nil"/>
            </w:tcBorders>
            <w:shd w:val="clear" w:color="auto" w:fill="auto"/>
          </w:tcPr>
          <w:p w14:paraId="180722D6" w14:textId="77777777" w:rsidR="00C2537A" w:rsidRPr="002644DE" w:rsidRDefault="00C2537A" w:rsidP="00C2537A">
            <w:pPr>
              <w:spacing w:after="0" w:line="240" w:lineRule="auto"/>
              <w:rPr>
                <w:rFonts w:ascii="Times New Roman" w:eastAsia="Calibri" w:hAnsi="Times New Roman"/>
                <w:sz w:val="20"/>
                <w:szCs w:val="20"/>
                <w:lang w:eastAsia="sk-SK"/>
              </w:rPr>
            </w:pPr>
          </w:p>
        </w:tc>
      </w:tr>
      <w:tr w:rsidR="00C2537A" w:rsidRPr="002644DE" w14:paraId="1EDD0177" w14:textId="77777777" w:rsidTr="00FE07C0">
        <w:tblPrEx>
          <w:tblCellMar>
            <w:top w:w="28" w:type="dxa"/>
            <w:left w:w="91" w:type="dxa"/>
            <w:right w:w="91" w:type="dxa"/>
          </w:tblCellMar>
        </w:tblPrEx>
        <w:trPr>
          <w:trHeight w:val="339"/>
          <w:jc w:val="center"/>
        </w:trPr>
        <w:tc>
          <w:tcPr>
            <w:tcW w:w="5000" w:type="pct"/>
            <w:gridSpan w:val="9"/>
            <w:tcBorders>
              <w:top w:val="single" w:sz="4" w:space="0" w:color="auto"/>
              <w:bottom w:val="single" w:sz="4" w:space="0" w:color="auto"/>
            </w:tcBorders>
            <w:shd w:val="clear" w:color="auto" w:fill="D9D9D9"/>
          </w:tcPr>
          <w:p w14:paraId="1E4D8466" w14:textId="77777777" w:rsidR="00C2537A" w:rsidRPr="002644DE" w:rsidRDefault="00C2537A" w:rsidP="00C2537A">
            <w:pPr>
              <w:spacing w:after="0" w:line="240" w:lineRule="auto"/>
              <w:rPr>
                <w:rFonts w:ascii="Times New Roman" w:eastAsia="Calibri" w:hAnsi="Times New Roman"/>
                <w:b/>
                <w:sz w:val="24"/>
                <w:szCs w:val="24"/>
                <w:lang w:eastAsia="sk-SK"/>
              </w:rPr>
            </w:pPr>
            <w:r w:rsidRPr="002644DE">
              <w:rPr>
                <w:rFonts w:ascii="Times New Roman" w:eastAsia="Calibri"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C2537A" w:rsidRPr="002644DE" w14:paraId="15DEFC16" w14:textId="77777777" w:rsidTr="00A85C62">
        <w:tblPrEx>
          <w:tblCellMar>
            <w:top w:w="28" w:type="dxa"/>
            <w:left w:w="91" w:type="dxa"/>
            <w:right w:w="91" w:type="dxa"/>
          </w:tblCellMar>
        </w:tblPrEx>
        <w:trPr>
          <w:trHeight w:val="290"/>
          <w:jc w:val="center"/>
        </w:trPr>
        <w:tc>
          <w:tcPr>
            <w:tcW w:w="5000" w:type="pct"/>
            <w:gridSpan w:val="9"/>
            <w:tcBorders>
              <w:bottom w:val="single" w:sz="4" w:space="0" w:color="auto"/>
            </w:tcBorders>
            <w:shd w:val="clear" w:color="auto" w:fill="F2F2F2"/>
            <w:vAlign w:val="center"/>
          </w:tcPr>
          <w:p w14:paraId="1F8E05DA" w14:textId="77777777" w:rsidR="00C2537A" w:rsidRPr="002644DE" w:rsidRDefault="00C2537A" w:rsidP="00C2537A">
            <w:pPr>
              <w:spacing w:after="0" w:line="240" w:lineRule="auto"/>
              <w:jc w:val="both"/>
              <w:rPr>
                <w:rFonts w:ascii="Times New Roman" w:eastAsia="Calibri" w:hAnsi="Times New Roman"/>
                <w:i/>
                <w:sz w:val="20"/>
                <w:szCs w:val="24"/>
                <w:lang w:eastAsia="sk-SK"/>
              </w:rPr>
            </w:pPr>
            <w:r w:rsidRPr="002644DE">
              <w:rPr>
                <w:rFonts w:ascii="Times New Roman" w:eastAsia="Calibri" w:hAnsi="Times New Roman"/>
                <w:i/>
                <w:sz w:val="20"/>
                <w:szCs w:val="24"/>
                <w:lang w:eastAsia="sk-SK"/>
              </w:rPr>
              <w:t xml:space="preserve">Má návrh vplyv na prístup k zdrojom, právam, tovarom a službám? </w:t>
            </w:r>
          </w:p>
          <w:p w14:paraId="26834AF2" w14:textId="77777777" w:rsidR="00C2537A" w:rsidRPr="002644DE" w:rsidRDefault="00C2537A" w:rsidP="00C2537A">
            <w:pPr>
              <w:spacing w:after="0" w:line="240" w:lineRule="auto"/>
              <w:jc w:val="both"/>
              <w:rPr>
                <w:rFonts w:ascii="Calibri" w:eastAsia="Calibri" w:hAnsi="Calibri"/>
                <w:i/>
                <w:sz w:val="24"/>
                <w:szCs w:val="24"/>
                <w:lang w:eastAsia="sk-SK"/>
              </w:rPr>
            </w:pPr>
            <w:r w:rsidRPr="002644DE">
              <w:rPr>
                <w:rFonts w:ascii="Times New Roman" w:eastAsia="Calibri"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C2537A" w:rsidRPr="002644DE" w14:paraId="23F75C41" w14:textId="77777777" w:rsidTr="00A85C62">
        <w:tblPrEx>
          <w:tblBorders>
            <w:top w:val="none" w:sz="0" w:space="0" w:color="auto"/>
            <w:bottom w:val="none" w:sz="0" w:space="0" w:color="auto"/>
          </w:tblBorders>
          <w:tblCellMar>
            <w:top w:w="28" w:type="dxa"/>
            <w:left w:w="91" w:type="dxa"/>
            <w:right w:w="91" w:type="dxa"/>
          </w:tblCellMar>
        </w:tblPrEx>
        <w:trPr>
          <w:trHeight w:val="557"/>
          <w:jc w:val="center"/>
        </w:trPr>
        <w:tc>
          <w:tcPr>
            <w:tcW w:w="1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98720" w14:textId="77777777" w:rsidR="00C2537A" w:rsidRPr="002644DE" w:rsidRDefault="00C2537A" w:rsidP="00C2537A">
            <w:pPr>
              <w:spacing w:after="0" w:line="240" w:lineRule="auto"/>
              <w:jc w:val="center"/>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a)</w:t>
            </w:r>
          </w:p>
        </w:tc>
        <w:tc>
          <w:tcPr>
            <w:tcW w:w="1893" w:type="pct"/>
            <w:gridSpan w:val="5"/>
            <w:tcBorders>
              <w:top w:val="single" w:sz="4" w:space="0" w:color="auto"/>
              <w:left w:val="single" w:sz="4" w:space="0" w:color="auto"/>
              <w:bottom w:val="single" w:sz="4" w:space="0" w:color="auto"/>
              <w:right w:val="single" w:sz="4" w:space="0" w:color="auto"/>
            </w:tcBorders>
            <w:shd w:val="clear" w:color="auto" w:fill="auto"/>
          </w:tcPr>
          <w:p w14:paraId="1F4193C5" w14:textId="77777777" w:rsidR="00C2537A" w:rsidRPr="002644DE" w:rsidRDefault="00C2537A" w:rsidP="00C2537A">
            <w:pPr>
              <w:spacing w:after="0" w:line="240" w:lineRule="auto"/>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Rozumie sa najmä na prístup k:</w:t>
            </w:r>
          </w:p>
          <w:p w14:paraId="31CEA86F"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sociálnej ochrane, sociálno-právnej ochrane, sociálnym službám (vrátane služieb starostlivosti o deti, starších ľudí a ľudí so    zdravotným postihnutím), </w:t>
            </w:r>
          </w:p>
          <w:p w14:paraId="6020892F"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kvalitnej práci, ochrane zdravia, dôstojnosti a bezpečnosti pri práci pre zamestnancov a existujúcim zamestnaneckým právam,</w:t>
            </w:r>
          </w:p>
          <w:p w14:paraId="5B3BA843"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pomoci pri úhrade výdavkov súvisiacich so zdravotným postihnutím, </w:t>
            </w:r>
          </w:p>
          <w:p w14:paraId="1AB30A87"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zamestnaniu, na trh práce (napr. uľahčenie zosúladenia rodinných a pracovných povinností, služby zamestnanosti), k školeniam, odbornému vzdelávaniu a príprave na trh práce,</w:t>
            </w:r>
          </w:p>
          <w:p w14:paraId="61A79E01"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zdravotnej starostlivosti vrátane cenovo dostupných pomôcok pre občanov so zdravotným postihnutím, </w:t>
            </w:r>
          </w:p>
          <w:p w14:paraId="766578B5"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k formálnemu i neformálnemu vzdelávaniu a celo</w:t>
            </w:r>
            <w:r w:rsidRPr="002644DE">
              <w:rPr>
                <w:rFonts w:ascii="Times New Roman" w:eastAsia="Calibri" w:hAnsi="Times New Roman"/>
                <w:i/>
                <w:sz w:val="18"/>
                <w:szCs w:val="18"/>
                <w:lang w:eastAsia="sk-SK"/>
              </w:rPr>
              <w:softHyphen/>
              <w:t xml:space="preserve">životnému vzdelávaniu, </w:t>
            </w:r>
          </w:p>
          <w:p w14:paraId="2DD4AA9F"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bývaniu a súvisiacim základným komunálnym službám,</w:t>
            </w:r>
          </w:p>
          <w:p w14:paraId="52A25AC5"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lastRenderedPageBreak/>
              <w:t>doprave,</w:t>
            </w:r>
          </w:p>
          <w:p w14:paraId="39811C92"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ďalším službám najmä službám všeobecného záujmu a tovarom,</w:t>
            </w:r>
          </w:p>
          <w:p w14:paraId="2931E12F"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spravodlivosti, právnej ochrane, právnym službám,</w:t>
            </w:r>
          </w:p>
          <w:p w14:paraId="7998A13C"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informáciám,</w:t>
            </w:r>
          </w:p>
          <w:p w14:paraId="6F6E80D7" w14:textId="77777777" w:rsidR="00C2537A" w:rsidRPr="002644DE" w:rsidRDefault="00C2537A" w:rsidP="005466CB">
            <w:pPr>
              <w:numPr>
                <w:ilvl w:val="0"/>
                <w:numId w:val="13"/>
              </w:numPr>
              <w:spacing w:after="0" w:line="240" w:lineRule="auto"/>
              <w:ind w:left="170" w:hanging="170"/>
              <w:jc w:val="both"/>
              <w:rPr>
                <w:rFonts w:ascii="Calibri" w:eastAsia="Calibri" w:hAnsi="Calibri"/>
                <w:i/>
                <w:sz w:val="20"/>
                <w:szCs w:val="20"/>
                <w:lang w:eastAsia="sk-SK"/>
              </w:rPr>
            </w:pPr>
            <w:r w:rsidRPr="002644DE">
              <w:rPr>
                <w:rFonts w:ascii="Times New Roman" w:eastAsia="Calibri" w:hAnsi="Times New Roman"/>
                <w:i/>
                <w:sz w:val="18"/>
                <w:szCs w:val="18"/>
                <w:lang w:eastAsia="sk-SK"/>
              </w:rPr>
              <w:t>k iným právam (napr. politickým).</w:t>
            </w:r>
          </w:p>
        </w:tc>
        <w:tc>
          <w:tcPr>
            <w:tcW w:w="2927" w:type="pct"/>
            <w:tcBorders>
              <w:top w:val="single" w:sz="4" w:space="0" w:color="auto"/>
              <w:left w:val="single" w:sz="4" w:space="0" w:color="auto"/>
              <w:bottom w:val="single" w:sz="4" w:space="0" w:color="auto"/>
              <w:right w:val="single" w:sz="4" w:space="0" w:color="auto"/>
            </w:tcBorders>
            <w:shd w:val="clear" w:color="auto" w:fill="auto"/>
          </w:tcPr>
          <w:p w14:paraId="7D51B6A8" w14:textId="77777777" w:rsidR="00C2537A" w:rsidRPr="002644DE" w:rsidRDefault="00C2537A" w:rsidP="00C2537A">
            <w:pPr>
              <w:spacing w:after="0" w:line="240" w:lineRule="auto"/>
              <w:rPr>
                <w:rFonts w:ascii="Times New Roman" w:eastAsia="Calibri" w:hAnsi="Times New Roman"/>
                <w:sz w:val="20"/>
                <w:szCs w:val="20"/>
                <w:lang w:eastAsia="sk-SK"/>
              </w:rPr>
            </w:pPr>
          </w:p>
          <w:p w14:paraId="42D9434B" w14:textId="77777777" w:rsidR="00C2537A" w:rsidRPr="002644DE" w:rsidRDefault="00C2537A" w:rsidP="00C2537A">
            <w:pPr>
              <w:spacing w:after="0" w:line="240" w:lineRule="auto"/>
              <w:rPr>
                <w:rFonts w:ascii="Times New Roman" w:eastAsia="Calibri" w:hAnsi="Times New Roman"/>
                <w:sz w:val="20"/>
                <w:szCs w:val="20"/>
                <w:lang w:eastAsia="sk-SK"/>
              </w:rPr>
            </w:pPr>
            <w:r>
              <w:rPr>
                <w:rFonts w:ascii="Times New Roman" w:eastAsia="Calibri" w:hAnsi="Times New Roman"/>
                <w:sz w:val="20"/>
                <w:szCs w:val="20"/>
                <w:lang w:eastAsia="sk-SK"/>
              </w:rPr>
              <w:t>Bez vplyvu.</w:t>
            </w:r>
          </w:p>
        </w:tc>
      </w:tr>
      <w:tr w:rsidR="00C2537A" w:rsidRPr="002644DE" w14:paraId="3ED7CED7" w14:textId="77777777" w:rsidTr="00A85C62">
        <w:tblPrEx>
          <w:tblCellMar>
            <w:top w:w="28" w:type="dxa"/>
            <w:left w:w="91" w:type="dxa"/>
            <w:right w:w="91" w:type="dxa"/>
          </w:tblCellMar>
        </w:tblPrEx>
        <w:trPr>
          <w:jc w:val="center"/>
        </w:trPr>
        <w:tc>
          <w:tcPr>
            <w:tcW w:w="180" w:type="pct"/>
            <w:gridSpan w:val="3"/>
            <w:tcBorders>
              <w:top w:val="single" w:sz="4" w:space="0" w:color="auto"/>
              <w:bottom w:val="single" w:sz="4" w:space="0" w:color="auto"/>
            </w:tcBorders>
            <w:shd w:val="clear" w:color="auto" w:fill="F2F2F2"/>
            <w:vAlign w:val="center"/>
          </w:tcPr>
          <w:p w14:paraId="639AF271" w14:textId="77777777" w:rsidR="00C2537A" w:rsidRPr="002644DE" w:rsidRDefault="00C2537A" w:rsidP="00C2537A">
            <w:pPr>
              <w:spacing w:after="0" w:line="240" w:lineRule="auto"/>
              <w:rPr>
                <w:rFonts w:ascii="Times New Roman" w:eastAsia="Calibri" w:hAnsi="Times New Roman"/>
                <w:i/>
                <w:sz w:val="18"/>
                <w:lang w:eastAsia="sk-SK"/>
              </w:rPr>
            </w:pPr>
            <w:r w:rsidRPr="002644DE">
              <w:rPr>
                <w:rFonts w:ascii="Times New Roman" w:eastAsia="Calibri" w:hAnsi="Times New Roman"/>
                <w:i/>
                <w:sz w:val="18"/>
                <w:lang w:eastAsia="sk-SK"/>
              </w:rPr>
              <w:t>b)</w:t>
            </w:r>
          </w:p>
        </w:tc>
        <w:tc>
          <w:tcPr>
            <w:tcW w:w="4820" w:type="pct"/>
            <w:gridSpan w:val="6"/>
            <w:tcBorders>
              <w:top w:val="single" w:sz="4" w:space="0" w:color="auto"/>
              <w:bottom w:val="single" w:sz="4" w:space="0" w:color="auto"/>
            </w:tcBorders>
            <w:shd w:val="clear" w:color="auto" w:fill="F2F2F2"/>
          </w:tcPr>
          <w:p w14:paraId="4A53C82B" w14:textId="77777777" w:rsidR="00C2537A" w:rsidRPr="002644DE" w:rsidRDefault="00C2537A" w:rsidP="00C2537A">
            <w:pPr>
              <w:spacing w:after="0" w:line="240" w:lineRule="auto"/>
              <w:jc w:val="both"/>
              <w:rPr>
                <w:rFonts w:ascii="Times New Roman" w:eastAsia="Calibri" w:hAnsi="Times New Roman"/>
                <w:i/>
                <w:sz w:val="20"/>
                <w:szCs w:val="20"/>
                <w:lang w:eastAsia="sk-SK"/>
              </w:rPr>
            </w:pPr>
            <w:r w:rsidRPr="002644DE">
              <w:rPr>
                <w:rFonts w:ascii="Times New Roman" w:eastAsia="Calibri" w:hAnsi="Times New Roman"/>
                <w:i/>
                <w:sz w:val="20"/>
                <w:szCs w:val="20"/>
                <w:lang w:eastAsia="sk-SK"/>
              </w:rPr>
              <w:t xml:space="preserve">Má návrh významný vplyv na niektorú zo zraniteľných skupín obyvateľstva alebo skupín v riziku chudoby alebo sociálneho vylúčenia? </w:t>
            </w:r>
          </w:p>
          <w:p w14:paraId="0B3301C6" w14:textId="77777777" w:rsidR="00C2537A" w:rsidRPr="002644DE" w:rsidRDefault="00C2537A" w:rsidP="00C2537A">
            <w:pPr>
              <w:spacing w:after="0" w:line="240" w:lineRule="auto"/>
              <w:jc w:val="both"/>
              <w:rPr>
                <w:rFonts w:ascii="Calibri" w:eastAsia="Calibri" w:hAnsi="Calibri"/>
                <w:i/>
                <w:lang w:eastAsia="sk-SK"/>
              </w:rPr>
            </w:pPr>
            <w:r w:rsidRPr="002644DE">
              <w:rPr>
                <w:rFonts w:ascii="Times New Roman" w:eastAsia="Calibri"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C2537A" w:rsidRPr="002644DE" w14:paraId="0E00D581" w14:textId="77777777" w:rsidTr="00FE07C0">
        <w:tblPrEx>
          <w:tblBorders>
            <w:top w:val="none" w:sz="0" w:space="0" w:color="auto"/>
          </w:tblBorders>
          <w:tblCellMar>
            <w:top w:w="28" w:type="dxa"/>
            <w:left w:w="91" w:type="dxa"/>
            <w:right w:w="91" w:type="dxa"/>
          </w:tblCellMar>
        </w:tblPrEx>
        <w:trPr>
          <w:trHeight w:val="677"/>
          <w:jc w:val="center"/>
        </w:trPr>
        <w:tc>
          <w:tcPr>
            <w:tcW w:w="180" w:type="pct"/>
            <w:gridSpan w:val="3"/>
            <w:shd w:val="clear" w:color="auto" w:fill="auto"/>
            <w:vAlign w:val="center"/>
          </w:tcPr>
          <w:p w14:paraId="7826D3A3" w14:textId="77777777" w:rsidR="00C2537A" w:rsidRPr="002644DE" w:rsidRDefault="00C2537A" w:rsidP="00C2537A">
            <w:pPr>
              <w:spacing w:after="0" w:line="240" w:lineRule="auto"/>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c)</w:t>
            </w:r>
          </w:p>
        </w:tc>
        <w:tc>
          <w:tcPr>
            <w:tcW w:w="1848" w:type="pct"/>
            <w:gridSpan w:val="4"/>
            <w:shd w:val="clear" w:color="auto" w:fill="auto"/>
          </w:tcPr>
          <w:p w14:paraId="049203A3" w14:textId="77777777" w:rsidR="00C2537A" w:rsidRPr="002644DE" w:rsidRDefault="00C2537A" w:rsidP="00C2537A">
            <w:pPr>
              <w:spacing w:after="0" w:line="240" w:lineRule="auto"/>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Zraniteľné skupiny alebo skupiny v riziku chudoby alebo sociálneho vylúčenia sú napr.:</w:t>
            </w:r>
          </w:p>
          <w:p w14:paraId="70A23B96"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AD4CC40"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nezamestnaní, najmä dlhodobo nezamestnaní, mladí nezamestnaní a nezamestnaní nad 50 rokov,</w:t>
            </w:r>
          </w:p>
          <w:p w14:paraId="70AC764F"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deti (0 – 17),</w:t>
            </w:r>
          </w:p>
          <w:p w14:paraId="2343A458"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mladí ľudia (18 – 25 rokov),</w:t>
            </w:r>
          </w:p>
          <w:p w14:paraId="75049051"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starší ľudia, napr. ľudia vo veku nad 65 rokov alebo dôchodcovia,</w:t>
            </w:r>
          </w:p>
          <w:p w14:paraId="4B217726"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ľudia so zdravotným postihnutím,</w:t>
            </w:r>
          </w:p>
          <w:p w14:paraId="5DE4D33B"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marginalizované rómske komunity </w:t>
            </w:r>
          </w:p>
          <w:p w14:paraId="2E8863E3"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domácnosti s 3 a viac deťmi,</w:t>
            </w:r>
          </w:p>
          <w:p w14:paraId="416CD30E"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jednorodičovské domácnosti s deťmi (neúplné rodiny, ktoré tvoria najmä osamelé matky s deťmi),</w:t>
            </w:r>
          </w:p>
          <w:p w14:paraId="06E9A6E4"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príslušníci tretích krajín, azylanti, žiadatelia o azyl,</w:t>
            </w:r>
          </w:p>
          <w:p w14:paraId="4CB43465" w14:textId="77777777" w:rsidR="00C2537A" w:rsidRPr="002644DE" w:rsidRDefault="00C2537A" w:rsidP="005466CB">
            <w:pPr>
              <w:numPr>
                <w:ilvl w:val="0"/>
                <w:numId w:val="13"/>
              </w:numPr>
              <w:spacing w:after="0" w:line="240" w:lineRule="auto"/>
              <w:ind w:left="170" w:hanging="170"/>
              <w:jc w:val="both"/>
              <w:rPr>
                <w:rFonts w:ascii="Times New Roman" w:eastAsia="Calibri" w:hAnsi="Times New Roman"/>
                <w:sz w:val="20"/>
                <w:lang w:eastAsia="sk-SK"/>
              </w:rPr>
            </w:pPr>
            <w:r w:rsidRPr="002644DE">
              <w:rPr>
                <w:rFonts w:ascii="Times New Roman" w:eastAsia="Calibri" w:hAnsi="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84AF00B" w14:textId="77777777" w:rsidR="00C2537A" w:rsidRDefault="00C2537A" w:rsidP="00C2537A">
            <w:pPr>
              <w:spacing w:after="0" w:line="240" w:lineRule="auto"/>
              <w:rPr>
                <w:rFonts w:ascii="Times New Roman" w:eastAsia="Calibri" w:hAnsi="Times New Roman"/>
                <w:sz w:val="20"/>
                <w:lang w:eastAsia="sk-SK"/>
              </w:rPr>
            </w:pPr>
            <w:r>
              <w:rPr>
                <w:rFonts w:ascii="Times New Roman" w:eastAsia="Calibri" w:hAnsi="Times New Roman"/>
                <w:sz w:val="20"/>
                <w:lang w:eastAsia="sk-SK"/>
              </w:rPr>
              <w:t xml:space="preserve">1. Daňovníci nízkopríjmových domácnosti s deťmi budú mať nárok na vyšší daňový bonus, resp. plnú sumu daňového bonusu v závislosti od sumy dosiahnutého príjmu. </w:t>
            </w:r>
          </w:p>
          <w:p w14:paraId="2DE7984F" w14:textId="77777777" w:rsidR="00C2537A" w:rsidRPr="00E104F3" w:rsidRDefault="00C2537A" w:rsidP="00C2537A">
            <w:pPr>
              <w:spacing w:after="0" w:line="240" w:lineRule="auto"/>
              <w:rPr>
                <w:rFonts w:ascii="Times New Roman" w:eastAsia="Calibri" w:hAnsi="Times New Roman"/>
                <w:i/>
                <w:sz w:val="20"/>
                <w:lang w:eastAsia="sk-SK"/>
              </w:rPr>
            </w:pPr>
            <w:r w:rsidRPr="00E104F3">
              <w:rPr>
                <w:rFonts w:ascii="Times New Roman" w:eastAsia="Calibri" w:hAnsi="Times New Roman"/>
                <w:i/>
                <w:sz w:val="20"/>
                <w:lang w:eastAsia="sk-SK"/>
              </w:rPr>
              <w:t>(Pozn. Aj daňovník s príjmom vo výške polovice minimálnej mzdy s 1 jedným dieťaťom do 15 rokov bude mať nárok na 100% sumy daňového bonusu, t.j. 100 eur).</w:t>
            </w:r>
          </w:p>
          <w:p w14:paraId="28CADF06" w14:textId="77777777" w:rsidR="00C2537A" w:rsidRDefault="00C2537A" w:rsidP="00C2537A">
            <w:pPr>
              <w:spacing w:after="0" w:line="240" w:lineRule="auto"/>
              <w:rPr>
                <w:rFonts w:ascii="Times New Roman" w:eastAsia="Calibri" w:hAnsi="Times New Roman"/>
                <w:sz w:val="20"/>
                <w:lang w:eastAsia="sk-SK"/>
              </w:rPr>
            </w:pPr>
          </w:p>
          <w:p w14:paraId="09DAB83C" w14:textId="77777777" w:rsidR="00C2537A" w:rsidRDefault="00C2537A" w:rsidP="00C2537A">
            <w:pPr>
              <w:spacing w:after="0" w:line="240" w:lineRule="auto"/>
              <w:rPr>
                <w:rFonts w:ascii="Times New Roman" w:eastAsia="Calibri" w:hAnsi="Times New Roman"/>
                <w:sz w:val="20"/>
                <w:lang w:eastAsia="sk-SK"/>
              </w:rPr>
            </w:pPr>
            <w:r>
              <w:rPr>
                <w:rFonts w:ascii="Times New Roman" w:eastAsia="Calibri" w:hAnsi="Times New Roman"/>
                <w:sz w:val="20"/>
                <w:lang w:eastAsia="sk-SK"/>
              </w:rPr>
              <w:t>2. S</w:t>
            </w:r>
            <w:r w:rsidRPr="00FA607D">
              <w:rPr>
                <w:rFonts w:ascii="Times New Roman" w:eastAsia="Calibri" w:hAnsi="Times New Roman"/>
                <w:sz w:val="20"/>
                <w:lang w:eastAsia="sk-SK"/>
              </w:rPr>
              <w:t>tarší ľudia, napr. ľudia vo veku nad 65 rokov alebo dôchodcovia</w:t>
            </w:r>
          </w:p>
          <w:p w14:paraId="26DA7B1D" w14:textId="77777777" w:rsidR="00C2537A" w:rsidRPr="001A3186" w:rsidRDefault="00C2537A" w:rsidP="00C2537A">
            <w:pPr>
              <w:spacing w:after="0" w:line="240" w:lineRule="auto"/>
              <w:rPr>
                <w:rFonts w:ascii="Times New Roman" w:eastAsia="Calibri" w:hAnsi="Times New Roman"/>
                <w:sz w:val="20"/>
                <w:lang w:eastAsia="sk-SK"/>
              </w:rPr>
            </w:pPr>
            <w:r>
              <w:rPr>
                <w:rFonts w:ascii="Times New Roman" w:eastAsia="Calibri" w:hAnsi="Times New Roman"/>
                <w:sz w:val="20"/>
                <w:lang w:eastAsia="sk-SK"/>
              </w:rPr>
              <w:t xml:space="preserve">- </w:t>
            </w:r>
            <w:r w:rsidRPr="001A3186">
              <w:rPr>
                <w:rFonts w:ascii="Times New Roman" w:eastAsia="Calibri" w:hAnsi="Times New Roman"/>
                <w:sz w:val="20"/>
                <w:lang w:eastAsia="sk-SK"/>
              </w:rPr>
              <w:t xml:space="preserve">zavedenie asignácie dane rodičom má pozitívny sociálny vplyv, avšak v kombinácii so zrušením doterajšieho systému vyplácania rodičovského dôchodku je dopad na </w:t>
            </w:r>
            <w:r>
              <w:rPr>
                <w:rFonts w:ascii="Times New Roman" w:eastAsia="Calibri" w:hAnsi="Times New Roman"/>
                <w:sz w:val="20"/>
                <w:lang w:eastAsia="sk-SK"/>
              </w:rPr>
              <w:t xml:space="preserve">disponibilný príjem </w:t>
            </w:r>
            <w:r w:rsidRPr="001A3186">
              <w:rPr>
                <w:rFonts w:ascii="Times New Roman" w:eastAsia="Calibri" w:hAnsi="Times New Roman"/>
                <w:sz w:val="20"/>
                <w:lang w:eastAsia="sk-SK"/>
              </w:rPr>
              <w:t>dôchodcov negatívny.</w:t>
            </w:r>
          </w:p>
          <w:p w14:paraId="26B1CC8C" w14:textId="77777777" w:rsidR="00C2537A" w:rsidRPr="002644DE" w:rsidRDefault="00C2537A" w:rsidP="00C2537A">
            <w:pPr>
              <w:spacing w:after="0" w:line="240" w:lineRule="auto"/>
              <w:rPr>
                <w:rFonts w:ascii="Times New Roman" w:eastAsia="Calibri" w:hAnsi="Times New Roman"/>
                <w:sz w:val="20"/>
                <w:lang w:eastAsia="sk-SK"/>
              </w:rPr>
            </w:pPr>
          </w:p>
        </w:tc>
      </w:tr>
      <w:tr w:rsidR="00FE07C0" w:rsidRPr="002644DE" w14:paraId="3CFA8A1B" w14:textId="77777777" w:rsidTr="00FE07C0">
        <w:tblPrEx>
          <w:tblCellMar>
            <w:top w:w="28" w:type="dxa"/>
            <w:left w:w="57" w:type="dxa"/>
          </w:tblCellMar>
        </w:tblPrEx>
        <w:trPr>
          <w:jc w:val="center"/>
        </w:trPr>
        <w:tc>
          <w:tcPr>
            <w:tcW w:w="5000" w:type="pct"/>
            <w:gridSpan w:val="9"/>
            <w:shd w:val="clear" w:color="auto" w:fill="auto"/>
          </w:tcPr>
          <w:p w14:paraId="510B63A5" w14:textId="77777777" w:rsidR="00FE07C0" w:rsidRPr="002644DE" w:rsidRDefault="00FE07C0" w:rsidP="00A85C62">
            <w:pPr>
              <w:spacing w:after="0" w:line="240" w:lineRule="auto"/>
              <w:rPr>
                <w:rFonts w:ascii="Times New Roman" w:eastAsia="Calibri" w:hAnsi="Times New Roman"/>
                <w:b/>
                <w:sz w:val="24"/>
                <w:szCs w:val="24"/>
              </w:rPr>
            </w:pPr>
          </w:p>
        </w:tc>
      </w:tr>
      <w:tr w:rsidR="00FE07C0" w:rsidRPr="002644DE" w14:paraId="68A75FAE" w14:textId="77777777" w:rsidTr="00FE07C0">
        <w:tblPrEx>
          <w:tblCellMar>
            <w:top w:w="28" w:type="dxa"/>
            <w:left w:w="57" w:type="dxa"/>
          </w:tblCellMar>
        </w:tblPrEx>
        <w:trPr>
          <w:jc w:val="center"/>
        </w:trPr>
        <w:tc>
          <w:tcPr>
            <w:tcW w:w="5000" w:type="pct"/>
            <w:gridSpan w:val="9"/>
            <w:shd w:val="clear" w:color="auto" w:fill="D9D9D9"/>
          </w:tcPr>
          <w:p w14:paraId="72910D7D" w14:textId="77777777" w:rsidR="00FE07C0" w:rsidRPr="002644DE" w:rsidRDefault="00FE07C0" w:rsidP="00A85C62">
            <w:pPr>
              <w:spacing w:after="0" w:line="240" w:lineRule="auto"/>
              <w:rPr>
                <w:rFonts w:ascii="Times New Roman" w:eastAsia="Calibri" w:hAnsi="Times New Roman"/>
                <w:b/>
                <w:sz w:val="24"/>
                <w:szCs w:val="24"/>
              </w:rPr>
            </w:pPr>
            <w:r w:rsidRPr="002644DE">
              <w:rPr>
                <w:rFonts w:ascii="Times New Roman" w:eastAsia="Calibri" w:hAnsi="Times New Roman"/>
                <w:b/>
                <w:sz w:val="24"/>
                <w:szCs w:val="24"/>
              </w:rPr>
              <w:t>4.3 Identifikujte a popíšte vplyv na rovnosť príležitostí.</w:t>
            </w:r>
          </w:p>
          <w:p w14:paraId="41BF72E4" w14:textId="77777777" w:rsidR="00FE07C0" w:rsidRPr="002644DE" w:rsidRDefault="00FE07C0" w:rsidP="00A85C62">
            <w:pPr>
              <w:spacing w:after="0" w:line="240" w:lineRule="auto"/>
              <w:ind w:left="340"/>
              <w:jc w:val="both"/>
              <w:rPr>
                <w:rFonts w:ascii="Calibri" w:eastAsia="Calibri" w:hAnsi="Calibri"/>
                <w:sz w:val="24"/>
                <w:szCs w:val="24"/>
              </w:rPr>
            </w:pPr>
            <w:r w:rsidRPr="002644DE">
              <w:rPr>
                <w:rFonts w:ascii="Times New Roman" w:eastAsia="Calibri" w:hAnsi="Times New Roman"/>
                <w:b/>
                <w:sz w:val="24"/>
                <w:szCs w:val="24"/>
              </w:rPr>
              <w:t>Identifikujte, popíšte a kvantifikujte vplyv na rovnosť žien a mužov.</w:t>
            </w:r>
          </w:p>
        </w:tc>
      </w:tr>
      <w:tr w:rsidR="00FE07C0" w:rsidRPr="002644DE" w14:paraId="573A5476" w14:textId="77777777" w:rsidTr="00A85C62">
        <w:tblPrEx>
          <w:tblCellMar>
            <w:top w:w="28" w:type="dxa"/>
            <w:left w:w="57" w:type="dxa"/>
          </w:tblCellMar>
        </w:tblPrEx>
        <w:trPr>
          <w:jc w:val="center"/>
        </w:trPr>
        <w:tc>
          <w:tcPr>
            <w:tcW w:w="139" w:type="pct"/>
            <w:gridSpan w:val="2"/>
            <w:tcBorders>
              <w:bottom w:val="single" w:sz="4" w:space="0" w:color="auto"/>
            </w:tcBorders>
            <w:shd w:val="clear" w:color="auto" w:fill="F2F2F2"/>
            <w:vAlign w:val="center"/>
          </w:tcPr>
          <w:p w14:paraId="780E81A8" w14:textId="77777777" w:rsidR="00FE07C0" w:rsidRPr="002644DE" w:rsidRDefault="00FE07C0" w:rsidP="00A85C62">
            <w:pPr>
              <w:spacing w:after="0" w:line="240" w:lineRule="auto"/>
              <w:rPr>
                <w:rFonts w:ascii="Times New Roman" w:eastAsia="Calibri" w:hAnsi="Times New Roman"/>
                <w:i/>
                <w:sz w:val="24"/>
                <w:szCs w:val="24"/>
              </w:rPr>
            </w:pPr>
            <w:r w:rsidRPr="002644DE">
              <w:rPr>
                <w:rFonts w:ascii="Times New Roman" w:eastAsia="Calibri" w:hAnsi="Times New Roman"/>
                <w:i/>
                <w:sz w:val="18"/>
                <w:szCs w:val="24"/>
              </w:rPr>
              <w:t>a)</w:t>
            </w:r>
          </w:p>
        </w:tc>
        <w:tc>
          <w:tcPr>
            <w:tcW w:w="4861" w:type="pct"/>
            <w:gridSpan w:val="7"/>
            <w:tcBorders>
              <w:bottom w:val="single" w:sz="4" w:space="0" w:color="auto"/>
            </w:tcBorders>
            <w:shd w:val="clear" w:color="auto" w:fill="F2F2F2"/>
          </w:tcPr>
          <w:p w14:paraId="5F90F600" w14:textId="77777777" w:rsidR="00FE07C0" w:rsidRPr="002644DE" w:rsidRDefault="00FE07C0" w:rsidP="00A85C62">
            <w:pPr>
              <w:spacing w:after="0" w:line="240" w:lineRule="auto"/>
              <w:jc w:val="both"/>
              <w:rPr>
                <w:rFonts w:ascii="Times New Roman" w:eastAsia="Calibri" w:hAnsi="Times New Roman"/>
                <w:i/>
                <w:sz w:val="24"/>
                <w:szCs w:val="24"/>
              </w:rPr>
            </w:pPr>
            <w:r w:rsidRPr="002644DE">
              <w:rPr>
                <w:rFonts w:ascii="Times New Roman" w:eastAsia="Calibri"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E07C0" w:rsidRPr="002644DE" w14:paraId="19DEBE24" w14:textId="77777777" w:rsidTr="00A85C62">
        <w:tblPrEx>
          <w:tblCellMar>
            <w:top w:w="28" w:type="dxa"/>
            <w:left w:w="57" w:type="dxa"/>
          </w:tblCellMar>
        </w:tblPrEx>
        <w:trPr>
          <w:trHeight w:val="928"/>
          <w:jc w:val="center"/>
        </w:trPr>
        <w:tc>
          <w:tcPr>
            <w:tcW w:w="139" w:type="pct"/>
            <w:gridSpan w:val="2"/>
            <w:tcBorders>
              <w:top w:val="single" w:sz="4" w:space="0" w:color="auto"/>
              <w:bottom w:val="single" w:sz="4" w:space="0" w:color="auto"/>
            </w:tcBorders>
            <w:shd w:val="clear" w:color="auto" w:fill="auto"/>
          </w:tcPr>
          <w:p w14:paraId="73C7135F" w14:textId="77777777" w:rsidR="00FE07C0" w:rsidRPr="002644DE" w:rsidRDefault="00FE07C0" w:rsidP="00A85C62">
            <w:pPr>
              <w:spacing w:after="0" w:line="240" w:lineRule="auto"/>
              <w:rPr>
                <w:rFonts w:ascii="Times New Roman" w:eastAsia="Calibri" w:hAnsi="Times New Roman"/>
                <w:sz w:val="20"/>
              </w:rPr>
            </w:pPr>
          </w:p>
          <w:p w14:paraId="373F21EB" w14:textId="77777777" w:rsidR="00FE07C0" w:rsidRDefault="00FE07C0" w:rsidP="00A85C62">
            <w:pPr>
              <w:spacing w:after="0" w:line="240" w:lineRule="auto"/>
              <w:rPr>
                <w:rFonts w:ascii="Times New Roman" w:eastAsia="Calibri" w:hAnsi="Times New Roman"/>
                <w:i/>
                <w:sz w:val="20"/>
              </w:rPr>
            </w:pPr>
          </w:p>
          <w:p w14:paraId="0C04F856" w14:textId="77777777" w:rsidR="00FE07C0" w:rsidRPr="002644DE" w:rsidRDefault="00FE07C0" w:rsidP="00A85C62">
            <w:pPr>
              <w:spacing w:after="0" w:line="240" w:lineRule="auto"/>
              <w:rPr>
                <w:rFonts w:ascii="Times New Roman" w:eastAsia="Calibri" w:hAnsi="Times New Roman"/>
                <w:i/>
                <w:sz w:val="20"/>
              </w:rPr>
            </w:pPr>
          </w:p>
          <w:p w14:paraId="35B7A50E" w14:textId="77777777" w:rsidR="00FE07C0" w:rsidRPr="002644DE" w:rsidRDefault="00FE07C0" w:rsidP="00A85C62">
            <w:pPr>
              <w:spacing w:after="0" w:line="240" w:lineRule="auto"/>
              <w:rPr>
                <w:rFonts w:ascii="Times New Roman" w:eastAsia="Calibri" w:hAnsi="Times New Roman"/>
                <w:i/>
                <w:sz w:val="20"/>
              </w:rPr>
            </w:pPr>
          </w:p>
          <w:p w14:paraId="6143CB32" w14:textId="77777777" w:rsidR="00FE07C0" w:rsidRPr="002644DE" w:rsidRDefault="00FE07C0" w:rsidP="00A85C62">
            <w:pPr>
              <w:spacing w:after="0" w:line="240" w:lineRule="auto"/>
              <w:rPr>
                <w:rFonts w:ascii="Times New Roman" w:eastAsia="Calibri" w:hAnsi="Times New Roman"/>
                <w:i/>
                <w:sz w:val="18"/>
              </w:rPr>
            </w:pPr>
            <w:r w:rsidRPr="002644DE">
              <w:rPr>
                <w:rFonts w:ascii="Times New Roman" w:eastAsia="Calibri" w:hAnsi="Times New Roman"/>
                <w:i/>
                <w:sz w:val="18"/>
              </w:rPr>
              <w:t>b)</w:t>
            </w:r>
          </w:p>
          <w:p w14:paraId="00D73774" w14:textId="77777777" w:rsidR="00FE07C0" w:rsidRPr="002644DE" w:rsidRDefault="00FE07C0" w:rsidP="00A85C62">
            <w:pPr>
              <w:spacing w:after="0" w:line="240" w:lineRule="auto"/>
              <w:rPr>
                <w:rFonts w:ascii="Times New Roman" w:eastAsia="Calibri" w:hAnsi="Times New Roman"/>
                <w:i/>
                <w:sz w:val="20"/>
              </w:rPr>
            </w:pPr>
          </w:p>
          <w:p w14:paraId="5B76FB09" w14:textId="77777777" w:rsidR="00FE07C0" w:rsidRPr="002644DE" w:rsidRDefault="00FE07C0" w:rsidP="00A85C62">
            <w:pPr>
              <w:spacing w:after="0" w:line="240" w:lineRule="auto"/>
              <w:rPr>
                <w:rFonts w:ascii="Times New Roman" w:eastAsia="Calibri" w:hAnsi="Times New Roman"/>
                <w:i/>
                <w:sz w:val="20"/>
              </w:rPr>
            </w:pPr>
          </w:p>
          <w:p w14:paraId="7E897450" w14:textId="77777777" w:rsidR="00FE07C0" w:rsidRPr="002644DE" w:rsidRDefault="00FE07C0" w:rsidP="00A85C62">
            <w:pPr>
              <w:spacing w:after="0" w:line="240" w:lineRule="auto"/>
              <w:rPr>
                <w:rFonts w:ascii="Times New Roman" w:eastAsia="Calibri" w:hAnsi="Times New Roman"/>
                <w:i/>
                <w:sz w:val="20"/>
              </w:rPr>
            </w:pPr>
          </w:p>
        </w:tc>
        <w:tc>
          <w:tcPr>
            <w:tcW w:w="4861" w:type="pct"/>
            <w:gridSpan w:val="7"/>
            <w:tcBorders>
              <w:top w:val="single" w:sz="4" w:space="0" w:color="auto"/>
              <w:bottom w:val="single" w:sz="4" w:space="0" w:color="auto"/>
            </w:tcBorders>
            <w:shd w:val="clear" w:color="auto" w:fill="auto"/>
          </w:tcPr>
          <w:p w14:paraId="7A4029E1" w14:textId="77777777" w:rsidR="00FE07C0" w:rsidRDefault="00FE07C0" w:rsidP="00A85C62">
            <w:pPr>
              <w:spacing w:after="0" w:line="240" w:lineRule="auto"/>
              <w:contextualSpacing/>
              <w:rPr>
                <w:rFonts w:ascii="Times New Roman" w:eastAsia="Calibri" w:hAnsi="Times New Roman"/>
                <w:sz w:val="20"/>
                <w:szCs w:val="20"/>
                <w:lang w:eastAsia="sk-SK"/>
              </w:rPr>
            </w:pPr>
            <w:r>
              <w:rPr>
                <w:rFonts w:ascii="Times New Roman" w:eastAsia="Calibri" w:hAnsi="Times New Roman"/>
                <w:sz w:val="20"/>
                <w:szCs w:val="20"/>
                <w:lang w:eastAsia="sk-SK"/>
              </w:rPr>
              <w:t>Zavedením (doplnením) o</w:t>
            </w:r>
            <w:r w:rsidRPr="00E104F3">
              <w:rPr>
                <w:rFonts w:ascii="Times New Roman" w:eastAsia="Calibri" w:hAnsi="Times New Roman"/>
                <w:sz w:val="20"/>
                <w:szCs w:val="20"/>
                <w:lang w:eastAsia="sk-SK"/>
              </w:rPr>
              <w:t>sloboden</w:t>
            </w:r>
            <w:r>
              <w:rPr>
                <w:rFonts w:ascii="Times New Roman" w:eastAsia="Calibri" w:hAnsi="Times New Roman"/>
                <w:sz w:val="20"/>
                <w:szCs w:val="20"/>
                <w:lang w:eastAsia="sk-SK"/>
              </w:rPr>
              <w:t>ia od dane</w:t>
            </w:r>
            <w:r w:rsidRPr="00E104F3">
              <w:rPr>
                <w:rFonts w:ascii="Times New Roman" w:eastAsia="Calibri" w:hAnsi="Times New Roman"/>
                <w:sz w:val="20"/>
                <w:szCs w:val="20"/>
                <w:lang w:eastAsia="sk-SK"/>
              </w:rPr>
              <w:t xml:space="preserve"> odmeny športového reprezentanta za dosiahnutý výsledok na deaflympiáde</w:t>
            </w:r>
            <w:r>
              <w:rPr>
                <w:rFonts w:ascii="Times New Roman" w:eastAsia="Calibri" w:hAnsi="Times New Roman"/>
                <w:sz w:val="20"/>
                <w:szCs w:val="20"/>
                <w:lang w:eastAsia="sk-SK"/>
              </w:rPr>
              <w:t xml:space="preserve">, ktorá je v pôsobnosti </w:t>
            </w:r>
            <w:r w:rsidRPr="00E104F3">
              <w:rPr>
                <w:rFonts w:ascii="Times New Roman" w:eastAsia="Calibri" w:hAnsi="Times New Roman"/>
                <w:sz w:val="20"/>
                <w:szCs w:val="20"/>
                <w:lang w:eastAsia="sk-SK"/>
              </w:rPr>
              <w:t>Medzinárodného výboru športu nepočujúcich</w:t>
            </w:r>
            <w:r>
              <w:rPr>
                <w:rFonts w:ascii="Times New Roman" w:eastAsia="Calibri" w:hAnsi="Times New Roman"/>
                <w:sz w:val="20"/>
                <w:szCs w:val="20"/>
                <w:lang w:eastAsia="sk-SK"/>
              </w:rPr>
              <w:t xml:space="preserve"> dochádza k zrovnoprávneniu so spôsobom zdaňovania/oslobodenia tohto príjmu s odmenami, ktoré za dosiahnutý výsledok získavajú športoví reprezentanti na ostatných medzinárodných súťažiach v pôsobnosti </w:t>
            </w:r>
            <w:r w:rsidRPr="00E104F3">
              <w:rPr>
                <w:rFonts w:ascii="Times New Roman" w:eastAsia="Calibri" w:hAnsi="Times New Roman"/>
                <w:sz w:val="20"/>
                <w:szCs w:val="20"/>
                <w:lang w:eastAsia="sk-SK"/>
              </w:rPr>
              <w:t>Medzinárodného olympijského výboru a Medzinárodného paralympijského výboru</w:t>
            </w:r>
            <w:r>
              <w:rPr>
                <w:rFonts w:ascii="Times New Roman" w:eastAsia="Calibri" w:hAnsi="Times New Roman"/>
                <w:sz w:val="20"/>
                <w:szCs w:val="20"/>
                <w:lang w:eastAsia="sk-SK"/>
              </w:rPr>
              <w:t xml:space="preserve">. </w:t>
            </w:r>
          </w:p>
          <w:p w14:paraId="0A9390A8" w14:textId="77777777" w:rsidR="00FE07C0" w:rsidRDefault="00FE07C0" w:rsidP="00A85C62">
            <w:pPr>
              <w:spacing w:after="0" w:line="240" w:lineRule="auto"/>
              <w:contextualSpacing/>
              <w:rPr>
                <w:rFonts w:ascii="Times New Roman" w:eastAsia="Calibri" w:hAnsi="Times New Roman"/>
                <w:sz w:val="20"/>
                <w:szCs w:val="20"/>
                <w:lang w:eastAsia="sk-SK"/>
              </w:rPr>
            </w:pPr>
          </w:p>
          <w:p w14:paraId="5A213081" w14:textId="77777777" w:rsidR="00FE07C0" w:rsidRPr="00E104F3" w:rsidRDefault="00FE07C0" w:rsidP="00A85C62">
            <w:pPr>
              <w:spacing w:after="0" w:line="240" w:lineRule="auto"/>
              <w:contextualSpacing/>
              <w:rPr>
                <w:rFonts w:ascii="Times New Roman" w:eastAsia="Calibri" w:hAnsi="Times New Roman"/>
                <w:sz w:val="20"/>
                <w:szCs w:val="20"/>
                <w:lang w:eastAsia="sk-SK"/>
              </w:rPr>
            </w:pPr>
            <w:r>
              <w:rPr>
                <w:rFonts w:ascii="Times New Roman" w:eastAsia="Calibri" w:hAnsi="Times New Roman"/>
                <w:sz w:val="20"/>
                <w:szCs w:val="20"/>
                <w:lang w:eastAsia="sk-SK"/>
              </w:rPr>
              <w:t xml:space="preserve">Týmto opatrením (oslobodením od dane) sa </w:t>
            </w:r>
            <w:r w:rsidRPr="00E104F3">
              <w:rPr>
                <w:rFonts w:ascii="Times New Roman" w:eastAsia="Calibri" w:hAnsi="Times New Roman"/>
                <w:sz w:val="20"/>
                <w:szCs w:val="20"/>
                <w:lang w:eastAsia="sk-SK"/>
              </w:rPr>
              <w:t xml:space="preserve">zvýši disponibilný príjem fyzickej osoby – športovca so zdravotným </w:t>
            </w:r>
            <w:r>
              <w:rPr>
                <w:rFonts w:ascii="Times New Roman" w:eastAsia="Calibri" w:hAnsi="Times New Roman"/>
                <w:sz w:val="20"/>
                <w:szCs w:val="20"/>
                <w:lang w:eastAsia="sk-SK"/>
              </w:rPr>
              <w:t xml:space="preserve">(sluchovým) </w:t>
            </w:r>
            <w:r w:rsidRPr="00E104F3">
              <w:rPr>
                <w:rFonts w:ascii="Times New Roman" w:eastAsia="Calibri" w:hAnsi="Times New Roman"/>
                <w:sz w:val="20"/>
                <w:szCs w:val="20"/>
                <w:lang w:eastAsia="sk-SK"/>
              </w:rPr>
              <w:t>znevýhodnením.</w:t>
            </w:r>
          </w:p>
          <w:p w14:paraId="464EBCE6" w14:textId="77777777" w:rsidR="00FE07C0" w:rsidRPr="002644DE" w:rsidRDefault="00FE07C0" w:rsidP="00A85C62">
            <w:pPr>
              <w:rPr>
                <w:rFonts w:ascii="Times New Roman" w:eastAsia="Calibri" w:hAnsi="Times New Roman"/>
                <w:i/>
                <w:sz w:val="20"/>
              </w:rPr>
            </w:pPr>
          </w:p>
          <w:p w14:paraId="55B19CF1" w14:textId="77777777" w:rsidR="00FE07C0" w:rsidRPr="002644DE" w:rsidRDefault="00FE07C0" w:rsidP="00A85C62">
            <w:pPr>
              <w:spacing w:after="0" w:line="240" w:lineRule="auto"/>
              <w:rPr>
                <w:rFonts w:ascii="Times New Roman" w:eastAsia="Calibri" w:hAnsi="Times New Roman"/>
                <w:i/>
                <w:sz w:val="20"/>
              </w:rPr>
            </w:pPr>
          </w:p>
        </w:tc>
      </w:tr>
      <w:tr w:rsidR="00FE07C0" w:rsidRPr="002644DE" w14:paraId="3C0464F1" w14:textId="77777777" w:rsidTr="00A85C62">
        <w:tblPrEx>
          <w:tblCellMar>
            <w:top w:w="28" w:type="dxa"/>
            <w:left w:w="57" w:type="dxa"/>
          </w:tblCellMar>
        </w:tblPrEx>
        <w:trPr>
          <w:trHeight w:val="345"/>
          <w:jc w:val="center"/>
        </w:trPr>
        <w:tc>
          <w:tcPr>
            <w:tcW w:w="139" w:type="pct"/>
            <w:gridSpan w:val="2"/>
            <w:tcBorders>
              <w:top w:val="single" w:sz="4" w:space="0" w:color="auto"/>
              <w:bottom w:val="single" w:sz="4" w:space="0" w:color="auto"/>
            </w:tcBorders>
            <w:shd w:val="clear" w:color="auto" w:fill="F2F2F2"/>
            <w:vAlign w:val="center"/>
          </w:tcPr>
          <w:p w14:paraId="113136D5"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c)</w:t>
            </w:r>
          </w:p>
        </w:tc>
        <w:tc>
          <w:tcPr>
            <w:tcW w:w="4861" w:type="pct"/>
            <w:gridSpan w:val="7"/>
            <w:tcBorders>
              <w:top w:val="single" w:sz="4" w:space="0" w:color="auto"/>
              <w:bottom w:val="single" w:sz="4" w:space="0" w:color="auto"/>
            </w:tcBorders>
            <w:shd w:val="clear" w:color="auto" w:fill="F2F2F2"/>
            <w:vAlign w:val="center"/>
          </w:tcPr>
          <w:p w14:paraId="2811555C" w14:textId="77777777" w:rsidR="00FE07C0" w:rsidRPr="002644DE" w:rsidRDefault="00FE07C0" w:rsidP="00A85C62">
            <w:pPr>
              <w:spacing w:after="0" w:line="240" w:lineRule="auto"/>
              <w:rPr>
                <w:rFonts w:ascii="Times New Roman" w:eastAsia="Calibri" w:hAnsi="Times New Roman"/>
                <w:i/>
                <w:sz w:val="20"/>
                <w:szCs w:val="20"/>
              </w:rPr>
            </w:pPr>
            <w:r w:rsidRPr="002644DE">
              <w:rPr>
                <w:rFonts w:ascii="Times New Roman" w:eastAsia="Calibri" w:hAnsi="Times New Roman"/>
                <w:i/>
                <w:sz w:val="20"/>
                <w:szCs w:val="20"/>
              </w:rPr>
              <w:t xml:space="preserve">4.3.2 Môže návrh viesť k zväčšovaniu nerovností medzi ženami a mužmi? </w:t>
            </w:r>
            <w:r w:rsidRPr="002644DE">
              <w:rPr>
                <w:rFonts w:ascii="Times New Roman" w:eastAsia="Calibri" w:hAnsi="Times New Roman"/>
                <w:i/>
                <w:sz w:val="20"/>
                <w:szCs w:val="24"/>
              </w:rPr>
              <w:t xml:space="preserve">Podporuje návrh rovnosť príležitostí? </w:t>
            </w:r>
            <w:r w:rsidRPr="002644DE">
              <w:rPr>
                <w:rFonts w:ascii="Times New Roman" w:eastAsia="Calibri" w:hAnsi="Times New Roman"/>
                <w:i/>
                <w:sz w:val="20"/>
                <w:szCs w:val="20"/>
              </w:rPr>
              <w:t>Má návrh odlišný vplyv na ženy a mužov? Popíšte vplyvy.</w:t>
            </w:r>
          </w:p>
        </w:tc>
      </w:tr>
      <w:tr w:rsidR="00FE07C0" w:rsidRPr="002644DE" w14:paraId="107B9629" w14:textId="77777777" w:rsidTr="00FE07C0">
        <w:tblPrEx>
          <w:tblBorders>
            <w:top w:val="none" w:sz="0" w:space="0" w:color="auto"/>
            <w:bottom w:val="none" w:sz="0" w:space="0" w:color="auto"/>
          </w:tblBorders>
          <w:tblCellMar>
            <w:top w:w="28" w:type="dxa"/>
            <w:left w:w="57" w:type="dxa"/>
          </w:tblCellMar>
        </w:tblPrEx>
        <w:trPr>
          <w:trHeight w:val="372"/>
          <w:jc w:val="center"/>
        </w:trPr>
        <w:tc>
          <w:tcPr>
            <w:tcW w:w="139" w:type="pct"/>
            <w:gridSpan w:val="2"/>
            <w:shd w:val="clear" w:color="auto" w:fill="auto"/>
            <w:vAlign w:val="center"/>
          </w:tcPr>
          <w:p w14:paraId="0FA14613" w14:textId="77777777" w:rsidR="00FE07C0" w:rsidRPr="002644DE" w:rsidRDefault="00FE07C0" w:rsidP="00A85C62">
            <w:pPr>
              <w:spacing w:after="0" w:line="240" w:lineRule="auto"/>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d)</w:t>
            </w:r>
          </w:p>
        </w:tc>
        <w:tc>
          <w:tcPr>
            <w:tcW w:w="1825" w:type="pct"/>
            <w:gridSpan w:val="4"/>
            <w:shd w:val="clear" w:color="auto" w:fill="auto"/>
          </w:tcPr>
          <w:p w14:paraId="3909F62F"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Popíšte riziká návrhu, ktoré môžu viesť k zväčšovaniu nerovností:</w:t>
            </w:r>
          </w:p>
        </w:tc>
        <w:tc>
          <w:tcPr>
            <w:tcW w:w="3036" w:type="pct"/>
            <w:gridSpan w:val="3"/>
            <w:shd w:val="clear" w:color="auto" w:fill="auto"/>
          </w:tcPr>
          <w:p w14:paraId="4E363427" w14:textId="77777777" w:rsidR="00FE07C0" w:rsidRPr="002644DE" w:rsidRDefault="00FE07C0" w:rsidP="00A85C62">
            <w:pPr>
              <w:spacing w:after="0" w:line="240" w:lineRule="auto"/>
              <w:jc w:val="both"/>
              <w:rPr>
                <w:rFonts w:ascii="Times New Roman" w:eastAsia="Calibri" w:hAnsi="Times New Roman"/>
                <w:sz w:val="20"/>
              </w:rPr>
            </w:pPr>
            <w:r>
              <w:rPr>
                <w:rFonts w:ascii="Times New Roman" w:eastAsia="Calibri" w:hAnsi="Times New Roman"/>
                <w:i/>
                <w:sz w:val="18"/>
                <w:szCs w:val="18"/>
              </w:rPr>
              <w:t>Bez vplyvu.</w:t>
            </w:r>
          </w:p>
        </w:tc>
      </w:tr>
      <w:tr w:rsidR="00FE07C0" w:rsidRPr="002644DE" w14:paraId="4D1922F0" w14:textId="77777777" w:rsidTr="00FE07C0">
        <w:tblPrEx>
          <w:tblBorders>
            <w:top w:val="none" w:sz="0" w:space="0" w:color="auto"/>
            <w:bottom w:val="none" w:sz="0" w:space="0" w:color="auto"/>
          </w:tblBorders>
          <w:tblCellMar>
            <w:top w:w="28" w:type="dxa"/>
            <w:left w:w="57" w:type="dxa"/>
          </w:tblCellMar>
        </w:tblPrEx>
        <w:trPr>
          <w:trHeight w:val="371"/>
          <w:jc w:val="center"/>
        </w:trPr>
        <w:tc>
          <w:tcPr>
            <w:tcW w:w="139" w:type="pct"/>
            <w:gridSpan w:val="2"/>
            <w:shd w:val="clear" w:color="auto" w:fill="auto"/>
            <w:vAlign w:val="center"/>
          </w:tcPr>
          <w:p w14:paraId="703C5C23"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e)</w:t>
            </w:r>
          </w:p>
        </w:tc>
        <w:tc>
          <w:tcPr>
            <w:tcW w:w="1825" w:type="pct"/>
            <w:gridSpan w:val="4"/>
            <w:shd w:val="clear" w:color="auto" w:fill="auto"/>
          </w:tcPr>
          <w:p w14:paraId="56A7A239"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 xml:space="preserve">Popíšte pozitívne vplyvy návrhu na dosahovanie rovnosti žien a mužov, rovnosti </w:t>
            </w:r>
            <w:r w:rsidRPr="002644DE">
              <w:rPr>
                <w:rFonts w:ascii="Times New Roman" w:eastAsia="Calibri" w:hAnsi="Times New Roman"/>
                <w:i/>
                <w:sz w:val="18"/>
                <w:szCs w:val="18"/>
              </w:rPr>
              <w:lastRenderedPageBreak/>
              <w:t>príležitostí žien a mužov, prípadne vplyvy na ženy a mužov, ak sú odlišné:</w:t>
            </w:r>
          </w:p>
        </w:tc>
        <w:tc>
          <w:tcPr>
            <w:tcW w:w="3036" w:type="pct"/>
            <w:gridSpan w:val="3"/>
            <w:shd w:val="clear" w:color="auto" w:fill="auto"/>
          </w:tcPr>
          <w:p w14:paraId="78075A1E" w14:textId="77777777" w:rsidR="00FE07C0" w:rsidRPr="002644DE" w:rsidRDefault="00FE07C0" w:rsidP="00A85C62">
            <w:pPr>
              <w:spacing w:after="0" w:line="240" w:lineRule="auto"/>
              <w:jc w:val="both"/>
              <w:rPr>
                <w:rFonts w:ascii="Times New Roman" w:eastAsia="Calibri" w:hAnsi="Times New Roman"/>
                <w:i/>
                <w:sz w:val="18"/>
                <w:szCs w:val="18"/>
              </w:rPr>
            </w:pPr>
            <w:r>
              <w:rPr>
                <w:rFonts w:ascii="Times New Roman" w:eastAsia="Calibri" w:hAnsi="Times New Roman"/>
                <w:i/>
                <w:sz w:val="18"/>
                <w:szCs w:val="18"/>
              </w:rPr>
              <w:lastRenderedPageBreak/>
              <w:t>Bez vplyvu.</w:t>
            </w:r>
          </w:p>
        </w:tc>
      </w:tr>
      <w:tr w:rsidR="00FE07C0" w:rsidRPr="002644DE" w14:paraId="76C07A96" w14:textId="77777777" w:rsidTr="00FE07C0">
        <w:tblPrEx>
          <w:tblBorders>
            <w:top w:val="none" w:sz="0" w:space="0" w:color="auto"/>
            <w:bottom w:val="none" w:sz="0" w:space="0" w:color="auto"/>
          </w:tblBorders>
          <w:tblCellMar>
            <w:top w:w="28" w:type="dxa"/>
            <w:left w:w="57" w:type="dxa"/>
          </w:tblCellMar>
        </w:tblPrEx>
        <w:trPr>
          <w:trHeight w:val="371"/>
          <w:jc w:val="center"/>
        </w:trPr>
        <w:tc>
          <w:tcPr>
            <w:tcW w:w="139" w:type="pct"/>
            <w:gridSpan w:val="2"/>
            <w:tcBorders>
              <w:bottom w:val="single" w:sz="4" w:space="0" w:color="auto"/>
            </w:tcBorders>
            <w:shd w:val="clear" w:color="auto" w:fill="auto"/>
            <w:vAlign w:val="center"/>
          </w:tcPr>
          <w:p w14:paraId="585E3CB5"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f)</w:t>
            </w:r>
          </w:p>
        </w:tc>
        <w:tc>
          <w:tcPr>
            <w:tcW w:w="1825" w:type="pct"/>
            <w:gridSpan w:val="4"/>
            <w:tcBorders>
              <w:bottom w:val="single" w:sz="4" w:space="0" w:color="auto"/>
            </w:tcBorders>
            <w:shd w:val="clear" w:color="auto" w:fill="auto"/>
          </w:tcPr>
          <w:p w14:paraId="324BDEB2"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6" w:type="pct"/>
            <w:gridSpan w:val="3"/>
            <w:tcBorders>
              <w:bottom w:val="single" w:sz="4" w:space="0" w:color="auto"/>
            </w:tcBorders>
            <w:shd w:val="clear" w:color="auto" w:fill="auto"/>
          </w:tcPr>
          <w:p w14:paraId="23AB1E92" w14:textId="77777777" w:rsidR="00FE07C0" w:rsidRPr="002644DE" w:rsidRDefault="00FE07C0" w:rsidP="00A85C62">
            <w:pPr>
              <w:spacing w:after="0" w:line="240" w:lineRule="auto"/>
              <w:jc w:val="both"/>
              <w:rPr>
                <w:rFonts w:ascii="Times New Roman" w:eastAsia="Calibri" w:hAnsi="Times New Roman"/>
                <w:i/>
                <w:sz w:val="18"/>
                <w:szCs w:val="18"/>
              </w:rPr>
            </w:pPr>
            <w:r>
              <w:rPr>
                <w:rFonts w:ascii="Times New Roman" w:eastAsia="Calibri" w:hAnsi="Times New Roman"/>
                <w:i/>
                <w:sz w:val="18"/>
                <w:szCs w:val="18"/>
              </w:rPr>
              <w:t>Bez vplyvu.</w:t>
            </w:r>
          </w:p>
        </w:tc>
      </w:tr>
      <w:tr w:rsidR="00FE07C0" w:rsidRPr="002644DE" w14:paraId="568E122D" w14:textId="77777777" w:rsidTr="00FE07C0">
        <w:tblPrEx>
          <w:tblBorders>
            <w:top w:val="none" w:sz="0" w:space="0" w:color="auto"/>
            <w:bottom w:val="none" w:sz="0" w:space="0" w:color="auto"/>
          </w:tblBorders>
          <w:tblCellMar>
            <w:top w:w="28" w:type="dxa"/>
            <w:left w:w="57" w:type="dxa"/>
          </w:tblCellMar>
        </w:tblPrEx>
        <w:trPr>
          <w:trHeight w:val="1235"/>
          <w:jc w:val="center"/>
        </w:trPr>
        <w:tc>
          <w:tcPr>
            <w:tcW w:w="139" w:type="pct"/>
            <w:gridSpan w:val="2"/>
            <w:tcBorders>
              <w:top w:val="single" w:sz="4" w:space="0" w:color="auto"/>
              <w:bottom w:val="single" w:sz="4" w:space="0" w:color="auto"/>
            </w:tcBorders>
            <w:shd w:val="clear" w:color="auto" w:fill="auto"/>
            <w:vAlign w:val="center"/>
          </w:tcPr>
          <w:p w14:paraId="512BCB7F"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g)</w:t>
            </w:r>
          </w:p>
        </w:tc>
        <w:tc>
          <w:tcPr>
            <w:tcW w:w="1825" w:type="pct"/>
            <w:gridSpan w:val="4"/>
            <w:tcBorders>
              <w:top w:val="single" w:sz="4" w:space="0" w:color="auto"/>
              <w:bottom w:val="single" w:sz="4" w:space="0" w:color="auto"/>
            </w:tcBorders>
            <w:shd w:val="clear" w:color="auto" w:fill="auto"/>
          </w:tcPr>
          <w:p w14:paraId="182A9C7C"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5C1F041" w14:textId="77777777" w:rsidR="00FE07C0" w:rsidRPr="002644DE" w:rsidRDefault="00FE07C0" w:rsidP="00A85C62">
            <w:pPr>
              <w:spacing w:after="0" w:line="240" w:lineRule="auto"/>
              <w:jc w:val="both"/>
              <w:rPr>
                <w:rFonts w:ascii="Times New Roman" w:hAnsi="Times New Roman"/>
                <w:color w:val="000000"/>
                <w:sz w:val="27"/>
                <w:szCs w:val="27"/>
              </w:rPr>
            </w:pPr>
            <w:r w:rsidRPr="002644DE">
              <w:rPr>
                <w:rFonts w:ascii="Times New Roman" w:eastAsia="Calibri" w:hAnsi="Times New Roman"/>
                <w:i/>
                <w:sz w:val="18"/>
                <w:szCs w:val="18"/>
              </w:rPr>
              <w:t xml:space="preserve">V ktorých oblastiach podpory rovnosti žien a mužov návrh odstraňuje prekážky a/alebo podporuje rovnosť žien a mužov? </w:t>
            </w:r>
            <w:r w:rsidRPr="002644DE">
              <w:rPr>
                <w:rFonts w:ascii="Times New Roman" w:hAnsi="Times New Roman"/>
                <w:i/>
                <w:iCs/>
                <w:color w:val="000000"/>
                <w:sz w:val="18"/>
                <w:szCs w:val="18"/>
              </w:rPr>
              <w:t>Medzi oblasti podpory rovnosti žien a mužov okrem iného patria:</w:t>
            </w:r>
          </w:p>
          <w:p w14:paraId="6C2AB1B9"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podpora slobodného výberu povolania a ekonomickej činnosti</w:t>
            </w:r>
          </w:p>
          <w:p w14:paraId="3CF0E451"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podpora vyrovnávania ekonomickej nezávislosti, </w:t>
            </w:r>
          </w:p>
          <w:p w14:paraId="0073D6AA"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zosúladenie pracovného, súkromného a rodinného života, </w:t>
            </w:r>
          </w:p>
          <w:p w14:paraId="76FEE60F"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podpora rovnosti príležitostí pri participácii na rozhodovaní, </w:t>
            </w:r>
          </w:p>
          <w:p w14:paraId="2BCCD765"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 xml:space="preserve">boj proti domácemu násiliu,  násiliu na ženách  a obchodovaniu s ľuďmi, </w:t>
            </w:r>
          </w:p>
          <w:p w14:paraId="6C700C24"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lang w:eastAsia="sk-SK"/>
              </w:rPr>
            </w:pPr>
            <w:r w:rsidRPr="002644DE">
              <w:rPr>
                <w:rFonts w:ascii="Times New Roman" w:eastAsia="Calibri" w:hAnsi="Times New Roman"/>
                <w:i/>
                <w:sz w:val="18"/>
                <w:szCs w:val="18"/>
                <w:lang w:eastAsia="sk-SK"/>
              </w:rPr>
              <w:t>podpora vnímania osobnej starostlivosti o dieťa za rovnocennú s ekonomickou činnosťou a podpora neviditeľnej práce v domácnosti ako takej,</w:t>
            </w:r>
          </w:p>
          <w:p w14:paraId="218EA1BD" w14:textId="77777777" w:rsidR="00FE07C0" w:rsidRPr="002644DE" w:rsidRDefault="00FE07C0" w:rsidP="005466CB">
            <w:pPr>
              <w:numPr>
                <w:ilvl w:val="0"/>
                <w:numId w:val="14"/>
              </w:numPr>
              <w:spacing w:after="0" w:line="240" w:lineRule="auto"/>
              <w:ind w:left="170" w:hanging="170"/>
              <w:jc w:val="both"/>
              <w:rPr>
                <w:rFonts w:ascii="Times New Roman" w:eastAsia="Calibri" w:hAnsi="Times New Roman"/>
                <w:i/>
                <w:sz w:val="18"/>
                <w:szCs w:val="18"/>
              </w:rPr>
            </w:pPr>
            <w:r w:rsidRPr="002644DE">
              <w:rPr>
                <w:rFonts w:ascii="Times New Roman" w:eastAsia="Calibri" w:hAnsi="Times New Roman"/>
                <w:i/>
                <w:sz w:val="18"/>
                <w:szCs w:val="18"/>
                <w:lang w:eastAsia="sk-SK"/>
              </w:rPr>
              <w:t>rešpektovanie osobných preferencií pri výbere povolania a zosúlaďovania pracovného a rodinného života.</w:t>
            </w:r>
          </w:p>
        </w:tc>
        <w:tc>
          <w:tcPr>
            <w:tcW w:w="3036" w:type="pct"/>
            <w:gridSpan w:val="3"/>
            <w:tcBorders>
              <w:top w:val="single" w:sz="4" w:space="0" w:color="auto"/>
              <w:bottom w:val="single" w:sz="4" w:space="0" w:color="auto"/>
            </w:tcBorders>
            <w:shd w:val="clear" w:color="auto" w:fill="auto"/>
          </w:tcPr>
          <w:p w14:paraId="77DF8F6C" w14:textId="77777777" w:rsidR="00FE07C0" w:rsidRPr="002644DE" w:rsidRDefault="00FE07C0" w:rsidP="00A85C62">
            <w:pPr>
              <w:spacing w:after="0" w:line="240" w:lineRule="auto"/>
              <w:rPr>
                <w:rFonts w:ascii="Times New Roman" w:eastAsia="Calibri" w:hAnsi="Times New Roman"/>
                <w:sz w:val="20"/>
              </w:rPr>
            </w:pPr>
            <w:r>
              <w:rPr>
                <w:rFonts w:ascii="Times New Roman" w:eastAsia="Calibri" w:hAnsi="Times New Roman"/>
                <w:i/>
                <w:sz w:val="18"/>
                <w:szCs w:val="18"/>
              </w:rPr>
              <w:t>Bez vplyvu.</w:t>
            </w:r>
          </w:p>
        </w:tc>
      </w:tr>
      <w:tr w:rsidR="00FE07C0" w:rsidRPr="002644DE" w14:paraId="22C04448" w14:textId="77777777" w:rsidTr="00FE07C0">
        <w:tblPrEx>
          <w:tblCellMar>
            <w:top w:w="28" w:type="dxa"/>
            <w:right w:w="28" w:type="dxa"/>
          </w:tblCellMar>
        </w:tblPrEx>
        <w:trPr>
          <w:jc w:val="center"/>
        </w:trPr>
        <w:tc>
          <w:tcPr>
            <w:tcW w:w="5000" w:type="pct"/>
            <w:gridSpan w:val="9"/>
            <w:shd w:val="clear" w:color="auto" w:fill="auto"/>
          </w:tcPr>
          <w:p w14:paraId="235C3093" w14:textId="77777777" w:rsidR="00FE07C0" w:rsidRPr="002644DE" w:rsidRDefault="00FE07C0" w:rsidP="00A85C62">
            <w:pPr>
              <w:spacing w:after="0" w:line="240" w:lineRule="auto"/>
              <w:rPr>
                <w:rFonts w:ascii="Times New Roman" w:eastAsia="Calibri" w:hAnsi="Times New Roman"/>
                <w:b/>
                <w:sz w:val="24"/>
                <w:lang w:eastAsia="sk-SK"/>
              </w:rPr>
            </w:pPr>
          </w:p>
        </w:tc>
      </w:tr>
      <w:tr w:rsidR="00FE07C0" w:rsidRPr="002644DE" w14:paraId="66EF0EBB" w14:textId="77777777" w:rsidTr="00FE07C0">
        <w:tblPrEx>
          <w:tblCellMar>
            <w:top w:w="28" w:type="dxa"/>
            <w:right w:w="28" w:type="dxa"/>
          </w:tblCellMar>
        </w:tblPrEx>
        <w:trPr>
          <w:jc w:val="center"/>
        </w:trPr>
        <w:tc>
          <w:tcPr>
            <w:tcW w:w="5000" w:type="pct"/>
            <w:gridSpan w:val="9"/>
            <w:shd w:val="clear" w:color="auto" w:fill="D9D9D9"/>
          </w:tcPr>
          <w:p w14:paraId="45083F92" w14:textId="77777777" w:rsidR="00FE07C0" w:rsidRPr="002644DE" w:rsidRDefault="00FE07C0" w:rsidP="00A85C62">
            <w:pPr>
              <w:spacing w:after="0" w:line="240" w:lineRule="auto"/>
              <w:rPr>
                <w:rFonts w:ascii="Times New Roman" w:eastAsia="Calibri" w:hAnsi="Times New Roman"/>
                <w:b/>
                <w:sz w:val="24"/>
                <w:lang w:eastAsia="sk-SK"/>
              </w:rPr>
            </w:pPr>
            <w:r w:rsidRPr="002644DE">
              <w:rPr>
                <w:rFonts w:ascii="Times New Roman" w:eastAsia="Calibri" w:hAnsi="Times New Roman"/>
                <w:b/>
                <w:sz w:val="24"/>
                <w:lang w:eastAsia="sk-SK"/>
              </w:rPr>
              <w:t>4.4 Identifikujte, popíšte a kvantifikujte vplyvy na zamestnanosť a na trh práce.</w:t>
            </w:r>
          </w:p>
          <w:p w14:paraId="687B8D77" w14:textId="77777777" w:rsidR="00FE07C0" w:rsidRPr="002644DE" w:rsidRDefault="00FE07C0" w:rsidP="00A85C62">
            <w:pPr>
              <w:spacing w:after="0" w:line="240" w:lineRule="auto"/>
              <w:jc w:val="both"/>
              <w:rPr>
                <w:rFonts w:ascii="Times New Roman" w:eastAsia="Calibri" w:hAnsi="Times New Roman"/>
                <w:i/>
                <w:lang w:eastAsia="sk-SK"/>
              </w:rPr>
            </w:pPr>
            <w:r w:rsidRPr="002644DE">
              <w:rPr>
                <w:rFonts w:ascii="Times New Roman" w:eastAsia="Calibri" w:hAnsi="Times New Roman"/>
                <w:i/>
                <w:lang w:eastAsia="sk-SK"/>
              </w:rPr>
              <w:t xml:space="preserve">V prípade kladnej odpovede pripojte </w:t>
            </w:r>
            <w:r w:rsidRPr="002644DE">
              <w:rPr>
                <w:rFonts w:ascii="Times New Roman" w:eastAsia="Calibri" w:hAnsi="Times New Roman"/>
                <w:b/>
                <w:i/>
                <w:lang w:eastAsia="sk-SK"/>
              </w:rPr>
              <w:t>odôvodnenie</w:t>
            </w:r>
            <w:r w:rsidRPr="002644DE">
              <w:rPr>
                <w:rFonts w:ascii="Times New Roman" w:eastAsia="Calibri" w:hAnsi="Times New Roman"/>
                <w:i/>
                <w:lang w:eastAsia="sk-SK"/>
              </w:rPr>
              <w:t xml:space="preserve"> v súlade s Metodickým postupom pre analýzu sociálnych vplyvov.</w:t>
            </w:r>
          </w:p>
        </w:tc>
      </w:tr>
      <w:tr w:rsidR="00FE07C0" w:rsidRPr="002644DE" w14:paraId="42CD7CA7" w14:textId="77777777" w:rsidTr="00FE07C0">
        <w:tblPrEx>
          <w:tblCellMar>
            <w:top w:w="28" w:type="dxa"/>
            <w:right w:w="28" w:type="dxa"/>
          </w:tblCellMar>
        </w:tblPrEx>
        <w:trPr>
          <w:trHeight w:val="287"/>
          <w:jc w:val="center"/>
        </w:trPr>
        <w:tc>
          <w:tcPr>
            <w:tcW w:w="128" w:type="pct"/>
            <w:tcBorders>
              <w:top w:val="nil"/>
              <w:bottom w:val="single" w:sz="4" w:space="0" w:color="auto"/>
            </w:tcBorders>
            <w:shd w:val="clear" w:color="auto" w:fill="F2F2F2"/>
            <w:vAlign w:val="center"/>
          </w:tcPr>
          <w:p w14:paraId="7C15097A"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a)</w:t>
            </w:r>
          </w:p>
        </w:tc>
        <w:tc>
          <w:tcPr>
            <w:tcW w:w="4872" w:type="pct"/>
            <w:gridSpan w:val="8"/>
            <w:tcBorders>
              <w:top w:val="nil"/>
              <w:bottom w:val="single" w:sz="4" w:space="0" w:color="auto"/>
            </w:tcBorders>
            <w:shd w:val="clear" w:color="auto" w:fill="F2F2F2"/>
            <w:vAlign w:val="center"/>
          </w:tcPr>
          <w:p w14:paraId="4E197C97" w14:textId="77777777" w:rsidR="00FE07C0" w:rsidRPr="002644DE" w:rsidRDefault="00FE07C0" w:rsidP="00A85C62">
            <w:pPr>
              <w:spacing w:after="0" w:line="240" w:lineRule="auto"/>
              <w:rPr>
                <w:rFonts w:ascii="Times New Roman" w:eastAsia="Calibri" w:hAnsi="Times New Roman"/>
                <w:i/>
                <w:sz w:val="20"/>
                <w:szCs w:val="20"/>
              </w:rPr>
            </w:pPr>
            <w:r w:rsidRPr="002644DE">
              <w:rPr>
                <w:rFonts w:ascii="Times New Roman" w:eastAsia="Calibri" w:hAnsi="Times New Roman"/>
                <w:i/>
                <w:sz w:val="20"/>
                <w:szCs w:val="20"/>
              </w:rPr>
              <w:t>Uľahčuje návrh vznik nových pracovných miest? Ak áno, ako? Ak je to možné, doplňte kvantifikáciu.</w:t>
            </w:r>
          </w:p>
        </w:tc>
      </w:tr>
      <w:tr w:rsidR="00FE07C0" w:rsidRPr="002644DE" w14:paraId="42602893" w14:textId="77777777" w:rsidTr="00FE07C0">
        <w:tblPrEx>
          <w:tblCellMar>
            <w:top w:w="28" w:type="dxa"/>
            <w:right w:w="28" w:type="dxa"/>
          </w:tblCellMar>
        </w:tblPrEx>
        <w:trPr>
          <w:trHeight w:val="567"/>
          <w:jc w:val="center"/>
        </w:trPr>
        <w:tc>
          <w:tcPr>
            <w:tcW w:w="128" w:type="pct"/>
            <w:tcBorders>
              <w:top w:val="nil"/>
              <w:bottom w:val="single" w:sz="4" w:space="0" w:color="auto"/>
            </w:tcBorders>
            <w:shd w:val="clear" w:color="auto" w:fill="FFFFFF"/>
            <w:vAlign w:val="center"/>
          </w:tcPr>
          <w:p w14:paraId="6033FDAA"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b)</w:t>
            </w:r>
          </w:p>
        </w:tc>
        <w:tc>
          <w:tcPr>
            <w:tcW w:w="1811" w:type="pct"/>
            <w:gridSpan w:val="4"/>
            <w:tcBorders>
              <w:top w:val="nil"/>
              <w:bottom w:val="single" w:sz="4" w:space="0" w:color="auto"/>
            </w:tcBorders>
            <w:shd w:val="clear" w:color="auto" w:fill="FFFFFF"/>
          </w:tcPr>
          <w:p w14:paraId="45974B48"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Identifikujte, v ktorých sektoroch a odvetviach ekonomiky, v ktorých regiónoch, pre aké skupiny zamestnancov, o aké typy zamestnania /pracovných úväzkov pôjde a pod.</w:t>
            </w:r>
          </w:p>
        </w:tc>
        <w:tc>
          <w:tcPr>
            <w:tcW w:w="3061" w:type="pct"/>
            <w:gridSpan w:val="4"/>
            <w:tcBorders>
              <w:top w:val="nil"/>
              <w:bottom w:val="single" w:sz="4" w:space="0" w:color="auto"/>
            </w:tcBorders>
            <w:shd w:val="clear" w:color="auto" w:fill="FFFFFF"/>
          </w:tcPr>
          <w:p w14:paraId="582FF1E8"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sz w:val="20"/>
                <w:szCs w:val="18"/>
              </w:rPr>
              <w:t xml:space="preserve"> </w:t>
            </w:r>
            <w:r>
              <w:rPr>
                <w:rFonts w:ascii="Times New Roman" w:eastAsia="Calibri" w:hAnsi="Times New Roman"/>
                <w:i/>
                <w:sz w:val="18"/>
                <w:szCs w:val="18"/>
              </w:rPr>
              <w:t>Bez vplyvu.</w:t>
            </w:r>
          </w:p>
        </w:tc>
      </w:tr>
      <w:tr w:rsidR="00FE07C0" w:rsidRPr="002644DE" w14:paraId="5228A463" w14:textId="77777777" w:rsidTr="00FE07C0">
        <w:tblPrEx>
          <w:tblCellMar>
            <w:top w:w="28" w:type="dxa"/>
            <w:right w:w="28" w:type="dxa"/>
          </w:tblCellMar>
        </w:tblPrEx>
        <w:trPr>
          <w:trHeight w:val="270"/>
          <w:jc w:val="center"/>
        </w:trPr>
        <w:tc>
          <w:tcPr>
            <w:tcW w:w="128" w:type="pct"/>
            <w:tcBorders>
              <w:bottom w:val="single" w:sz="4" w:space="0" w:color="auto"/>
            </w:tcBorders>
            <w:shd w:val="clear" w:color="auto" w:fill="F2F2F2"/>
            <w:vAlign w:val="center"/>
          </w:tcPr>
          <w:p w14:paraId="7E015A54"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c)</w:t>
            </w:r>
          </w:p>
        </w:tc>
        <w:tc>
          <w:tcPr>
            <w:tcW w:w="4872" w:type="pct"/>
            <w:gridSpan w:val="8"/>
            <w:tcBorders>
              <w:bottom w:val="single" w:sz="4" w:space="0" w:color="auto"/>
            </w:tcBorders>
            <w:shd w:val="clear" w:color="auto" w:fill="F2F2F2"/>
            <w:vAlign w:val="center"/>
          </w:tcPr>
          <w:p w14:paraId="14F33AEF" w14:textId="77777777" w:rsidR="00FE07C0" w:rsidRPr="002644DE" w:rsidRDefault="00FE07C0" w:rsidP="00A85C62">
            <w:pPr>
              <w:spacing w:after="0" w:line="240" w:lineRule="auto"/>
              <w:rPr>
                <w:rFonts w:ascii="Times New Roman" w:eastAsia="Calibri" w:hAnsi="Times New Roman"/>
                <w:i/>
                <w:sz w:val="20"/>
                <w:szCs w:val="20"/>
              </w:rPr>
            </w:pPr>
            <w:r w:rsidRPr="002644DE">
              <w:rPr>
                <w:rFonts w:ascii="Times New Roman" w:eastAsia="Calibri" w:hAnsi="Times New Roman"/>
                <w:i/>
                <w:sz w:val="20"/>
                <w:szCs w:val="20"/>
              </w:rPr>
              <w:t>Vedie návrh k zániku pracovných miest?</w:t>
            </w:r>
            <w:r w:rsidRPr="002644DE">
              <w:rPr>
                <w:rFonts w:ascii="Times New Roman" w:eastAsia="Calibri" w:hAnsi="Times New Roman"/>
                <w:sz w:val="20"/>
                <w:szCs w:val="20"/>
              </w:rPr>
              <w:t xml:space="preserve"> </w:t>
            </w:r>
            <w:r w:rsidRPr="002644DE">
              <w:rPr>
                <w:rFonts w:ascii="Times New Roman" w:eastAsia="Calibri" w:hAnsi="Times New Roman"/>
                <w:i/>
                <w:sz w:val="20"/>
                <w:szCs w:val="20"/>
              </w:rPr>
              <w:t>Ak áno, ako a akých? Ak je to možné, doplňte kvantifikáciu</w:t>
            </w:r>
          </w:p>
        </w:tc>
      </w:tr>
      <w:tr w:rsidR="00FE07C0" w:rsidRPr="002644DE" w14:paraId="0E3107E2" w14:textId="77777777" w:rsidTr="00FE07C0">
        <w:tblPrEx>
          <w:tblCellMar>
            <w:top w:w="28" w:type="dxa"/>
            <w:right w:w="28" w:type="dxa"/>
          </w:tblCellMar>
        </w:tblPrEx>
        <w:trPr>
          <w:trHeight w:val="454"/>
          <w:jc w:val="center"/>
        </w:trPr>
        <w:tc>
          <w:tcPr>
            <w:tcW w:w="128" w:type="pct"/>
            <w:tcBorders>
              <w:bottom w:val="single" w:sz="4" w:space="0" w:color="auto"/>
            </w:tcBorders>
            <w:shd w:val="clear" w:color="auto" w:fill="FFFFFF"/>
            <w:vAlign w:val="center"/>
          </w:tcPr>
          <w:p w14:paraId="7C374154"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d)</w:t>
            </w:r>
          </w:p>
        </w:tc>
        <w:tc>
          <w:tcPr>
            <w:tcW w:w="1811" w:type="pct"/>
            <w:gridSpan w:val="4"/>
            <w:tcBorders>
              <w:bottom w:val="single" w:sz="4" w:space="0" w:color="auto"/>
            </w:tcBorders>
            <w:shd w:val="clear" w:color="auto" w:fill="FFFFFF"/>
          </w:tcPr>
          <w:p w14:paraId="6ED22BC6"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1" w:type="pct"/>
            <w:gridSpan w:val="4"/>
            <w:tcBorders>
              <w:bottom w:val="single" w:sz="4" w:space="0" w:color="auto"/>
            </w:tcBorders>
            <w:shd w:val="clear" w:color="auto" w:fill="FFFFFF"/>
          </w:tcPr>
          <w:p w14:paraId="0FE6394D"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i/>
                <w:sz w:val="18"/>
                <w:szCs w:val="18"/>
              </w:rPr>
              <w:t>Bez vplyvu.</w:t>
            </w:r>
          </w:p>
        </w:tc>
      </w:tr>
      <w:tr w:rsidR="00FE07C0" w:rsidRPr="002644DE" w14:paraId="429669D6" w14:textId="77777777" w:rsidTr="00FE07C0">
        <w:tblPrEx>
          <w:tblCellMar>
            <w:top w:w="28" w:type="dxa"/>
            <w:right w:w="28" w:type="dxa"/>
          </w:tblCellMar>
        </w:tblPrEx>
        <w:trPr>
          <w:trHeight w:val="248"/>
          <w:jc w:val="center"/>
        </w:trPr>
        <w:tc>
          <w:tcPr>
            <w:tcW w:w="128" w:type="pct"/>
            <w:tcBorders>
              <w:bottom w:val="single" w:sz="4" w:space="0" w:color="auto"/>
            </w:tcBorders>
            <w:shd w:val="clear" w:color="auto" w:fill="F2F2F2"/>
            <w:vAlign w:val="center"/>
          </w:tcPr>
          <w:p w14:paraId="0A081277"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e)</w:t>
            </w:r>
          </w:p>
        </w:tc>
        <w:tc>
          <w:tcPr>
            <w:tcW w:w="4872" w:type="pct"/>
            <w:gridSpan w:val="8"/>
            <w:tcBorders>
              <w:bottom w:val="single" w:sz="4" w:space="0" w:color="auto"/>
            </w:tcBorders>
            <w:shd w:val="clear" w:color="auto" w:fill="F2F2F2"/>
            <w:vAlign w:val="center"/>
          </w:tcPr>
          <w:p w14:paraId="72B91CE5" w14:textId="77777777" w:rsidR="00FE07C0" w:rsidRPr="002644DE" w:rsidRDefault="00FE07C0" w:rsidP="00A85C62">
            <w:pPr>
              <w:spacing w:after="0" w:line="240" w:lineRule="auto"/>
              <w:rPr>
                <w:rFonts w:ascii="Times New Roman" w:eastAsia="Calibri" w:hAnsi="Times New Roman"/>
                <w:sz w:val="20"/>
                <w:szCs w:val="20"/>
              </w:rPr>
            </w:pPr>
            <w:r w:rsidRPr="002644DE">
              <w:rPr>
                <w:rFonts w:ascii="Times New Roman" w:eastAsia="Calibri" w:hAnsi="Times New Roman"/>
                <w:i/>
                <w:sz w:val="20"/>
                <w:szCs w:val="20"/>
              </w:rPr>
              <w:t>Ovplyvňuje návrh dopyt po práci? Ak áno, ako?</w:t>
            </w:r>
          </w:p>
        </w:tc>
      </w:tr>
      <w:tr w:rsidR="00FE07C0" w:rsidRPr="002644DE" w14:paraId="25615E41" w14:textId="77777777" w:rsidTr="00FE07C0">
        <w:tblPrEx>
          <w:tblCellMar>
            <w:top w:w="28" w:type="dxa"/>
            <w:right w:w="28" w:type="dxa"/>
          </w:tblCellMar>
        </w:tblPrEx>
        <w:trPr>
          <w:trHeight w:val="209"/>
          <w:jc w:val="center"/>
        </w:trPr>
        <w:tc>
          <w:tcPr>
            <w:tcW w:w="128" w:type="pct"/>
            <w:tcBorders>
              <w:bottom w:val="single" w:sz="4" w:space="0" w:color="auto"/>
            </w:tcBorders>
            <w:shd w:val="clear" w:color="auto" w:fill="FFFFFF"/>
            <w:vAlign w:val="center"/>
          </w:tcPr>
          <w:p w14:paraId="1F671F45"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f)</w:t>
            </w:r>
          </w:p>
        </w:tc>
        <w:tc>
          <w:tcPr>
            <w:tcW w:w="1811" w:type="pct"/>
            <w:gridSpan w:val="4"/>
            <w:tcBorders>
              <w:bottom w:val="single" w:sz="4" w:space="0" w:color="auto"/>
            </w:tcBorders>
            <w:shd w:val="clear" w:color="auto" w:fill="FFFFFF"/>
          </w:tcPr>
          <w:p w14:paraId="52275C74"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Dopyt po práci závisí na jednej strane na produkcii tovarov a služieb v ekonomike a na druhej strane na cene práce.</w:t>
            </w:r>
          </w:p>
        </w:tc>
        <w:tc>
          <w:tcPr>
            <w:tcW w:w="3061" w:type="pct"/>
            <w:gridSpan w:val="4"/>
            <w:tcBorders>
              <w:bottom w:val="single" w:sz="4" w:space="0" w:color="auto"/>
            </w:tcBorders>
            <w:shd w:val="clear" w:color="auto" w:fill="FFFFFF"/>
          </w:tcPr>
          <w:p w14:paraId="4B12A56F"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i/>
                <w:sz w:val="18"/>
                <w:szCs w:val="18"/>
              </w:rPr>
              <w:t>Bez vplyvu.</w:t>
            </w:r>
          </w:p>
        </w:tc>
      </w:tr>
      <w:tr w:rsidR="00FE07C0" w:rsidRPr="002644DE" w14:paraId="0FA8D513" w14:textId="77777777" w:rsidTr="00FE07C0">
        <w:tblPrEx>
          <w:tblCellMar>
            <w:top w:w="28" w:type="dxa"/>
            <w:right w:w="28" w:type="dxa"/>
          </w:tblCellMar>
        </w:tblPrEx>
        <w:trPr>
          <w:trHeight w:val="208"/>
          <w:jc w:val="center"/>
        </w:trPr>
        <w:tc>
          <w:tcPr>
            <w:tcW w:w="128" w:type="pct"/>
            <w:tcBorders>
              <w:bottom w:val="single" w:sz="4" w:space="0" w:color="auto"/>
            </w:tcBorders>
            <w:shd w:val="clear" w:color="auto" w:fill="F2F2F2"/>
            <w:vAlign w:val="center"/>
          </w:tcPr>
          <w:p w14:paraId="2369AFAB"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g)</w:t>
            </w:r>
          </w:p>
        </w:tc>
        <w:tc>
          <w:tcPr>
            <w:tcW w:w="4872" w:type="pct"/>
            <w:gridSpan w:val="8"/>
            <w:tcBorders>
              <w:bottom w:val="single" w:sz="4" w:space="0" w:color="auto"/>
            </w:tcBorders>
            <w:shd w:val="clear" w:color="auto" w:fill="F2F2F2"/>
            <w:vAlign w:val="center"/>
          </w:tcPr>
          <w:p w14:paraId="2884F49C" w14:textId="77777777" w:rsidR="00FE07C0" w:rsidRPr="002644DE" w:rsidRDefault="00FE07C0" w:rsidP="00A85C62">
            <w:pPr>
              <w:spacing w:after="0" w:line="240" w:lineRule="auto"/>
              <w:rPr>
                <w:rFonts w:ascii="Times New Roman" w:eastAsia="Calibri" w:hAnsi="Times New Roman"/>
                <w:sz w:val="20"/>
                <w:szCs w:val="20"/>
              </w:rPr>
            </w:pPr>
            <w:r w:rsidRPr="002644DE">
              <w:rPr>
                <w:rFonts w:ascii="Times New Roman" w:eastAsia="Calibri" w:hAnsi="Times New Roman"/>
                <w:i/>
                <w:sz w:val="20"/>
                <w:szCs w:val="20"/>
              </w:rPr>
              <w:t>Má návrh dosah na fungovanie trhu práce?</w:t>
            </w:r>
            <w:r w:rsidRPr="002644DE">
              <w:rPr>
                <w:rFonts w:ascii="Times New Roman" w:eastAsia="Calibri" w:hAnsi="Times New Roman"/>
                <w:sz w:val="20"/>
                <w:szCs w:val="20"/>
              </w:rPr>
              <w:t xml:space="preserve"> </w:t>
            </w:r>
            <w:r w:rsidRPr="002644DE">
              <w:rPr>
                <w:rFonts w:ascii="Times New Roman" w:eastAsia="Calibri" w:hAnsi="Times New Roman"/>
                <w:i/>
                <w:sz w:val="20"/>
                <w:szCs w:val="20"/>
              </w:rPr>
              <w:t>Ak áno, aký?</w:t>
            </w:r>
          </w:p>
        </w:tc>
      </w:tr>
      <w:tr w:rsidR="00FE07C0" w:rsidRPr="002644DE" w14:paraId="716EAC27" w14:textId="77777777" w:rsidTr="00FE07C0">
        <w:tblPrEx>
          <w:tblCellMar>
            <w:top w:w="28" w:type="dxa"/>
            <w:right w:w="28" w:type="dxa"/>
          </w:tblCellMar>
        </w:tblPrEx>
        <w:trPr>
          <w:trHeight w:val="794"/>
          <w:jc w:val="center"/>
        </w:trPr>
        <w:tc>
          <w:tcPr>
            <w:tcW w:w="128" w:type="pct"/>
            <w:tcBorders>
              <w:bottom w:val="single" w:sz="4" w:space="0" w:color="auto"/>
            </w:tcBorders>
            <w:shd w:val="clear" w:color="auto" w:fill="FFFFFF"/>
            <w:vAlign w:val="center"/>
          </w:tcPr>
          <w:p w14:paraId="5B02E98E"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lastRenderedPageBreak/>
              <w:t>h)</w:t>
            </w:r>
          </w:p>
        </w:tc>
        <w:tc>
          <w:tcPr>
            <w:tcW w:w="1811" w:type="pct"/>
            <w:gridSpan w:val="4"/>
            <w:tcBorders>
              <w:bottom w:val="single" w:sz="4" w:space="0" w:color="auto"/>
            </w:tcBorders>
            <w:shd w:val="clear" w:color="auto" w:fill="FFFFFF"/>
          </w:tcPr>
          <w:p w14:paraId="19C6DA82"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sz w:val="18"/>
                <w:szCs w:val="18"/>
              </w:rPr>
              <w:t xml:space="preserve"> </w:t>
            </w:r>
            <w:r w:rsidRPr="002644DE">
              <w:rPr>
                <w:rFonts w:ascii="Times New Roman" w:eastAsia="Calibri"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1" w:type="pct"/>
            <w:gridSpan w:val="4"/>
            <w:tcBorders>
              <w:bottom w:val="single" w:sz="4" w:space="0" w:color="auto"/>
            </w:tcBorders>
            <w:shd w:val="clear" w:color="auto" w:fill="FFFFFF"/>
          </w:tcPr>
          <w:p w14:paraId="7CB9729B"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i/>
                <w:sz w:val="18"/>
                <w:szCs w:val="18"/>
              </w:rPr>
              <w:t>Bez vplyvu.</w:t>
            </w:r>
          </w:p>
        </w:tc>
      </w:tr>
      <w:tr w:rsidR="00FE07C0" w:rsidRPr="002644DE" w14:paraId="78870899" w14:textId="77777777" w:rsidTr="00FE07C0">
        <w:tblPrEx>
          <w:tblCellMar>
            <w:top w:w="28" w:type="dxa"/>
            <w:right w:w="28" w:type="dxa"/>
          </w:tblCellMar>
        </w:tblPrEx>
        <w:trPr>
          <w:trHeight w:val="324"/>
          <w:jc w:val="center"/>
        </w:trPr>
        <w:tc>
          <w:tcPr>
            <w:tcW w:w="128" w:type="pct"/>
            <w:tcBorders>
              <w:bottom w:val="single" w:sz="4" w:space="0" w:color="auto"/>
            </w:tcBorders>
            <w:shd w:val="clear" w:color="auto" w:fill="F2F2F2"/>
            <w:vAlign w:val="center"/>
          </w:tcPr>
          <w:p w14:paraId="3DCF3A25"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i)</w:t>
            </w:r>
          </w:p>
        </w:tc>
        <w:tc>
          <w:tcPr>
            <w:tcW w:w="4872" w:type="pct"/>
            <w:gridSpan w:val="8"/>
            <w:tcBorders>
              <w:bottom w:val="single" w:sz="4" w:space="0" w:color="auto"/>
            </w:tcBorders>
            <w:shd w:val="clear" w:color="auto" w:fill="F2F2F2"/>
            <w:vAlign w:val="center"/>
          </w:tcPr>
          <w:p w14:paraId="51F67F86" w14:textId="77777777" w:rsidR="00FE07C0" w:rsidRPr="002644DE" w:rsidRDefault="00FE07C0" w:rsidP="00A85C62">
            <w:pPr>
              <w:spacing w:after="0" w:line="240" w:lineRule="auto"/>
              <w:rPr>
                <w:rFonts w:ascii="Times New Roman" w:eastAsia="Calibri" w:hAnsi="Times New Roman"/>
                <w:sz w:val="20"/>
                <w:szCs w:val="20"/>
              </w:rPr>
            </w:pPr>
            <w:r w:rsidRPr="002644DE">
              <w:rPr>
                <w:rFonts w:ascii="Times New Roman" w:eastAsia="Calibri" w:hAnsi="Times New Roman"/>
                <w:i/>
                <w:sz w:val="20"/>
                <w:szCs w:val="20"/>
              </w:rPr>
              <w:t>Má návrh špecifické negatívne dôsledky pre isté skupiny profesií, skupín zamestnancov či živnostníkov?</w:t>
            </w:r>
            <w:r w:rsidRPr="002644DE">
              <w:rPr>
                <w:rFonts w:ascii="Times New Roman" w:eastAsia="Calibri" w:hAnsi="Times New Roman"/>
                <w:sz w:val="20"/>
                <w:szCs w:val="20"/>
              </w:rPr>
              <w:t xml:space="preserve"> </w:t>
            </w:r>
            <w:r w:rsidRPr="002644DE">
              <w:rPr>
                <w:rFonts w:ascii="Times New Roman" w:eastAsia="Calibri" w:hAnsi="Times New Roman"/>
                <w:i/>
                <w:sz w:val="20"/>
                <w:szCs w:val="20"/>
              </w:rPr>
              <w:t>Ak áno, aké a pre ktoré skupiny?</w:t>
            </w:r>
          </w:p>
        </w:tc>
      </w:tr>
      <w:tr w:rsidR="00FE07C0" w:rsidRPr="002644DE" w14:paraId="234B4C22" w14:textId="77777777" w:rsidTr="00FE07C0">
        <w:tblPrEx>
          <w:tblCellMar>
            <w:top w:w="28" w:type="dxa"/>
            <w:right w:w="28" w:type="dxa"/>
          </w:tblCellMar>
        </w:tblPrEx>
        <w:trPr>
          <w:trHeight w:val="216"/>
          <w:jc w:val="center"/>
        </w:trPr>
        <w:tc>
          <w:tcPr>
            <w:tcW w:w="128" w:type="pct"/>
            <w:tcBorders>
              <w:bottom w:val="single" w:sz="4" w:space="0" w:color="auto"/>
            </w:tcBorders>
            <w:shd w:val="clear" w:color="auto" w:fill="FFFFFF"/>
            <w:vAlign w:val="center"/>
          </w:tcPr>
          <w:p w14:paraId="6F61DC60"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j)</w:t>
            </w:r>
          </w:p>
        </w:tc>
        <w:tc>
          <w:tcPr>
            <w:tcW w:w="1811" w:type="pct"/>
            <w:gridSpan w:val="4"/>
            <w:tcBorders>
              <w:bottom w:val="single" w:sz="4" w:space="0" w:color="auto"/>
            </w:tcBorders>
            <w:shd w:val="clear" w:color="auto" w:fill="FFFFFF"/>
          </w:tcPr>
          <w:p w14:paraId="18504663"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Návrh môže ohrozovať napr. pracovníkov istých profesií favorizovaním špecifických aktivít či technológií.</w:t>
            </w:r>
          </w:p>
        </w:tc>
        <w:tc>
          <w:tcPr>
            <w:tcW w:w="3061" w:type="pct"/>
            <w:gridSpan w:val="4"/>
            <w:tcBorders>
              <w:bottom w:val="single" w:sz="4" w:space="0" w:color="auto"/>
            </w:tcBorders>
            <w:shd w:val="clear" w:color="auto" w:fill="FFFFFF"/>
          </w:tcPr>
          <w:p w14:paraId="5AA91303"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i/>
                <w:sz w:val="18"/>
                <w:szCs w:val="18"/>
              </w:rPr>
              <w:t>Bez vplyvu.</w:t>
            </w:r>
          </w:p>
        </w:tc>
      </w:tr>
      <w:tr w:rsidR="00FE07C0" w:rsidRPr="002644DE" w14:paraId="65AA60BD" w14:textId="77777777" w:rsidTr="00FE07C0">
        <w:tblPrEx>
          <w:tblCellMar>
            <w:top w:w="28" w:type="dxa"/>
            <w:right w:w="28" w:type="dxa"/>
          </w:tblCellMar>
        </w:tblPrEx>
        <w:trPr>
          <w:trHeight w:val="219"/>
          <w:jc w:val="center"/>
        </w:trPr>
        <w:tc>
          <w:tcPr>
            <w:tcW w:w="128" w:type="pct"/>
            <w:tcBorders>
              <w:bottom w:val="single" w:sz="4" w:space="0" w:color="auto"/>
            </w:tcBorders>
            <w:shd w:val="clear" w:color="auto" w:fill="F2F2F2"/>
            <w:vAlign w:val="center"/>
          </w:tcPr>
          <w:p w14:paraId="1AB4795D"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k)</w:t>
            </w:r>
          </w:p>
        </w:tc>
        <w:tc>
          <w:tcPr>
            <w:tcW w:w="4872" w:type="pct"/>
            <w:gridSpan w:val="8"/>
            <w:tcBorders>
              <w:bottom w:val="single" w:sz="4" w:space="0" w:color="auto"/>
            </w:tcBorders>
            <w:shd w:val="clear" w:color="auto" w:fill="F2F2F2"/>
            <w:vAlign w:val="center"/>
          </w:tcPr>
          <w:p w14:paraId="18A0A36E" w14:textId="77777777" w:rsidR="00FE07C0" w:rsidRPr="002644DE" w:rsidRDefault="00FE07C0" w:rsidP="00A85C62">
            <w:pPr>
              <w:spacing w:after="0" w:line="240" w:lineRule="auto"/>
              <w:rPr>
                <w:rFonts w:ascii="Times New Roman" w:eastAsia="Calibri" w:hAnsi="Times New Roman"/>
                <w:sz w:val="20"/>
                <w:szCs w:val="20"/>
              </w:rPr>
            </w:pPr>
            <w:r w:rsidRPr="002644DE">
              <w:rPr>
                <w:rFonts w:ascii="Times New Roman" w:eastAsia="Calibri" w:hAnsi="Times New Roman"/>
                <w:i/>
                <w:sz w:val="20"/>
                <w:szCs w:val="20"/>
              </w:rPr>
              <w:t>Ovplyvňuje návrh špecifické vekové skupiny zamestnancov? Ak áno, aké? Akým spôsobom?</w:t>
            </w:r>
          </w:p>
        </w:tc>
      </w:tr>
      <w:tr w:rsidR="00FE07C0" w:rsidRPr="002644DE" w14:paraId="3DE91018" w14:textId="77777777" w:rsidTr="00FE07C0">
        <w:tblPrEx>
          <w:tblCellMar>
            <w:top w:w="28" w:type="dxa"/>
            <w:right w:w="28" w:type="dxa"/>
          </w:tblCellMar>
        </w:tblPrEx>
        <w:trPr>
          <w:trHeight w:val="497"/>
          <w:jc w:val="center"/>
        </w:trPr>
        <w:tc>
          <w:tcPr>
            <w:tcW w:w="128" w:type="pct"/>
            <w:tcBorders>
              <w:bottom w:val="single" w:sz="4" w:space="0" w:color="auto"/>
            </w:tcBorders>
            <w:shd w:val="clear" w:color="auto" w:fill="FFFFFF"/>
            <w:vAlign w:val="center"/>
          </w:tcPr>
          <w:p w14:paraId="544E3230" w14:textId="77777777" w:rsidR="00FE07C0" w:rsidRPr="002644DE" w:rsidRDefault="00FE07C0" w:rsidP="00A85C62">
            <w:pPr>
              <w:spacing w:after="0" w:line="240" w:lineRule="auto"/>
              <w:rPr>
                <w:rFonts w:ascii="Times New Roman" w:eastAsia="Calibri" w:hAnsi="Times New Roman"/>
                <w:i/>
                <w:sz w:val="18"/>
                <w:szCs w:val="18"/>
              </w:rPr>
            </w:pPr>
            <w:r w:rsidRPr="002644DE">
              <w:rPr>
                <w:rFonts w:ascii="Times New Roman" w:eastAsia="Calibri" w:hAnsi="Times New Roman"/>
                <w:i/>
                <w:sz w:val="18"/>
                <w:szCs w:val="18"/>
              </w:rPr>
              <w:t>l)</w:t>
            </w:r>
          </w:p>
        </w:tc>
        <w:tc>
          <w:tcPr>
            <w:tcW w:w="1811" w:type="pct"/>
            <w:gridSpan w:val="4"/>
            <w:tcBorders>
              <w:bottom w:val="single" w:sz="4" w:space="0" w:color="auto"/>
            </w:tcBorders>
            <w:shd w:val="clear" w:color="auto" w:fill="FFFFFF"/>
          </w:tcPr>
          <w:p w14:paraId="56E83B1F" w14:textId="77777777" w:rsidR="00FE07C0" w:rsidRPr="002644DE" w:rsidRDefault="00FE07C0" w:rsidP="00A85C62">
            <w:pPr>
              <w:spacing w:after="0" w:line="240" w:lineRule="auto"/>
              <w:jc w:val="both"/>
              <w:rPr>
                <w:rFonts w:ascii="Times New Roman" w:eastAsia="Calibri" w:hAnsi="Times New Roman"/>
                <w:i/>
                <w:sz w:val="18"/>
                <w:szCs w:val="18"/>
              </w:rPr>
            </w:pPr>
            <w:r w:rsidRPr="002644DE">
              <w:rPr>
                <w:rFonts w:ascii="Times New Roman" w:eastAsia="Calibri"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1" w:type="pct"/>
            <w:gridSpan w:val="4"/>
            <w:tcBorders>
              <w:bottom w:val="single" w:sz="4" w:space="0" w:color="auto"/>
            </w:tcBorders>
            <w:shd w:val="clear" w:color="auto" w:fill="FFFFFF"/>
          </w:tcPr>
          <w:p w14:paraId="2630EC61" w14:textId="77777777" w:rsidR="00FE07C0" w:rsidRPr="002644DE" w:rsidRDefault="00FE07C0" w:rsidP="00A85C62">
            <w:pPr>
              <w:spacing w:after="0" w:line="240" w:lineRule="auto"/>
              <w:rPr>
                <w:rFonts w:ascii="Times New Roman" w:eastAsia="Calibri" w:hAnsi="Times New Roman"/>
                <w:sz w:val="20"/>
                <w:szCs w:val="18"/>
              </w:rPr>
            </w:pPr>
            <w:r>
              <w:rPr>
                <w:rFonts w:ascii="Times New Roman" w:eastAsia="Calibri" w:hAnsi="Times New Roman"/>
                <w:i/>
                <w:sz w:val="18"/>
                <w:szCs w:val="18"/>
              </w:rPr>
              <w:t>Bez vplyvu.</w:t>
            </w:r>
          </w:p>
        </w:tc>
      </w:tr>
    </w:tbl>
    <w:p w14:paraId="311B2DCE" w14:textId="77777777" w:rsidR="001E3A2A" w:rsidRDefault="001E3A2A" w:rsidP="00166C4D">
      <w:pPr>
        <w:spacing w:line="240" w:lineRule="auto"/>
        <w:jc w:val="both"/>
        <w:rPr>
          <w:rStyle w:val="Zstupntext"/>
          <w:b/>
          <w:color w:val="auto"/>
          <w:sz w:val="24"/>
          <w:szCs w:val="24"/>
        </w:rPr>
        <w:sectPr w:rsidR="001E3A2A">
          <w:pgSz w:w="11906" w:h="16838"/>
          <w:pgMar w:top="1417" w:right="1417" w:bottom="1417" w:left="1417"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85C62" w:rsidRPr="00A85C62" w14:paraId="15FF783B" w14:textId="77777777" w:rsidTr="00A85C62">
        <w:trPr>
          <w:trHeight w:val="20"/>
        </w:trPr>
        <w:tc>
          <w:tcPr>
            <w:tcW w:w="9371" w:type="dxa"/>
            <w:gridSpan w:val="6"/>
            <w:shd w:val="clear" w:color="auto" w:fill="BFBFBF"/>
            <w:vAlign w:val="center"/>
          </w:tcPr>
          <w:p w14:paraId="7AB8FD71" w14:textId="77777777" w:rsidR="00A85C62" w:rsidRPr="00A85C62" w:rsidRDefault="00A85C62" w:rsidP="00A85C62">
            <w:pPr>
              <w:spacing w:after="0" w:line="240" w:lineRule="auto"/>
              <w:jc w:val="center"/>
              <w:rPr>
                <w:rFonts w:ascii="Times New Roman" w:hAnsi="Times New Roman"/>
                <w:b/>
                <w:bCs/>
                <w:sz w:val="28"/>
                <w:szCs w:val="28"/>
                <w:lang w:eastAsia="sk-SK"/>
              </w:rPr>
            </w:pPr>
            <w:r w:rsidRPr="00A85C62">
              <w:rPr>
                <w:rFonts w:ascii="Times New Roman" w:hAnsi="Times New Roman"/>
                <w:b/>
                <w:bCs/>
                <w:sz w:val="28"/>
                <w:szCs w:val="28"/>
                <w:lang w:eastAsia="sk-SK"/>
              </w:rPr>
              <w:lastRenderedPageBreak/>
              <w:t>Analýza vplyvov na informatizáciu spoločnosti</w:t>
            </w:r>
          </w:p>
          <w:p w14:paraId="25DFCE70" w14:textId="77777777" w:rsidR="00A85C62" w:rsidRPr="00A85C62" w:rsidRDefault="00A85C62" w:rsidP="00A85C62">
            <w:pPr>
              <w:spacing w:after="0" w:line="240" w:lineRule="auto"/>
              <w:jc w:val="center"/>
              <w:rPr>
                <w:rFonts w:ascii="Times New Roman" w:hAnsi="Times New Roman"/>
                <w:b/>
                <w:i/>
                <w:iCs/>
                <w:sz w:val="2"/>
                <w:lang w:eastAsia="sk-SK"/>
              </w:rPr>
            </w:pPr>
          </w:p>
        </w:tc>
      </w:tr>
      <w:tr w:rsidR="00A85C62" w:rsidRPr="00A85C62" w14:paraId="0E053250" w14:textId="77777777" w:rsidTr="00A85C62">
        <w:trPr>
          <w:trHeight w:val="20"/>
        </w:trPr>
        <w:tc>
          <w:tcPr>
            <w:tcW w:w="9371" w:type="dxa"/>
            <w:gridSpan w:val="6"/>
            <w:shd w:val="clear" w:color="auto" w:fill="BFBFBF"/>
            <w:vAlign w:val="center"/>
          </w:tcPr>
          <w:p w14:paraId="04B4253C" w14:textId="77777777" w:rsidR="00A85C62" w:rsidRPr="00A85C62" w:rsidRDefault="00A85C62" w:rsidP="00A85C62">
            <w:pPr>
              <w:spacing w:after="0" w:line="240" w:lineRule="auto"/>
              <w:jc w:val="center"/>
              <w:rPr>
                <w:rFonts w:ascii="Times New Roman" w:hAnsi="Times New Roman"/>
                <w:b/>
                <w:bCs/>
                <w:sz w:val="24"/>
                <w:szCs w:val="24"/>
                <w:lang w:eastAsia="sk-SK"/>
              </w:rPr>
            </w:pPr>
            <w:r w:rsidRPr="00A85C62">
              <w:rPr>
                <w:rFonts w:ascii="Times New Roman" w:hAnsi="Times New Roman"/>
                <w:b/>
                <w:bCs/>
                <w:sz w:val="24"/>
                <w:szCs w:val="24"/>
                <w:lang w:eastAsia="sk-SK"/>
              </w:rPr>
              <w:t>Budovanie základných pilierov informatizácie</w:t>
            </w:r>
          </w:p>
        </w:tc>
      </w:tr>
      <w:tr w:rsidR="00A85C62" w:rsidRPr="00A85C62" w14:paraId="34AAFC10" w14:textId="77777777" w:rsidTr="00A85C62">
        <w:trPr>
          <w:trHeight w:val="681"/>
        </w:trPr>
        <w:tc>
          <w:tcPr>
            <w:tcW w:w="3956" w:type="dxa"/>
            <w:shd w:val="clear" w:color="auto" w:fill="C0C0C0"/>
            <w:vAlign w:val="center"/>
          </w:tcPr>
          <w:p w14:paraId="7867CD6C"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Biznis vrstva</w:t>
            </w:r>
          </w:p>
        </w:tc>
        <w:tc>
          <w:tcPr>
            <w:tcW w:w="1446" w:type="dxa"/>
            <w:shd w:val="clear" w:color="auto" w:fill="C0C0C0"/>
            <w:vAlign w:val="center"/>
          </w:tcPr>
          <w:p w14:paraId="4140A870"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A – nová služba</w:t>
            </w:r>
          </w:p>
          <w:p w14:paraId="688AA26F" w14:textId="77777777" w:rsidR="00A85C62" w:rsidRPr="00A85C62" w:rsidRDefault="00A85C62" w:rsidP="00A85C62">
            <w:pPr>
              <w:spacing w:after="0" w:line="240" w:lineRule="auto"/>
              <w:jc w:val="center"/>
              <w:rPr>
                <w:rFonts w:ascii="Times New Roman" w:hAnsi="Times New Roman"/>
                <w:i/>
                <w:iCs/>
                <w:sz w:val="20"/>
                <w:szCs w:val="20"/>
                <w:lang w:eastAsia="sk-SK"/>
              </w:rPr>
            </w:pPr>
            <w:r w:rsidRPr="00A85C62">
              <w:rPr>
                <w:rFonts w:ascii="Times New Roman" w:hAnsi="Times New Roman"/>
                <w:b/>
                <w:sz w:val="20"/>
                <w:szCs w:val="20"/>
                <w:lang w:eastAsia="sk-SK"/>
              </w:rPr>
              <w:t>B – zmena služby</w:t>
            </w:r>
            <w:r w:rsidRPr="00A85C62">
              <w:rPr>
                <w:rFonts w:ascii="Times New Roman" w:hAnsi="Times New Roman"/>
                <w:b/>
                <w:sz w:val="20"/>
                <w:szCs w:val="20"/>
                <w:lang w:eastAsia="sk-SK"/>
              </w:rPr>
              <w:br/>
              <w:t xml:space="preserve"> C-zvýšené používanie služby</w:t>
            </w:r>
          </w:p>
        </w:tc>
        <w:tc>
          <w:tcPr>
            <w:tcW w:w="1134" w:type="dxa"/>
            <w:shd w:val="clear" w:color="auto" w:fill="C0C0C0"/>
            <w:vAlign w:val="center"/>
          </w:tcPr>
          <w:p w14:paraId="29865CAF" w14:textId="77777777" w:rsidR="00A85C62" w:rsidRPr="00A85C62" w:rsidRDefault="00A85C62" w:rsidP="00A85C62">
            <w:pPr>
              <w:spacing w:after="0" w:line="240" w:lineRule="auto"/>
              <w:rPr>
                <w:rFonts w:ascii="Times New Roman" w:hAnsi="Times New Roman"/>
                <w:sz w:val="20"/>
                <w:szCs w:val="20"/>
                <w:lang w:eastAsia="sk-SK"/>
              </w:rPr>
            </w:pPr>
            <w:r w:rsidRPr="00A85C62">
              <w:rPr>
                <w:rFonts w:ascii="Times New Roman" w:hAnsi="Times New Roman"/>
                <w:b/>
                <w:sz w:val="20"/>
                <w:szCs w:val="20"/>
                <w:lang w:eastAsia="sk-SK"/>
              </w:rPr>
              <w:t>Kód koncovej služby</w:t>
            </w:r>
          </w:p>
        </w:tc>
        <w:tc>
          <w:tcPr>
            <w:tcW w:w="1276" w:type="dxa"/>
            <w:gridSpan w:val="2"/>
            <w:shd w:val="clear" w:color="auto" w:fill="C0C0C0"/>
            <w:vAlign w:val="center"/>
          </w:tcPr>
          <w:p w14:paraId="229E6FAE" w14:textId="77777777" w:rsidR="00A85C62" w:rsidRPr="00A85C62" w:rsidRDefault="00A85C62" w:rsidP="00A85C62">
            <w:pPr>
              <w:spacing w:after="0" w:line="240" w:lineRule="auto"/>
              <w:rPr>
                <w:rFonts w:ascii="Times New Roman" w:hAnsi="Times New Roman"/>
                <w:i/>
                <w:iCs/>
                <w:sz w:val="20"/>
                <w:szCs w:val="20"/>
                <w:lang w:eastAsia="sk-SK"/>
              </w:rPr>
            </w:pPr>
            <w:r w:rsidRPr="00A85C62">
              <w:rPr>
                <w:rFonts w:ascii="Times New Roman" w:hAnsi="Times New Roman"/>
                <w:b/>
                <w:sz w:val="20"/>
                <w:szCs w:val="20"/>
                <w:lang w:eastAsia="sk-SK"/>
              </w:rPr>
              <w:t>Názov koncovej služby</w:t>
            </w:r>
          </w:p>
        </w:tc>
        <w:tc>
          <w:tcPr>
            <w:tcW w:w="1559" w:type="dxa"/>
            <w:shd w:val="clear" w:color="auto" w:fill="C0C0C0"/>
          </w:tcPr>
          <w:p w14:paraId="332F3257" w14:textId="77777777" w:rsidR="00A85C62" w:rsidRPr="00A85C62" w:rsidRDefault="00A85C62" w:rsidP="00A85C62">
            <w:pPr>
              <w:spacing w:after="0" w:line="240" w:lineRule="auto"/>
              <w:rPr>
                <w:rFonts w:ascii="Times New Roman" w:hAnsi="Times New Roman"/>
                <w:b/>
                <w:sz w:val="20"/>
                <w:szCs w:val="20"/>
                <w:lang w:eastAsia="sk-SK"/>
              </w:rPr>
            </w:pPr>
            <w:r w:rsidRPr="00A85C62">
              <w:rPr>
                <w:rFonts w:ascii="Times New Roman" w:hAnsi="Times New Roman"/>
                <w:b/>
                <w:sz w:val="20"/>
                <w:szCs w:val="20"/>
                <w:lang w:eastAsia="sk-SK"/>
              </w:rPr>
              <w:t>Úroveň elektronizácie – pre C odhad počtu podaní</w:t>
            </w:r>
          </w:p>
        </w:tc>
      </w:tr>
      <w:tr w:rsidR="00A85C62" w:rsidRPr="00A85C62" w14:paraId="14E2B46B" w14:textId="77777777" w:rsidTr="00A85C62">
        <w:trPr>
          <w:trHeight w:val="20"/>
        </w:trPr>
        <w:tc>
          <w:tcPr>
            <w:tcW w:w="3956" w:type="dxa"/>
          </w:tcPr>
          <w:p w14:paraId="1E94BE18" w14:textId="77777777" w:rsidR="00A85C62" w:rsidRPr="00A85C62" w:rsidRDefault="00A85C62" w:rsidP="00A85C62">
            <w:pPr>
              <w:spacing w:after="0" w:line="240" w:lineRule="auto"/>
              <w:ind w:right="-20"/>
              <w:rPr>
                <w:rFonts w:ascii="Times New Roman" w:hAnsi="Times New Roman"/>
                <w:sz w:val="20"/>
                <w:lang w:eastAsia="sk-SK"/>
              </w:rPr>
            </w:pPr>
            <w:r w:rsidRPr="00A85C62">
              <w:rPr>
                <w:rFonts w:ascii="Times New Roman" w:hAnsi="Times New Roman"/>
                <w:b/>
                <w:sz w:val="20"/>
                <w:lang w:eastAsia="sk-SK"/>
              </w:rPr>
              <w:t>6.1.</w:t>
            </w:r>
            <w:r w:rsidRPr="00A85C62">
              <w:rPr>
                <w:rFonts w:ascii="Times New Roman" w:hAnsi="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vAlign w:val="center"/>
          </w:tcPr>
          <w:p w14:paraId="4B4D4EBF" w14:textId="77777777" w:rsidR="00A85C62" w:rsidRPr="00A85C62" w:rsidRDefault="00A85C62" w:rsidP="00A85C62">
            <w:pPr>
              <w:spacing w:after="0" w:line="240" w:lineRule="auto"/>
              <w:jc w:val="center"/>
              <w:rPr>
                <w:rFonts w:ascii="Times New Roman" w:hAnsi="Times New Roman"/>
                <w:sz w:val="20"/>
                <w:szCs w:val="20"/>
                <w:highlight w:val="yellow"/>
                <w:lang w:eastAsia="sk-SK"/>
              </w:rPr>
            </w:pPr>
            <w:r w:rsidRPr="00A85C62">
              <w:rPr>
                <w:rFonts w:ascii="Times New Roman" w:hAnsi="Times New Roman"/>
                <w:sz w:val="20"/>
                <w:szCs w:val="20"/>
                <w:lang w:eastAsia="sk-SK"/>
              </w:rPr>
              <w:t>B</w:t>
            </w:r>
          </w:p>
        </w:tc>
        <w:tc>
          <w:tcPr>
            <w:tcW w:w="1134" w:type="dxa"/>
            <w:vAlign w:val="center"/>
          </w:tcPr>
          <w:p w14:paraId="6FD2DFC8" w14:textId="77777777" w:rsidR="00A85C62" w:rsidRPr="00A85C62" w:rsidRDefault="00A85C62" w:rsidP="00A85C62">
            <w:pPr>
              <w:spacing w:after="0" w:line="240" w:lineRule="auto"/>
              <w:jc w:val="center"/>
              <w:rPr>
                <w:rFonts w:ascii="Times New Roman" w:hAnsi="Times New Roman"/>
                <w:b/>
                <w:sz w:val="20"/>
                <w:szCs w:val="20"/>
                <w:highlight w:val="yellow"/>
                <w:lang w:eastAsia="sk-SK"/>
              </w:rPr>
            </w:pPr>
            <w:r w:rsidRPr="00A85C62">
              <w:rPr>
                <w:rFonts w:ascii="Times New Roman" w:hAnsi="Times New Roman"/>
                <w:sz w:val="20"/>
                <w:szCs w:val="20"/>
                <w:lang w:eastAsia="sk-SK"/>
              </w:rPr>
              <w:t>ks_336077</w:t>
            </w:r>
          </w:p>
        </w:tc>
        <w:tc>
          <w:tcPr>
            <w:tcW w:w="1276" w:type="dxa"/>
            <w:gridSpan w:val="2"/>
            <w:vAlign w:val="center"/>
          </w:tcPr>
          <w:p w14:paraId="07DFF92A" w14:textId="77777777" w:rsidR="00A85C62" w:rsidRPr="00A85C62" w:rsidRDefault="00A85C62" w:rsidP="00A85C62">
            <w:pPr>
              <w:spacing w:after="0" w:line="240" w:lineRule="auto"/>
              <w:jc w:val="center"/>
              <w:rPr>
                <w:rFonts w:ascii="Times New Roman" w:hAnsi="Times New Roman"/>
                <w:b/>
                <w:sz w:val="20"/>
                <w:szCs w:val="20"/>
                <w:highlight w:val="yellow"/>
                <w:lang w:eastAsia="sk-SK"/>
              </w:rPr>
            </w:pPr>
            <w:r w:rsidRPr="00A85C62">
              <w:rPr>
                <w:rFonts w:ascii="Times New Roman" w:hAnsi="Times New Roman"/>
                <w:sz w:val="20"/>
                <w:szCs w:val="20"/>
                <w:lang w:eastAsia="sk-SK"/>
              </w:rPr>
              <w:t>eKasa - rozhranie</w:t>
            </w:r>
          </w:p>
        </w:tc>
        <w:tc>
          <w:tcPr>
            <w:tcW w:w="1559" w:type="dxa"/>
            <w:vAlign w:val="center"/>
          </w:tcPr>
          <w:p w14:paraId="36667D53" w14:textId="77777777" w:rsidR="00A85C62" w:rsidRPr="00A85C62" w:rsidRDefault="00A85C62" w:rsidP="00A85C62">
            <w:pPr>
              <w:spacing w:after="0" w:line="240" w:lineRule="auto"/>
              <w:jc w:val="center"/>
              <w:rPr>
                <w:rFonts w:ascii="Times New Roman" w:hAnsi="Times New Roman"/>
                <w:sz w:val="20"/>
                <w:szCs w:val="20"/>
                <w:highlight w:val="yellow"/>
                <w:lang w:eastAsia="sk-SK"/>
              </w:rPr>
            </w:pPr>
            <w:r w:rsidRPr="00A85C62">
              <w:rPr>
                <w:rFonts w:ascii="Times New Roman" w:hAnsi="Times New Roman"/>
                <w:sz w:val="20"/>
                <w:szCs w:val="20"/>
                <w:lang w:eastAsia="sk-SK"/>
              </w:rPr>
              <w:t>4</w:t>
            </w:r>
          </w:p>
        </w:tc>
      </w:tr>
      <w:tr w:rsidR="00A85C62" w:rsidRPr="00A85C62" w14:paraId="44EF13C8" w14:textId="77777777" w:rsidTr="00A85C62">
        <w:trPr>
          <w:trHeight w:val="20"/>
        </w:trPr>
        <w:tc>
          <w:tcPr>
            <w:tcW w:w="3956" w:type="dxa"/>
            <w:shd w:val="clear" w:color="auto" w:fill="C0C0C0"/>
            <w:vAlign w:val="center"/>
          </w:tcPr>
          <w:p w14:paraId="5830297D"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Aplikačná a technologická vrstva</w:t>
            </w:r>
          </w:p>
        </w:tc>
        <w:tc>
          <w:tcPr>
            <w:tcW w:w="1446" w:type="dxa"/>
            <w:shd w:val="clear" w:color="auto" w:fill="C0C0C0"/>
          </w:tcPr>
          <w:p w14:paraId="4AB4783A"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A – nový systém</w:t>
            </w:r>
          </w:p>
          <w:p w14:paraId="08751E6B"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B – zmena systému</w:t>
            </w:r>
          </w:p>
        </w:tc>
        <w:tc>
          <w:tcPr>
            <w:tcW w:w="1134" w:type="dxa"/>
            <w:shd w:val="clear" w:color="auto" w:fill="C0C0C0"/>
            <w:vAlign w:val="center"/>
          </w:tcPr>
          <w:p w14:paraId="101C9E14"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Kód systému</w:t>
            </w:r>
          </w:p>
        </w:tc>
        <w:tc>
          <w:tcPr>
            <w:tcW w:w="1276" w:type="dxa"/>
            <w:gridSpan w:val="2"/>
            <w:shd w:val="clear" w:color="auto" w:fill="C0C0C0"/>
            <w:vAlign w:val="center"/>
          </w:tcPr>
          <w:p w14:paraId="34E92960"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Názov systému</w:t>
            </w:r>
          </w:p>
        </w:tc>
        <w:tc>
          <w:tcPr>
            <w:tcW w:w="1559" w:type="dxa"/>
            <w:shd w:val="clear" w:color="auto" w:fill="C0C0C0"/>
            <w:vAlign w:val="center"/>
          </w:tcPr>
          <w:p w14:paraId="6FE525FB" w14:textId="77777777" w:rsidR="00A85C62" w:rsidRPr="00A85C62" w:rsidRDefault="00A85C62" w:rsidP="00A85C62">
            <w:pPr>
              <w:spacing w:after="0" w:line="240" w:lineRule="auto"/>
              <w:jc w:val="center"/>
              <w:rPr>
                <w:rFonts w:ascii="Times New Roman" w:hAnsi="Times New Roman"/>
                <w:b/>
                <w:sz w:val="20"/>
                <w:szCs w:val="20"/>
                <w:lang w:eastAsia="sk-SK"/>
              </w:rPr>
            </w:pPr>
            <w:r w:rsidRPr="00A85C62">
              <w:rPr>
                <w:rFonts w:ascii="Times New Roman" w:hAnsi="Times New Roman"/>
                <w:b/>
                <w:sz w:val="20"/>
                <w:szCs w:val="20"/>
                <w:lang w:eastAsia="sk-SK"/>
              </w:rPr>
              <w:t>Vo vládnom cloude – áno / nie</w:t>
            </w:r>
          </w:p>
        </w:tc>
      </w:tr>
      <w:tr w:rsidR="00A85C62" w:rsidRPr="00A85C62" w14:paraId="66872DF0" w14:textId="77777777" w:rsidTr="00A85C62">
        <w:trPr>
          <w:trHeight w:val="20"/>
        </w:trPr>
        <w:tc>
          <w:tcPr>
            <w:tcW w:w="3956" w:type="dxa"/>
          </w:tcPr>
          <w:p w14:paraId="22D6B467" w14:textId="77777777" w:rsidR="00A85C62" w:rsidRPr="00A85C62" w:rsidRDefault="00A85C62" w:rsidP="00A85C62">
            <w:pPr>
              <w:spacing w:after="0" w:line="240" w:lineRule="auto"/>
              <w:rPr>
                <w:rFonts w:ascii="Times New Roman" w:hAnsi="Times New Roman"/>
                <w:sz w:val="24"/>
                <w:szCs w:val="24"/>
                <w:lang w:eastAsia="sk-SK"/>
              </w:rPr>
            </w:pPr>
            <w:r w:rsidRPr="00A85C62">
              <w:rPr>
                <w:rFonts w:ascii="Times New Roman" w:hAnsi="Times New Roman"/>
                <w:b/>
                <w:sz w:val="20"/>
                <w:szCs w:val="20"/>
                <w:lang w:eastAsia="sk-SK"/>
              </w:rPr>
              <w:t>6.2.</w:t>
            </w:r>
            <w:r w:rsidRPr="00A85C62">
              <w:rPr>
                <w:rFonts w:ascii="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vAlign w:val="center"/>
          </w:tcPr>
          <w:p w14:paraId="21D3979B"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4D6BD406"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lang w:eastAsia="sk-SK"/>
              </w:rPr>
              <w:t>isvs_7714</w:t>
            </w:r>
          </w:p>
        </w:tc>
        <w:tc>
          <w:tcPr>
            <w:tcW w:w="1276" w:type="dxa"/>
            <w:gridSpan w:val="2"/>
            <w:vAlign w:val="center"/>
          </w:tcPr>
          <w:p w14:paraId="3CB1C54B"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Integrovaný systém Finančnej správy - správa daní (ISFS-SD)</w:t>
            </w:r>
          </w:p>
        </w:tc>
        <w:tc>
          <w:tcPr>
            <w:tcW w:w="1559" w:type="dxa"/>
            <w:vAlign w:val="center"/>
          </w:tcPr>
          <w:p w14:paraId="0AEAA34B"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76238621" w14:textId="77777777" w:rsidTr="00A85C62">
        <w:trPr>
          <w:trHeight w:val="20"/>
        </w:trPr>
        <w:tc>
          <w:tcPr>
            <w:tcW w:w="3956" w:type="dxa"/>
          </w:tcPr>
          <w:p w14:paraId="6AFA4B24" w14:textId="77777777" w:rsidR="00A85C62" w:rsidRPr="00A85C62" w:rsidRDefault="00A85C62" w:rsidP="00A85C62">
            <w:pPr>
              <w:spacing w:after="0" w:line="240" w:lineRule="auto"/>
              <w:rPr>
                <w:rFonts w:ascii="Times New Roman" w:hAnsi="Times New Roman"/>
                <w:b/>
                <w:sz w:val="20"/>
                <w:szCs w:val="20"/>
                <w:lang w:eastAsia="sk-SK"/>
              </w:rPr>
            </w:pPr>
          </w:p>
        </w:tc>
        <w:tc>
          <w:tcPr>
            <w:tcW w:w="1446" w:type="dxa"/>
            <w:vAlign w:val="center"/>
          </w:tcPr>
          <w:p w14:paraId="1F21A70E"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69128B0A"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isvs_7149</w:t>
            </w:r>
          </w:p>
        </w:tc>
        <w:tc>
          <w:tcPr>
            <w:tcW w:w="1276" w:type="dxa"/>
            <w:gridSpan w:val="2"/>
            <w:vAlign w:val="center"/>
          </w:tcPr>
          <w:p w14:paraId="076CFF5D"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DR SCAN</w:t>
            </w:r>
          </w:p>
        </w:tc>
        <w:tc>
          <w:tcPr>
            <w:tcW w:w="1559" w:type="dxa"/>
            <w:vAlign w:val="center"/>
          </w:tcPr>
          <w:p w14:paraId="7B8D4881"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442CB8F7" w14:textId="77777777" w:rsidTr="00A85C62">
        <w:trPr>
          <w:trHeight w:val="20"/>
        </w:trPr>
        <w:tc>
          <w:tcPr>
            <w:tcW w:w="3956" w:type="dxa"/>
          </w:tcPr>
          <w:p w14:paraId="4BDD9733" w14:textId="77777777" w:rsidR="00A85C62" w:rsidRPr="00A85C62" w:rsidRDefault="00A85C62" w:rsidP="00A85C62">
            <w:pPr>
              <w:spacing w:after="0" w:line="240" w:lineRule="auto"/>
              <w:rPr>
                <w:rFonts w:ascii="Times New Roman" w:hAnsi="Times New Roman"/>
                <w:b/>
                <w:sz w:val="20"/>
                <w:szCs w:val="20"/>
                <w:lang w:eastAsia="sk-SK"/>
              </w:rPr>
            </w:pPr>
          </w:p>
        </w:tc>
        <w:tc>
          <w:tcPr>
            <w:tcW w:w="1446" w:type="dxa"/>
            <w:vAlign w:val="center"/>
          </w:tcPr>
          <w:p w14:paraId="0EFE5912"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4EABBD56"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isvs_7146</w:t>
            </w:r>
          </w:p>
        </w:tc>
        <w:tc>
          <w:tcPr>
            <w:tcW w:w="1276" w:type="dxa"/>
            <w:gridSpan w:val="2"/>
            <w:vAlign w:val="center"/>
          </w:tcPr>
          <w:p w14:paraId="2D8B761E"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Data Warehouse (DWH)</w:t>
            </w:r>
          </w:p>
        </w:tc>
        <w:tc>
          <w:tcPr>
            <w:tcW w:w="1559" w:type="dxa"/>
            <w:vAlign w:val="center"/>
          </w:tcPr>
          <w:p w14:paraId="5A3F29A0"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553DC4CD" w14:textId="77777777" w:rsidTr="00A85C62">
        <w:trPr>
          <w:trHeight w:val="20"/>
        </w:trPr>
        <w:tc>
          <w:tcPr>
            <w:tcW w:w="3956" w:type="dxa"/>
          </w:tcPr>
          <w:p w14:paraId="02C0AD68" w14:textId="77777777" w:rsidR="00A85C62" w:rsidRPr="00A85C62" w:rsidRDefault="00A85C62" w:rsidP="00A85C62">
            <w:pPr>
              <w:spacing w:after="0" w:line="240" w:lineRule="auto"/>
              <w:rPr>
                <w:rFonts w:ascii="Times New Roman" w:hAnsi="Times New Roman"/>
                <w:b/>
                <w:sz w:val="20"/>
                <w:szCs w:val="20"/>
                <w:lang w:eastAsia="sk-SK"/>
              </w:rPr>
            </w:pPr>
          </w:p>
        </w:tc>
        <w:tc>
          <w:tcPr>
            <w:tcW w:w="1446" w:type="dxa"/>
            <w:vAlign w:val="center"/>
          </w:tcPr>
          <w:p w14:paraId="34C921CF"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2322D06E"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isvs_7148</w:t>
            </w:r>
          </w:p>
        </w:tc>
        <w:tc>
          <w:tcPr>
            <w:tcW w:w="1276" w:type="dxa"/>
            <w:gridSpan w:val="2"/>
            <w:vAlign w:val="center"/>
          </w:tcPr>
          <w:p w14:paraId="09A2C85B"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lang w:eastAsia="sk-SK"/>
              </w:rPr>
              <w:t>Kontrolný výkaz DPH (KV DPH)</w:t>
            </w:r>
          </w:p>
        </w:tc>
        <w:tc>
          <w:tcPr>
            <w:tcW w:w="1559" w:type="dxa"/>
            <w:vAlign w:val="center"/>
          </w:tcPr>
          <w:p w14:paraId="44ED0DF8"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400A92CF" w14:textId="77777777" w:rsidTr="00A85C62">
        <w:trPr>
          <w:trHeight w:val="20"/>
        </w:trPr>
        <w:tc>
          <w:tcPr>
            <w:tcW w:w="3956" w:type="dxa"/>
          </w:tcPr>
          <w:p w14:paraId="3DB3C0EB" w14:textId="77777777" w:rsidR="00A85C62" w:rsidRPr="00A85C62" w:rsidRDefault="00A85C62" w:rsidP="00A85C62">
            <w:pPr>
              <w:spacing w:after="0" w:line="240" w:lineRule="auto"/>
              <w:rPr>
                <w:rFonts w:ascii="Times New Roman" w:hAnsi="Times New Roman"/>
                <w:b/>
                <w:sz w:val="20"/>
                <w:szCs w:val="20"/>
                <w:lang w:eastAsia="sk-SK"/>
              </w:rPr>
            </w:pPr>
          </w:p>
        </w:tc>
        <w:tc>
          <w:tcPr>
            <w:tcW w:w="1446" w:type="dxa"/>
            <w:vAlign w:val="center"/>
          </w:tcPr>
          <w:p w14:paraId="33FCC60C"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03468990"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sz w:val="20"/>
                <w:szCs w:val="20"/>
                <w:shd w:val="clear" w:color="auto" w:fill="FFFFFF"/>
                <w:lang w:eastAsia="sk-SK"/>
              </w:rPr>
              <w:t>isvs_7213</w:t>
            </w:r>
          </w:p>
        </w:tc>
        <w:tc>
          <w:tcPr>
            <w:tcW w:w="1276" w:type="dxa"/>
            <w:gridSpan w:val="2"/>
            <w:vAlign w:val="center"/>
          </w:tcPr>
          <w:p w14:paraId="44180C90"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Portál finančnej správy (PFS)</w:t>
            </w:r>
          </w:p>
        </w:tc>
        <w:tc>
          <w:tcPr>
            <w:tcW w:w="1559" w:type="dxa"/>
            <w:vAlign w:val="center"/>
          </w:tcPr>
          <w:p w14:paraId="69A6D371"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368DB7BB" w14:textId="77777777" w:rsidTr="00A85C62">
        <w:trPr>
          <w:trHeight w:val="20"/>
        </w:trPr>
        <w:tc>
          <w:tcPr>
            <w:tcW w:w="3956" w:type="dxa"/>
          </w:tcPr>
          <w:p w14:paraId="70AED33B" w14:textId="77777777" w:rsidR="00A85C62" w:rsidRPr="00A85C62" w:rsidRDefault="00A85C62" w:rsidP="00A85C62">
            <w:pPr>
              <w:spacing w:after="0" w:line="240" w:lineRule="auto"/>
              <w:rPr>
                <w:rFonts w:ascii="Times New Roman" w:hAnsi="Times New Roman"/>
                <w:b/>
                <w:sz w:val="20"/>
                <w:szCs w:val="20"/>
                <w:lang w:eastAsia="sk-SK"/>
              </w:rPr>
            </w:pPr>
          </w:p>
        </w:tc>
        <w:tc>
          <w:tcPr>
            <w:tcW w:w="1446" w:type="dxa"/>
            <w:vAlign w:val="center"/>
          </w:tcPr>
          <w:p w14:paraId="7DEA7BEF"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B</w:t>
            </w:r>
          </w:p>
        </w:tc>
        <w:tc>
          <w:tcPr>
            <w:tcW w:w="1134" w:type="dxa"/>
            <w:vAlign w:val="center"/>
          </w:tcPr>
          <w:p w14:paraId="27A1899F"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color w:val="333333"/>
                <w:sz w:val="20"/>
                <w:szCs w:val="20"/>
                <w:shd w:val="clear" w:color="auto" w:fill="FFFFFF"/>
                <w:lang w:eastAsia="sk-SK"/>
              </w:rPr>
              <w:t>isvs_7156</w:t>
            </w:r>
          </w:p>
        </w:tc>
        <w:tc>
          <w:tcPr>
            <w:tcW w:w="1276" w:type="dxa"/>
            <w:gridSpan w:val="2"/>
            <w:vAlign w:val="center"/>
          </w:tcPr>
          <w:p w14:paraId="7B294DBC"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color w:val="333333"/>
                <w:sz w:val="20"/>
                <w:szCs w:val="20"/>
                <w:shd w:val="clear" w:color="auto" w:fill="FFFFFF"/>
                <w:lang w:eastAsia="sk-SK"/>
              </w:rPr>
              <w:t>Virtuálna registračná pokladnica (VRP)</w:t>
            </w:r>
          </w:p>
        </w:tc>
        <w:tc>
          <w:tcPr>
            <w:tcW w:w="1559" w:type="dxa"/>
            <w:vAlign w:val="center"/>
          </w:tcPr>
          <w:p w14:paraId="7A980F3E" w14:textId="77777777" w:rsidR="00A85C62" w:rsidRPr="00A85C62" w:rsidRDefault="00A85C62" w:rsidP="00A85C62">
            <w:pPr>
              <w:spacing w:after="0" w:line="240" w:lineRule="auto"/>
              <w:jc w:val="center"/>
              <w:rPr>
                <w:rFonts w:ascii="Times New Roman" w:hAnsi="Times New Roman"/>
                <w:iCs/>
                <w:sz w:val="20"/>
                <w:szCs w:val="20"/>
                <w:lang w:eastAsia="sk-SK"/>
              </w:rPr>
            </w:pPr>
            <w:r w:rsidRPr="00A85C62">
              <w:rPr>
                <w:rFonts w:ascii="Times New Roman" w:hAnsi="Times New Roman"/>
                <w:iCs/>
                <w:sz w:val="20"/>
                <w:szCs w:val="20"/>
                <w:lang w:eastAsia="sk-SK"/>
              </w:rPr>
              <w:t>nie</w:t>
            </w:r>
          </w:p>
        </w:tc>
      </w:tr>
      <w:tr w:rsidR="00A85C62" w:rsidRPr="00A85C62" w14:paraId="4BF6865D" w14:textId="77777777" w:rsidTr="00A85C62">
        <w:trPr>
          <w:trHeight w:val="20"/>
        </w:trPr>
        <w:tc>
          <w:tcPr>
            <w:tcW w:w="3956" w:type="dxa"/>
            <w:shd w:val="clear" w:color="auto" w:fill="BFBFBF"/>
            <w:vAlign w:val="center"/>
          </w:tcPr>
          <w:p w14:paraId="75CE64A9" w14:textId="77777777" w:rsidR="00A85C62" w:rsidRPr="00A85C62" w:rsidRDefault="00A85C62" w:rsidP="00A85C62">
            <w:pPr>
              <w:spacing w:after="0" w:line="20" w:lineRule="atLeast"/>
              <w:ind w:hanging="55"/>
              <w:jc w:val="center"/>
              <w:rPr>
                <w:rFonts w:ascii="Times New Roman" w:hAnsi="Times New Roman"/>
                <w:b/>
                <w:sz w:val="20"/>
                <w:szCs w:val="20"/>
                <w:lang w:eastAsia="sk-SK"/>
              </w:rPr>
            </w:pPr>
            <w:r w:rsidRPr="00A85C62">
              <w:rPr>
                <w:rFonts w:ascii="Times New Roman" w:hAnsi="Times New Roman"/>
                <w:b/>
                <w:sz w:val="20"/>
                <w:szCs w:val="20"/>
                <w:lang w:eastAsia="sk-SK"/>
              </w:rPr>
              <w:t>Financovanie procesu informatizácie</w:t>
            </w:r>
          </w:p>
        </w:tc>
        <w:tc>
          <w:tcPr>
            <w:tcW w:w="1446" w:type="dxa"/>
            <w:shd w:val="clear" w:color="auto" w:fill="BFBFBF"/>
            <w:vAlign w:val="center"/>
          </w:tcPr>
          <w:p w14:paraId="09F89E89" w14:textId="77777777" w:rsidR="00A85C62" w:rsidRPr="00A85C62" w:rsidRDefault="00A85C62" w:rsidP="00A85C62">
            <w:pPr>
              <w:spacing w:after="0" w:line="240" w:lineRule="auto"/>
              <w:jc w:val="center"/>
              <w:rPr>
                <w:rFonts w:ascii="Times New Roman" w:hAnsi="Times New Roman"/>
                <w:b/>
                <w:i/>
                <w:iCs/>
                <w:sz w:val="20"/>
                <w:szCs w:val="20"/>
                <w:lang w:eastAsia="sk-SK"/>
              </w:rPr>
            </w:pPr>
            <w:r w:rsidRPr="00A85C62">
              <w:rPr>
                <w:rFonts w:ascii="Times New Roman" w:hAnsi="Times New Roman"/>
                <w:b/>
                <w:sz w:val="20"/>
                <w:szCs w:val="20"/>
                <w:lang w:eastAsia="sk-SK"/>
              </w:rPr>
              <w:t>Rezortná úroveň</w:t>
            </w:r>
          </w:p>
        </w:tc>
        <w:tc>
          <w:tcPr>
            <w:tcW w:w="1984" w:type="dxa"/>
            <w:gridSpan w:val="2"/>
            <w:shd w:val="clear" w:color="auto" w:fill="BFBFBF"/>
            <w:vAlign w:val="center"/>
          </w:tcPr>
          <w:p w14:paraId="21E69A0E" w14:textId="77777777" w:rsidR="00A85C62" w:rsidRPr="00A85C62" w:rsidRDefault="00A85C62" w:rsidP="00A85C62">
            <w:pPr>
              <w:spacing w:after="0" w:line="240" w:lineRule="auto"/>
              <w:jc w:val="center"/>
              <w:rPr>
                <w:rFonts w:ascii="Times New Roman" w:hAnsi="Times New Roman"/>
                <w:b/>
                <w:i/>
                <w:iCs/>
                <w:sz w:val="20"/>
                <w:szCs w:val="20"/>
                <w:lang w:eastAsia="sk-SK"/>
              </w:rPr>
            </w:pPr>
            <w:r w:rsidRPr="00A85C62">
              <w:rPr>
                <w:rFonts w:ascii="Times New Roman" w:hAnsi="Times New Roman"/>
                <w:b/>
                <w:sz w:val="20"/>
                <w:szCs w:val="20"/>
                <w:lang w:eastAsia="sk-SK"/>
              </w:rPr>
              <w:t>Nadrezortná úroveň</w:t>
            </w:r>
          </w:p>
          <w:p w14:paraId="26B0CBFA" w14:textId="77777777" w:rsidR="00A85C62" w:rsidRPr="00A85C62" w:rsidRDefault="00A85C62" w:rsidP="00A85C62">
            <w:pPr>
              <w:spacing w:after="0" w:line="240" w:lineRule="auto"/>
              <w:jc w:val="center"/>
              <w:rPr>
                <w:rFonts w:ascii="Times New Roman" w:hAnsi="Times New Roman"/>
                <w:b/>
                <w:sz w:val="20"/>
                <w:szCs w:val="20"/>
                <w:lang w:eastAsia="sk-SK"/>
              </w:rPr>
            </w:pPr>
          </w:p>
        </w:tc>
        <w:tc>
          <w:tcPr>
            <w:tcW w:w="1985" w:type="dxa"/>
            <w:gridSpan w:val="2"/>
            <w:shd w:val="clear" w:color="auto" w:fill="BFBFBF"/>
            <w:vAlign w:val="center"/>
          </w:tcPr>
          <w:p w14:paraId="678DF4D5" w14:textId="77777777" w:rsidR="00A85C62" w:rsidRPr="00A85C62" w:rsidRDefault="00A85C62" w:rsidP="00A85C62">
            <w:pPr>
              <w:spacing w:after="0" w:line="240" w:lineRule="auto"/>
              <w:rPr>
                <w:rFonts w:ascii="Times New Roman" w:hAnsi="Times New Roman"/>
                <w:b/>
                <w:sz w:val="20"/>
                <w:szCs w:val="20"/>
                <w:lang w:eastAsia="sk-SK"/>
              </w:rPr>
            </w:pPr>
            <w:r w:rsidRPr="00A85C62">
              <w:rPr>
                <w:rFonts w:ascii="Times New Roman" w:hAnsi="Times New Roman"/>
                <w:b/>
                <w:sz w:val="20"/>
                <w:szCs w:val="20"/>
                <w:lang w:eastAsia="sk-SK"/>
              </w:rPr>
              <w:t>A - z prostriedkov EÚ   B - z ďalších zdrojov financovania</w:t>
            </w:r>
          </w:p>
        </w:tc>
      </w:tr>
      <w:tr w:rsidR="00A85C62" w:rsidRPr="00A85C62" w14:paraId="1D00CACD" w14:textId="77777777" w:rsidTr="00A85C62">
        <w:trPr>
          <w:trHeight w:val="20"/>
        </w:trPr>
        <w:tc>
          <w:tcPr>
            <w:tcW w:w="3956" w:type="dxa"/>
            <w:tcBorders>
              <w:bottom w:val="single" w:sz="4" w:space="0" w:color="auto"/>
            </w:tcBorders>
          </w:tcPr>
          <w:p w14:paraId="4B8D88B5" w14:textId="77777777" w:rsidR="00A85C62" w:rsidRPr="00A85C62" w:rsidRDefault="00A85C62" w:rsidP="00A85C62">
            <w:pPr>
              <w:spacing w:after="0" w:line="240" w:lineRule="auto"/>
              <w:jc w:val="both"/>
              <w:rPr>
                <w:rFonts w:ascii="Times New Roman" w:hAnsi="Times New Roman"/>
                <w:sz w:val="20"/>
                <w:lang w:eastAsia="sk-SK"/>
              </w:rPr>
            </w:pPr>
            <w:r w:rsidRPr="00A85C62">
              <w:rPr>
                <w:rFonts w:ascii="Times New Roman" w:hAnsi="Times New Roman"/>
                <w:b/>
                <w:sz w:val="20"/>
                <w:lang w:eastAsia="sk-SK"/>
              </w:rPr>
              <w:t>6.3.</w:t>
            </w:r>
            <w:r w:rsidRPr="00A85C62">
              <w:rPr>
                <w:rFonts w:ascii="Times New Roman" w:hAnsi="Times New Roman"/>
                <w:sz w:val="20"/>
                <w:lang w:eastAsia="sk-SK"/>
              </w:rPr>
              <w:t xml:space="preserve"> Vyžaduje si proces informatizácie  finančné investície?</w:t>
            </w:r>
          </w:p>
          <w:p w14:paraId="0FC26950" w14:textId="77777777" w:rsidR="00A85C62" w:rsidRPr="00A85C62" w:rsidRDefault="00A85C62" w:rsidP="00A85C62">
            <w:pPr>
              <w:spacing w:after="0" w:line="20" w:lineRule="atLeast"/>
              <w:jc w:val="both"/>
              <w:rPr>
                <w:rFonts w:ascii="Times New Roman" w:hAnsi="Times New Roman"/>
                <w:sz w:val="24"/>
                <w:szCs w:val="24"/>
                <w:lang w:eastAsia="sk-SK"/>
              </w:rPr>
            </w:pPr>
            <w:r w:rsidRPr="00A85C62">
              <w:rPr>
                <w:rFonts w:ascii="Times New Roman" w:hAnsi="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14:paraId="304EE892" w14:textId="77777777" w:rsidR="00A85C62" w:rsidRPr="00A85C62" w:rsidRDefault="00A85C62" w:rsidP="00A85C62">
            <w:pPr>
              <w:spacing w:after="0" w:line="240" w:lineRule="auto"/>
              <w:jc w:val="center"/>
              <w:rPr>
                <w:rFonts w:ascii="Times New Roman" w:hAnsi="Times New Roman"/>
                <w:iCs/>
                <w:sz w:val="24"/>
                <w:szCs w:val="24"/>
                <w:lang w:eastAsia="sk-SK"/>
              </w:rPr>
            </w:pPr>
            <w:r w:rsidRPr="00A85C62">
              <w:rPr>
                <w:rFonts w:ascii="Times New Roman" w:hAnsi="Times New Roman"/>
                <w:iCs/>
                <w:sz w:val="24"/>
                <w:szCs w:val="24"/>
                <w:lang w:eastAsia="sk-SK"/>
              </w:rPr>
              <w:t>X</w:t>
            </w:r>
          </w:p>
        </w:tc>
        <w:tc>
          <w:tcPr>
            <w:tcW w:w="1984" w:type="dxa"/>
            <w:gridSpan w:val="2"/>
            <w:tcBorders>
              <w:bottom w:val="single" w:sz="4" w:space="0" w:color="auto"/>
            </w:tcBorders>
            <w:vAlign w:val="center"/>
          </w:tcPr>
          <w:p w14:paraId="5E3CFFF4" w14:textId="77777777" w:rsidR="00A85C62" w:rsidRPr="00A85C62" w:rsidRDefault="00A85C62" w:rsidP="00A85C62">
            <w:pPr>
              <w:spacing w:after="0" w:line="240" w:lineRule="auto"/>
              <w:jc w:val="center"/>
              <w:rPr>
                <w:rFonts w:ascii="Times New Roman" w:hAnsi="Times New Roman"/>
                <w:iCs/>
                <w:sz w:val="24"/>
                <w:szCs w:val="24"/>
                <w:lang w:eastAsia="sk-SK"/>
              </w:rPr>
            </w:pPr>
          </w:p>
        </w:tc>
        <w:tc>
          <w:tcPr>
            <w:tcW w:w="1985" w:type="dxa"/>
            <w:gridSpan w:val="2"/>
            <w:tcBorders>
              <w:bottom w:val="single" w:sz="4" w:space="0" w:color="auto"/>
            </w:tcBorders>
            <w:vAlign w:val="center"/>
          </w:tcPr>
          <w:p w14:paraId="65342874" w14:textId="77777777" w:rsidR="00A85C62" w:rsidRPr="00A85C62" w:rsidRDefault="00A85C62" w:rsidP="00A85C62">
            <w:pPr>
              <w:spacing w:after="0" w:line="240" w:lineRule="auto"/>
              <w:jc w:val="center"/>
              <w:rPr>
                <w:rFonts w:ascii="Times New Roman" w:hAnsi="Times New Roman"/>
                <w:iCs/>
                <w:sz w:val="24"/>
                <w:szCs w:val="24"/>
                <w:lang w:eastAsia="sk-SK"/>
              </w:rPr>
            </w:pPr>
          </w:p>
        </w:tc>
      </w:tr>
      <w:tr w:rsidR="00A85C62" w:rsidRPr="00A85C62" w14:paraId="7E6B5FFF" w14:textId="77777777" w:rsidTr="00A85C62">
        <w:trPr>
          <w:trHeight w:val="20"/>
        </w:trPr>
        <w:tc>
          <w:tcPr>
            <w:tcW w:w="9371" w:type="dxa"/>
            <w:gridSpan w:val="6"/>
            <w:shd w:val="pct25" w:color="auto" w:fill="auto"/>
          </w:tcPr>
          <w:p w14:paraId="4270DA16" w14:textId="77777777" w:rsidR="00A85C62" w:rsidRPr="00A85C62" w:rsidRDefault="00A85C62" w:rsidP="00A85C62">
            <w:pPr>
              <w:spacing w:after="0" w:line="20" w:lineRule="atLeast"/>
              <w:ind w:hanging="55"/>
              <w:jc w:val="center"/>
              <w:rPr>
                <w:rFonts w:ascii="Times New Roman" w:hAnsi="Times New Roman"/>
                <w:i/>
                <w:iCs/>
                <w:sz w:val="24"/>
                <w:szCs w:val="24"/>
                <w:highlight w:val="darkGray"/>
                <w:lang w:eastAsia="sk-SK"/>
              </w:rPr>
            </w:pPr>
            <w:r w:rsidRPr="00A85C62">
              <w:rPr>
                <w:rFonts w:ascii="Times New Roman" w:hAnsi="Times New Roman"/>
                <w:b/>
                <w:sz w:val="24"/>
                <w:szCs w:val="24"/>
                <w:lang w:eastAsia="sk-SK"/>
              </w:rPr>
              <w:t>Zjednodušenie prístupu ku konaniu a odstraňovanie byrokracie</w:t>
            </w:r>
          </w:p>
        </w:tc>
      </w:tr>
      <w:tr w:rsidR="00A85C62" w:rsidRPr="00A85C62" w14:paraId="7CDADA44" w14:textId="77777777" w:rsidTr="00A85C62">
        <w:trPr>
          <w:trHeight w:val="20"/>
        </w:trPr>
        <w:tc>
          <w:tcPr>
            <w:tcW w:w="9371" w:type="dxa"/>
            <w:gridSpan w:val="6"/>
            <w:shd w:val="pct25" w:color="auto" w:fill="auto"/>
          </w:tcPr>
          <w:p w14:paraId="784EA9F3" w14:textId="77777777" w:rsidR="00A85C62" w:rsidRPr="00A85C62" w:rsidRDefault="00A85C62" w:rsidP="00A85C62">
            <w:pPr>
              <w:spacing w:after="0" w:line="20" w:lineRule="atLeast"/>
              <w:ind w:hanging="55"/>
              <w:jc w:val="center"/>
              <w:rPr>
                <w:rFonts w:ascii="Times New Roman" w:hAnsi="Times New Roman"/>
                <w:b/>
                <w:sz w:val="20"/>
                <w:szCs w:val="20"/>
                <w:lang w:eastAsia="sk-SK"/>
              </w:rPr>
            </w:pPr>
            <w:r w:rsidRPr="00A85C62">
              <w:rPr>
                <w:rFonts w:ascii="Times New Roman" w:hAnsi="Times New Roman"/>
                <w:b/>
                <w:sz w:val="20"/>
                <w:szCs w:val="20"/>
                <w:lang w:eastAsia="sk-SK"/>
              </w:rPr>
              <w:t>Elektronické konanie</w:t>
            </w:r>
          </w:p>
        </w:tc>
      </w:tr>
      <w:tr w:rsidR="00A85C62" w:rsidRPr="00A85C62" w14:paraId="0199E509" w14:textId="77777777" w:rsidTr="00A85C62">
        <w:trPr>
          <w:trHeight w:val="20"/>
        </w:trPr>
        <w:tc>
          <w:tcPr>
            <w:tcW w:w="3956" w:type="dxa"/>
          </w:tcPr>
          <w:p w14:paraId="72F460CE"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6.4.1. </w:t>
            </w:r>
            <w:r w:rsidRPr="00A85C62">
              <w:rPr>
                <w:rFonts w:ascii="Times New Roman" w:hAnsi="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7960EE36" w14:textId="77777777" w:rsidTr="00A85C62">
              <w:sdt>
                <w:sdtPr>
                  <w:rPr>
                    <w:rFonts w:ascii="Times New Roman" w:hAnsi="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2432B3A7"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4822C809"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115A26BA" w14:textId="77777777" w:rsidTr="00A85C62">
              <w:sdt>
                <w:sdtPr>
                  <w:rPr>
                    <w:rFonts w:ascii="Times New Roman" w:hAnsi="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169F91DE" w14:textId="77777777" w:rsidR="00A85C62" w:rsidRPr="00A85C62" w:rsidRDefault="00A85C62" w:rsidP="00A85C62">
                      <w:pPr>
                        <w:jc w:val="center"/>
                        <w:rPr>
                          <w:rFonts w:ascii="Times New Roman" w:hAnsi="Times New Roman"/>
                          <w:sz w:val="20"/>
                          <w:szCs w:val="20"/>
                          <w:lang w:eastAsia="sk-SK"/>
                        </w:rPr>
                      </w:pPr>
                      <w:r w:rsidRPr="00A85C62">
                        <w:rPr>
                          <w:rFonts w:ascii="Times New Roman" w:eastAsia="MS Gothic" w:hAnsi="Times New Roman" w:hint="eastAsia"/>
                          <w:sz w:val="20"/>
                          <w:szCs w:val="20"/>
                          <w:lang w:eastAsia="sk-SK"/>
                        </w:rPr>
                        <w:t>☒</w:t>
                      </w:r>
                    </w:p>
                  </w:tc>
                </w:sdtContent>
              </w:sdt>
              <w:tc>
                <w:tcPr>
                  <w:tcW w:w="8545" w:type="dxa"/>
                </w:tcPr>
                <w:p w14:paraId="02ABBC0E"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4A8C658B"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shd w:val="clear" w:color="auto" w:fill="auto"/>
          </w:tcPr>
          <w:p w14:paraId="07206A47" w14:textId="77777777" w:rsidR="00A85C62" w:rsidRPr="00A85C62" w:rsidRDefault="00A85C62" w:rsidP="00A85C62">
            <w:pPr>
              <w:spacing w:after="0" w:line="240" w:lineRule="auto"/>
              <w:rPr>
                <w:rFonts w:ascii="Times New Roman" w:hAnsi="Times New Roman"/>
                <w:i/>
                <w:iCs/>
                <w:sz w:val="24"/>
                <w:szCs w:val="24"/>
                <w:lang w:eastAsia="sk-SK"/>
              </w:rPr>
            </w:pPr>
            <w:r w:rsidRPr="00A85C62">
              <w:rPr>
                <w:rFonts w:ascii="Times New Roman" w:hAnsi="Times New Roman"/>
                <w:i/>
                <w:iCs/>
                <w:sz w:val="20"/>
                <w:lang w:eastAsia="sk-SK"/>
              </w:rPr>
              <w:t>(Uveďte, o aké konanie ide.)</w:t>
            </w:r>
          </w:p>
        </w:tc>
      </w:tr>
      <w:tr w:rsidR="00A85C62" w:rsidRPr="00A85C62" w14:paraId="6BE00CE0" w14:textId="77777777" w:rsidTr="00A85C62">
        <w:trPr>
          <w:trHeight w:val="20"/>
        </w:trPr>
        <w:tc>
          <w:tcPr>
            <w:tcW w:w="3956" w:type="dxa"/>
          </w:tcPr>
          <w:p w14:paraId="07F44970"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6.4.2. </w:t>
            </w:r>
            <w:r w:rsidRPr="00A85C62">
              <w:rPr>
                <w:rFonts w:ascii="Times New Roman" w:hAnsi="Times New Roman"/>
                <w:sz w:val="20"/>
                <w:lang w:eastAsia="sk-SK"/>
              </w:rPr>
              <w:t>Je dané konanie možné v celku vykonať elektronicky?</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2AD6C426" w14:textId="77777777" w:rsidTr="00A85C62">
              <w:sdt>
                <w:sdtPr>
                  <w:rPr>
                    <w:rFonts w:ascii="Times New Roman" w:hAnsi="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41B205E3"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65989D48"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68CFA33C" w14:textId="77777777" w:rsidTr="00A85C62">
              <w:sdt>
                <w:sdtPr>
                  <w:rPr>
                    <w:rFonts w:ascii="Times New Roman" w:hAnsi="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0C2FBC5A"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1E59744E"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00B618E8"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shd w:val="clear" w:color="auto" w:fill="auto"/>
          </w:tcPr>
          <w:p w14:paraId="64E6232B" w14:textId="77777777" w:rsidR="00A85C62" w:rsidRPr="00A85C62" w:rsidRDefault="00A85C62" w:rsidP="00A85C62">
            <w:pPr>
              <w:spacing w:after="0" w:line="240" w:lineRule="auto"/>
              <w:rPr>
                <w:rFonts w:ascii="Times New Roman" w:hAnsi="Times New Roman"/>
                <w:i/>
                <w:iCs/>
                <w:sz w:val="24"/>
                <w:szCs w:val="24"/>
                <w:lang w:eastAsia="sk-SK"/>
              </w:rPr>
            </w:pPr>
            <w:r w:rsidRPr="00A85C62">
              <w:rPr>
                <w:rFonts w:ascii="Times New Roman" w:hAnsi="Times New Roman"/>
                <w:i/>
                <w:iCs/>
                <w:sz w:val="20"/>
                <w:lang w:eastAsia="sk-SK"/>
              </w:rPr>
              <w:t xml:space="preserve">(Ak sú niektoré úkony v konaní, alebo celé konanie viazané na listinnú podobu </w:t>
            </w:r>
            <w:r w:rsidRPr="00A85C62">
              <w:rPr>
                <w:rFonts w:ascii="Times New Roman" w:hAnsi="Times New Roman"/>
                <w:i/>
                <w:iCs/>
                <w:sz w:val="20"/>
                <w:lang w:eastAsia="sk-SK"/>
              </w:rPr>
              <w:lastRenderedPageBreak/>
              <w:t>komunikácie, uveďte o aké ide a z akého dôvodu.)</w:t>
            </w:r>
          </w:p>
        </w:tc>
      </w:tr>
      <w:tr w:rsidR="00A85C62" w:rsidRPr="00A85C62" w14:paraId="6C0C23BB" w14:textId="77777777" w:rsidTr="00A85C62">
        <w:trPr>
          <w:trHeight w:val="20"/>
        </w:trPr>
        <w:tc>
          <w:tcPr>
            <w:tcW w:w="3956" w:type="dxa"/>
          </w:tcPr>
          <w:p w14:paraId="0D5AD408"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lastRenderedPageBreak/>
              <w:t xml:space="preserve">6.4.3. </w:t>
            </w:r>
            <w:r w:rsidRPr="00A85C62">
              <w:rPr>
                <w:rFonts w:ascii="Times New Roman" w:hAnsi="Times New Roman"/>
                <w:sz w:val="20"/>
                <w:lang w:eastAsia="sk-SK"/>
              </w:rPr>
              <w:t>Je úprava konania kompatibilná s inštitútmi zákona o e-Governmente a je na dané konanie zákon o e-Governmente možné použiť?</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5B717E47" w14:textId="77777777" w:rsidTr="00A85C62">
              <w:sdt>
                <w:sdtPr>
                  <w:rPr>
                    <w:rFonts w:ascii="Times New Roman" w:hAnsi="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7084E4AF"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35460D1A"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5D61AD3F" w14:textId="77777777" w:rsidTr="00A85C62">
              <w:sdt>
                <w:sdtPr>
                  <w:rPr>
                    <w:rFonts w:ascii="Times New Roman" w:hAnsi="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2C064FD9"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0931FA72"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07402ED2"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shd w:val="clear" w:color="auto" w:fill="auto"/>
          </w:tcPr>
          <w:p w14:paraId="4450D51A" w14:textId="77777777" w:rsidR="00A85C62" w:rsidRPr="00A85C62" w:rsidRDefault="00A85C62" w:rsidP="00A85C62">
            <w:pPr>
              <w:spacing w:after="0" w:line="240" w:lineRule="auto"/>
              <w:rPr>
                <w:rFonts w:ascii="Times New Roman" w:hAnsi="Times New Roman"/>
                <w:i/>
                <w:iCs/>
                <w:sz w:val="24"/>
                <w:szCs w:val="24"/>
                <w:lang w:eastAsia="sk-SK"/>
              </w:rPr>
            </w:pPr>
            <w:r w:rsidRPr="00A85C62">
              <w:rPr>
                <w:rFonts w:ascii="Times New Roman" w:hAnsi="Times New Roman"/>
                <w:i/>
                <w:iCs/>
                <w:sz w:val="20"/>
                <w:lang w:eastAsia="sk-SK"/>
              </w:rPr>
              <w:t>(Ak úprava konania je odlišná od úpravy v zákone o e-Governmente alebo ak je použitie zákona o e-Governmente vylúčené, uveďte čoho sa to týka a z akého dôvodu.)</w:t>
            </w:r>
          </w:p>
        </w:tc>
      </w:tr>
      <w:tr w:rsidR="00A85C62" w:rsidRPr="00A85C62" w14:paraId="734DD228" w14:textId="77777777" w:rsidTr="00A85C62">
        <w:trPr>
          <w:trHeight w:val="20"/>
        </w:trPr>
        <w:tc>
          <w:tcPr>
            <w:tcW w:w="9371" w:type="dxa"/>
            <w:gridSpan w:val="6"/>
            <w:shd w:val="clear" w:color="auto" w:fill="BFBFBF"/>
          </w:tcPr>
          <w:p w14:paraId="28C39C3E" w14:textId="77777777" w:rsidR="00A85C62" w:rsidRPr="00A85C62" w:rsidRDefault="00A85C62" w:rsidP="00A85C62">
            <w:pPr>
              <w:spacing w:after="0" w:line="20" w:lineRule="atLeast"/>
              <w:ind w:hanging="55"/>
              <w:jc w:val="center"/>
              <w:rPr>
                <w:rFonts w:ascii="Times New Roman" w:hAnsi="Times New Roman"/>
                <w:i/>
                <w:iCs/>
                <w:sz w:val="20"/>
                <w:szCs w:val="20"/>
                <w:lang w:eastAsia="sk-SK"/>
              </w:rPr>
            </w:pPr>
            <w:r w:rsidRPr="00A85C62">
              <w:rPr>
                <w:rFonts w:ascii="Times New Roman" w:hAnsi="Times New Roman"/>
                <w:b/>
                <w:sz w:val="20"/>
                <w:szCs w:val="20"/>
                <w:lang w:eastAsia="sk-SK"/>
              </w:rPr>
              <w:t>Zásada „jedenkrát a dosť“</w:t>
            </w:r>
          </w:p>
        </w:tc>
      </w:tr>
      <w:tr w:rsidR="00A85C62" w:rsidRPr="00A85C62" w14:paraId="74102EB3" w14:textId="77777777" w:rsidTr="00A85C62">
        <w:trPr>
          <w:trHeight w:val="20"/>
        </w:trPr>
        <w:tc>
          <w:tcPr>
            <w:tcW w:w="3956" w:type="dxa"/>
          </w:tcPr>
          <w:p w14:paraId="0B844E5B"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6.5.1. </w:t>
            </w:r>
            <w:r w:rsidRPr="00A85C62">
              <w:rPr>
                <w:rFonts w:ascii="Times New Roman" w:hAnsi="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7F71DA68" w14:textId="77777777" w:rsidTr="00A85C62">
              <w:sdt>
                <w:sdtPr>
                  <w:rPr>
                    <w:rFonts w:ascii="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6DBEBC6B"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494F3A06"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07021427" w14:textId="77777777" w:rsidTr="00A85C62">
              <w:sdt>
                <w:sdtPr>
                  <w:rPr>
                    <w:rFonts w:ascii="Times New Roman" w:hAnsi="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4DD4CD01" w14:textId="77777777" w:rsidR="00A85C62" w:rsidRPr="00A85C62" w:rsidRDefault="00A85C62" w:rsidP="00A85C62">
                      <w:pPr>
                        <w:jc w:val="center"/>
                        <w:rPr>
                          <w:rFonts w:ascii="Times New Roman" w:hAnsi="Times New Roman"/>
                          <w:sz w:val="20"/>
                          <w:szCs w:val="20"/>
                          <w:lang w:eastAsia="sk-SK"/>
                        </w:rPr>
                      </w:pPr>
                      <w:r w:rsidRPr="00A85C62">
                        <w:rPr>
                          <w:rFonts w:ascii="Times New Roman" w:eastAsia="MS Gothic" w:hAnsi="Times New Roman" w:hint="eastAsia"/>
                          <w:sz w:val="20"/>
                          <w:szCs w:val="20"/>
                          <w:lang w:eastAsia="sk-SK"/>
                        </w:rPr>
                        <w:t>☒</w:t>
                      </w:r>
                    </w:p>
                  </w:tc>
                </w:sdtContent>
              </w:sdt>
              <w:tc>
                <w:tcPr>
                  <w:tcW w:w="8545" w:type="dxa"/>
                </w:tcPr>
                <w:p w14:paraId="77C977B3"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75CBD509"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27B8B54E" w14:textId="77777777" w:rsidR="00A85C62" w:rsidRPr="00A85C62" w:rsidRDefault="00A85C62" w:rsidP="00A85C62">
            <w:pPr>
              <w:spacing w:after="0" w:line="20" w:lineRule="atLeast"/>
              <w:jc w:val="both"/>
              <w:rPr>
                <w:rFonts w:ascii="Times New Roman" w:hAnsi="Times New Roman"/>
                <w:i/>
                <w:iCs/>
                <w:sz w:val="24"/>
                <w:szCs w:val="24"/>
                <w:lang w:eastAsia="sk-SK"/>
              </w:rPr>
            </w:pPr>
            <w:r w:rsidRPr="00A85C62">
              <w:rPr>
                <w:rFonts w:ascii="Times New Roman" w:hAnsi="Times New Roman"/>
                <w:iCs/>
                <w:sz w:val="20"/>
                <w:lang w:eastAsia="sk-SK"/>
              </w:rPr>
              <w:t>V prípade zberu údajov ako prípravnú fázu na proces predvypĺňania daňových priznaní, je nutné, aby zamestnávatelia doručovali údaje zamestnancov finančnej správe vo forme e-mzdového listu.</w:t>
            </w:r>
          </w:p>
        </w:tc>
      </w:tr>
      <w:tr w:rsidR="00A85C62" w:rsidRPr="00A85C62" w14:paraId="333C4323" w14:textId="77777777" w:rsidTr="00A85C62">
        <w:trPr>
          <w:trHeight w:val="20"/>
        </w:trPr>
        <w:tc>
          <w:tcPr>
            <w:tcW w:w="3956" w:type="dxa"/>
          </w:tcPr>
          <w:p w14:paraId="2BDC802A"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6.5.2. </w:t>
            </w:r>
            <w:r w:rsidRPr="00A85C62">
              <w:rPr>
                <w:rFonts w:ascii="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29CDED00" w14:textId="77777777" w:rsidTr="00A85C62">
              <w:sdt>
                <w:sdtPr>
                  <w:rPr>
                    <w:rFonts w:ascii="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452D9DE7"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020F8E2C"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5AF38A6D" w14:textId="77777777" w:rsidTr="00A85C62">
              <w:sdt>
                <w:sdtPr>
                  <w:rPr>
                    <w:rFonts w:ascii="Times New Roman" w:hAnsi="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14:paraId="5C09E9A0"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03547AB1"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4C12654B"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78C4DC16"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24825CB8" w14:textId="77777777" w:rsidTr="00A85C62">
        <w:trPr>
          <w:trHeight w:val="20"/>
        </w:trPr>
        <w:tc>
          <w:tcPr>
            <w:tcW w:w="3956" w:type="dxa"/>
          </w:tcPr>
          <w:p w14:paraId="29E85508"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6.5.3. </w:t>
            </w:r>
            <w:r w:rsidRPr="00A85C62">
              <w:rPr>
                <w:rFonts w:ascii="Times New Roman" w:hAnsi="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A85C62">
              <w:rPr>
                <w:rFonts w:ascii="Times New Roman" w:hAnsi="Times New Roman"/>
                <w:bCs/>
                <w:sz w:val="20"/>
                <w:lang w:eastAsia="sk-SK"/>
              </w:rPr>
              <w:t>subjektom súkromného práva, navrhovateľom, žiadateľom, účastníkom konania (ďalej len „účastník konania“)</w:t>
            </w:r>
            <w:r w:rsidRPr="00A85C62">
              <w:rPr>
                <w:rFonts w:ascii="Times New Roman" w:hAnsi="Times New Roman"/>
                <w:sz w:val="20"/>
                <w:lang w:eastAsia="sk-SK"/>
              </w:rPr>
              <w:t>?</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49617198" w14:textId="77777777" w:rsidTr="00A85C62">
              <w:sdt>
                <w:sdtPr>
                  <w:rPr>
                    <w:rFonts w:ascii="Times New Roman" w:hAnsi="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5112DA0A"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5B438C12"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083D9670" w14:textId="77777777" w:rsidTr="00A85C62">
              <w:sdt>
                <w:sdtPr>
                  <w:rPr>
                    <w:rFonts w:ascii="Times New Roman" w:hAnsi="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3A4FB301" w14:textId="77777777" w:rsidR="00A85C62" w:rsidRPr="00A85C62" w:rsidRDefault="00A85C62" w:rsidP="00A85C62">
                      <w:pPr>
                        <w:jc w:val="center"/>
                        <w:rPr>
                          <w:rFonts w:ascii="Times New Roman" w:hAnsi="Times New Roman"/>
                          <w:sz w:val="20"/>
                          <w:szCs w:val="20"/>
                          <w:lang w:eastAsia="sk-SK"/>
                        </w:rPr>
                      </w:pPr>
                      <w:r w:rsidRPr="00A85C62">
                        <w:rPr>
                          <w:rFonts w:ascii="Times New Roman" w:eastAsia="MS Gothic" w:hAnsi="Times New Roman" w:hint="eastAsia"/>
                          <w:sz w:val="20"/>
                          <w:szCs w:val="20"/>
                          <w:lang w:eastAsia="sk-SK"/>
                        </w:rPr>
                        <w:t>☐</w:t>
                      </w:r>
                    </w:p>
                  </w:tc>
                </w:sdtContent>
              </w:sdt>
              <w:tc>
                <w:tcPr>
                  <w:tcW w:w="8545" w:type="dxa"/>
                </w:tcPr>
                <w:p w14:paraId="1E92FE97"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3DC10747"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3140F84D"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73F9B8C8" w14:textId="77777777" w:rsidTr="00A85C62">
        <w:trPr>
          <w:trHeight w:val="20"/>
        </w:trPr>
        <w:tc>
          <w:tcPr>
            <w:tcW w:w="3956" w:type="dxa"/>
            <w:tcBorders>
              <w:bottom w:val="single" w:sz="4" w:space="0" w:color="auto"/>
            </w:tcBorders>
          </w:tcPr>
          <w:p w14:paraId="382BC1E8"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6.5.4. </w:t>
            </w:r>
            <w:r w:rsidRPr="00A85C62">
              <w:rPr>
                <w:rFonts w:ascii="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11EEF162" w14:textId="77777777" w:rsidTr="00A85C62">
              <w:sdt>
                <w:sdtPr>
                  <w:rPr>
                    <w:rFonts w:ascii="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01BAAA91"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712E2283"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532798B4" w14:textId="77777777" w:rsidTr="00A85C62">
              <w:sdt>
                <w:sdtPr>
                  <w:rPr>
                    <w:rFonts w:ascii="Times New Roman" w:hAnsi="Times New Roman"/>
                    <w:sz w:val="20"/>
                    <w:szCs w:val="20"/>
                    <w:lang w:eastAsia="sk-SK"/>
                  </w:rPr>
                  <w:id w:val="-439767500"/>
                  <w14:checkbox>
                    <w14:checked w14:val="0"/>
                    <w14:checkedState w14:val="2612" w14:font="MS Gothic"/>
                    <w14:uncheckedState w14:val="2610" w14:font="MS Gothic"/>
                  </w14:checkbox>
                </w:sdtPr>
                <w:sdtEndPr/>
                <w:sdtContent>
                  <w:tc>
                    <w:tcPr>
                      <w:tcW w:w="436" w:type="dxa"/>
                    </w:tcPr>
                    <w:p w14:paraId="16AEF57A"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510BF7A0"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311A1A97"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Borders>
              <w:bottom w:val="single" w:sz="4" w:space="0" w:color="auto"/>
            </w:tcBorders>
          </w:tcPr>
          <w:p w14:paraId="517AED98"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0CC8AD97" w14:textId="77777777" w:rsidTr="00A85C62">
        <w:trPr>
          <w:trHeight w:val="20"/>
        </w:trPr>
        <w:tc>
          <w:tcPr>
            <w:tcW w:w="9371" w:type="dxa"/>
            <w:gridSpan w:val="6"/>
            <w:shd w:val="pct25" w:color="auto" w:fill="auto"/>
          </w:tcPr>
          <w:p w14:paraId="4E32C552" w14:textId="77777777" w:rsidR="00A85C62" w:rsidRPr="00A85C62" w:rsidRDefault="00A85C62" w:rsidP="00A85C62">
            <w:pPr>
              <w:spacing w:after="0" w:line="20" w:lineRule="atLeast"/>
              <w:ind w:hanging="55"/>
              <w:jc w:val="center"/>
              <w:rPr>
                <w:rFonts w:ascii="Times New Roman" w:hAnsi="Times New Roman"/>
                <w:i/>
                <w:iCs/>
                <w:sz w:val="20"/>
                <w:szCs w:val="20"/>
                <w:lang w:eastAsia="sk-SK"/>
              </w:rPr>
            </w:pPr>
            <w:r w:rsidRPr="00A85C62">
              <w:rPr>
                <w:rFonts w:ascii="Times New Roman" w:hAnsi="Times New Roman"/>
                <w:b/>
                <w:sz w:val="20"/>
                <w:szCs w:val="20"/>
                <w:lang w:eastAsia="sk-SK"/>
              </w:rPr>
              <w:t>Výmena údajov medzi orgánmi verejnej moci</w:t>
            </w:r>
          </w:p>
        </w:tc>
      </w:tr>
      <w:tr w:rsidR="00A85C62" w:rsidRPr="00A85C62" w14:paraId="0651059B" w14:textId="77777777" w:rsidTr="00A85C62">
        <w:trPr>
          <w:trHeight w:val="20"/>
        </w:trPr>
        <w:tc>
          <w:tcPr>
            <w:tcW w:w="3956" w:type="dxa"/>
          </w:tcPr>
          <w:p w14:paraId="09B82252"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6.6.1. </w:t>
            </w:r>
            <w:r w:rsidRPr="00A85C62">
              <w:rPr>
                <w:rFonts w:ascii="Times New Roman" w:hAnsi="Times New Roman"/>
                <w:sz w:val="20"/>
                <w:lang w:eastAsia="sk-SK"/>
              </w:rPr>
              <w:t>Predpokladá predložený návrh zriadenie novej evidencie údajov alebo upravuje vedenie evidencie údajov?</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5E6D789A" w14:textId="77777777" w:rsidTr="00A85C62">
              <w:sdt>
                <w:sdtPr>
                  <w:rPr>
                    <w:rFonts w:ascii="Times New Roman" w:hAnsi="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78095A8F"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19E417B0"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667BCF3F" w14:textId="77777777" w:rsidTr="00A85C62">
              <w:sdt>
                <w:sdtPr>
                  <w:rPr>
                    <w:rFonts w:ascii="Times New Roman" w:hAnsi="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28B89898" w14:textId="77777777" w:rsidR="00A85C62" w:rsidRPr="00A85C62" w:rsidRDefault="00A85C62" w:rsidP="00A85C62">
                      <w:pPr>
                        <w:jc w:val="center"/>
                        <w:rPr>
                          <w:rFonts w:ascii="Times New Roman" w:hAnsi="Times New Roman"/>
                          <w:sz w:val="20"/>
                          <w:szCs w:val="20"/>
                          <w:lang w:eastAsia="sk-SK"/>
                        </w:rPr>
                      </w:pPr>
                      <w:r w:rsidRPr="00A85C62">
                        <w:rPr>
                          <w:rFonts w:ascii="Times New Roman" w:eastAsia="MS Gothic" w:hAnsi="Times New Roman" w:hint="eastAsia"/>
                          <w:sz w:val="20"/>
                          <w:szCs w:val="20"/>
                          <w:lang w:eastAsia="sk-SK"/>
                        </w:rPr>
                        <w:t>☒</w:t>
                      </w:r>
                    </w:p>
                  </w:tc>
                </w:sdtContent>
              </w:sdt>
              <w:tc>
                <w:tcPr>
                  <w:tcW w:w="8545" w:type="dxa"/>
                </w:tcPr>
                <w:p w14:paraId="4CC2C13B"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36CA836C"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1220906B"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6A40BE85" w14:textId="77777777" w:rsidTr="00A85C62">
        <w:trPr>
          <w:trHeight w:val="20"/>
        </w:trPr>
        <w:tc>
          <w:tcPr>
            <w:tcW w:w="3956" w:type="dxa"/>
          </w:tcPr>
          <w:p w14:paraId="6D50CFA4"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6.6.2. </w:t>
            </w:r>
            <w:r w:rsidRPr="00A85C62">
              <w:rPr>
                <w:rFonts w:ascii="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1F8E5B05" w14:textId="77777777" w:rsidTr="00A85C62">
              <w:sdt>
                <w:sdtPr>
                  <w:rPr>
                    <w:rFonts w:ascii="Times New Roman" w:hAnsi="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503AB998"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77EECF29"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4E9087C7" w14:textId="77777777" w:rsidTr="00A85C62">
              <w:sdt>
                <w:sdtPr>
                  <w:rPr>
                    <w:rFonts w:ascii="Times New Roman" w:hAnsi="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3346A3DC"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38090EFB"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19B5B9E8"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6BA9C03C"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1642E13D" w14:textId="77777777" w:rsidTr="00A85C62">
        <w:trPr>
          <w:trHeight w:val="20"/>
        </w:trPr>
        <w:tc>
          <w:tcPr>
            <w:tcW w:w="3956" w:type="dxa"/>
          </w:tcPr>
          <w:p w14:paraId="50D9F6EA"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6.6.3. </w:t>
            </w:r>
            <w:r w:rsidRPr="00A85C62">
              <w:rPr>
                <w:rFonts w:ascii="Times New Roman" w:hAnsi="Times New Roman"/>
                <w:sz w:val="20"/>
                <w:lang w:eastAsia="sk-SK"/>
              </w:rPr>
              <w:t>Je zabezpečené poskytovanie údajov z evidencie elektronicky a automatizovaným spôsobom?</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609FF0AF" w14:textId="77777777" w:rsidTr="00A85C62">
              <w:sdt>
                <w:sdtPr>
                  <w:rPr>
                    <w:rFonts w:ascii="Times New Roman" w:hAnsi="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14:paraId="54E25FD9"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0B83F6CE"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0F78FE54" w14:textId="77777777" w:rsidTr="00A85C62">
              <w:sdt>
                <w:sdtPr>
                  <w:rPr>
                    <w:rFonts w:ascii="Times New Roman" w:hAnsi="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72E15E16"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4AE35D24"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2FC1A499"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32D45162"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4D70FD9A" w14:textId="77777777" w:rsidTr="00A85C62">
        <w:trPr>
          <w:trHeight w:val="20"/>
        </w:trPr>
        <w:tc>
          <w:tcPr>
            <w:tcW w:w="3956" w:type="dxa"/>
          </w:tcPr>
          <w:p w14:paraId="1EC7A353" w14:textId="77777777" w:rsidR="00A85C62" w:rsidRPr="00A85C62" w:rsidRDefault="00A85C62" w:rsidP="00A85C62">
            <w:pPr>
              <w:spacing w:after="0" w:line="240" w:lineRule="auto"/>
              <w:jc w:val="both"/>
              <w:rPr>
                <w:rFonts w:ascii="Times New Roman" w:hAnsi="Times New Roman"/>
                <w:b/>
                <w:sz w:val="20"/>
                <w:lang w:eastAsia="sk-SK"/>
              </w:rPr>
            </w:pPr>
            <w:r w:rsidRPr="00A85C62">
              <w:rPr>
                <w:rFonts w:ascii="Times New Roman" w:hAnsi="Times New Roman"/>
                <w:b/>
                <w:sz w:val="20"/>
                <w:lang w:eastAsia="sk-SK"/>
              </w:rPr>
              <w:t xml:space="preserve">6.6.4. </w:t>
            </w:r>
            <w:r w:rsidRPr="00A85C62">
              <w:rPr>
                <w:rFonts w:ascii="Times New Roman" w:hAnsi="Times New Roman"/>
                <w:sz w:val="20"/>
                <w:lang w:eastAsia="sk-SK"/>
              </w:rPr>
              <w:t>Je na poskytovanie údajov z evidencie využitý režim podľa zákona č. 177/2018 Z.z. v znení neskorších predpisov?</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08F8E29B" w14:textId="77777777" w:rsidTr="00A85C62">
              <w:sdt>
                <w:sdtPr>
                  <w:rPr>
                    <w:rFonts w:ascii="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6BD16989"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5BCAAA6C"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31F36AA4" w14:textId="77777777" w:rsidTr="00A85C62">
              <w:sdt>
                <w:sdtPr>
                  <w:rPr>
                    <w:rFonts w:ascii="Times New Roman" w:hAnsi="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14:paraId="4F1A00F7"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33A3E776"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624EE813" w14:textId="77777777" w:rsidR="00A85C62" w:rsidRPr="00A85C62" w:rsidRDefault="00A85C62" w:rsidP="00A85C62">
            <w:pPr>
              <w:spacing w:after="0" w:line="240" w:lineRule="auto"/>
              <w:rPr>
                <w:rFonts w:ascii="Times New Roman" w:hAnsi="Times New Roman"/>
                <w:sz w:val="24"/>
                <w:szCs w:val="24"/>
                <w:lang w:eastAsia="sk-SK"/>
              </w:rPr>
            </w:pPr>
          </w:p>
        </w:tc>
        <w:tc>
          <w:tcPr>
            <w:tcW w:w="3969" w:type="dxa"/>
            <w:gridSpan w:val="4"/>
          </w:tcPr>
          <w:p w14:paraId="0829FA38" w14:textId="77777777" w:rsidR="00A85C62" w:rsidRPr="00A85C62" w:rsidRDefault="00A85C62" w:rsidP="00A85C62">
            <w:pPr>
              <w:spacing w:after="0" w:line="240" w:lineRule="auto"/>
              <w:rPr>
                <w:rFonts w:ascii="Times New Roman" w:hAnsi="Times New Roman"/>
                <w:i/>
                <w:iCs/>
                <w:sz w:val="24"/>
                <w:szCs w:val="24"/>
                <w:lang w:eastAsia="sk-SK"/>
              </w:rPr>
            </w:pPr>
          </w:p>
        </w:tc>
      </w:tr>
      <w:tr w:rsidR="00A85C62" w:rsidRPr="00A85C62" w14:paraId="46675FE4" w14:textId="77777777" w:rsidTr="00A85C62">
        <w:trPr>
          <w:trHeight w:val="20"/>
        </w:trPr>
        <w:tc>
          <w:tcPr>
            <w:tcW w:w="9371" w:type="dxa"/>
            <w:gridSpan w:val="6"/>
            <w:shd w:val="clear" w:color="auto" w:fill="A6A6A6"/>
          </w:tcPr>
          <w:p w14:paraId="02BDCCD3" w14:textId="77777777" w:rsidR="00A85C62" w:rsidRPr="00A85C62" w:rsidRDefault="00A85C62" w:rsidP="00A85C62">
            <w:pPr>
              <w:spacing w:after="0" w:line="20" w:lineRule="atLeast"/>
              <w:ind w:hanging="55"/>
              <w:jc w:val="center"/>
              <w:rPr>
                <w:rFonts w:ascii="Times New Roman" w:hAnsi="Times New Roman"/>
                <w:i/>
                <w:iCs/>
                <w:sz w:val="20"/>
                <w:lang w:eastAsia="sk-SK"/>
              </w:rPr>
            </w:pPr>
            <w:r w:rsidRPr="00A85C62">
              <w:rPr>
                <w:rFonts w:ascii="Times New Roman" w:hAnsi="Times New Roman"/>
                <w:b/>
                <w:sz w:val="20"/>
                <w:szCs w:val="20"/>
                <w:lang w:eastAsia="sk-SK"/>
              </w:rPr>
              <w:t>Referenčné údaje</w:t>
            </w:r>
          </w:p>
        </w:tc>
      </w:tr>
      <w:tr w:rsidR="00A85C62" w:rsidRPr="00A85C62" w14:paraId="02DD5E80" w14:textId="77777777" w:rsidTr="00A85C62">
        <w:trPr>
          <w:trHeight w:val="20"/>
        </w:trPr>
        <w:tc>
          <w:tcPr>
            <w:tcW w:w="3956" w:type="dxa"/>
          </w:tcPr>
          <w:p w14:paraId="06D6923D" w14:textId="77777777" w:rsidR="00A85C62" w:rsidRPr="00A85C62" w:rsidRDefault="00A85C62" w:rsidP="00A85C62">
            <w:pPr>
              <w:spacing w:after="0" w:line="240" w:lineRule="auto"/>
              <w:jc w:val="both"/>
              <w:rPr>
                <w:rFonts w:ascii="Times New Roman" w:hAnsi="Times New Roman"/>
                <w:sz w:val="20"/>
                <w:lang w:eastAsia="sk-SK"/>
              </w:rPr>
            </w:pPr>
            <w:r w:rsidRPr="00A85C62">
              <w:rPr>
                <w:rFonts w:ascii="Times New Roman" w:hAnsi="Times New Roman"/>
                <w:b/>
                <w:bCs/>
                <w:sz w:val="20"/>
                <w:lang w:eastAsia="sk-SK"/>
              </w:rPr>
              <w:t>6.7.1.</w:t>
            </w:r>
            <w:r w:rsidRPr="00A85C62">
              <w:rPr>
                <w:rFonts w:ascii="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77C5A309" w14:textId="77777777" w:rsidTr="00A85C62">
              <w:sdt>
                <w:sdtPr>
                  <w:rPr>
                    <w:rFonts w:ascii="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70B4E18F" w14:textId="77777777" w:rsidR="00A85C62" w:rsidRPr="00A85C62" w:rsidRDefault="00A85C62" w:rsidP="00A85C62">
                      <w:pPr>
                        <w:jc w:val="center"/>
                        <w:rPr>
                          <w:rFonts w:ascii="Times New Roman" w:hAnsi="Times New Roman"/>
                          <w:sz w:val="20"/>
                          <w:szCs w:val="20"/>
                          <w:lang w:eastAsia="sk-SK"/>
                        </w:rPr>
                      </w:pPr>
                      <w:r w:rsidRPr="00A85C62">
                        <w:rPr>
                          <w:rFonts w:ascii="Segoe UI Symbol" w:eastAsia="MS Mincho" w:hAnsi="Segoe UI Symbol" w:cs="Segoe UI Symbol"/>
                          <w:sz w:val="20"/>
                          <w:szCs w:val="20"/>
                          <w:lang w:eastAsia="sk-SK"/>
                        </w:rPr>
                        <w:t>☐</w:t>
                      </w:r>
                    </w:p>
                  </w:tc>
                </w:sdtContent>
              </w:sdt>
              <w:tc>
                <w:tcPr>
                  <w:tcW w:w="8545" w:type="dxa"/>
                </w:tcPr>
                <w:p w14:paraId="663E1C04"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Áno</w:t>
                  </w:r>
                </w:p>
              </w:tc>
            </w:tr>
            <w:tr w:rsidR="00A85C62" w:rsidRPr="00A85C62" w14:paraId="05349A48" w14:textId="77777777" w:rsidTr="00A85C62">
              <w:sdt>
                <w:sdtPr>
                  <w:rPr>
                    <w:rFonts w:ascii="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740C8B73" w14:textId="77777777" w:rsidR="00A85C62" w:rsidRPr="00A85C62" w:rsidRDefault="00A85C62" w:rsidP="00A85C62">
                      <w:pPr>
                        <w:jc w:val="center"/>
                        <w:rPr>
                          <w:rFonts w:ascii="Times New Roman" w:hAnsi="Times New Roman"/>
                          <w:sz w:val="20"/>
                          <w:szCs w:val="20"/>
                          <w:lang w:eastAsia="sk-SK"/>
                        </w:rPr>
                      </w:pPr>
                      <w:r w:rsidRPr="00A85C62">
                        <w:rPr>
                          <w:rFonts w:ascii="Times New Roman" w:eastAsia="MS Gothic" w:hAnsi="Times New Roman" w:hint="eastAsia"/>
                          <w:sz w:val="20"/>
                          <w:szCs w:val="20"/>
                          <w:lang w:eastAsia="sk-SK"/>
                        </w:rPr>
                        <w:t>☒</w:t>
                      </w:r>
                    </w:p>
                  </w:tc>
                </w:sdtContent>
              </w:sdt>
              <w:tc>
                <w:tcPr>
                  <w:tcW w:w="8545" w:type="dxa"/>
                </w:tcPr>
                <w:p w14:paraId="204EAC4C" w14:textId="77777777" w:rsidR="00A85C62" w:rsidRPr="00A85C62" w:rsidRDefault="00A85C62" w:rsidP="00A85C62">
                  <w:pPr>
                    <w:rPr>
                      <w:rFonts w:ascii="Times New Roman" w:hAnsi="Times New Roman"/>
                      <w:b/>
                      <w:sz w:val="20"/>
                      <w:szCs w:val="20"/>
                      <w:lang w:eastAsia="sk-SK"/>
                    </w:rPr>
                  </w:pPr>
                  <w:r w:rsidRPr="00A85C62">
                    <w:rPr>
                      <w:rFonts w:ascii="Times New Roman" w:hAnsi="Times New Roman"/>
                      <w:b/>
                      <w:sz w:val="20"/>
                      <w:szCs w:val="20"/>
                      <w:lang w:eastAsia="sk-SK"/>
                    </w:rPr>
                    <w:t>Nie</w:t>
                  </w:r>
                </w:p>
              </w:tc>
            </w:tr>
          </w:tbl>
          <w:p w14:paraId="4E0F7840" w14:textId="77777777" w:rsidR="00A85C62" w:rsidRPr="00A85C62" w:rsidRDefault="00A85C62" w:rsidP="00A85C62">
            <w:pPr>
              <w:spacing w:after="0" w:line="240" w:lineRule="auto"/>
              <w:jc w:val="center"/>
              <w:rPr>
                <w:rFonts w:ascii="Times New Roman" w:hAnsi="Times New Roman"/>
                <w:sz w:val="20"/>
                <w:szCs w:val="20"/>
                <w:lang w:eastAsia="sk-SK"/>
              </w:rPr>
            </w:pPr>
          </w:p>
        </w:tc>
        <w:tc>
          <w:tcPr>
            <w:tcW w:w="3969" w:type="dxa"/>
            <w:gridSpan w:val="4"/>
          </w:tcPr>
          <w:p w14:paraId="4284FCA7" w14:textId="77777777" w:rsidR="00A85C62" w:rsidRPr="00A85C62" w:rsidRDefault="00A85C62" w:rsidP="00A85C62">
            <w:pPr>
              <w:spacing w:after="0" w:line="240" w:lineRule="auto"/>
              <w:rPr>
                <w:rFonts w:ascii="Times New Roman" w:hAnsi="Times New Roman"/>
                <w:i/>
                <w:iCs/>
                <w:sz w:val="20"/>
                <w:lang w:eastAsia="sk-SK"/>
              </w:rPr>
            </w:pPr>
          </w:p>
        </w:tc>
      </w:tr>
      <w:tr w:rsidR="00A85C62" w:rsidRPr="00A85C62" w14:paraId="6BAB7FF9" w14:textId="77777777" w:rsidTr="00A85C62">
        <w:trPr>
          <w:trHeight w:val="20"/>
        </w:trPr>
        <w:tc>
          <w:tcPr>
            <w:tcW w:w="3956" w:type="dxa"/>
          </w:tcPr>
          <w:p w14:paraId="017F0116" w14:textId="77777777" w:rsidR="00A85C62" w:rsidRPr="00A85C62" w:rsidRDefault="00A85C62" w:rsidP="00A85C62">
            <w:pPr>
              <w:spacing w:after="0" w:line="240" w:lineRule="auto"/>
              <w:jc w:val="both"/>
              <w:rPr>
                <w:rFonts w:ascii="Times New Roman" w:hAnsi="Times New Roman"/>
                <w:sz w:val="20"/>
                <w:lang w:eastAsia="sk-SK"/>
              </w:rPr>
            </w:pPr>
            <w:r w:rsidRPr="00A85C62">
              <w:rPr>
                <w:rFonts w:ascii="Times New Roman" w:hAnsi="Times New Roman"/>
                <w:b/>
                <w:bCs/>
                <w:sz w:val="20"/>
                <w:lang w:eastAsia="sk-SK"/>
              </w:rPr>
              <w:lastRenderedPageBreak/>
              <w:t>6.7.2.</w:t>
            </w:r>
            <w:r w:rsidRPr="00A85C62">
              <w:rPr>
                <w:rFonts w:ascii="Times New Roman" w:hAnsi="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85C62" w:rsidRPr="00A85C62" w14:paraId="3AF71FA3" w14:textId="77777777" w:rsidTr="00A85C62">
              <w:tc>
                <w:tcPr>
                  <w:tcW w:w="436" w:type="dxa"/>
                </w:tcPr>
                <w:p w14:paraId="00595F66" w14:textId="77777777" w:rsidR="00A85C62" w:rsidRPr="00A85C62" w:rsidRDefault="00A85C62" w:rsidP="00A85C62">
                  <w:pPr>
                    <w:jc w:val="center"/>
                    <w:rPr>
                      <w:rFonts w:ascii="Times New Roman" w:hAnsi="Times New Roman"/>
                      <w:sz w:val="20"/>
                      <w:szCs w:val="20"/>
                      <w:lang w:eastAsia="sk-SK"/>
                    </w:rPr>
                  </w:pPr>
                </w:p>
              </w:tc>
              <w:tc>
                <w:tcPr>
                  <w:tcW w:w="8545" w:type="dxa"/>
                </w:tcPr>
                <w:p w14:paraId="7FAD6B37" w14:textId="77777777" w:rsidR="00A85C62" w:rsidRPr="00A85C62" w:rsidRDefault="00A85C62" w:rsidP="00A85C62">
                  <w:pPr>
                    <w:rPr>
                      <w:rFonts w:ascii="Times New Roman" w:hAnsi="Times New Roman"/>
                      <w:b/>
                      <w:sz w:val="20"/>
                      <w:szCs w:val="20"/>
                      <w:lang w:eastAsia="sk-SK"/>
                    </w:rPr>
                  </w:pPr>
                </w:p>
              </w:tc>
            </w:tr>
            <w:tr w:rsidR="00A85C62" w:rsidRPr="00A85C62" w14:paraId="01D9845F" w14:textId="77777777" w:rsidTr="00A85C62">
              <w:tc>
                <w:tcPr>
                  <w:tcW w:w="436" w:type="dxa"/>
                </w:tcPr>
                <w:p w14:paraId="35858C74" w14:textId="77777777" w:rsidR="00A85C62" w:rsidRPr="00A85C62" w:rsidRDefault="00A85C62" w:rsidP="00A85C62">
                  <w:pPr>
                    <w:jc w:val="center"/>
                    <w:rPr>
                      <w:rFonts w:ascii="Times New Roman" w:hAnsi="Times New Roman"/>
                      <w:sz w:val="20"/>
                      <w:szCs w:val="20"/>
                      <w:lang w:eastAsia="sk-SK"/>
                    </w:rPr>
                  </w:pPr>
                </w:p>
              </w:tc>
              <w:tc>
                <w:tcPr>
                  <w:tcW w:w="8545" w:type="dxa"/>
                </w:tcPr>
                <w:p w14:paraId="5F6A089E" w14:textId="77777777" w:rsidR="00A85C62" w:rsidRPr="00A85C62" w:rsidRDefault="00A85C62" w:rsidP="00A85C62">
                  <w:pPr>
                    <w:rPr>
                      <w:rFonts w:ascii="Times New Roman" w:hAnsi="Times New Roman"/>
                      <w:b/>
                      <w:sz w:val="20"/>
                      <w:szCs w:val="20"/>
                      <w:lang w:eastAsia="sk-SK"/>
                    </w:rPr>
                  </w:pPr>
                </w:p>
              </w:tc>
            </w:tr>
          </w:tbl>
          <w:p w14:paraId="10B7E45E" w14:textId="77777777" w:rsidR="00A85C62" w:rsidRPr="00A85C62" w:rsidRDefault="00A85C62" w:rsidP="00A85C62">
            <w:pPr>
              <w:spacing w:after="0" w:line="240" w:lineRule="auto"/>
              <w:jc w:val="center"/>
              <w:rPr>
                <w:rFonts w:ascii="Times New Roman" w:hAnsi="Times New Roman"/>
                <w:sz w:val="20"/>
                <w:szCs w:val="20"/>
                <w:lang w:eastAsia="sk-SK"/>
              </w:rPr>
            </w:pPr>
          </w:p>
        </w:tc>
        <w:tc>
          <w:tcPr>
            <w:tcW w:w="3969" w:type="dxa"/>
            <w:gridSpan w:val="4"/>
          </w:tcPr>
          <w:p w14:paraId="79C091EF" w14:textId="77777777" w:rsidR="00A85C62" w:rsidRPr="00A85C62" w:rsidRDefault="00A85C62" w:rsidP="00A85C62">
            <w:pPr>
              <w:spacing w:after="0" w:line="240" w:lineRule="auto"/>
              <w:rPr>
                <w:rFonts w:ascii="Times New Roman" w:hAnsi="Times New Roman"/>
                <w:i/>
                <w:iCs/>
                <w:sz w:val="20"/>
                <w:lang w:eastAsia="sk-SK"/>
              </w:rPr>
            </w:pPr>
          </w:p>
        </w:tc>
      </w:tr>
    </w:tbl>
    <w:p w14:paraId="2D5960EE" w14:textId="77777777" w:rsidR="00A85C62" w:rsidRDefault="00A85C62" w:rsidP="00166C4D">
      <w:pPr>
        <w:spacing w:line="240" w:lineRule="auto"/>
        <w:jc w:val="both"/>
        <w:rPr>
          <w:rStyle w:val="Zstupntext"/>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85C62" w:rsidRPr="00A85C62" w14:paraId="62CA98C5" w14:textId="77777777" w:rsidTr="00A85C62">
        <w:trPr>
          <w:trHeight w:val="566"/>
        </w:trPr>
        <w:tc>
          <w:tcPr>
            <w:tcW w:w="9062" w:type="dxa"/>
            <w:shd w:val="clear" w:color="auto" w:fill="D9D9D9"/>
            <w:vAlign w:val="center"/>
            <w:hideMark/>
          </w:tcPr>
          <w:p w14:paraId="58E84C79" w14:textId="77777777" w:rsidR="00A85C62" w:rsidRPr="00A85C62" w:rsidRDefault="00A85C62" w:rsidP="00A85C62">
            <w:pPr>
              <w:spacing w:after="0" w:line="240" w:lineRule="auto"/>
              <w:jc w:val="center"/>
              <w:rPr>
                <w:rFonts w:ascii="Times New Roman" w:hAnsi="Times New Roman"/>
                <w:sz w:val="24"/>
                <w:szCs w:val="24"/>
                <w:lang w:eastAsia="sk-SK"/>
              </w:rPr>
            </w:pPr>
            <w:r w:rsidRPr="00A85C62">
              <w:rPr>
                <w:rFonts w:ascii="Times New Roman" w:hAnsi="Times New Roman"/>
                <w:b/>
                <w:sz w:val="28"/>
                <w:szCs w:val="24"/>
                <w:lang w:eastAsia="sk-SK"/>
              </w:rPr>
              <w:t>Analýza vplyvov na životné prostredie</w:t>
            </w:r>
          </w:p>
        </w:tc>
      </w:tr>
      <w:tr w:rsidR="00A85C62" w:rsidRPr="00A85C62" w14:paraId="62BDA538" w14:textId="77777777" w:rsidTr="00A85C62">
        <w:trPr>
          <w:trHeight w:val="688"/>
        </w:trPr>
        <w:tc>
          <w:tcPr>
            <w:tcW w:w="9062" w:type="dxa"/>
            <w:shd w:val="clear" w:color="auto" w:fill="D9D9D9"/>
            <w:vAlign w:val="center"/>
            <w:hideMark/>
          </w:tcPr>
          <w:p w14:paraId="11539D1A" w14:textId="77777777" w:rsidR="00A85C62" w:rsidRPr="00A85C62" w:rsidRDefault="00A85C62" w:rsidP="00A85C62">
            <w:pPr>
              <w:spacing w:after="0" w:line="240" w:lineRule="auto"/>
              <w:jc w:val="both"/>
              <w:rPr>
                <w:rFonts w:ascii="Times New Roman" w:hAnsi="Times New Roman"/>
                <w:i/>
                <w:sz w:val="24"/>
                <w:szCs w:val="24"/>
                <w:lang w:eastAsia="sk-SK"/>
              </w:rPr>
            </w:pPr>
            <w:r w:rsidRPr="00A85C62">
              <w:rPr>
                <w:rFonts w:ascii="Times New Roman" w:hAnsi="Times New Roman"/>
                <w:i/>
                <w:sz w:val="24"/>
                <w:szCs w:val="24"/>
                <w:lang w:eastAsia="sk-SK"/>
              </w:rPr>
              <w:t>V prípade, že je predkladaný materiál posudzovaný podľa Zákona č. 24/2006 Z. z. o posudzovaní vplyvov na životné prostredie a o zmene a doplnení niektorých zákonov (EIA/SEA), tak nie je nutné vypĺňať túto analýzu. Proces EIA/SEA nahrádza Analýzu vplyvov na životné prostredie podľa Jednotnej metodiky na posudzovanie vybraných vplyvov. Túto informáciu je potrebné uviesť v Doložke vybraných vplyvov a v Poznámkach uviesť odkaz na proces. Pred predložením do PPK je však nutné mať Záverečné stanovisko z EIA/SEA procesu.</w:t>
            </w:r>
          </w:p>
          <w:p w14:paraId="4FBEB8A0" w14:textId="77777777" w:rsidR="00A85C62" w:rsidRPr="00A85C62" w:rsidRDefault="00A85C62" w:rsidP="00A85C62">
            <w:pPr>
              <w:spacing w:after="0" w:line="240" w:lineRule="auto"/>
              <w:rPr>
                <w:rFonts w:ascii="Times New Roman" w:hAnsi="Times New Roman"/>
                <w:i/>
                <w:sz w:val="24"/>
                <w:szCs w:val="24"/>
                <w:lang w:eastAsia="sk-SK"/>
              </w:rPr>
            </w:pPr>
          </w:p>
        </w:tc>
      </w:tr>
      <w:tr w:rsidR="00A85C62" w:rsidRPr="00A85C62" w14:paraId="403DB2A6" w14:textId="77777777" w:rsidTr="00A85C62">
        <w:trPr>
          <w:trHeight w:val="688"/>
        </w:trPr>
        <w:tc>
          <w:tcPr>
            <w:tcW w:w="9062" w:type="dxa"/>
            <w:shd w:val="clear" w:color="auto" w:fill="D9D9D9"/>
            <w:vAlign w:val="center"/>
            <w:hideMark/>
          </w:tcPr>
          <w:p w14:paraId="2078400B" w14:textId="77777777" w:rsidR="00A85C62" w:rsidRPr="00A85C62" w:rsidRDefault="00A85C62" w:rsidP="00A85C62">
            <w:pPr>
              <w:spacing w:after="0" w:line="240" w:lineRule="auto"/>
              <w:jc w:val="both"/>
              <w:rPr>
                <w:rFonts w:ascii="Times New Roman" w:hAnsi="Times New Roman"/>
                <w:i/>
                <w:sz w:val="24"/>
                <w:szCs w:val="24"/>
                <w:lang w:eastAsia="sk-SK"/>
              </w:rPr>
            </w:pPr>
            <w:r w:rsidRPr="00A85C62">
              <w:rPr>
                <w:rFonts w:ascii="Times New Roman" w:hAnsi="Times New Roman"/>
                <w:b/>
                <w:sz w:val="24"/>
                <w:szCs w:val="24"/>
                <w:lang w:eastAsia="sk-SK"/>
              </w:rPr>
              <w:t>5.1 Ktoré zložky životného prostredia (najmä klimatickú zmenu, ovzdušie, voda, horniny, pôda, organizmy) budú predkladaným materiálom ovplyvnené, a aký bude ich vplyv?</w:t>
            </w:r>
          </w:p>
        </w:tc>
      </w:tr>
      <w:tr w:rsidR="00A85C62" w:rsidRPr="00A85C62" w14:paraId="228DB697" w14:textId="77777777" w:rsidTr="00A85C62">
        <w:trPr>
          <w:trHeight w:val="558"/>
        </w:trPr>
        <w:tc>
          <w:tcPr>
            <w:tcW w:w="9062" w:type="dxa"/>
            <w:shd w:val="clear" w:color="auto" w:fill="auto"/>
          </w:tcPr>
          <w:p w14:paraId="19FB5D2E" w14:textId="77777777" w:rsidR="00A85C62" w:rsidRPr="00A85C62" w:rsidRDefault="00A85C62" w:rsidP="00A85C62">
            <w:pPr>
              <w:spacing w:after="0" w:line="240" w:lineRule="auto"/>
              <w:jc w:val="both"/>
              <w:rPr>
                <w:rFonts w:ascii="Times New Roman" w:hAnsi="Times New Roman"/>
                <w:i/>
                <w:sz w:val="24"/>
                <w:szCs w:val="24"/>
                <w:lang w:eastAsia="sk-SK"/>
              </w:rPr>
            </w:pPr>
            <w:r w:rsidRPr="00A85C62">
              <w:rPr>
                <w:rFonts w:ascii="Times New Roman" w:hAnsi="Times New Roman"/>
                <w:i/>
                <w:sz w:val="24"/>
                <w:szCs w:val="24"/>
                <w:lang w:eastAsia="sk-SK"/>
              </w:rPr>
              <w:t>(Typ, veľkosť a rozsah vplyvu. Popíšte základné vplyvy na jednotlivé zložky životného prostredia)</w:t>
            </w:r>
          </w:p>
          <w:p w14:paraId="5B325D24" w14:textId="77777777" w:rsidR="00A85C62" w:rsidRPr="00A85C62" w:rsidRDefault="00A85C62" w:rsidP="00A85C62">
            <w:pPr>
              <w:spacing w:after="0" w:line="240" w:lineRule="auto"/>
              <w:jc w:val="both"/>
              <w:rPr>
                <w:rFonts w:ascii="Times New Roman" w:hAnsi="Times New Roman"/>
                <w:i/>
                <w:sz w:val="24"/>
                <w:szCs w:val="24"/>
                <w:lang w:eastAsia="sk-SK"/>
              </w:rPr>
            </w:pPr>
          </w:p>
          <w:p w14:paraId="362C0718" w14:textId="77777777" w:rsidR="00A85C62" w:rsidRPr="00A85C62" w:rsidRDefault="00A85C62" w:rsidP="00A85C62">
            <w:pPr>
              <w:spacing w:after="0" w:line="240" w:lineRule="auto"/>
              <w:jc w:val="both"/>
              <w:rPr>
                <w:rFonts w:ascii="Times New Roman" w:hAnsi="Times New Roman"/>
                <w:sz w:val="24"/>
                <w:szCs w:val="24"/>
                <w:lang w:eastAsia="sk-SK"/>
              </w:rPr>
            </w:pPr>
            <w:r w:rsidRPr="00A85C62">
              <w:rPr>
                <w:rFonts w:ascii="Times New Roman" w:hAnsi="Times New Roman"/>
                <w:sz w:val="24"/>
                <w:szCs w:val="24"/>
                <w:lang w:eastAsia="sk-SK"/>
              </w:rPr>
              <w:t xml:space="preserve">Navrhované opatrenie je súčasťou balíka opatrení na zníženie znečisťovania prírody, najmä ovzdušia. Samotné autá na konvenčný pohon produkujú emisie priamo v miestach koncentrácie obyvateľstva, čím vytvárajú horšie podmienky pre život a väčšiu záťaž na zdravotný systém. Rovnakým a často zabúdaným problémom je hluk z dopravy, ten je oveľa vyšší v autách so spaľovacím motorom, ako pri autách s elektromotorom. Pri správnom energetickom mixe tvoria elektromobily oveľa menšie množstvo emisií/km. Jednou z ďalších výhod prechodu na elektrinu patrí zníženie závislosti na fosílnych palivách, predovšetkým rope, ktorá sa postupne míňa, jej ďalšie ťaženie je prílišná environmentálna záťaž. </w:t>
            </w:r>
          </w:p>
          <w:p w14:paraId="5218F577" w14:textId="77777777" w:rsidR="00A85C62" w:rsidRPr="00A85C62" w:rsidRDefault="00A85C62" w:rsidP="00A85C62">
            <w:pPr>
              <w:spacing w:after="0" w:line="240" w:lineRule="auto"/>
              <w:jc w:val="both"/>
              <w:rPr>
                <w:rFonts w:ascii="Times New Roman" w:hAnsi="Times New Roman"/>
                <w:sz w:val="24"/>
                <w:szCs w:val="24"/>
                <w:lang w:eastAsia="sk-SK"/>
              </w:rPr>
            </w:pPr>
          </w:p>
        </w:tc>
      </w:tr>
      <w:tr w:rsidR="00A85C62" w:rsidRPr="00A85C62" w14:paraId="40D1EA88" w14:textId="77777777" w:rsidTr="00A85C62">
        <w:trPr>
          <w:trHeight w:val="995"/>
        </w:trPr>
        <w:tc>
          <w:tcPr>
            <w:tcW w:w="9062" w:type="dxa"/>
            <w:shd w:val="clear" w:color="auto" w:fill="auto"/>
          </w:tcPr>
          <w:p w14:paraId="31A288F6"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5.1.1 Vplyvy na ovzdušie (</w:t>
            </w:r>
            <w:r w:rsidRPr="00A85C62">
              <w:rPr>
                <w:rFonts w:ascii="Times New Roman" w:hAnsi="Times New Roman"/>
                <w:i/>
                <w:sz w:val="24"/>
                <w:szCs w:val="24"/>
                <w:lang w:eastAsia="sk-SK"/>
              </w:rPr>
              <w:t>množstvo očakávaných navýšených alebo ušetrených emisií ovzdušie znečisťujúcich látok)</w:t>
            </w:r>
            <w:r w:rsidRPr="00A85C62">
              <w:rPr>
                <w:rFonts w:ascii="Times New Roman" w:hAnsi="Times New Roman"/>
                <w:sz w:val="24"/>
                <w:szCs w:val="24"/>
                <w:lang w:eastAsia="sk-SK"/>
              </w:rPr>
              <w:t>:</w:t>
            </w:r>
          </w:p>
          <w:p w14:paraId="436D117F" w14:textId="77777777" w:rsidR="00A85C62" w:rsidRPr="00A85C62" w:rsidRDefault="00A85C62" w:rsidP="00A85C62">
            <w:pPr>
              <w:spacing w:after="0" w:line="240" w:lineRule="auto"/>
              <w:ind w:left="284"/>
              <w:jc w:val="both"/>
              <w:rPr>
                <w:rFonts w:ascii="Times New Roman" w:hAnsi="Times New Roman"/>
                <w:sz w:val="24"/>
                <w:szCs w:val="24"/>
                <w:lang w:eastAsia="sk-SK"/>
              </w:rPr>
            </w:pPr>
          </w:p>
          <w:p w14:paraId="4A44FD98"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Využívaním elektromobilov sa predpokladá znižovanie emisií ovzdušie znečisťujúcich látok.</w:t>
            </w:r>
          </w:p>
          <w:p w14:paraId="53C17C7F" w14:textId="77777777" w:rsidR="00A85C62" w:rsidRPr="00A85C62" w:rsidRDefault="00A85C62" w:rsidP="00A85C62">
            <w:pPr>
              <w:spacing w:after="0" w:line="240" w:lineRule="auto"/>
              <w:ind w:left="284"/>
              <w:jc w:val="both"/>
              <w:rPr>
                <w:rFonts w:ascii="Times New Roman" w:hAnsi="Times New Roman"/>
                <w:sz w:val="24"/>
                <w:szCs w:val="24"/>
                <w:lang w:eastAsia="sk-SK"/>
              </w:rPr>
            </w:pPr>
          </w:p>
        </w:tc>
      </w:tr>
      <w:tr w:rsidR="00A85C62" w:rsidRPr="00A85C62" w14:paraId="4204D7C1" w14:textId="77777777" w:rsidTr="00A85C62">
        <w:trPr>
          <w:trHeight w:val="995"/>
        </w:trPr>
        <w:tc>
          <w:tcPr>
            <w:tcW w:w="9062" w:type="dxa"/>
            <w:shd w:val="clear" w:color="auto" w:fill="auto"/>
          </w:tcPr>
          <w:p w14:paraId="501F2771"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5.1.2 Vplyvy na vodu vrátane odpadových vôd (</w:t>
            </w:r>
            <w:r w:rsidRPr="00A85C62">
              <w:rPr>
                <w:rFonts w:ascii="Times New Roman" w:hAnsi="Times New Roman"/>
                <w:i/>
                <w:sz w:val="24"/>
                <w:szCs w:val="24"/>
                <w:lang w:eastAsia="sk-SK"/>
              </w:rPr>
              <w:t>množstvo pitnej a úžitkovej vody, akým spôsobom a odkiaľ budú vodné zdroje získavané, množstvo a spôsob likvidácie/nakladania s odpadovými vodami a pod.):</w:t>
            </w:r>
          </w:p>
          <w:p w14:paraId="5638F131" w14:textId="77777777" w:rsidR="00A85C62" w:rsidRPr="00A85C62" w:rsidRDefault="00A85C62" w:rsidP="00A85C62">
            <w:pPr>
              <w:spacing w:after="0" w:line="240" w:lineRule="auto"/>
              <w:ind w:left="284"/>
              <w:jc w:val="both"/>
              <w:rPr>
                <w:rFonts w:ascii="Times New Roman" w:hAnsi="Times New Roman"/>
                <w:sz w:val="24"/>
                <w:szCs w:val="24"/>
                <w:lang w:eastAsia="sk-SK"/>
              </w:rPr>
            </w:pPr>
          </w:p>
          <w:p w14:paraId="6189C827"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Bez vplyvu.</w:t>
            </w:r>
          </w:p>
          <w:p w14:paraId="7DD07AD2" w14:textId="77777777" w:rsidR="00A85C62" w:rsidRPr="00A85C62" w:rsidRDefault="00A85C62" w:rsidP="00A85C62">
            <w:pPr>
              <w:spacing w:after="0" w:line="240" w:lineRule="auto"/>
              <w:ind w:left="284"/>
              <w:jc w:val="both"/>
              <w:rPr>
                <w:rFonts w:ascii="Times New Roman" w:hAnsi="Times New Roman"/>
                <w:sz w:val="24"/>
                <w:szCs w:val="24"/>
                <w:lang w:eastAsia="sk-SK"/>
              </w:rPr>
            </w:pPr>
          </w:p>
        </w:tc>
      </w:tr>
      <w:tr w:rsidR="00A85C62" w:rsidRPr="00A85C62" w14:paraId="2EDB160A" w14:textId="77777777" w:rsidTr="00A85C62">
        <w:trPr>
          <w:trHeight w:val="995"/>
        </w:trPr>
        <w:tc>
          <w:tcPr>
            <w:tcW w:w="9062" w:type="dxa"/>
            <w:shd w:val="clear" w:color="auto" w:fill="auto"/>
          </w:tcPr>
          <w:p w14:paraId="4ED5DE8E"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5.1.3  Vplyvy na pôdu a horninové prostredie:</w:t>
            </w:r>
          </w:p>
          <w:p w14:paraId="7DC7C673" w14:textId="77777777" w:rsidR="00A85C62" w:rsidRPr="00A85C62" w:rsidRDefault="00A85C62" w:rsidP="00A85C62">
            <w:pPr>
              <w:spacing w:after="0" w:line="240" w:lineRule="auto"/>
              <w:ind w:left="284"/>
              <w:jc w:val="both"/>
              <w:rPr>
                <w:rFonts w:ascii="Times New Roman" w:hAnsi="Times New Roman"/>
                <w:sz w:val="24"/>
                <w:szCs w:val="24"/>
                <w:highlight w:val="yellow"/>
                <w:lang w:eastAsia="sk-SK"/>
              </w:rPr>
            </w:pPr>
          </w:p>
          <w:p w14:paraId="741513F3"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Bez vplyvu.</w:t>
            </w:r>
          </w:p>
          <w:p w14:paraId="67AB39F3" w14:textId="77777777" w:rsidR="00A85C62" w:rsidRPr="00A85C62" w:rsidRDefault="00A85C62" w:rsidP="00A85C62">
            <w:pPr>
              <w:spacing w:after="0" w:line="240" w:lineRule="auto"/>
              <w:ind w:left="284"/>
              <w:jc w:val="both"/>
              <w:rPr>
                <w:rFonts w:ascii="Times New Roman" w:hAnsi="Times New Roman"/>
                <w:sz w:val="24"/>
                <w:szCs w:val="24"/>
                <w:lang w:eastAsia="sk-SK"/>
              </w:rPr>
            </w:pPr>
          </w:p>
        </w:tc>
      </w:tr>
      <w:tr w:rsidR="00A85C62" w:rsidRPr="00A85C62" w14:paraId="7C997E9F" w14:textId="77777777" w:rsidTr="00A85C62">
        <w:trPr>
          <w:trHeight w:val="995"/>
        </w:trPr>
        <w:tc>
          <w:tcPr>
            <w:tcW w:w="9062" w:type="dxa"/>
            <w:shd w:val="clear" w:color="auto" w:fill="auto"/>
          </w:tcPr>
          <w:p w14:paraId="25E953A7"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5.1.4  Vplyvy na organizmy:</w:t>
            </w:r>
          </w:p>
          <w:p w14:paraId="033AF53B" w14:textId="77777777" w:rsidR="00A85C62" w:rsidRPr="00A85C62" w:rsidRDefault="00A85C62" w:rsidP="00A85C62">
            <w:pPr>
              <w:spacing w:after="0" w:line="240" w:lineRule="auto"/>
              <w:ind w:left="284"/>
              <w:jc w:val="both"/>
              <w:rPr>
                <w:rFonts w:ascii="Times New Roman" w:hAnsi="Times New Roman"/>
                <w:sz w:val="24"/>
                <w:szCs w:val="24"/>
                <w:highlight w:val="yellow"/>
                <w:lang w:eastAsia="sk-SK"/>
              </w:rPr>
            </w:pPr>
          </w:p>
          <w:p w14:paraId="07DE7775"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Bez vplyvu.</w:t>
            </w:r>
          </w:p>
        </w:tc>
      </w:tr>
      <w:tr w:rsidR="00A85C62" w:rsidRPr="00A85C62" w14:paraId="0A79E4AA" w14:textId="77777777" w:rsidTr="00A85C62">
        <w:trPr>
          <w:trHeight w:val="995"/>
        </w:trPr>
        <w:tc>
          <w:tcPr>
            <w:tcW w:w="9062" w:type="dxa"/>
            <w:shd w:val="clear" w:color="auto" w:fill="auto"/>
          </w:tcPr>
          <w:p w14:paraId="279B96A9"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lastRenderedPageBreak/>
              <w:t>5.1.5  Vplyvy na odpady (</w:t>
            </w:r>
            <w:r w:rsidRPr="00A85C62">
              <w:rPr>
                <w:rFonts w:ascii="Times New Roman" w:hAnsi="Times New Roman"/>
                <w:i/>
                <w:sz w:val="24"/>
                <w:szCs w:val="24"/>
                <w:lang w:eastAsia="sk-SK"/>
              </w:rPr>
              <w:t>koľko akého druhu odpadu bude prijatím a realizovaním predkladaného materiálu produkované, ako s ním bude nakladané a ako prispeje materiál k rozvoju a posilneniu obehovej ekonomiky</w:t>
            </w:r>
            <w:r w:rsidRPr="00A85C62">
              <w:rPr>
                <w:rFonts w:ascii="Times New Roman" w:hAnsi="Times New Roman"/>
                <w:sz w:val="24"/>
                <w:szCs w:val="24"/>
                <w:lang w:eastAsia="sk-SK"/>
              </w:rPr>
              <w:t>):</w:t>
            </w:r>
          </w:p>
          <w:p w14:paraId="16EF9429" w14:textId="77777777" w:rsidR="00A85C62" w:rsidRPr="00A85C62" w:rsidRDefault="00A85C62" w:rsidP="00A85C62">
            <w:pPr>
              <w:spacing w:after="0" w:line="240" w:lineRule="auto"/>
              <w:ind w:left="284"/>
              <w:jc w:val="both"/>
              <w:rPr>
                <w:rFonts w:ascii="Times New Roman" w:hAnsi="Times New Roman"/>
                <w:sz w:val="24"/>
                <w:szCs w:val="24"/>
                <w:lang w:eastAsia="sk-SK"/>
              </w:rPr>
            </w:pPr>
          </w:p>
          <w:p w14:paraId="0013964E" w14:textId="77777777" w:rsidR="00A85C62" w:rsidRPr="00A85C62" w:rsidRDefault="00A85C62" w:rsidP="00A85C62">
            <w:pPr>
              <w:spacing w:after="0" w:line="240" w:lineRule="auto"/>
              <w:ind w:left="284"/>
              <w:jc w:val="both"/>
              <w:rPr>
                <w:rFonts w:ascii="Times New Roman" w:hAnsi="Times New Roman"/>
                <w:sz w:val="24"/>
                <w:szCs w:val="24"/>
                <w:lang w:eastAsia="sk-SK"/>
              </w:rPr>
            </w:pPr>
            <w:r w:rsidRPr="00A85C62">
              <w:rPr>
                <w:rFonts w:ascii="Times New Roman" w:hAnsi="Times New Roman"/>
                <w:sz w:val="24"/>
                <w:szCs w:val="24"/>
                <w:lang w:eastAsia="sk-SK"/>
              </w:rPr>
              <w:t>Možný negatívny vplyv so zvyšovaním množstva odpadu v súvislosti s likvidáciou použitých a vybitých autobatérií.</w:t>
            </w:r>
          </w:p>
        </w:tc>
      </w:tr>
      <w:tr w:rsidR="00A85C62" w:rsidRPr="00A85C62" w14:paraId="73E12EAF" w14:textId="77777777" w:rsidTr="00A85C62">
        <w:trPr>
          <w:trHeight w:val="404"/>
        </w:trPr>
        <w:tc>
          <w:tcPr>
            <w:tcW w:w="9062" w:type="dxa"/>
            <w:shd w:val="clear" w:color="auto" w:fill="D9D9D9"/>
            <w:vAlign w:val="center"/>
            <w:hideMark/>
          </w:tcPr>
          <w:p w14:paraId="0145F553" w14:textId="77777777" w:rsidR="00A85C62" w:rsidRPr="00A85C62" w:rsidRDefault="00A85C62" w:rsidP="00A85C62">
            <w:pPr>
              <w:spacing w:after="0" w:line="240" w:lineRule="auto"/>
              <w:rPr>
                <w:rFonts w:ascii="Times New Roman" w:hAnsi="Times New Roman"/>
                <w:b/>
                <w:sz w:val="24"/>
                <w:szCs w:val="24"/>
                <w:lang w:eastAsia="sk-SK"/>
              </w:rPr>
            </w:pPr>
            <w:r w:rsidRPr="00A85C62">
              <w:rPr>
                <w:rFonts w:ascii="Times New Roman" w:hAnsi="Times New Roman"/>
                <w:b/>
                <w:sz w:val="24"/>
                <w:szCs w:val="24"/>
                <w:lang w:eastAsia="sk-SK"/>
              </w:rPr>
              <w:t xml:space="preserve">5.2 Bude mať predkladaný materiál vplyv na chránené územia a ak áno, aký? </w:t>
            </w:r>
          </w:p>
        </w:tc>
      </w:tr>
      <w:tr w:rsidR="00A85C62" w:rsidRPr="00A85C62" w14:paraId="54D4DB6B" w14:textId="77777777" w:rsidTr="00A85C62">
        <w:trPr>
          <w:trHeight w:val="987"/>
        </w:trPr>
        <w:tc>
          <w:tcPr>
            <w:tcW w:w="9062" w:type="dxa"/>
          </w:tcPr>
          <w:p w14:paraId="20C8ECCD" w14:textId="77777777" w:rsidR="00A85C62" w:rsidRPr="00A85C62" w:rsidRDefault="00A85C62" w:rsidP="00A85C62">
            <w:pPr>
              <w:spacing w:after="0" w:line="240" w:lineRule="auto"/>
              <w:jc w:val="both"/>
              <w:rPr>
                <w:rFonts w:ascii="Times New Roman" w:hAnsi="Times New Roman"/>
                <w:i/>
                <w:sz w:val="24"/>
                <w:szCs w:val="24"/>
                <w:lang w:eastAsia="sk-SK"/>
              </w:rPr>
            </w:pPr>
            <w:r w:rsidRPr="00A85C62">
              <w:rPr>
                <w:rFonts w:ascii="Times New Roman" w:hAnsi="Times New Roman"/>
                <w:i/>
                <w:sz w:val="24"/>
                <w:szCs w:val="24"/>
                <w:lang w:eastAsia="sk-SK"/>
              </w:rPr>
              <w:t>Popíšte typ, veľkosť a rozsah vplyvu. Popíšte na ktoré chránené územia môže mať predkladaný materiál vplyvy (Natura 2000, národné parky, CHKO a pod.) Do ktorých stupňov ochrany bude prekladaný materiál zasahovať.</w:t>
            </w:r>
          </w:p>
          <w:p w14:paraId="57313FA0" w14:textId="77777777" w:rsidR="00A85C62" w:rsidRPr="00A85C62" w:rsidRDefault="00A85C62" w:rsidP="00A85C62">
            <w:pPr>
              <w:spacing w:after="0" w:line="240" w:lineRule="auto"/>
              <w:jc w:val="both"/>
              <w:rPr>
                <w:rFonts w:ascii="Times New Roman" w:hAnsi="Times New Roman"/>
                <w:sz w:val="24"/>
                <w:szCs w:val="24"/>
                <w:lang w:eastAsia="sk-SK"/>
              </w:rPr>
            </w:pPr>
          </w:p>
          <w:p w14:paraId="1762BE16" w14:textId="77777777" w:rsidR="00A85C62" w:rsidRPr="00A85C62" w:rsidRDefault="00A85C62" w:rsidP="00A85C62">
            <w:pPr>
              <w:spacing w:after="0" w:line="240" w:lineRule="auto"/>
              <w:jc w:val="both"/>
              <w:rPr>
                <w:rFonts w:ascii="Times New Roman" w:hAnsi="Times New Roman"/>
                <w:sz w:val="24"/>
                <w:szCs w:val="24"/>
                <w:lang w:eastAsia="sk-SK"/>
              </w:rPr>
            </w:pPr>
            <w:r w:rsidRPr="00A85C62">
              <w:rPr>
                <w:rFonts w:ascii="Times New Roman" w:hAnsi="Times New Roman"/>
                <w:sz w:val="24"/>
                <w:szCs w:val="24"/>
                <w:lang w:eastAsia="sk-SK"/>
              </w:rPr>
              <w:t>Bez vplyvu.</w:t>
            </w:r>
          </w:p>
          <w:p w14:paraId="4223071E" w14:textId="77777777" w:rsidR="00A85C62" w:rsidRPr="00A85C62" w:rsidRDefault="00A85C62" w:rsidP="00A85C62">
            <w:pPr>
              <w:spacing w:after="0" w:line="240" w:lineRule="auto"/>
              <w:jc w:val="both"/>
              <w:rPr>
                <w:rFonts w:ascii="Times New Roman" w:hAnsi="Times New Roman"/>
                <w:sz w:val="24"/>
                <w:szCs w:val="24"/>
                <w:lang w:eastAsia="sk-SK"/>
              </w:rPr>
            </w:pPr>
          </w:p>
        </w:tc>
      </w:tr>
      <w:tr w:rsidR="00A85C62" w:rsidRPr="00A85C62" w14:paraId="6798FB67" w14:textId="77777777" w:rsidTr="00A85C62">
        <w:trPr>
          <w:trHeight w:val="698"/>
        </w:trPr>
        <w:tc>
          <w:tcPr>
            <w:tcW w:w="9062" w:type="dxa"/>
            <w:shd w:val="clear" w:color="auto" w:fill="D9D9D9"/>
            <w:vAlign w:val="center"/>
          </w:tcPr>
          <w:p w14:paraId="04F289B1" w14:textId="77777777" w:rsidR="00A85C62" w:rsidRPr="00A85C62" w:rsidRDefault="00A85C62" w:rsidP="00A85C62">
            <w:pPr>
              <w:spacing w:after="0" w:line="240" w:lineRule="auto"/>
              <w:jc w:val="both"/>
              <w:rPr>
                <w:rFonts w:ascii="Times New Roman" w:hAnsi="Times New Roman"/>
                <w:b/>
                <w:sz w:val="24"/>
                <w:szCs w:val="24"/>
                <w:lang w:eastAsia="sk-SK"/>
              </w:rPr>
            </w:pPr>
            <w:r w:rsidRPr="00A85C62">
              <w:rPr>
                <w:rFonts w:ascii="Times New Roman" w:hAnsi="Times New Roman"/>
                <w:b/>
                <w:sz w:val="24"/>
                <w:szCs w:val="24"/>
                <w:lang w:eastAsia="sk-SK"/>
              </w:rPr>
              <w:t xml:space="preserve">5.3 Bude mať predkladaný materiál vplyv na zmenu klímy a ak áno, aký? (typ, veľkosť a rozsah vplyvu). </w:t>
            </w:r>
          </w:p>
        </w:tc>
      </w:tr>
      <w:tr w:rsidR="00A85C62" w:rsidRPr="00A85C62" w14:paraId="19623473" w14:textId="77777777" w:rsidTr="00A85C62">
        <w:trPr>
          <w:trHeight w:val="698"/>
        </w:trPr>
        <w:tc>
          <w:tcPr>
            <w:tcW w:w="9062" w:type="dxa"/>
            <w:shd w:val="clear" w:color="auto" w:fill="auto"/>
            <w:vAlign w:val="center"/>
          </w:tcPr>
          <w:p w14:paraId="72F18FC8" w14:textId="77777777" w:rsidR="00A85C62" w:rsidRPr="00A85C62" w:rsidRDefault="00A85C62" w:rsidP="00A85C62">
            <w:pPr>
              <w:spacing w:after="0" w:line="240" w:lineRule="auto"/>
              <w:jc w:val="both"/>
              <w:rPr>
                <w:rFonts w:ascii="Times New Roman" w:hAnsi="Times New Roman"/>
                <w:i/>
                <w:sz w:val="24"/>
                <w:szCs w:val="24"/>
                <w:lang w:eastAsia="sk-SK"/>
              </w:rPr>
            </w:pPr>
            <w:r w:rsidRPr="00A85C62">
              <w:rPr>
                <w:rFonts w:ascii="Times New Roman" w:hAnsi="Times New Roman"/>
                <w:i/>
                <w:sz w:val="24"/>
                <w:szCs w:val="24"/>
                <w:lang w:eastAsia="sk-SK"/>
              </w:rPr>
              <w:t>Popíšte, akým spôsobom (pozitívne, negatívne) sa bude predkladaný materiál podieľať na znižovaní emisií skleníkových plynov a na adaptácii na zmenu klímy.</w:t>
            </w:r>
          </w:p>
          <w:p w14:paraId="3825E50A" w14:textId="77777777" w:rsidR="00A85C62" w:rsidRPr="00A85C62" w:rsidRDefault="00A85C62" w:rsidP="00A85C62">
            <w:pPr>
              <w:spacing w:after="0" w:line="240" w:lineRule="auto"/>
              <w:jc w:val="both"/>
              <w:rPr>
                <w:rFonts w:ascii="Times New Roman" w:hAnsi="Times New Roman"/>
                <w:i/>
                <w:sz w:val="24"/>
                <w:szCs w:val="24"/>
                <w:lang w:eastAsia="sk-SK"/>
              </w:rPr>
            </w:pPr>
          </w:p>
          <w:p w14:paraId="20D0945D" w14:textId="77777777" w:rsidR="00A85C62" w:rsidRPr="00A85C62" w:rsidRDefault="00A85C62" w:rsidP="00A85C62">
            <w:pPr>
              <w:spacing w:after="0" w:line="240" w:lineRule="auto"/>
              <w:jc w:val="both"/>
              <w:rPr>
                <w:rFonts w:ascii="Times New Roman" w:hAnsi="Times New Roman"/>
                <w:sz w:val="24"/>
                <w:szCs w:val="24"/>
                <w:lang w:eastAsia="sk-SK"/>
              </w:rPr>
            </w:pPr>
            <w:r w:rsidRPr="00A85C62">
              <w:rPr>
                <w:rFonts w:ascii="Times New Roman" w:hAnsi="Times New Roman"/>
                <w:sz w:val="24"/>
                <w:szCs w:val="24"/>
                <w:lang w:eastAsia="sk-SK"/>
              </w:rPr>
              <w:t>Navrhovaný materiál má za cieľ doteraz vo vysokej miere používané vozidlá so spaľovacím motorom nahradiť elektromobilmi, ktoré sú ekologickejšie a šetrnejšie k životnému prostrediu.</w:t>
            </w:r>
          </w:p>
          <w:p w14:paraId="7CD8848E" w14:textId="77777777" w:rsidR="00A85C62" w:rsidRPr="00A85C62" w:rsidRDefault="00A85C62" w:rsidP="00A85C62">
            <w:pPr>
              <w:spacing w:after="0" w:line="240" w:lineRule="auto"/>
              <w:jc w:val="both"/>
              <w:rPr>
                <w:rFonts w:ascii="Times New Roman" w:hAnsi="Times New Roman"/>
                <w:sz w:val="24"/>
                <w:szCs w:val="24"/>
                <w:lang w:eastAsia="sk-SK"/>
              </w:rPr>
            </w:pPr>
          </w:p>
        </w:tc>
      </w:tr>
      <w:tr w:rsidR="00A85C62" w:rsidRPr="00A85C62" w14:paraId="20DDF710" w14:textId="77777777" w:rsidTr="00A85C62">
        <w:trPr>
          <w:trHeight w:val="698"/>
        </w:trPr>
        <w:tc>
          <w:tcPr>
            <w:tcW w:w="9062" w:type="dxa"/>
            <w:shd w:val="clear" w:color="auto" w:fill="D9D9D9"/>
            <w:vAlign w:val="center"/>
          </w:tcPr>
          <w:p w14:paraId="6782D2CD" w14:textId="77777777" w:rsidR="00A85C62" w:rsidRPr="00A85C62" w:rsidRDefault="00A85C62" w:rsidP="00A85C62">
            <w:pPr>
              <w:spacing w:after="0" w:line="240" w:lineRule="auto"/>
              <w:jc w:val="both"/>
              <w:rPr>
                <w:rFonts w:ascii="Times New Roman" w:hAnsi="Times New Roman"/>
                <w:b/>
                <w:sz w:val="24"/>
                <w:szCs w:val="24"/>
                <w:lang w:eastAsia="sk-SK"/>
              </w:rPr>
            </w:pPr>
            <w:r w:rsidRPr="00A85C62">
              <w:rPr>
                <w:rFonts w:ascii="Times New Roman" w:hAnsi="Times New Roman"/>
                <w:b/>
                <w:sz w:val="24"/>
                <w:szCs w:val="24"/>
                <w:lang w:eastAsia="sk-SK"/>
              </w:rPr>
              <w:t>5.4 Bude mať predkladaný materiál vplyvy na životné prostredie presahujúce štátne hranice? (ktoré zložky a ako budú najviac ovplyvnené)?</w:t>
            </w:r>
          </w:p>
        </w:tc>
      </w:tr>
      <w:tr w:rsidR="00A85C62" w:rsidRPr="00A85C62" w14:paraId="1A13CC73" w14:textId="77777777" w:rsidTr="00A85C62">
        <w:trPr>
          <w:trHeight w:val="969"/>
        </w:trPr>
        <w:tc>
          <w:tcPr>
            <w:tcW w:w="9062" w:type="dxa"/>
          </w:tcPr>
          <w:p w14:paraId="7E5BEC90" w14:textId="77777777" w:rsidR="00A85C62" w:rsidRPr="00A85C62" w:rsidRDefault="00A85C62" w:rsidP="00A85C62">
            <w:pPr>
              <w:spacing w:after="0" w:line="240" w:lineRule="auto"/>
              <w:jc w:val="both"/>
              <w:rPr>
                <w:rFonts w:ascii="Times New Roman" w:hAnsi="Times New Roman"/>
                <w:b/>
                <w:sz w:val="24"/>
                <w:szCs w:val="24"/>
                <w:lang w:eastAsia="sk-SK"/>
              </w:rPr>
            </w:pPr>
            <w:r w:rsidRPr="00A85C62">
              <w:rPr>
                <w:rFonts w:ascii="Times New Roman" w:hAnsi="Times New Roman"/>
                <w:i/>
                <w:sz w:val="24"/>
                <w:szCs w:val="24"/>
                <w:lang w:eastAsia="sk-SK"/>
              </w:rPr>
              <w:t xml:space="preserve">Popíšte typ, veľkosť a rozsah cezhraničných vplyvov. </w:t>
            </w:r>
          </w:p>
          <w:p w14:paraId="278F42A8" w14:textId="77777777" w:rsidR="00A85C62" w:rsidRPr="00A85C62" w:rsidRDefault="00A85C62" w:rsidP="00A85C62">
            <w:pPr>
              <w:spacing w:after="0" w:line="240" w:lineRule="auto"/>
              <w:rPr>
                <w:rFonts w:ascii="Times New Roman" w:hAnsi="Times New Roman"/>
                <w:sz w:val="24"/>
                <w:szCs w:val="24"/>
                <w:lang w:eastAsia="sk-SK"/>
              </w:rPr>
            </w:pPr>
          </w:p>
          <w:p w14:paraId="3DFCE1B3" w14:textId="77777777" w:rsidR="00A85C62" w:rsidRPr="00A85C62" w:rsidRDefault="00A85C62" w:rsidP="00A85C62">
            <w:pPr>
              <w:spacing w:after="0" w:line="240" w:lineRule="auto"/>
              <w:rPr>
                <w:rFonts w:ascii="Times New Roman" w:hAnsi="Times New Roman"/>
                <w:sz w:val="24"/>
                <w:szCs w:val="24"/>
                <w:lang w:eastAsia="sk-SK"/>
              </w:rPr>
            </w:pPr>
            <w:r w:rsidRPr="00A85C62">
              <w:rPr>
                <w:rFonts w:ascii="Times New Roman" w:hAnsi="Times New Roman"/>
                <w:sz w:val="24"/>
                <w:szCs w:val="24"/>
                <w:lang w:eastAsia="sk-SK"/>
              </w:rPr>
              <w:t>Bez vplyvu.</w:t>
            </w:r>
          </w:p>
          <w:p w14:paraId="296B727C" w14:textId="77777777" w:rsidR="00A85C62" w:rsidRPr="00A85C62" w:rsidRDefault="00A85C62" w:rsidP="00A85C62">
            <w:pPr>
              <w:spacing w:after="0" w:line="240" w:lineRule="auto"/>
              <w:rPr>
                <w:rFonts w:ascii="Times New Roman" w:hAnsi="Times New Roman"/>
                <w:sz w:val="24"/>
                <w:szCs w:val="24"/>
                <w:lang w:eastAsia="sk-SK"/>
              </w:rPr>
            </w:pPr>
          </w:p>
        </w:tc>
      </w:tr>
      <w:tr w:rsidR="00A85C62" w:rsidRPr="00A85C62" w14:paraId="353DC441" w14:textId="77777777" w:rsidTr="00A85C62">
        <w:trPr>
          <w:trHeight w:val="713"/>
        </w:trPr>
        <w:tc>
          <w:tcPr>
            <w:tcW w:w="9062" w:type="dxa"/>
            <w:shd w:val="clear" w:color="auto" w:fill="D9D9D9"/>
            <w:vAlign w:val="center"/>
          </w:tcPr>
          <w:p w14:paraId="0497239C" w14:textId="77777777" w:rsidR="00A85C62" w:rsidRPr="00A85C62" w:rsidRDefault="00A85C62" w:rsidP="00A85C62">
            <w:pPr>
              <w:spacing w:after="0" w:line="240" w:lineRule="auto"/>
              <w:jc w:val="both"/>
              <w:rPr>
                <w:rFonts w:ascii="Times New Roman" w:hAnsi="Times New Roman"/>
                <w:b/>
                <w:sz w:val="24"/>
                <w:szCs w:val="24"/>
                <w:lang w:eastAsia="sk-SK"/>
              </w:rPr>
            </w:pPr>
            <w:r w:rsidRPr="00A85C62">
              <w:rPr>
                <w:rFonts w:ascii="Times New Roman" w:hAnsi="Times New Roman"/>
                <w:b/>
                <w:sz w:val="24"/>
                <w:szCs w:val="24"/>
                <w:lang w:eastAsia="sk-SK"/>
              </w:rPr>
              <w:t>5.5 Aké opatrenia budú prijaté na zmiernenie negatívneho vplyvu na životné prostredie?</w:t>
            </w:r>
          </w:p>
        </w:tc>
      </w:tr>
      <w:tr w:rsidR="00A85C62" w:rsidRPr="00A85C62" w14:paraId="3DD4E3CB" w14:textId="77777777" w:rsidTr="00A85C62">
        <w:trPr>
          <w:trHeight w:val="979"/>
        </w:trPr>
        <w:tc>
          <w:tcPr>
            <w:tcW w:w="9062" w:type="dxa"/>
            <w:shd w:val="clear" w:color="auto" w:fill="FFFFFF"/>
          </w:tcPr>
          <w:p w14:paraId="1D9ECE60" w14:textId="77777777" w:rsidR="00A85C62" w:rsidRPr="00A85C62" w:rsidRDefault="00A85C62" w:rsidP="00A85C62">
            <w:pPr>
              <w:spacing w:after="0" w:line="240" w:lineRule="auto"/>
              <w:jc w:val="both"/>
              <w:rPr>
                <w:rFonts w:ascii="Times New Roman" w:hAnsi="Times New Roman"/>
                <w:sz w:val="24"/>
                <w:szCs w:val="24"/>
                <w:lang w:eastAsia="sk-SK"/>
              </w:rPr>
            </w:pPr>
            <w:r w:rsidRPr="00A85C62">
              <w:rPr>
                <w:rFonts w:ascii="Times New Roman" w:hAnsi="Times New Roman"/>
                <w:i/>
                <w:sz w:val="24"/>
                <w:szCs w:val="24"/>
                <w:lang w:eastAsia="sk-SK"/>
              </w:rPr>
              <w:t xml:space="preserve">Uveďte konkrétne všetky kompenzačné opatrenia, ktoré budú prijaté na zmiernenie uvádzaných vplyvov. </w:t>
            </w:r>
          </w:p>
          <w:p w14:paraId="70600DC4" w14:textId="77777777" w:rsidR="00A85C62" w:rsidRPr="00A85C62" w:rsidRDefault="00A85C62" w:rsidP="00A85C62">
            <w:pPr>
              <w:spacing w:after="0" w:line="240" w:lineRule="auto"/>
              <w:jc w:val="both"/>
              <w:rPr>
                <w:rFonts w:ascii="Times New Roman" w:hAnsi="Times New Roman"/>
                <w:sz w:val="24"/>
                <w:szCs w:val="24"/>
                <w:lang w:eastAsia="sk-SK"/>
              </w:rPr>
            </w:pPr>
          </w:p>
          <w:p w14:paraId="2FFD10B0" w14:textId="77777777" w:rsidR="00A85C62" w:rsidRPr="00A85C62" w:rsidRDefault="00A85C62" w:rsidP="00A85C62">
            <w:pPr>
              <w:spacing w:after="0" w:line="240" w:lineRule="auto"/>
              <w:jc w:val="both"/>
              <w:rPr>
                <w:rFonts w:ascii="Times New Roman" w:hAnsi="Times New Roman"/>
                <w:sz w:val="24"/>
                <w:szCs w:val="24"/>
                <w:lang w:eastAsia="sk-SK"/>
              </w:rPr>
            </w:pPr>
            <w:r w:rsidRPr="00A85C62">
              <w:rPr>
                <w:rFonts w:ascii="Times New Roman" w:hAnsi="Times New Roman"/>
                <w:sz w:val="24"/>
                <w:szCs w:val="24"/>
                <w:lang w:eastAsia="sk-SK"/>
              </w:rPr>
              <w:t>Bez vplyvu.</w:t>
            </w:r>
          </w:p>
          <w:p w14:paraId="1A760CC7" w14:textId="77777777" w:rsidR="00A85C62" w:rsidRPr="00A85C62" w:rsidRDefault="00A85C62" w:rsidP="00A85C62">
            <w:pPr>
              <w:spacing w:after="0" w:line="240" w:lineRule="auto"/>
              <w:jc w:val="both"/>
              <w:rPr>
                <w:rFonts w:ascii="Times New Roman" w:hAnsi="Times New Roman"/>
                <w:sz w:val="24"/>
                <w:szCs w:val="24"/>
                <w:lang w:eastAsia="sk-SK"/>
              </w:rPr>
            </w:pPr>
          </w:p>
        </w:tc>
      </w:tr>
    </w:tbl>
    <w:p w14:paraId="2B33B0BF" w14:textId="77777777" w:rsidR="00A85C62" w:rsidRDefault="00A85C62" w:rsidP="00166C4D">
      <w:pPr>
        <w:spacing w:line="240" w:lineRule="auto"/>
        <w:jc w:val="both"/>
        <w:rPr>
          <w:rStyle w:val="Zstupntext"/>
          <w:b/>
          <w:color w:val="auto"/>
          <w:sz w:val="24"/>
          <w:szCs w:val="24"/>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gridCol w:w="17"/>
      </w:tblGrid>
      <w:tr w:rsidR="00A85C62" w:rsidRPr="00A85C62" w14:paraId="080D9A92" w14:textId="77777777" w:rsidTr="001D5E3C">
        <w:trPr>
          <w:trHeight w:val="534"/>
          <w:jc w:val="center"/>
        </w:trPr>
        <w:tc>
          <w:tcPr>
            <w:tcW w:w="9060" w:type="dxa"/>
            <w:gridSpan w:val="2"/>
            <w:tcBorders>
              <w:bottom w:val="single" w:sz="4" w:space="0" w:color="000000"/>
            </w:tcBorders>
            <w:shd w:val="clear" w:color="auto" w:fill="D9D9D9"/>
          </w:tcPr>
          <w:p w14:paraId="79106C98" w14:textId="77777777" w:rsidR="00A85C62" w:rsidRPr="00A85C62" w:rsidRDefault="00A85C62" w:rsidP="00A85C62">
            <w:pPr>
              <w:spacing w:after="0" w:line="240" w:lineRule="auto"/>
              <w:ind w:left="-284" w:firstLine="284"/>
              <w:jc w:val="center"/>
              <w:rPr>
                <w:rFonts w:ascii="Times New Roman" w:hAnsi="Times New Roman"/>
                <w:b/>
                <w:lang w:eastAsia="sk-SK"/>
              </w:rPr>
            </w:pPr>
            <w:r w:rsidRPr="00A85C62">
              <w:rPr>
                <w:rFonts w:ascii="Times New Roman" w:hAnsi="Times New Roman"/>
                <w:b/>
                <w:sz w:val="28"/>
                <w:szCs w:val="28"/>
                <w:lang w:eastAsia="sk-SK"/>
              </w:rPr>
              <w:t>Analýza vplyvov na manželstvo, rodičovstvo a rodinu</w:t>
            </w:r>
          </w:p>
          <w:p w14:paraId="062301ED" w14:textId="77777777" w:rsidR="00A85C62" w:rsidRPr="00A85C62" w:rsidRDefault="00A85C62" w:rsidP="00A85C62">
            <w:pPr>
              <w:spacing w:after="0" w:line="240" w:lineRule="auto"/>
              <w:ind w:left="-284" w:firstLine="284"/>
              <w:jc w:val="center"/>
              <w:rPr>
                <w:rFonts w:ascii="Times New Roman" w:hAnsi="Times New Roman"/>
                <w:b/>
                <w:lang w:eastAsia="sk-SK"/>
              </w:rPr>
            </w:pPr>
            <w:r w:rsidRPr="00A85C62">
              <w:rPr>
                <w:rFonts w:ascii="Times New Roman" w:hAnsi="Times New Roman"/>
                <w:b/>
                <w:sz w:val="24"/>
                <w:szCs w:val="24"/>
                <w:lang w:eastAsia="sk-SK"/>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A85C62" w:rsidRPr="00A85C62" w14:paraId="5DDCD28B" w14:textId="77777777" w:rsidTr="001D5E3C">
        <w:trPr>
          <w:jc w:val="center"/>
        </w:trPr>
        <w:tc>
          <w:tcPr>
            <w:tcW w:w="9060" w:type="dxa"/>
            <w:gridSpan w:val="2"/>
            <w:tcBorders>
              <w:bottom w:val="nil"/>
            </w:tcBorders>
            <w:shd w:val="clear" w:color="auto" w:fill="D9D9D9"/>
          </w:tcPr>
          <w:p w14:paraId="0CEF92BB" w14:textId="77777777" w:rsidR="00A85C62" w:rsidRPr="00A85C62" w:rsidRDefault="00A85C62" w:rsidP="00A85C62">
            <w:pPr>
              <w:spacing w:after="0" w:line="240" w:lineRule="auto"/>
              <w:rPr>
                <w:rFonts w:ascii="Times New Roman" w:hAnsi="Times New Roman"/>
                <w:b/>
                <w:sz w:val="24"/>
                <w:szCs w:val="24"/>
                <w:lang w:eastAsia="sk-SK"/>
              </w:rPr>
            </w:pPr>
            <w:r w:rsidRPr="00A85C62">
              <w:rPr>
                <w:rFonts w:ascii="Times New Roman" w:hAnsi="Times New Roman"/>
                <w:b/>
                <w:sz w:val="24"/>
                <w:szCs w:val="24"/>
                <w:lang w:eastAsia="sk-SK"/>
              </w:rPr>
              <w:t>8.1</w:t>
            </w:r>
            <w:r w:rsidRPr="00A85C62">
              <w:rPr>
                <w:rFonts w:ascii="Times New Roman" w:hAnsi="Times New Roman"/>
                <w:b/>
                <w:lang w:eastAsia="sk-SK"/>
              </w:rPr>
              <w:t xml:space="preserve"> </w:t>
            </w:r>
            <w:r w:rsidRPr="00A85C62">
              <w:rPr>
                <w:rFonts w:ascii="Times New Roman" w:hAnsi="Times New Roman"/>
                <w:b/>
                <w:sz w:val="24"/>
                <w:szCs w:val="24"/>
                <w:lang w:eastAsia="sk-SK"/>
              </w:rPr>
              <w:t>Identifikujte, popíšte a kvantifikujte vplyv na rodinné prostredie a špecifikujte pozitívne/negatívne vplyvy na rodinné prostredie.</w:t>
            </w:r>
          </w:p>
        </w:tc>
      </w:tr>
      <w:tr w:rsidR="00A85C62" w:rsidRPr="00A85C62" w14:paraId="39E95DAF" w14:textId="77777777" w:rsidTr="001D5E3C">
        <w:trPr>
          <w:trHeight w:val="736"/>
          <w:jc w:val="center"/>
        </w:trPr>
        <w:tc>
          <w:tcPr>
            <w:tcW w:w="9060" w:type="dxa"/>
            <w:gridSpan w:val="2"/>
            <w:tcBorders>
              <w:bottom w:val="single" w:sz="4" w:space="0" w:color="auto"/>
            </w:tcBorders>
            <w:shd w:val="clear" w:color="auto" w:fill="F2F2F2"/>
          </w:tcPr>
          <w:p w14:paraId="7B860AB0"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t xml:space="preserve">8.1.1 Spôsobí predložený návrh zmenu rodinného prostredia? Ak áno, v akom rozsahu? Ak je to možné, doplňte kvantifikáciu, prípadne dôvod chýbajúcej kvantifikácie. </w:t>
            </w:r>
          </w:p>
          <w:p w14:paraId="60550D3A"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p>
        </w:tc>
      </w:tr>
      <w:tr w:rsidR="00A85C62" w:rsidRPr="00A85C62" w14:paraId="6B932E33" w14:textId="77777777" w:rsidTr="001D5E3C">
        <w:trPr>
          <w:trHeight w:val="567"/>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8BBE6D4" w14:textId="77777777" w:rsidR="00A85C62" w:rsidRPr="00A85C62" w:rsidRDefault="00A85C62" w:rsidP="001D5E3C">
            <w:pPr>
              <w:spacing w:after="0" w:line="240" w:lineRule="auto"/>
              <w:rPr>
                <w:rFonts w:ascii="Times New Roman" w:hAnsi="Times New Roman"/>
                <w:sz w:val="20"/>
                <w:szCs w:val="20"/>
                <w:lang w:eastAsia="sk-SK"/>
              </w:rPr>
            </w:pPr>
            <w:r w:rsidRPr="00A85C62">
              <w:rPr>
                <w:rFonts w:ascii="Times New Roman" w:hAnsi="Times New Roman"/>
                <w:sz w:val="20"/>
                <w:szCs w:val="20"/>
                <w:lang w:eastAsia="sk-SK"/>
              </w:rPr>
              <w:t>Bez vplyvu.</w:t>
            </w:r>
          </w:p>
        </w:tc>
      </w:tr>
      <w:tr w:rsidR="00A85C62" w:rsidRPr="00A85C62" w14:paraId="176DB032" w14:textId="77777777" w:rsidTr="001D5E3C">
        <w:trPr>
          <w:trHeight w:val="928"/>
          <w:jc w:val="center"/>
        </w:trPr>
        <w:tc>
          <w:tcPr>
            <w:tcW w:w="9060" w:type="dxa"/>
            <w:gridSpan w:val="2"/>
            <w:tcBorders>
              <w:top w:val="single" w:sz="4" w:space="0" w:color="auto"/>
              <w:bottom w:val="nil"/>
            </w:tcBorders>
            <w:shd w:val="clear" w:color="auto" w:fill="auto"/>
          </w:tcPr>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A85C62" w:rsidRPr="00A85C62" w14:paraId="73D8E5DA" w14:textId="77777777" w:rsidTr="00A85C62">
              <w:trPr>
                <w:trHeight w:val="575"/>
                <w:jc w:val="center"/>
              </w:trPr>
              <w:tc>
                <w:tcPr>
                  <w:tcW w:w="9138" w:type="dxa"/>
                  <w:tcBorders>
                    <w:bottom w:val="single" w:sz="4" w:space="0" w:color="000000"/>
                  </w:tcBorders>
                  <w:shd w:val="clear" w:color="auto" w:fill="F2F2F2"/>
                </w:tcPr>
                <w:p w14:paraId="08605CE8"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lastRenderedPageBreak/>
                    <w:t>8.1.2 Môže dôjsť predloženým návrhom k narušeniu zdravého rodinného prostredia?</w:t>
                  </w:r>
                </w:p>
              </w:tc>
            </w:tr>
            <w:tr w:rsidR="00A85C62" w:rsidRPr="00A85C62" w14:paraId="32B72F49" w14:textId="77777777" w:rsidTr="001D5E3C">
              <w:trPr>
                <w:trHeight w:val="510"/>
                <w:jc w:val="center"/>
              </w:trPr>
              <w:tc>
                <w:tcPr>
                  <w:tcW w:w="9138" w:type="dxa"/>
                  <w:tcBorders>
                    <w:top w:val="nil"/>
                    <w:bottom w:val="nil"/>
                  </w:tcBorders>
                  <w:shd w:val="clear" w:color="auto" w:fill="auto"/>
                </w:tcPr>
                <w:p w14:paraId="62F6D787" w14:textId="77777777" w:rsidR="00A85C62" w:rsidRPr="001D5E3C" w:rsidRDefault="001D5E3C" w:rsidP="00A85C62">
                  <w:pPr>
                    <w:spacing w:after="0" w:line="240" w:lineRule="auto"/>
                    <w:rPr>
                      <w:rFonts w:ascii="Times New Roman" w:hAnsi="Times New Roman"/>
                      <w:sz w:val="20"/>
                      <w:szCs w:val="20"/>
                      <w:lang w:eastAsia="sk-SK"/>
                    </w:rPr>
                  </w:pPr>
                  <w:r>
                    <w:rPr>
                      <w:rFonts w:ascii="Times New Roman" w:hAnsi="Times New Roman"/>
                      <w:sz w:val="20"/>
                      <w:szCs w:val="20"/>
                      <w:lang w:eastAsia="sk-SK"/>
                    </w:rPr>
                    <w:t>Bez vplyvu.</w:t>
                  </w:r>
                </w:p>
              </w:tc>
            </w:tr>
          </w:tbl>
          <w:p w14:paraId="389DC3CF" w14:textId="77777777" w:rsidR="00A85C62" w:rsidRPr="00A85C62" w:rsidRDefault="00A85C62" w:rsidP="00A85C62">
            <w:pPr>
              <w:spacing w:after="0" w:line="240" w:lineRule="auto"/>
              <w:rPr>
                <w:rFonts w:ascii="Times New Roman" w:hAnsi="Times New Roman"/>
                <w:i/>
                <w:sz w:val="20"/>
                <w:szCs w:val="20"/>
                <w:lang w:eastAsia="sk-SK"/>
              </w:rPr>
            </w:pPr>
          </w:p>
        </w:tc>
      </w:tr>
      <w:tr w:rsidR="00A85C62" w:rsidRPr="00A85C62" w14:paraId="245F9941" w14:textId="77777777" w:rsidTr="001D5E3C">
        <w:trPr>
          <w:trHeight w:val="575"/>
          <w:jc w:val="center"/>
        </w:trPr>
        <w:tc>
          <w:tcPr>
            <w:tcW w:w="9060" w:type="dxa"/>
            <w:gridSpan w:val="2"/>
            <w:tcBorders>
              <w:bottom w:val="single" w:sz="4" w:space="0" w:color="000000"/>
            </w:tcBorders>
            <w:shd w:val="clear" w:color="auto" w:fill="F2F2F2"/>
          </w:tcPr>
          <w:p w14:paraId="660D3964"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t xml:space="preserve">8.1.3 Má predložený návrh vplyv na demografický rast? Ak áno, aký je vplyv vzhľadom k úrovni záchovnej hodnoty populácie? </w:t>
            </w:r>
          </w:p>
        </w:tc>
      </w:tr>
      <w:tr w:rsidR="00A85C62" w:rsidRPr="00A85C62" w14:paraId="418C3654" w14:textId="77777777" w:rsidTr="001D5E3C">
        <w:trPr>
          <w:trHeight w:val="920"/>
          <w:jc w:val="center"/>
        </w:trPr>
        <w:tc>
          <w:tcPr>
            <w:tcW w:w="9060" w:type="dxa"/>
            <w:gridSpan w:val="2"/>
            <w:tcBorders>
              <w:top w:val="nil"/>
              <w:bottom w:val="nil"/>
            </w:tcBorders>
            <w:shd w:val="clear" w:color="auto" w:fill="auto"/>
          </w:tcPr>
          <w:p w14:paraId="028729FC" w14:textId="77777777" w:rsidR="00A85C62" w:rsidRPr="00A85C62" w:rsidRDefault="00A85C62" w:rsidP="00A85C62">
            <w:pPr>
              <w:spacing w:after="0" w:line="240" w:lineRule="auto"/>
              <w:rPr>
                <w:rFonts w:ascii="Times New Roman" w:hAnsi="Times New Roman"/>
                <w:sz w:val="20"/>
                <w:szCs w:val="20"/>
                <w:lang w:eastAsia="sk-SK"/>
              </w:rPr>
            </w:pPr>
            <w:r w:rsidRPr="00A85C62">
              <w:rPr>
                <w:rFonts w:ascii="Times New Roman" w:hAnsi="Times New Roman"/>
                <w:sz w:val="20"/>
                <w:szCs w:val="20"/>
                <w:lang w:eastAsia="sk-SK"/>
              </w:rPr>
              <w:t>Bez vplyvu.</w:t>
            </w:r>
          </w:p>
          <w:p w14:paraId="16625415" w14:textId="77777777" w:rsidR="00A85C62" w:rsidRPr="00A85C62" w:rsidRDefault="00A85C62" w:rsidP="00A85C62">
            <w:pPr>
              <w:spacing w:after="0" w:line="240" w:lineRule="auto"/>
              <w:rPr>
                <w:rFonts w:ascii="Times New Roman" w:hAnsi="Times New Roman"/>
                <w:sz w:val="20"/>
                <w:szCs w:val="20"/>
                <w:lang w:eastAsia="sk-SK"/>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A85C62" w:rsidRPr="00A85C62" w14:paraId="24517A2E" w14:textId="77777777" w:rsidTr="00A85C62">
              <w:trPr>
                <w:trHeight w:val="575"/>
                <w:jc w:val="center"/>
              </w:trPr>
              <w:tc>
                <w:tcPr>
                  <w:tcW w:w="9138" w:type="dxa"/>
                  <w:tcBorders>
                    <w:bottom w:val="single" w:sz="4" w:space="0" w:color="000000"/>
                  </w:tcBorders>
                  <w:shd w:val="clear" w:color="auto" w:fill="F2F2F2"/>
                </w:tcPr>
                <w:p w14:paraId="55407190"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t>8.1.4 Má predložený návrh vplyv na odstraňovanie prekážok, ktoré bránia pracujúcim rodičom dosiahnuť želaný počet detí?</w:t>
                  </w:r>
                </w:p>
              </w:tc>
            </w:tr>
            <w:tr w:rsidR="00A85C62" w:rsidRPr="00A85C62" w14:paraId="5E4008B9" w14:textId="77777777" w:rsidTr="001D5E3C">
              <w:trPr>
                <w:trHeight w:val="567"/>
                <w:jc w:val="center"/>
              </w:trPr>
              <w:tc>
                <w:tcPr>
                  <w:tcW w:w="9138" w:type="dxa"/>
                  <w:tcBorders>
                    <w:top w:val="nil"/>
                    <w:bottom w:val="nil"/>
                  </w:tcBorders>
                  <w:shd w:val="clear" w:color="auto" w:fill="auto"/>
                </w:tcPr>
                <w:p w14:paraId="64C8FA85" w14:textId="77777777" w:rsidR="00A85C62" w:rsidRPr="00A85C62" w:rsidRDefault="00A85C62" w:rsidP="00A85C62">
                  <w:pPr>
                    <w:spacing w:after="0" w:line="240" w:lineRule="auto"/>
                    <w:rPr>
                      <w:rFonts w:ascii="Times New Roman" w:hAnsi="Times New Roman"/>
                      <w:sz w:val="20"/>
                      <w:szCs w:val="20"/>
                      <w:lang w:eastAsia="sk-SK"/>
                    </w:rPr>
                  </w:pPr>
                  <w:r w:rsidRPr="00A85C62">
                    <w:rPr>
                      <w:rFonts w:ascii="Times New Roman" w:hAnsi="Times New Roman"/>
                      <w:sz w:val="20"/>
                      <w:szCs w:val="20"/>
                      <w:lang w:eastAsia="sk-SK"/>
                    </w:rPr>
                    <w:t>Bez vplyvu.</w:t>
                  </w:r>
                </w:p>
                <w:p w14:paraId="0D3FA8EB" w14:textId="77777777" w:rsidR="00A85C62" w:rsidRPr="00A85C62" w:rsidRDefault="00A85C62" w:rsidP="00A85C62">
                  <w:pPr>
                    <w:spacing w:after="0" w:line="240" w:lineRule="auto"/>
                    <w:rPr>
                      <w:rFonts w:ascii="Times New Roman" w:hAnsi="Times New Roman"/>
                      <w:i/>
                      <w:sz w:val="20"/>
                      <w:szCs w:val="20"/>
                      <w:lang w:eastAsia="sk-SK"/>
                    </w:rPr>
                  </w:pPr>
                </w:p>
              </w:tc>
            </w:tr>
          </w:tbl>
          <w:p w14:paraId="599B9ABD" w14:textId="77777777" w:rsidR="00A85C62" w:rsidRPr="00A85C62" w:rsidRDefault="00A85C62" w:rsidP="00A85C62">
            <w:pPr>
              <w:spacing w:after="0" w:line="240" w:lineRule="auto"/>
              <w:rPr>
                <w:rFonts w:ascii="Times New Roman" w:hAnsi="Times New Roman"/>
                <w:i/>
                <w:sz w:val="20"/>
                <w:szCs w:val="20"/>
                <w:lang w:eastAsia="sk-SK"/>
              </w:rPr>
            </w:pPr>
          </w:p>
        </w:tc>
      </w:tr>
      <w:tr w:rsidR="00A85C62" w:rsidRPr="00A85C62" w14:paraId="7C54889A" w14:textId="77777777" w:rsidTr="001D5E3C">
        <w:trPr>
          <w:trHeight w:val="575"/>
          <w:jc w:val="center"/>
        </w:trPr>
        <w:tc>
          <w:tcPr>
            <w:tcW w:w="9060" w:type="dxa"/>
            <w:gridSpan w:val="2"/>
            <w:tcBorders>
              <w:bottom w:val="single" w:sz="4" w:space="0" w:color="000000"/>
            </w:tcBorders>
            <w:shd w:val="clear" w:color="auto" w:fill="F2F2F2"/>
          </w:tcPr>
          <w:p w14:paraId="3B0CFD0C"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t>8.1.5 Má predložený návrh vplyv na množstvo času alebo príležitostí pre rodičov alebo pre deti na realizáciu rodinného života?</w:t>
            </w:r>
          </w:p>
        </w:tc>
      </w:tr>
      <w:tr w:rsidR="00A85C62" w:rsidRPr="00A85C62" w14:paraId="1C870D7F" w14:textId="77777777" w:rsidTr="001D5E3C">
        <w:trPr>
          <w:trHeight w:val="567"/>
          <w:jc w:val="center"/>
        </w:trPr>
        <w:tc>
          <w:tcPr>
            <w:tcW w:w="9060" w:type="dxa"/>
            <w:gridSpan w:val="2"/>
            <w:tcBorders>
              <w:top w:val="nil"/>
              <w:bottom w:val="nil"/>
            </w:tcBorders>
            <w:shd w:val="clear" w:color="auto" w:fill="auto"/>
          </w:tcPr>
          <w:p w14:paraId="52097494" w14:textId="77777777" w:rsidR="00A85C62" w:rsidRPr="00A85C62" w:rsidRDefault="00A85C62" w:rsidP="00A85C62">
            <w:pPr>
              <w:spacing w:after="0" w:line="240" w:lineRule="auto"/>
              <w:rPr>
                <w:rFonts w:ascii="Times New Roman" w:hAnsi="Times New Roman"/>
                <w:sz w:val="20"/>
                <w:szCs w:val="20"/>
                <w:lang w:eastAsia="sk-SK"/>
              </w:rPr>
            </w:pPr>
            <w:r w:rsidRPr="00A85C62">
              <w:rPr>
                <w:rFonts w:ascii="Times New Roman" w:hAnsi="Times New Roman"/>
                <w:sz w:val="20"/>
                <w:szCs w:val="20"/>
                <w:lang w:eastAsia="sk-SK"/>
              </w:rPr>
              <w:t>Bez vplyvu.</w:t>
            </w:r>
          </w:p>
          <w:p w14:paraId="4FCA3CB0" w14:textId="77777777" w:rsidR="00A85C62" w:rsidRPr="00A85C62" w:rsidRDefault="00A85C62" w:rsidP="00A85C62">
            <w:pPr>
              <w:spacing w:after="0" w:line="240" w:lineRule="auto"/>
              <w:rPr>
                <w:rFonts w:ascii="Times New Roman" w:hAnsi="Times New Roman"/>
                <w:i/>
                <w:sz w:val="20"/>
                <w:szCs w:val="20"/>
                <w:lang w:eastAsia="sk-SK"/>
              </w:rPr>
            </w:pPr>
          </w:p>
        </w:tc>
      </w:tr>
      <w:tr w:rsidR="00A85C62" w:rsidRPr="00A85C62" w14:paraId="7BE99BDB" w14:textId="77777777" w:rsidTr="001D5E3C">
        <w:trPr>
          <w:trHeight w:val="575"/>
          <w:jc w:val="center"/>
        </w:trPr>
        <w:tc>
          <w:tcPr>
            <w:tcW w:w="9060" w:type="dxa"/>
            <w:gridSpan w:val="2"/>
            <w:tcBorders>
              <w:bottom w:val="single" w:sz="4" w:space="0" w:color="000000"/>
            </w:tcBorders>
            <w:shd w:val="clear" w:color="auto" w:fill="F2F2F2"/>
          </w:tcPr>
          <w:p w14:paraId="041D87A6" w14:textId="77777777" w:rsidR="00A85C62" w:rsidRPr="00A85C62" w:rsidRDefault="00A85C62" w:rsidP="00A85C62">
            <w:pPr>
              <w:shd w:val="clear" w:color="auto" w:fill="F2F2F2"/>
              <w:spacing w:after="0" w:line="240" w:lineRule="auto"/>
              <w:rPr>
                <w:rFonts w:ascii="Calibri" w:eastAsia="Calibri" w:hAnsi="Calibri" w:cs="Calibri"/>
                <w:i/>
                <w:sz w:val="20"/>
                <w:szCs w:val="20"/>
                <w:lang w:eastAsia="sk-SK"/>
              </w:rPr>
            </w:pPr>
            <w:r w:rsidRPr="00A85C62">
              <w:rPr>
                <w:rFonts w:ascii="Times New Roman" w:hAnsi="Times New Roman"/>
                <w:i/>
                <w:sz w:val="20"/>
                <w:szCs w:val="20"/>
                <w:lang w:eastAsia="sk-SK"/>
              </w:rPr>
              <w:t>8.1.6 Má predložený návrh vplyv na prenikanie látkových alebo nelátkových závislostí do rodín?</w:t>
            </w:r>
          </w:p>
        </w:tc>
      </w:tr>
      <w:tr w:rsidR="00A85C62" w:rsidRPr="00A85C62" w14:paraId="04043D79" w14:textId="77777777" w:rsidTr="001D5E3C">
        <w:trPr>
          <w:trHeight w:val="32"/>
          <w:jc w:val="center"/>
        </w:trPr>
        <w:tc>
          <w:tcPr>
            <w:tcW w:w="9060" w:type="dxa"/>
            <w:gridSpan w:val="2"/>
            <w:tcBorders>
              <w:top w:val="nil"/>
              <w:bottom w:val="single" w:sz="4" w:space="0" w:color="000000"/>
            </w:tcBorders>
            <w:shd w:val="clear" w:color="auto" w:fill="auto"/>
          </w:tcPr>
          <w:p w14:paraId="4C0D155F" w14:textId="77777777" w:rsidR="00A85C62" w:rsidRPr="00A85C62" w:rsidRDefault="00A85C62" w:rsidP="00A85C62">
            <w:pPr>
              <w:spacing w:after="0" w:line="240" w:lineRule="auto"/>
              <w:rPr>
                <w:rFonts w:ascii="Times New Roman" w:hAnsi="Times New Roman"/>
                <w:sz w:val="20"/>
                <w:szCs w:val="20"/>
                <w:lang w:eastAsia="sk-SK"/>
              </w:rPr>
            </w:pPr>
            <w:r w:rsidRPr="00A85C62">
              <w:rPr>
                <w:rFonts w:ascii="Times New Roman" w:hAnsi="Times New Roman"/>
                <w:sz w:val="20"/>
                <w:szCs w:val="20"/>
                <w:lang w:eastAsia="sk-SK"/>
              </w:rPr>
              <w:t>Bez vplyvu.</w:t>
            </w:r>
          </w:p>
          <w:p w14:paraId="2CF9BE3F" w14:textId="77777777" w:rsidR="00A85C62" w:rsidRPr="00A85C62" w:rsidRDefault="00A85C62" w:rsidP="00A85C62">
            <w:pPr>
              <w:spacing w:after="0" w:line="240" w:lineRule="auto"/>
              <w:rPr>
                <w:rFonts w:ascii="Times New Roman" w:hAnsi="Times New Roman"/>
                <w:i/>
                <w:sz w:val="20"/>
                <w:szCs w:val="20"/>
                <w:lang w:eastAsia="sk-SK"/>
              </w:rPr>
            </w:pPr>
          </w:p>
        </w:tc>
      </w:tr>
      <w:tr w:rsidR="001D5E3C" w14:paraId="54E6F303"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31B7027B" w14:textId="77777777" w:rsidR="001D5E3C" w:rsidRPr="001D5E3C" w:rsidRDefault="001D5E3C" w:rsidP="00886455">
            <w:pPr>
              <w:spacing w:after="0" w:line="240" w:lineRule="auto"/>
              <w:rPr>
                <w:rFonts w:ascii="Times New Roman" w:hAnsi="Times New Roman"/>
                <w:sz w:val="20"/>
                <w:szCs w:val="20"/>
                <w:lang w:eastAsia="sk-SK"/>
              </w:rPr>
            </w:pPr>
            <w:r w:rsidRPr="001D5E3C">
              <w:rPr>
                <w:rFonts w:ascii="Times New Roman" w:hAnsi="Times New Roman"/>
                <w:sz w:val="20"/>
                <w:szCs w:val="20"/>
                <w:lang w:eastAsia="sk-SK"/>
              </w:rPr>
              <w:t>8.2 Identifikujte, popíšte a kvantifikujte vplyvy na vzájomnú súdržnosť členov rodiny.</w:t>
            </w:r>
          </w:p>
        </w:tc>
      </w:tr>
      <w:tr w:rsidR="001D5E3C" w14:paraId="611CD6B7"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3B059B1F" w14:textId="77777777" w:rsidR="001D5E3C" w:rsidRPr="001D5E3C" w:rsidRDefault="001D5E3C" w:rsidP="001D5E3C">
            <w:pPr>
              <w:spacing w:after="0" w:line="240" w:lineRule="auto"/>
              <w:rPr>
                <w:rFonts w:ascii="Times New Roman" w:hAnsi="Times New Roman"/>
                <w:sz w:val="20"/>
                <w:szCs w:val="20"/>
                <w:lang w:eastAsia="sk-SK"/>
              </w:rPr>
            </w:pPr>
            <w:r w:rsidRPr="001D5E3C">
              <w:rPr>
                <w:rFonts w:ascii="Times New Roman" w:hAnsi="Times New Roman"/>
                <w:sz w:val="20"/>
                <w:szCs w:val="20"/>
                <w:lang w:eastAsia="sk-SK"/>
              </w:rPr>
              <w:t>8.2.1 Má preložený návrh vplyv na vzájomnú súdržnosť členov rodiny? Ak áno, aký? Ak je to možné, doplňte kvantifikáciu, prípadne dôvod chýbajúcej kvantifikácie.</w:t>
            </w:r>
          </w:p>
        </w:tc>
      </w:tr>
      <w:tr w:rsidR="001D5E3C" w14:paraId="4F77996D"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2A661E3F" w14:textId="77777777" w:rsidR="001D5E3C" w:rsidRDefault="001D5E3C" w:rsidP="00886455">
            <w:pPr>
              <w:spacing w:after="0" w:line="240" w:lineRule="auto"/>
              <w:rPr>
                <w:rFonts w:ascii="Times New Roman" w:hAnsi="Times New Roman"/>
                <w:sz w:val="20"/>
                <w:szCs w:val="20"/>
                <w:lang w:eastAsia="sk-SK"/>
              </w:rPr>
            </w:pPr>
            <w:r>
              <w:rPr>
                <w:rFonts w:ascii="Times New Roman" w:hAnsi="Times New Roman"/>
                <w:sz w:val="20"/>
                <w:szCs w:val="20"/>
                <w:lang w:eastAsia="sk-SK"/>
              </w:rPr>
              <w:t>Bez vplyvu.</w:t>
            </w:r>
          </w:p>
          <w:p w14:paraId="2AA322B7" w14:textId="77777777" w:rsidR="001D5E3C" w:rsidRDefault="001D5E3C" w:rsidP="00886455">
            <w:pPr>
              <w:spacing w:after="0" w:line="240" w:lineRule="auto"/>
              <w:rPr>
                <w:rFonts w:ascii="Times New Roman" w:hAnsi="Times New Roman"/>
                <w:sz w:val="20"/>
                <w:szCs w:val="20"/>
                <w:lang w:eastAsia="sk-SK"/>
              </w:rPr>
            </w:pPr>
          </w:p>
        </w:tc>
      </w:tr>
      <w:tr w:rsidR="001D5E3C" w14:paraId="21FDE951"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3A45C75C" w14:textId="77777777" w:rsidR="001D5E3C" w:rsidRPr="001D5E3C" w:rsidRDefault="001D5E3C" w:rsidP="001D5E3C">
            <w:pPr>
              <w:spacing w:after="0" w:line="240" w:lineRule="auto"/>
              <w:rPr>
                <w:rFonts w:ascii="Times New Roman" w:hAnsi="Times New Roman"/>
                <w:sz w:val="20"/>
                <w:szCs w:val="20"/>
                <w:lang w:eastAsia="sk-SK"/>
              </w:rPr>
            </w:pPr>
            <w:r w:rsidRPr="001D5E3C">
              <w:rPr>
                <w:rFonts w:ascii="Times New Roman" w:hAnsi="Times New Roman"/>
                <w:sz w:val="20"/>
                <w:szCs w:val="20"/>
                <w:lang w:eastAsia="sk-SK"/>
              </w:rPr>
              <w:t>8.2.2 Má predložený návrh vplyv na posilňovanie väzieb medzi členmi rodiny?</w:t>
            </w:r>
          </w:p>
        </w:tc>
      </w:tr>
      <w:tr w:rsidR="001D5E3C" w14:paraId="78598729"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24EC9A8D" w14:textId="77777777" w:rsidR="001D5E3C" w:rsidRDefault="001D5E3C" w:rsidP="00886455">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Bez vplyvu. </w:t>
            </w:r>
          </w:p>
          <w:p w14:paraId="23F1C9B3" w14:textId="77777777" w:rsidR="001D5E3C" w:rsidRDefault="001D5E3C" w:rsidP="00886455">
            <w:pPr>
              <w:spacing w:after="0" w:line="240" w:lineRule="auto"/>
              <w:rPr>
                <w:rFonts w:ascii="Times New Roman" w:hAnsi="Times New Roman"/>
                <w:sz w:val="20"/>
                <w:szCs w:val="20"/>
                <w:lang w:eastAsia="sk-SK"/>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1D5E3C" w14:paraId="07E9420C" w14:textId="77777777" w:rsidTr="00886455">
              <w:trPr>
                <w:trHeight w:val="575"/>
                <w:jc w:val="center"/>
              </w:trPr>
              <w:tc>
                <w:tcPr>
                  <w:tcW w:w="9190" w:type="dxa"/>
                  <w:tcBorders>
                    <w:bottom w:val="single" w:sz="4" w:space="0" w:color="000000"/>
                  </w:tcBorders>
                  <w:shd w:val="clear" w:color="auto" w:fill="F2F2F2"/>
                </w:tcPr>
                <w:p w14:paraId="0DD38D88"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 xml:space="preserve"> 8.2.3 Má predložený návrh vplyv na obnovovanie alebo záchranu rodín?</w:t>
                  </w:r>
                </w:p>
              </w:tc>
            </w:tr>
            <w:tr w:rsidR="001D5E3C" w14:paraId="02C0D0FB" w14:textId="77777777" w:rsidTr="001D5E3C">
              <w:trPr>
                <w:trHeight w:val="454"/>
                <w:jc w:val="center"/>
              </w:trPr>
              <w:tc>
                <w:tcPr>
                  <w:tcW w:w="9190" w:type="dxa"/>
                  <w:tcBorders>
                    <w:top w:val="nil"/>
                    <w:bottom w:val="nil"/>
                  </w:tcBorders>
                  <w:shd w:val="clear" w:color="auto" w:fill="auto"/>
                </w:tcPr>
                <w:p w14:paraId="1A977D36"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p w14:paraId="40AB3298" w14:textId="77777777" w:rsidR="001D5E3C" w:rsidRDefault="001D5E3C" w:rsidP="00886455">
                  <w:pPr>
                    <w:spacing w:after="0" w:line="240" w:lineRule="auto"/>
                    <w:rPr>
                      <w:rFonts w:ascii="Times New Roman" w:hAnsi="Times New Roman"/>
                      <w:sz w:val="20"/>
                      <w:szCs w:val="20"/>
                    </w:rPr>
                  </w:pPr>
                </w:p>
              </w:tc>
            </w:tr>
            <w:tr w:rsidR="001D5E3C" w14:paraId="2809BC05" w14:textId="77777777" w:rsidTr="00886455">
              <w:trPr>
                <w:trHeight w:val="575"/>
                <w:jc w:val="center"/>
              </w:trPr>
              <w:tc>
                <w:tcPr>
                  <w:tcW w:w="9190" w:type="dxa"/>
                  <w:tcBorders>
                    <w:bottom w:val="single" w:sz="4" w:space="0" w:color="000000"/>
                  </w:tcBorders>
                  <w:shd w:val="clear" w:color="auto" w:fill="F2F2F2"/>
                </w:tcPr>
                <w:p w14:paraId="3A1DE5E8"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 xml:space="preserve"> 8.2.4 Má predložený návrh vplyv na vznik či pretrvávanie konfliktov medzi členmi rodiny?</w:t>
                  </w:r>
                </w:p>
              </w:tc>
            </w:tr>
            <w:tr w:rsidR="001D5E3C" w14:paraId="51E20D64" w14:textId="77777777" w:rsidTr="001D5E3C">
              <w:trPr>
                <w:trHeight w:val="510"/>
                <w:jc w:val="center"/>
              </w:trPr>
              <w:tc>
                <w:tcPr>
                  <w:tcW w:w="9190" w:type="dxa"/>
                  <w:tcBorders>
                    <w:top w:val="nil"/>
                    <w:bottom w:val="nil"/>
                  </w:tcBorders>
                  <w:shd w:val="clear" w:color="auto" w:fill="auto"/>
                </w:tcPr>
                <w:p w14:paraId="187EC1EB"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tc>
            </w:tr>
          </w:tbl>
          <w:p w14:paraId="682897EE" w14:textId="77777777" w:rsidR="001D5E3C" w:rsidRPr="001D5E3C" w:rsidRDefault="001D5E3C" w:rsidP="00886455">
            <w:pPr>
              <w:spacing w:after="0" w:line="240" w:lineRule="auto"/>
              <w:rPr>
                <w:rFonts w:ascii="Times New Roman" w:hAnsi="Times New Roman"/>
                <w:sz w:val="20"/>
                <w:szCs w:val="20"/>
                <w:lang w:eastAsia="sk-SK"/>
              </w:rPr>
            </w:pPr>
          </w:p>
        </w:tc>
      </w:tr>
      <w:tr w:rsidR="001D5E3C" w14:paraId="568DA2A0"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1D5E3C" w14:paraId="15234751" w14:textId="77777777" w:rsidTr="00886455">
              <w:trPr>
                <w:trHeight w:val="575"/>
                <w:jc w:val="center"/>
              </w:trPr>
              <w:tc>
                <w:tcPr>
                  <w:tcW w:w="9106" w:type="dxa"/>
                  <w:tcBorders>
                    <w:bottom w:val="single" w:sz="4" w:space="0" w:color="000000"/>
                  </w:tcBorders>
                  <w:shd w:val="clear" w:color="auto" w:fill="F2F2F2"/>
                </w:tcPr>
                <w:p w14:paraId="1DA319D8"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8.2.5 Má predložený návrh vplyv na rozpad rodín?</w:t>
                  </w:r>
                </w:p>
              </w:tc>
            </w:tr>
            <w:tr w:rsidR="001D5E3C" w14:paraId="388765EC" w14:textId="77777777" w:rsidTr="001D5E3C">
              <w:trPr>
                <w:trHeight w:val="567"/>
                <w:jc w:val="center"/>
              </w:trPr>
              <w:tc>
                <w:tcPr>
                  <w:tcW w:w="9106" w:type="dxa"/>
                  <w:tcBorders>
                    <w:top w:val="nil"/>
                    <w:bottom w:val="nil"/>
                  </w:tcBorders>
                  <w:shd w:val="clear" w:color="auto" w:fill="auto"/>
                </w:tcPr>
                <w:p w14:paraId="0573ABB9"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p w14:paraId="418F7BA6" w14:textId="77777777" w:rsidR="001D5E3C" w:rsidRDefault="001D5E3C" w:rsidP="00886455">
                  <w:pPr>
                    <w:spacing w:after="0" w:line="240" w:lineRule="auto"/>
                    <w:rPr>
                      <w:rFonts w:ascii="Times New Roman" w:hAnsi="Times New Roman"/>
                      <w:i/>
                      <w:sz w:val="20"/>
                      <w:szCs w:val="20"/>
                    </w:rPr>
                  </w:pPr>
                </w:p>
              </w:tc>
            </w:tr>
          </w:tbl>
          <w:p w14:paraId="3D5DE7AD" w14:textId="77777777" w:rsidR="001D5E3C" w:rsidRPr="001D5E3C" w:rsidRDefault="001D5E3C" w:rsidP="001D5E3C">
            <w:pPr>
              <w:spacing w:after="0" w:line="240" w:lineRule="auto"/>
              <w:rPr>
                <w:rFonts w:ascii="Times New Roman" w:hAnsi="Times New Roman"/>
                <w:sz w:val="20"/>
                <w:szCs w:val="20"/>
                <w:lang w:eastAsia="sk-SK"/>
              </w:rPr>
            </w:pPr>
          </w:p>
        </w:tc>
      </w:tr>
      <w:tr w:rsidR="001D5E3C" w14:paraId="544ADC0A"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12A4B89B" w14:textId="77777777" w:rsidR="001D5E3C" w:rsidRPr="001D5E3C" w:rsidRDefault="001D5E3C" w:rsidP="001D5E3C">
            <w:pPr>
              <w:spacing w:after="0" w:line="240" w:lineRule="auto"/>
              <w:rPr>
                <w:rFonts w:ascii="Times New Roman" w:hAnsi="Times New Roman"/>
                <w:sz w:val="20"/>
                <w:szCs w:val="20"/>
                <w:lang w:eastAsia="sk-SK"/>
              </w:rPr>
            </w:pPr>
            <w:r w:rsidRPr="001D5E3C">
              <w:rPr>
                <w:rFonts w:ascii="Times New Roman" w:hAnsi="Times New Roman"/>
                <w:sz w:val="20"/>
                <w:szCs w:val="20"/>
                <w:lang w:eastAsia="sk-SK"/>
              </w:rPr>
              <w:t>8.2.6 Má predložený návrh vplyv na poskytovanie pomoci pri odkázanosti niektorého z členov rodiny na pomoc?</w:t>
            </w:r>
          </w:p>
        </w:tc>
      </w:tr>
      <w:tr w:rsidR="001D5E3C" w14:paraId="2A5C2CC0" w14:textId="77777777" w:rsidTr="001D5E3C">
        <w:trPr>
          <w:trHeight w:val="32"/>
          <w:jc w:val="center"/>
        </w:trPr>
        <w:tc>
          <w:tcPr>
            <w:tcW w:w="9060" w:type="dxa"/>
            <w:gridSpan w:val="2"/>
            <w:tcBorders>
              <w:top w:val="nil"/>
              <w:left w:val="single" w:sz="4" w:space="0" w:color="000000"/>
              <w:bottom w:val="single" w:sz="4" w:space="0" w:color="000000"/>
              <w:right w:val="single" w:sz="4" w:space="0" w:color="000000"/>
            </w:tcBorders>
            <w:shd w:val="clear" w:color="auto" w:fill="auto"/>
          </w:tcPr>
          <w:p w14:paraId="56E83B48" w14:textId="77777777" w:rsidR="001D5E3C" w:rsidRDefault="001D5E3C" w:rsidP="00886455">
            <w:pPr>
              <w:spacing w:after="0" w:line="240" w:lineRule="auto"/>
              <w:rPr>
                <w:rFonts w:ascii="Times New Roman" w:hAnsi="Times New Roman"/>
                <w:sz w:val="20"/>
                <w:szCs w:val="20"/>
                <w:lang w:eastAsia="sk-SK"/>
              </w:rPr>
            </w:pPr>
            <w:r>
              <w:rPr>
                <w:rFonts w:ascii="Times New Roman" w:hAnsi="Times New Roman"/>
                <w:sz w:val="20"/>
                <w:szCs w:val="20"/>
                <w:lang w:eastAsia="sk-SK"/>
              </w:rPr>
              <w:t>Bez vplyvu.</w:t>
            </w:r>
          </w:p>
          <w:p w14:paraId="26371638" w14:textId="77777777" w:rsidR="001D5E3C" w:rsidRDefault="001D5E3C" w:rsidP="00886455">
            <w:pPr>
              <w:spacing w:after="0" w:line="240" w:lineRule="auto"/>
              <w:rPr>
                <w:rFonts w:ascii="Times New Roman" w:hAnsi="Times New Roman"/>
                <w:sz w:val="20"/>
                <w:szCs w:val="20"/>
                <w:lang w:eastAsia="sk-SK"/>
              </w:rPr>
            </w:pPr>
          </w:p>
        </w:tc>
      </w:tr>
      <w:tr w:rsidR="001D5E3C" w14:paraId="46164B4D" w14:textId="77777777" w:rsidTr="001D5E3C">
        <w:trPr>
          <w:gridAfter w:val="1"/>
          <w:wAfter w:w="17" w:type="dxa"/>
          <w:trHeight w:val="339"/>
          <w:jc w:val="center"/>
        </w:trPr>
        <w:tc>
          <w:tcPr>
            <w:tcW w:w="9043" w:type="dxa"/>
            <w:tcBorders>
              <w:bottom w:val="single" w:sz="4" w:space="0" w:color="000000"/>
            </w:tcBorders>
            <w:shd w:val="clear" w:color="auto" w:fill="D9D9D9"/>
          </w:tcPr>
          <w:p w14:paraId="2D2D8363" w14:textId="77777777" w:rsidR="001D5E3C" w:rsidRDefault="001D5E3C" w:rsidP="00886455">
            <w:pPr>
              <w:spacing w:after="0" w:line="240" w:lineRule="auto"/>
              <w:rPr>
                <w:rFonts w:ascii="Times New Roman" w:hAnsi="Times New Roman"/>
                <w:b/>
                <w:sz w:val="24"/>
                <w:szCs w:val="24"/>
              </w:rPr>
            </w:pPr>
            <w:r>
              <w:rPr>
                <w:rFonts w:ascii="Times New Roman" w:hAnsi="Times New Roman"/>
                <w:b/>
                <w:sz w:val="24"/>
                <w:szCs w:val="24"/>
              </w:rPr>
              <w:t>8.3 Identifikujte a popíšte vplyvy na výchovu detí.</w:t>
            </w:r>
          </w:p>
        </w:tc>
      </w:tr>
      <w:tr w:rsidR="001D5E3C" w14:paraId="01CB0C0F" w14:textId="77777777" w:rsidTr="001D5E3C">
        <w:trPr>
          <w:gridAfter w:val="1"/>
          <w:wAfter w:w="17" w:type="dxa"/>
          <w:trHeight w:val="575"/>
          <w:jc w:val="center"/>
        </w:trPr>
        <w:tc>
          <w:tcPr>
            <w:tcW w:w="9043" w:type="dxa"/>
            <w:tcBorders>
              <w:bottom w:val="single" w:sz="4" w:space="0" w:color="auto"/>
            </w:tcBorders>
            <w:shd w:val="clear" w:color="auto" w:fill="F2F2F2"/>
          </w:tcPr>
          <w:p w14:paraId="605396BF"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8.3.1 Má predložený návrh vplyv na výchovu detí? Ak áno, aký?</w:t>
            </w:r>
          </w:p>
        </w:tc>
      </w:tr>
      <w:tr w:rsidR="001D5E3C" w14:paraId="01F68F1C" w14:textId="77777777" w:rsidTr="001D5E3C">
        <w:trPr>
          <w:gridAfter w:val="1"/>
          <w:wAfter w:w="17" w:type="dxa"/>
          <w:trHeight w:val="624"/>
          <w:jc w:val="center"/>
        </w:trPr>
        <w:tc>
          <w:tcPr>
            <w:tcW w:w="9043" w:type="dxa"/>
            <w:tcBorders>
              <w:top w:val="single" w:sz="4" w:space="0" w:color="auto"/>
              <w:left w:val="single" w:sz="4" w:space="0" w:color="auto"/>
              <w:bottom w:val="single" w:sz="4" w:space="0" w:color="auto"/>
              <w:right w:val="single" w:sz="4" w:space="0" w:color="auto"/>
            </w:tcBorders>
            <w:shd w:val="clear" w:color="auto" w:fill="auto"/>
          </w:tcPr>
          <w:p w14:paraId="659A59CA" w14:textId="77777777" w:rsidR="001D5E3C" w:rsidRDefault="001D5E3C" w:rsidP="00886455">
            <w:pPr>
              <w:spacing w:after="0" w:line="240" w:lineRule="auto"/>
              <w:rPr>
                <w:rFonts w:ascii="Times New Roman" w:hAnsi="Times New Roman"/>
                <w:sz w:val="20"/>
                <w:szCs w:val="20"/>
              </w:rPr>
            </w:pPr>
            <w:r w:rsidRPr="00AE214F">
              <w:rPr>
                <w:rFonts w:ascii="Times New Roman" w:hAnsi="Times New Roman"/>
                <w:sz w:val="20"/>
                <w:szCs w:val="20"/>
              </w:rPr>
              <w:t>Bez vplyvu.</w:t>
            </w:r>
          </w:p>
          <w:p w14:paraId="6D737904" w14:textId="77777777" w:rsidR="001D5E3C" w:rsidRDefault="001D5E3C" w:rsidP="001D5E3C">
            <w:pPr>
              <w:spacing w:after="0" w:line="240" w:lineRule="auto"/>
              <w:rPr>
                <w:rFonts w:ascii="Times New Roman" w:hAnsi="Times New Roman"/>
                <w:sz w:val="20"/>
                <w:szCs w:val="20"/>
              </w:rPr>
            </w:pPr>
          </w:p>
        </w:tc>
      </w:tr>
      <w:tr w:rsidR="001D5E3C" w14:paraId="34BDF200" w14:textId="77777777" w:rsidTr="001D5E3C">
        <w:trPr>
          <w:gridAfter w:val="1"/>
          <w:wAfter w:w="17" w:type="dxa"/>
          <w:trHeight w:val="575"/>
          <w:jc w:val="center"/>
        </w:trPr>
        <w:tc>
          <w:tcPr>
            <w:tcW w:w="9043" w:type="dxa"/>
            <w:tcBorders>
              <w:top w:val="single" w:sz="4" w:space="0" w:color="auto"/>
              <w:bottom w:val="single" w:sz="4" w:space="0" w:color="000000"/>
            </w:tcBorders>
            <w:shd w:val="clear" w:color="auto" w:fill="F2F2F2"/>
          </w:tcPr>
          <w:p w14:paraId="6ADCD400"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8.3.2 Má predložený návrh vplyv na výchovu detí v rodinách?</w:t>
            </w:r>
          </w:p>
        </w:tc>
      </w:tr>
      <w:tr w:rsidR="001D5E3C" w14:paraId="434F35D1" w14:textId="77777777" w:rsidTr="001D5E3C">
        <w:trPr>
          <w:gridAfter w:val="1"/>
          <w:wAfter w:w="17" w:type="dxa"/>
          <w:trHeight w:val="306"/>
          <w:jc w:val="center"/>
        </w:trPr>
        <w:tc>
          <w:tcPr>
            <w:tcW w:w="9043" w:type="dxa"/>
            <w:tcBorders>
              <w:top w:val="nil"/>
              <w:bottom w:val="nil"/>
            </w:tcBorders>
            <w:shd w:val="clear" w:color="auto" w:fill="auto"/>
          </w:tcPr>
          <w:p w14:paraId="75F9A710" w14:textId="77777777" w:rsidR="001D5E3C" w:rsidRPr="00C36052" w:rsidRDefault="001D5E3C" w:rsidP="00886455">
            <w:pPr>
              <w:spacing w:after="0" w:line="240" w:lineRule="auto"/>
              <w:rPr>
                <w:rFonts w:ascii="Times New Roman" w:hAnsi="Times New Roman"/>
                <w:sz w:val="20"/>
                <w:szCs w:val="20"/>
              </w:rPr>
            </w:pPr>
            <w:r w:rsidRPr="00AE214F">
              <w:rPr>
                <w:rFonts w:ascii="Times New Roman" w:hAnsi="Times New Roman"/>
                <w:sz w:val="20"/>
                <w:szCs w:val="20"/>
              </w:rPr>
              <w:lastRenderedPageBreak/>
              <w:t>Bez vplyvu.</w:t>
            </w:r>
          </w:p>
          <w:p w14:paraId="058B1271" w14:textId="77777777" w:rsidR="001D5E3C" w:rsidRDefault="001D5E3C" w:rsidP="00886455">
            <w:pPr>
              <w:spacing w:after="0" w:line="240" w:lineRule="auto"/>
              <w:rPr>
                <w:rFonts w:ascii="Times New Roman" w:hAnsi="Times New Roman"/>
                <w:sz w:val="20"/>
                <w:szCs w:val="20"/>
              </w:rPr>
            </w:pPr>
          </w:p>
        </w:tc>
      </w:tr>
      <w:tr w:rsidR="001D5E3C" w14:paraId="68B2784F" w14:textId="77777777" w:rsidTr="001D5E3C">
        <w:trPr>
          <w:gridAfter w:val="1"/>
          <w:wAfter w:w="17" w:type="dxa"/>
          <w:trHeight w:val="575"/>
          <w:jc w:val="center"/>
        </w:trPr>
        <w:tc>
          <w:tcPr>
            <w:tcW w:w="9043" w:type="dxa"/>
            <w:tcBorders>
              <w:bottom w:val="single" w:sz="4" w:space="0" w:color="000000"/>
            </w:tcBorders>
            <w:shd w:val="clear" w:color="auto" w:fill="F2F2F2"/>
          </w:tcPr>
          <w:p w14:paraId="50D078AD"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8.3.3 Má predložený návrh vplyv na výchovu detí k manželstvu a rodičovstvu?</w:t>
            </w:r>
          </w:p>
        </w:tc>
      </w:tr>
      <w:tr w:rsidR="001D5E3C" w14:paraId="6EA5BA62" w14:textId="77777777" w:rsidTr="001D5E3C">
        <w:trPr>
          <w:gridAfter w:val="1"/>
          <w:wAfter w:w="17" w:type="dxa"/>
          <w:trHeight w:val="306"/>
          <w:jc w:val="center"/>
        </w:trPr>
        <w:tc>
          <w:tcPr>
            <w:tcW w:w="9043" w:type="dxa"/>
            <w:tcBorders>
              <w:top w:val="nil"/>
              <w:bottom w:val="nil"/>
            </w:tcBorders>
            <w:shd w:val="clear" w:color="auto" w:fill="auto"/>
          </w:tcPr>
          <w:p w14:paraId="21BE6B62"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p w14:paraId="212A4BAC" w14:textId="77777777" w:rsidR="001D5E3C" w:rsidRDefault="001D5E3C" w:rsidP="00886455">
            <w:pPr>
              <w:spacing w:after="0" w:line="240" w:lineRule="auto"/>
              <w:rPr>
                <w:rFonts w:ascii="Times New Roman" w:hAnsi="Times New Roman"/>
                <w:sz w:val="20"/>
                <w:szCs w:val="20"/>
              </w:rPr>
            </w:pPr>
          </w:p>
        </w:tc>
      </w:tr>
      <w:tr w:rsidR="001D5E3C" w14:paraId="0C444006" w14:textId="77777777" w:rsidTr="001D5E3C">
        <w:trPr>
          <w:gridAfter w:val="1"/>
          <w:wAfter w:w="17" w:type="dxa"/>
          <w:trHeight w:val="339"/>
          <w:jc w:val="center"/>
        </w:trPr>
        <w:tc>
          <w:tcPr>
            <w:tcW w:w="9043" w:type="dxa"/>
            <w:tcBorders>
              <w:bottom w:val="single" w:sz="4" w:space="0" w:color="000000"/>
            </w:tcBorders>
            <w:shd w:val="clear" w:color="auto" w:fill="D9D9D9"/>
          </w:tcPr>
          <w:p w14:paraId="66EC2494" w14:textId="77777777" w:rsidR="001D5E3C" w:rsidRDefault="001D5E3C" w:rsidP="00886455">
            <w:pPr>
              <w:spacing w:after="0" w:line="240" w:lineRule="auto"/>
              <w:rPr>
                <w:rFonts w:ascii="Times New Roman" w:hAnsi="Times New Roman"/>
                <w:b/>
                <w:sz w:val="24"/>
                <w:szCs w:val="24"/>
              </w:rPr>
            </w:pPr>
            <w:r>
              <w:rPr>
                <w:rFonts w:ascii="Times New Roman" w:hAnsi="Times New Roman"/>
                <w:b/>
                <w:sz w:val="24"/>
                <w:szCs w:val="24"/>
              </w:rPr>
              <w:t>8.4 Identifikujte a popíšte vplyvy na práva rodičov voči deťom.</w:t>
            </w:r>
          </w:p>
        </w:tc>
      </w:tr>
      <w:tr w:rsidR="001D5E3C" w14:paraId="3901AF70" w14:textId="77777777" w:rsidTr="001D5E3C">
        <w:trPr>
          <w:gridAfter w:val="1"/>
          <w:wAfter w:w="17" w:type="dxa"/>
          <w:trHeight w:val="575"/>
          <w:jc w:val="center"/>
        </w:trPr>
        <w:tc>
          <w:tcPr>
            <w:tcW w:w="9043" w:type="dxa"/>
            <w:tcBorders>
              <w:bottom w:val="single" w:sz="4" w:space="0" w:color="000000"/>
            </w:tcBorders>
            <w:shd w:val="clear" w:color="auto" w:fill="F2F2F2"/>
          </w:tcPr>
          <w:p w14:paraId="3158DC21"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8.4.1 Má predložený návrh vplyv na práva alebo zodpovednosť rodičov voči deťom? Ak áno, aký?</w:t>
            </w:r>
          </w:p>
        </w:tc>
      </w:tr>
      <w:tr w:rsidR="001D5E3C" w14:paraId="69431292" w14:textId="77777777" w:rsidTr="001D5E3C">
        <w:trPr>
          <w:gridAfter w:val="1"/>
          <w:wAfter w:w="17" w:type="dxa"/>
          <w:trHeight w:val="26"/>
          <w:jc w:val="center"/>
        </w:trPr>
        <w:tc>
          <w:tcPr>
            <w:tcW w:w="9043" w:type="dxa"/>
            <w:tcBorders>
              <w:top w:val="nil"/>
              <w:bottom w:val="nil"/>
            </w:tcBorders>
            <w:shd w:val="clear" w:color="auto" w:fill="auto"/>
          </w:tcPr>
          <w:p w14:paraId="10B4202D" w14:textId="77777777" w:rsidR="001D5E3C" w:rsidRDefault="001D5E3C" w:rsidP="00886455">
            <w:pPr>
              <w:spacing w:after="0" w:line="240" w:lineRule="auto"/>
            </w:pPr>
            <w:r w:rsidRPr="0005350D">
              <w:rPr>
                <w:rFonts w:ascii="Times New Roman" w:hAnsi="Times New Roman"/>
                <w:sz w:val="20"/>
                <w:szCs w:val="20"/>
              </w:rPr>
              <w:t>Bez vplyvu.</w:t>
            </w:r>
            <w:r>
              <w:t xml:space="preserve"> </w:t>
            </w:r>
          </w:p>
        </w:tc>
      </w:tr>
      <w:tr w:rsidR="001D5E3C" w14:paraId="39D37573" w14:textId="77777777" w:rsidTr="001D5E3C">
        <w:trPr>
          <w:gridAfter w:val="1"/>
          <w:wAfter w:w="17" w:type="dxa"/>
          <w:trHeight w:val="339"/>
          <w:jc w:val="center"/>
        </w:trPr>
        <w:tc>
          <w:tcPr>
            <w:tcW w:w="9043" w:type="dxa"/>
            <w:tcBorders>
              <w:bottom w:val="single" w:sz="4" w:space="0" w:color="000000"/>
            </w:tcBorders>
            <w:shd w:val="clear" w:color="auto" w:fill="D9D9D9"/>
          </w:tcPr>
          <w:p w14:paraId="4D2C5C08" w14:textId="77777777" w:rsidR="001D5E3C" w:rsidRDefault="001D5E3C" w:rsidP="00886455">
            <w:pPr>
              <w:spacing w:after="0" w:line="240" w:lineRule="auto"/>
              <w:rPr>
                <w:rFonts w:ascii="Times New Roman" w:hAnsi="Times New Roman"/>
                <w:b/>
                <w:sz w:val="24"/>
                <w:szCs w:val="24"/>
              </w:rPr>
            </w:pPr>
            <w:r>
              <w:rPr>
                <w:rFonts w:ascii="Times New Roman" w:hAnsi="Times New Roman"/>
                <w:b/>
                <w:sz w:val="24"/>
                <w:szCs w:val="24"/>
              </w:rPr>
              <w:t>8.5 Identifikujte a popíšte vplyvy na základné zásady zákona o rodine.</w:t>
            </w:r>
          </w:p>
        </w:tc>
      </w:tr>
      <w:tr w:rsidR="001D5E3C" w14:paraId="3A6A2AA6" w14:textId="77777777" w:rsidTr="001D5E3C">
        <w:trPr>
          <w:gridAfter w:val="1"/>
          <w:wAfter w:w="17" w:type="dxa"/>
          <w:trHeight w:val="575"/>
          <w:jc w:val="center"/>
        </w:trPr>
        <w:tc>
          <w:tcPr>
            <w:tcW w:w="9043" w:type="dxa"/>
            <w:tcBorders>
              <w:bottom w:val="single" w:sz="4" w:space="0" w:color="000000"/>
            </w:tcBorders>
            <w:shd w:val="clear" w:color="auto" w:fill="F2F2F2"/>
          </w:tcPr>
          <w:p w14:paraId="004D8EC1"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8.5.1 Má predložený návrh vplyv na chránené záujmy obsiahnuté v základných zásadách zákona o rodine? Ak áno, aký?</w:t>
            </w:r>
          </w:p>
        </w:tc>
      </w:tr>
      <w:tr w:rsidR="001D5E3C" w14:paraId="2749C5C9" w14:textId="77777777" w:rsidTr="001D5E3C">
        <w:trPr>
          <w:gridAfter w:val="1"/>
          <w:wAfter w:w="17" w:type="dxa"/>
          <w:trHeight w:val="26"/>
          <w:jc w:val="center"/>
        </w:trPr>
        <w:tc>
          <w:tcPr>
            <w:tcW w:w="9043" w:type="dxa"/>
            <w:tcBorders>
              <w:top w:val="nil"/>
              <w:bottom w:val="nil"/>
            </w:tcBorders>
            <w:shd w:val="clear" w:color="auto" w:fill="auto"/>
          </w:tcPr>
          <w:p w14:paraId="15F3066A" w14:textId="77777777" w:rsidR="001D5E3C" w:rsidRDefault="001D5E3C" w:rsidP="00886455">
            <w:pPr>
              <w:spacing w:after="0" w:line="240" w:lineRule="auto"/>
            </w:pPr>
            <w:r w:rsidRPr="0005350D">
              <w:rPr>
                <w:rFonts w:ascii="Times New Roman" w:hAnsi="Times New Roman"/>
                <w:sz w:val="20"/>
                <w:szCs w:val="20"/>
              </w:rPr>
              <w:t>Bez vplyvu.</w:t>
            </w:r>
          </w:p>
        </w:tc>
      </w:tr>
      <w:tr w:rsidR="001D5E3C" w14:paraId="200E671D" w14:textId="77777777" w:rsidTr="001D5E3C">
        <w:trPr>
          <w:gridAfter w:val="1"/>
          <w:wAfter w:w="17" w:type="dxa"/>
          <w:trHeight w:val="339"/>
          <w:jc w:val="center"/>
        </w:trPr>
        <w:tc>
          <w:tcPr>
            <w:tcW w:w="9043" w:type="dxa"/>
            <w:tcBorders>
              <w:bottom w:val="single" w:sz="4" w:space="0" w:color="000000"/>
            </w:tcBorders>
            <w:shd w:val="clear" w:color="auto" w:fill="D9D9D9"/>
          </w:tcPr>
          <w:p w14:paraId="5435691D" w14:textId="77777777" w:rsidR="001D5E3C" w:rsidRDefault="001D5E3C" w:rsidP="00886455">
            <w:pPr>
              <w:spacing w:after="0" w:line="240" w:lineRule="auto"/>
              <w:rPr>
                <w:rFonts w:ascii="Times New Roman" w:hAnsi="Times New Roman"/>
                <w:b/>
                <w:sz w:val="24"/>
                <w:szCs w:val="24"/>
              </w:rPr>
            </w:pPr>
            <w:r>
              <w:rPr>
                <w:rFonts w:ascii="Times New Roman" w:hAnsi="Times New Roman"/>
                <w:b/>
                <w:sz w:val="24"/>
                <w:szCs w:val="24"/>
              </w:rPr>
              <w:t>8.6 Identifikujte a popíšte vplyvy na uzavieranie manželstva.</w:t>
            </w:r>
          </w:p>
        </w:tc>
      </w:tr>
      <w:tr w:rsidR="001D5E3C" w14:paraId="1DFBE44A" w14:textId="77777777" w:rsidTr="001D5E3C">
        <w:trPr>
          <w:gridAfter w:val="1"/>
          <w:wAfter w:w="17" w:type="dxa"/>
          <w:trHeight w:val="575"/>
          <w:jc w:val="center"/>
        </w:trPr>
        <w:tc>
          <w:tcPr>
            <w:tcW w:w="9043" w:type="dxa"/>
            <w:tcBorders>
              <w:bottom w:val="single" w:sz="4" w:space="0" w:color="000000"/>
            </w:tcBorders>
            <w:shd w:val="clear" w:color="auto" w:fill="F2F2F2"/>
          </w:tcPr>
          <w:p w14:paraId="63967463"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8.6.1 Má predložený návrh vplyv na uzavieranie manželstva? Ak áno, aký?</w:t>
            </w:r>
          </w:p>
        </w:tc>
      </w:tr>
      <w:tr w:rsidR="001D5E3C" w14:paraId="39F03B3C" w14:textId="77777777" w:rsidTr="001D5E3C">
        <w:trPr>
          <w:gridAfter w:val="1"/>
          <w:wAfter w:w="17" w:type="dxa"/>
          <w:trHeight w:val="510"/>
          <w:jc w:val="center"/>
        </w:trPr>
        <w:tc>
          <w:tcPr>
            <w:tcW w:w="9043" w:type="dxa"/>
            <w:tcBorders>
              <w:top w:val="nil"/>
              <w:bottom w:val="nil"/>
            </w:tcBorders>
            <w:shd w:val="clear" w:color="auto" w:fill="auto"/>
          </w:tcPr>
          <w:p w14:paraId="6371BB0E"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p w14:paraId="1D21EF90" w14:textId="77777777" w:rsidR="001D5E3C" w:rsidRDefault="001D5E3C" w:rsidP="00886455">
            <w:pPr>
              <w:spacing w:after="0" w:line="240" w:lineRule="auto"/>
              <w:rPr>
                <w:rFonts w:ascii="Times New Roman" w:hAnsi="Times New Roman"/>
                <w:sz w:val="20"/>
                <w:szCs w:val="20"/>
              </w:rPr>
            </w:pPr>
          </w:p>
        </w:tc>
      </w:tr>
      <w:tr w:rsidR="001D5E3C" w14:paraId="0AEFD223" w14:textId="77777777" w:rsidTr="001D5E3C">
        <w:trPr>
          <w:gridAfter w:val="1"/>
          <w:wAfter w:w="17" w:type="dxa"/>
          <w:trHeight w:val="575"/>
          <w:jc w:val="center"/>
        </w:trPr>
        <w:tc>
          <w:tcPr>
            <w:tcW w:w="9043" w:type="dxa"/>
            <w:tcBorders>
              <w:bottom w:val="single" w:sz="4" w:space="0" w:color="000000"/>
            </w:tcBorders>
            <w:shd w:val="clear" w:color="auto" w:fill="F2F2F2"/>
          </w:tcPr>
          <w:p w14:paraId="501D310E"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8.6.2 Má predložený návrh vplyv na preferovaný čas vstupu do manželstva?</w:t>
            </w:r>
          </w:p>
        </w:tc>
      </w:tr>
      <w:tr w:rsidR="001D5E3C" w14:paraId="4B5DED7C" w14:textId="77777777" w:rsidTr="001D5E3C">
        <w:trPr>
          <w:gridAfter w:val="1"/>
          <w:wAfter w:w="17" w:type="dxa"/>
          <w:trHeight w:val="920"/>
          <w:jc w:val="center"/>
        </w:trPr>
        <w:tc>
          <w:tcPr>
            <w:tcW w:w="9043" w:type="dxa"/>
            <w:tcBorders>
              <w:top w:val="nil"/>
              <w:bottom w:val="nil"/>
            </w:tcBorders>
            <w:shd w:val="clear" w:color="auto" w:fill="auto"/>
          </w:tcPr>
          <w:p w14:paraId="2D5D3958"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1D5E3C" w14:paraId="48944480" w14:textId="77777777" w:rsidTr="00886455">
              <w:trPr>
                <w:trHeight w:val="575"/>
                <w:jc w:val="center"/>
              </w:trPr>
              <w:tc>
                <w:tcPr>
                  <w:tcW w:w="9205" w:type="dxa"/>
                  <w:tcBorders>
                    <w:bottom w:val="single" w:sz="4" w:space="0" w:color="000000"/>
                  </w:tcBorders>
                  <w:shd w:val="clear" w:color="auto" w:fill="F2F2F2"/>
                </w:tcPr>
                <w:p w14:paraId="6C6DBA62"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 xml:space="preserve"> 8.6.3 Má predložený návrh vplyv na informovanosť ohľadom povahy manželstva a záväzkov medzi manželmi a založenia rodiny?</w:t>
                  </w:r>
                </w:p>
              </w:tc>
            </w:tr>
            <w:tr w:rsidR="001D5E3C" w14:paraId="5E4725F6" w14:textId="77777777" w:rsidTr="00886455">
              <w:trPr>
                <w:trHeight w:val="647"/>
                <w:jc w:val="center"/>
              </w:trPr>
              <w:tc>
                <w:tcPr>
                  <w:tcW w:w="9205" w:type="dxa"/>
                  <w:tcBorders>
                    <w:top w:val="nil"/>
                    <w:bottom w:val="nil"/>
                  </w:tcBorders>
                  <w:shd w:val="clear" w:color="auto" w:fill="auto"/>
                </w:tcPr>
                <w:p w14:paraId="7B14C8EC" w14:textId="77777777" w:rsidR="001D5E3C" w:rsidRDefault="001D5E3C" w:rsidP="00886455">
                  <w:pPr>
                    <w:spacing w:after="0" w:line="240" w:lineRule="auto"/>
                    <w:rPr>
                      <w:rFonts w:ascii="Times New Roman" w:hAnsi="Times New Roman"/>
                      <w:sz w:val="20"/>
                      <w:szCs w:val="20"/>
                    </w:rPr>
                  </w:pPr>
                  <w:r>
                    <w:rPr>
                      <w:rFonts w:ascii="Times New Roman" w:hAnsi="Times New Roman"/>
                      <w:sz w:val="20"/>
                      <w:szCs w:val="20"/>
                    </w:rPr>
                    <w:t>Bez vplyvu.</w:t>
                  </w:r>
                </w:p>
                <w:p w14:paraId="676D118C" w14:textId="77777777" w:rsidR="001D5E3C" w:rsidRDefault="001D5E3C" w:rsidP="00886455">
                  <w:pPr>
                    <w:spacing w:after="0" w:line="240" w:lineRule="auto"/>
                    <w:rPr>
                      <w:rFonts w:ascii="Times New Roman" w:hAnsi="Times New Roman"/>
                      <w:sz w:val="20"/>
                      <w:szCs w:val="20"/>
                    </w:rPr>
                  </w:pPr>
                </w:p>
              </w:tc>
            </w:tr>
            <w:tr w:rsidR="001D5E3C" w14:paraId="08833C80" w14:textId="77777777" w:rsidTr="00886455">
              <w:trPr>
                <w:trHeight w:val="575"/>
                <w:jc w:val="center"/>
              </w:trPr>
              <w:tc>
                <w:tcPr>
                  <w:tcW w:w="9205" w:type="dxa"/>
                  <w:tcBorders>
                    <w:bottom w:val="single" w:sz="4" w:space="0" w:color="000000"/>
                  </w:tcBorders>
                  <w:shd w:val="clear" w:color="auto" w:fill="F2F2F2"/>
                </w:tcPr>
                <w:p w14:paraId="6A88431A" w14:textId="77777777" w:rsidR="001D5E3C" w:rsidRDefault="001D5E3C" w:rsidP="00886455">
                  <w:pPr>
                    <w:shd w:val="clear" w:color="auto" w:fill="F2F2F2"/>
                    <w:spacing w:after="0" w:line="240" w:lineRule="auto"/>
                    <w:rPr>
                      <w:i/>
                      <w:sz w:val="20"/>
                      <w:szCs w:val="20"/>
                    </w:rPr>
                  </w:pPr>
                  <w:r>
                    <w:rPr>
                      <w:rFonts w:ascii="Times New Roman" w:hAnsi="Times New Roman"/>
                      <w:i/>
                      <w:sz w:val="20"/>
                      <w:szCs w:val="20"/>
                    </w:rPr>
                    <w:t xml:space="preserve"> 8.6.4 Má predložený návrh vplyv na predchádzanie rozpadom manželstiev?</w:t>
                  </w:r>
                </w:p>
              </w:tc>
            </w:tr>
            <w:tr w:rsidR="001D5E3C" w14:paraId="09F2E56F" w14:textId="77777777" w:rsidTr="001D5E3C">
              <w:trPr>
                <w:trHeight w:val="397"/>
                <w:jc w:val="center"/>
              </w:trPr>
              <w:tc>
                <w:tcPr>
                  <w:tcW w:w="9205" w:type="dxa"/>
                  <w:tcBorders>
                    <w:top w:val="nil"/>
                    <w:bottom w:val="nil"/>
                  </w:tcBorders>
                  <w:shd w:val="clear" w:color="auto" w:fill="auto"/>
                </w:tcPr>
                <w:p w14:paraId="2DB4BE3D" w14:textId="77777777" w:rsidR="001D5E3C" w:rsidRDefault="001D5E3C" w:rsidP="001D5E3C">
                  <w:pPr>
                    <w:spacing w:after="0" w:line="240" w:lineRule="auto"/>
                    <w:rPr>
                      <w:rFonts w:ascii="Times New Roman" w:hAnsi="Times New Roman"/>
                      <w:sz w:val="20"/>
                      <w:szCs w:val="20"/>
                    </w:rPr>
                  </w:pPr>
                  <w:r>
                    <w:rPr>
                      <w:rFonts w:ascii="Times New Roman" w:hAnsi="Times New Roman"/>
                      <w:sz w:val="20"/>
                      <w:szCs w:val="20"/>
                    </w:rPr>
                    <w:t>Bez vplyvu.</w:t>
                  </w:r>
                </w:p>
              </w:tc>
            </w:tr>
          </w:tbl>
          <w:p w14:paraId="46587A70" w14:textId="77777777" w:rsidR="001D5E3C" w:rsidRDefault="001D5E3C" w:rsidP="00886455">
            <w:pPr>
              <w:spacing w:after="0" w:line="240" w:lineRule="auto"/>
              <w:rPr>
                <w:rFonts w:ascii="Times New Roman" w:hAnsi="Times New Roman"/>
                <w:i/>
                <w:sz w:val="20"/>
                <w:szCs w:val="20"/>
              </w:rPr>
            </w:pPr>
          </w:p>
        </w:tc>
      </w:tr>
      <w:tr w:rsidR="001D5E3C" w14:paraId="75FF5425" w14:textId="77777777" w:rsidTr="001D5E3C">
        <w:trPr>
          <w:gridAfter w:val="1"/>
          <w:wAfter w:w="17" w:type="dxa"/>
          <w:trHeight w:val="32"/>
          <w:jc w:val="center"/>
        </w:trPr>
        <w:tc>
          <w:tcPr>
            <w:tcW w:w="9043" w:type="dxa"/>
            <w:tcBorders>
              <w:top w:val="nil"/>
              <w:bottom w:val="nil"/>
            </w:tcBorders>
            <w:shd w:val="clear" w:color="auto" w:fill="auto"/>
          </w:tcPr>
          <w:p w14:paraId="6D6C7CDE" w14:textId="77777777" w:rsidR="001D5E3C" w:rsidRDefault="001D5E3C" w:rsidP="00886455">
            <w:pPr>
              <w:spacing w:after="0" w:line="240" w:lineRule="auto"/>
              <w:rPr>
                <w:rFonts w:ascii="Times New Roman" w:hAnsi="Times New Roman"/>
                <w:sz w:val="20"/>
                <w:szCs w:val="20"/>
              </w:rPr>
            </w:pPr>
          </w:p>
        </w:tc>
      </w:tr>
      <w:tr w:rsidR="001D5E3C" w14:paraId="02BF0D2D" w14:textId="77777777" w:rsidTr="001D5E3C">
        <w:trPr>
          <w:gridAfter w:val="1"/>
          <w:wAfter w:w="17" w:type="dxa"/>
          <w:trHeight w:val="339"/>
          <w:jc w:val="center"/>
        </w:trPr>
        <w:tc>
          <w:tcPr>
            <w:tcW w:w="9043" w:type="dxa"/>
            <w:tcBorders>
              <w:bottom w:val="single" w:sz="4" w:space="0" w:color="000000"/>
            </w:tcBorders>
            <w:shd w:val="clear" w:color="auto" w:fill="D9D9D9"/>
          </w:tcPr>
          <w:p w14:paraId="5F4C0740" w14:textId="77777777" w:rsidR="001D5E3C" w:rsidRDefault="001D5E3C" w:rsidP="00886455">
            <w:pPr>
              <w:spacing w:after="0" w:line="240" w:lineRule="auto"/>
              <w:rPr>
                <w:rFonts w:ascii="Times New Roman" w:hAnsi="Times New Roman"/>
                <w:b/>
                <w:sz w:val="24"/>
                <w:szCs w:val="24"/>
              </w:rPr>
            </w:pPr>
            <w:r>
              <w:rPr>
                <w:rFonts w:ascii="Times New Roman" w:hAnsi="Times New Roman"/>
                <w:b/>
                <w:sz w:val="24"/>
                <w:szCs w:val="24"/>
              </w:rPr>
              <w:t>8.7 Identifikujte, popíšte a kvantifikujte vplyvy na disponibilný príjem domácností viacdetných rodín.</w:t>
            </w:r>
          </w:p>
        </w:tc>
      </w:tr>
      <w:tr w:rsidR="001D5E3C" w14:paraId="3CC4C502" w14:textId="77777777" w:rsidTr="001D5E3C">
        <w:trPr>
          <w:gridAfter w:val="1"/>
          <w:wAfter w:w="17" w:type="dxa"/>
          <w:trHeight w:val="575"/>
          <w:jc w:val="center"/>
        </w:trPr>
        <w:tc>
          <w:tcPr>
            <w:tcW w:w="9043" w:type="dxa"/>
            <w:tcBorders>
              <w:bottom w:val="single" w:sz="4" w:space="0" w:color="auto"/>
            </w:tcBorders>
            <w:shd w:val="clear" w:color="auto" w:fill="F2F2F2"/>
          </w:tcPr>
          <w:p w14:paraId="7669328A" w14:textId="77777777" w:rsidR="001D5E3C" w:rsidRDefault="001D5E3C" w:rsidP="00886455">
            <w:pPr>
              <w:shd w:val="clear" w:color="auto" w:fill="F2F2F2"/>
              <w:spacing w:after="0" w:line="240" w:lineRule="auto"/>
              <w:rPr>
                <w:rFonts w:ascii="Times New Roman" w:hAnsi="Times New Roman"/>
                <w:i/>
                <w:sz w:val="20"/>
                <w:szCs w:val="20"/>
              </w:rPr>
            </w:pPr>
            <w:r>
              <w:rPr>
                <w:rFonts w:ascii="Times New Roman" w:hAnsi="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1D5E3C" w14:paraId="40B893F4" w14:textId="77777777" w:rsidTr="001D5E3C">
        <w:trPr>
          <w:gridAfter w:val="1"/>
          <w:wAfter w:w="17" w:type="dxa"/>
          <w:trHeight w:val="3186"/>
          <w:jc w:val="center"/>
        </w:trPr>
        <w:tc>
          <w:tcPr>
            <w:tcW w:w="9043" w:type="dxa"/>
            <w:tcBorders>
              <w:top w:val="single" w:sz="4" w:space="0" w:color="auto"/>
              <w:left w:val="single" w:sz="4" w:space="0" w:color="auto"/>
              <w:bottom w:val="single" w:sz="4" w:space="0" w:color="auto"/>
              <w:right w:val="single" w:sz="4" w:space="0" w:color="auto"/>
            </w:tcBorders>
            <w:shd w:val="clear" w:color="auto" w:fill="auto"/>
          </w:tcPr>
          <w:p w14:paraId="63C6A548" w14:textId="77777777" w:rsidR="001D5E3C" w:rsidRPr="003E09D9" w:rsidRDefault="001D5E3C" w:rsidP="00886455">
            <w:pPr>
              <w:spacing w:after="0" w:line="240" w:lineRule="auto"/>
              <w:rPr>
                <w:rFonts w:ascii="Times New Roman" w:hAnsi="Times New Roman"/>
                <w:sz w:val="20"/>
                <w:szCs w:val="20"/>
              </w:rPr>
            </w:pPr>
            <w:r w:rsidRPr="003E09D9">
              <w:rPr>
                <w:rFonts w:ascii="Times New Roman" w:hAnsi="Times New Roman"/>
                <w:b/>
                <w:sz w:val="20"/>
                <w:szCs w:val="20"/>
              </w:rPr>
              <w:t>Úprava daňového bonusu na dieťa</w:t>
            </w:r>
            <w:r w:rsidRPr="003E09D9">
              <w:rPr>
                <w:rFonts w:ascii="Times New Roman" w:hAnsi="Times New Roman"/>
                <w:sz w:val="20"/>
                <w:szCs w:val="20"/>
              </w:rPr>
              <w:t xml:space="preserve"> </w:t>
            </w:r>
          </w:p>
          <w:p w14:paraId="56BFA6E7" w14:textId="77777777" w:rsidR="001D5E3C" w:rsidRDefault="001D5E3C" w:rsidP="00886455">
            <w:pPr>
              <w:spacing w:after="0" w:line="276" w:lineRule="auto"/>
              <w:jc w:val="both"/>
              <w:rPr>
                <w:rFonts w:ascii="Times New Roman" w:hAnsi="Times New Roman"/>
                <w:sz w:val="20"/>
                <w:szCs w:val="20"/>
              </w:rPr>
            </w:pPr>
          </w:p>
          <w:p w14:paraId="1172CD67" w14:textId="77777777" w:rsidR="001D5E3C" w:rsidRDefault="001D5E3C" w:rsidP="00886455">
            <w:pPr>
              <w:spacing w:after="0" w:line="276" w:lineRule="auto"/>
              <w:jc w:val="both"/>
              <w:rPr>
                <w:rFonts w:ascii="Times New Roman" w:hAnsi="Times New Roman"/>
                <w:sz w:val="20"/>
                <w:szCs w:val="20"/>
              </w:rPr>
            </w:pPr>
            <w:r w:rsidRPr="00EB6631">
              <w:rPr>
                <w:rFonts w:ascii="Times New Roman" w:hAnsi="Times New Roman"/>
                <w:sz w:val="20"/>
                <w:szCs w:val="20"/>
              </w:rPr>
              <w:t>Pred</w:t>
            </w:r>
            <w:r>
              <w:rPr>
                <w:rFonts w:ascii="Times New Roman" w:hAnsi="Times New Roman"/>
                <w:sz w:val="20"/>
                <w:szCs w:val="20"/>
              </w:rPr>
              <w:t xml:space="preserve">loženým návrhom sa menia viaceré parametre pri poskytovaní daňového bonusu na vyživované dieťa. </w:t>
            </w:r>
          </w:p>
          <w:p w14:paraId="7C3EA7F4" w14:textId="77777777" w:rsidR="001D5E3C" w:rsidRDefault="001D5E3C" w:rsidP="00886455">
            <w:pPr>
              <w:spacing w:after="0" w:line="276" w:lineRule="auto"/>
              <w:jc w:val="both"/>
              <w:rPr>
                <w:rFonts w:ascii="Times New Roman" w:hAnsi="Times New Roman"/>
                <w:sz w:val="20"/>
                <w:szCs w:val="20"/>
              </w:rPr>
            </w:pPr>
            <w:r>
              <w:rPr>
                <w:rFonts w:ascii="Times New Roman" w:hAnsi="Times New Roman"/>
                <w:sz w:val="20"/>
                <w:szCs w:val="20"/>
              </w:rPr>
              <w:t xml:space="preserve">Vplyv na disponibilný príjem domácností viacdetných rodín je pozitívny v prípade daňovníkov s nižším dosiahnutým zdaniteľným príjmom vzhľadom na úpravu </w:t>
            </w:r>
            <w:r w:rsidRPr="00EB6631">
              <w:rPr>
                <w:rFonts w:ascii="Times New Roman" w:hAnsi="Times New Roman"/>
                <w:sz w:val="20"/>
                <w:szCs w:val="20"/>
              </w:rPr>
              <w:t>percentuáln</w:t>
            </w:r>
            <w:r>
              <w:rPr>
                <w:rFonts w:ascii="Times New Roman" w:hAnsi="Times New Roman"/>
                <w:sz w:val="20"/>
                <w:szCs w:val="20"/>
              </w:rPr>
              <w:t>eho</w:t>
            </w:r>
            <w:r w:rsidRPr="00EB6631">
              <w:rPr>
                <w:rFonts w:ascii="Times New Roman" w:hAnsi="Times New Roman"/>
                <w:sz w:val="20"/>
                <w:szCs w:val="20"/>
              </w:rPr>
              <w:t xml:space="preserve"> limit</w:t>
            </w:r>
            <w:r>
              <w:rPr>
                <w:rFonts w:ascii="Times New Roman" w:hAnsi="Times New Roman"/>
                <w:sz w:val="20"/>
                <w:szCs w:val="20"/>
              </w:rPr>
              <w:t>u</w:t>
            </w:r>
            <w:r w:rsidRPr="00EB6631">
              <w:rPr>
                <w:rFonts w:ascii="Times New Roman" w:hAnsi="Times New Roman"/>
                <w:sz w:val="20"/>
                <w:szCs w:val="20"/>
              </w:rPr>
              <w:t xml:space="preserve"> základu dane (v závislosti od počtu detí)</w:t>
            </w:r>
            <w:r>
              <w:rPr>
                <w:rFonts w:ascii="Times New Roman" w:hAnsi="Times New Roman"/>
                <w:sz w:val="20"/>
                <w:szCs w:val="20"/>
              </w:rPr>
              <w:t>. D</w:t>
            </w:r>
            <w:r w:rsidRPr="00EB6631">
              <w:rPr>
                <w:rFonts w:ascii="Times New Roman" w:hAnsi="Times New Roman"/>
                <w:sz w:val="20"/>
                <w:szCs w:val="20"/>
              </w:rPr>
              <w:t xml:space="preserve">aňovník s nižším príjmom </w:t>
            </w:r>
            <w:r>
              <w:rPr>
                <w:rFonts w:ascii="Times New Roman" w:hAnsi="Times New Roman"/>
                <w:sz w:val="20"/>
                <w:szCs w:val="20"/>
              </w:rPr>
              <w:t>môže</w:t>
            </w:r>
            <w:r w:rsidRPr="00EB6631">
              <w:rPr>
                <w:rFonts w:ascii="Times New Roman" w:hAnsi="Times New Roman"/>
                <w:sz w:val="20"/>
                <w:szCs w:val="20"/>
              </w:rPr>
              <w:t xml:space="preserve"> získať nárok na </w:t>
            </w:r>
            <w:r>
              <w:rPr>
                <w:rFonts w:ascii="Times New Roman" w:hAnsi="Times New Roman"/>
                <w:sz w:val="20"/>
                <w:szCs w:val="20"/>
              </w:rPr>
              <w:t>vyššiu (</w:t>
            </w:r>
            <w:r w:rsidRPr="00EB6631">
              <w:rPr>
                <w:rFonts w:ascii="Times New Roman" w:hAnsi="Times New Roman"/>
                <w:sz w:val="20"/>
                <w:szCs w:val="20"/>
              </w:rPr>
              <w:t>plnú</w:t>
            </w:r>
            <w:r>
              <w:rPr>
                <w:rFonts w:ascii="Times New Roman" w:hAnsi="Times New Roman"/>
                <w:sz w:val="20"/>
                <w:szCs w:val="20"/>
              </w:rPr>
              <w:t>)</w:t>
            </w:r>
            <w:r w:rsidRPr="00EB6631">
              <w:rPr>
                <w:rFonts w:ascii="Times New Roman" w:hAnsi="Times New Roman"/>
                <w:sz w:val="20"/>
                <w:szCs w:val="20"/>
              </w:rPr>
              <w:t xml:space="preserve"> sumu daňového bonusu</w:t>
            </w:r>
            <w:r>
              <w:rPr>
                <w:rFonts w:ascii="Times New Roman" w:hAnsi="Times New Roman"/>
                <w:sz w:val="20"/>
                <w:szCs w:val="20"/>
              </w:rPr>
              <w:t xml:space="preserve">. </w:t>
            </w:r>
            <w:r w:rsidRPr="003E09D9">
              <w:rPr>
                <w:rFonts w:ascii="Times New Roman" w:hAnsi="Times New Roman"/>
                <w:sz w:val="20"/>
                <w:szCs w:val="20"/>
              </w:rPr>
              <w:t xml:space="preserve">Nárok na plný </w:t>
            </w:r>
            <w:r>
              <w:rPr>
                <w:rFonts w:ascii="Times New Roman" w:hAnsi="Times New Roman"/>
                <w:sz w:val="20"/>
                <w:szCs w:val="20"/>
              </w:rPr>
              <w:t xml:space="preserve">daňový </w:t>
            </w:r>
            <w:r w:rsidRPr="003E09D9">
              <w:rPr>
                <w:rFonts w:ascii="Times New Roman" w:hAnsi="Times New Roman"/>
                <w:sz w:val="20"/>
                <w:szCs w:val="20"/>
              </w:rPr>
              <w:t>bonus vo výške 100 eur</w:t>
            </w:r>
            <w:r>
              <w:rPr>
                <w:rFonts w:ascii="Times New Roman" w:hAnsi="Times New Roman"/>
                <w:sz w:val="20"/>
                <w:szCs w:val="20"/>
              </w:rPr>
              <w:t xml:space="preserve"> na dieťa do veku 15 rokov</w:t>
            </w:r>
            <w:r w:rsidRPr="003E09D9">
              <w:rPr>
                <w:rFonts w:ascii="Times New Roman" w:hAnsi="Times New Roman"/>
                <w:sz w:val="20"/>
                <w:szCs w:val="20"/>
              </w:rPr>
              <w:t xml:space="preserve"> budú mať</w:t>
            </w:r>
            <w:r>
              <w:rPr>
                <w:rFonts w:ascii="Times New Roman" w:hAnsi="Times New Roman"/>
                <w:sz w:val="20"/>
                <w:szCs w:val="20"/>
              </w:rPr>
              <w:t xml:space="preserve"> aj</w:t>
            </w:r>
            <w:r w:rsidRPr="003E09D9">
              <w:rPr>
                <w:rFonts w:ascii="Times New Roman" w:hAnsi="Times New Roman"/>
                <w:sz w:val="20"/>
                <w:szCs w:val="20"/>
              </w:rPr>
              <w:t xml:space="preserve"> ľudia pracujúci na polovičnom úväzku za minimálnu mzdu. </w:t>
            </w:r>
          </w:p>
          <w:p w14:paraId="0ABE3D0C" w14:textId="77777777" w:rsidR="001D5E3C" w:rsidRDefault="001D5E3C" w:rsidP="00886455">
            <w:pPr>
              <w:spacing w:after="0" w:line="276" w:lineRule="auto"/>
              <w:jc w:val="both"/>
              <w:rPr>
                <w:rFonts w:ascii="Times New Roman" w:hAnsi="Times New Roman"/>
                <w:sz w:val="20"/>
                <w:szCs w:val="20"/>
              </w:rPr>
            </w:pPr>
          </w:p>
          <w:p w14:paraId="3F389D26" w14:textId="77777777" w:rsidR="001D5E3C" w:rsidRDefault="001D5E3C" w:rsidP="00886455">
            <w:pPr>
              <w:spacing w:after="0" w:line="276" w:lineRule="auto"/>
              <w:jc w:val="both"/>
              <w:rPr>
                <w:rFonts w:ascii="Times New Roman" w:hAnsi="Times New Roman"/>
                <w:sz w:val="20"/>
                <w:szCs w:val="20"/>
              </w:rPr>
            </w:pPr>
            <w:r>
              <w:rPr>
                <w:rFonts w:ascii="Times New Roman" w:hAnsi="Times New Roman"/>
                <w:sz w:val="20"/>
                <w:szCs w:val="20"/>
              </w:rPr>
              <w:t>Predložený návrh bude mať aj negatívny vplyv na disponibilný príjem domácností viacdetných rodín. Ide o daňovníkov s vyšším zdaniteľným príjmom, nakoľko s</w:t>
            </w:r>
            <w:r w:rsidRPr="003E09D9">
              <w:rPr>
                <w:rFonts w:ascii="Times New Roman" w:hAnsi="Times New Roman"/>
                <w:sz w:val="20"/>
                <w:szCs w:val="20"/>
              </w:rPr>
              <w:t>a zavádza nábeh na postupné znižovanie nároku na daňový bonus, až do úplného zániku tohto nároku.</w:t>
            </w:r>
            <w:r>
              <w:rPr>
                <w:rFonts w:ascii="Times New Roman" w:hAnsi="Times New Roman"/>
                <w:sz w:val="20"/>
                <w:szCs w:val="20"/>
              </w:rPr>
              <w:t xml:space="preserve"> Ak súčasťou domácností sú aj vyživované deti s vekom 18 rokov a viac, nárok na daňový bonus</w:t>
            </w:r>
            <w:r>
              <w:t xml:space="preserve"> </w:t>
            </w:r>
            <w:r w:rsidRPr="00AE214F">
              <w:rPr>
                <w:rFonts w:ascii="Times New Roman" w:hAnsi="Times New Roman"/>
                <w:sz w:val="20"/>
                <w:szCs w:val="20"/>
              </w:rPr>
              <w:t>na tieto deti</w:t>
            </w:r>
            <w:r>
              <w:rPr>
                <w:rFonts w:ascii="Times New Roman" w:hAnsi="Times New Roman"/>
                <w:sz w:val="20"/>
                <w:szCs w:val="20"/>
              </w:rPr>
              <w:t xml:space="preserve"> zaniká.</w:t>
            </w:r>
          </w:p>
          <w:p w14:paraId="79F17F96" w14:textId="77777777" w:rsidR="001D5E3C" w:rsidRDefault="001D5E3C" w:rsidP="00886455">
            <w:pPr>
              <w:spacing w:after="0" w:line="240" w:lineRule="auto"/>
              <w:rPr>
                <w:rFonts w:ascii="Times New Roman" w:hAnsi="Times New Roman"/>
                <w:sz w:val="20"/>
                <w:szCs w:val="20"/>
              </w:rPr>
            </w:pPr>
          </w:p>
        </w:tc>
      </w:tr>
    </w:tbl>
    <w:p w14:paraId="0410D83A" w14:textId="77777777" w:rsidR="001D5E3C" w:rsidRDefault="001D5E3C" w:rsidP="001D5E3C">
      <w:pPr>
        <w:spacing w:after="0" w:line="240" w:lineRule="auto"/>
        <w:jc w:val="center"/>
        <w:rPr>
          <w:rFonts w:ascii="Times New Roman" w:hAnsi="Times New Roman"/>
          <w:b/>
          <w:sz w:val="28"/>
          <w:szCs w:val="28"/>
        </w:rPr>
      </w:pPr>
    </w:p>
    <w:p w14:paraId="1543E1B8" w14:textId="77777777" w:rsidR="001D5E3C" w:rsidRPr="001D5E3C" w:rsidRDefault="001D5E3C" w:rsidP="001D5E3C">
      <w:pPr>
        <w:spacing w:after="0" w:line="240" w:lineRule="auto"/>
        <w:jc w:val="center"/>
        <w:rPr>
          <w:rFonts w:ascii="Times New Roman" w:hAnsi="Times New Roman"/>
          <w:b/>
          <w:bCs/>
          <w:sz w:val="24"/>
          <w:szCs w:val="24"/>
          <w:lang w:eastAsia="sk-SK"/>
        </w:rPr>
      </w:pPr>
      <w:r w:rsidRPr="001D5E3C">
        <w:rPr>
          <w:rFonts w:ascii="Times New Roman" w:hAnsi="Times New Roman"/>
          <w:b/>
          <w:bCs/>
          <w:sz w:val="24"/>
          <w:szCs w:val="24"/>
          <w:lang w:eastAsia="sk-SK"/>
        </w:rPr>
        <w:lastRenderedPageBreak/>
        <w:t>DOLOŽKA ZLUČITEĽNOSTI</w:t>
      </w:r>
    </w:p>
    <w:p w14:paraId="68370F9B" w14:textId="77777777" w:rsidR="001D5E3C" w:rsidRPr="001D5E3C" w:rsidRDefault="001D5E3C" w:rsidP="001D5E3C">
      <w:pPr>
        <w:widowControl w:val="0"/>
        <w:pBdr>
          <w:bottom w:val="single" w:sz="12" w:space="1" w:color="auto"/>
        </w:pBdr>
        <w:snapToGrid w:val="0"/>
        <w:spacing w:after="0" w:line="240" w:lineRule="auto"/>
        <w:jc w:val="center"/>
        <w:rPr>
          <w:rFonts w:ascii="Times New Roman" w:hAnsi="Times New Roman"/>
          <w:b/>
          <w:bCs/>
          <w:color w:val="000000"/>
          <w:sz w:val="24"/>
          <w:szCs w:val="24"/>
          <w:lang w:eastAsia="sk-SK"/>
        </w:rPr>
      </w:pPr>
    </w:p>
    <w:p w14:paraId="235E9D41" w14:textId="77777777" w:rsidR="001D5E3C" w:rsidRPr="001D5E3C" w:rsidRDefault="001D5E3C" w:rsidP="001D5E3C">
      <w:pPr>
        <w:widowControl w:val="0"/>
        <w:pBdr>
          <w:bottom w:val="single" w:sz="12" w:space="1" w:color="auto"/>
        </w:pBdr>
        <w:snapToGrid w:val="0"/>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 xml:space="preserve">vládneho </w:t>
      </w:r>
      <w:r w:rsidRPr="001D5E3C">
        <w:rPr>
          <w:rFonts w:ascii="Times New Roman" w:hAnsi="Times New Roman"/>
          <w:b/>
          <w:bCs/>
          <w:color w:val="000000"/>
          <w:sz w:val="24"/>
          <w:szCs w:val="24"/>
          <w:lang w:eastAsia="sk-SK"/>
        </w:rPr>
        <w:t xml:space="preserve">návrhu </w:t>
      </w:r>
      <w:r w:rsidRPr="001D5E3C">
        <w:rPr>
          <w:rFonts w:ascii="Times New Roman" w:hAnsi="Times New Roman"/>
          <w:b/>
          <w:color w:val="000000"/>
          <w:sz w:val="24"/>
          <w:szCs w:val="24"/>
          <w:lang w:eastAsia="sk-SK"/>
        </w:rPr>
        <w:t xml:space="preserve">zákona </w:t>
      </w:r>
      <w:r w:rsidRPr="001D5E3C">
        <w:rPr>
          <w:rFonts w:ascii="Times New Roman" w:hAnsi="Times New Roman"/>
          <w:b/>
          <w:bCs/>
          <w:color w:val="000000"/>
          <w:sz w:val="24"/>
          <w:szCs w:val="24"/>
          <w:lang w:eastAsia="sk-SK"/>
        </w:rPr>
        <w:t>s právom Európskej únie</w:t>
      </w:r>
    </w:p>
    <w:p w14:paraId="7FC38852" w14:textId="77777777" w:rsidR="001D5E3C" w:rsidRPr="001D5E3C" w:rsidRDefault="001D5E3C" w:rsidP="001D5E3C">
      <w:pPr>
        <w:widowControl w:val="0"/>
        <w:pBdr>
          <w:bottom w:val="single" w:sz="12" w:space="1" w:color="auto"/>
        </w:pBdr>
        <w:snapToGrid w:val="0"/>
        <w:spacing w:after="0" w:line="240" w:lineRule="auto"/>
        <w:jc w:val="center"/>
        <w:rPr>
          <w:rFonts w:ascii="Times New Roman" w:hAnsi="Times New Roman"/>
          <w:b/>
          <w:bCs/>
          <w:color w:val="000000"/>
          <w:sz w:val="24"/>
          <w:szCs w:val="24"/>
          <w:lang w:eastAsia="sk-SK"/>
        </w:rPr>
      </w:pPr>
    </w:p>
    <w:p w14:paraId="0B51BD75" w14:textId="77777777" w:rsidR="001D5E3C" w:rsidRPr="001D5E3C" w:rsidRDefault="001D5E3C" w:rsidP="001D5E3C">
      <w:pPr>
        <w:widowControl w:val="0"/>
        <w:snapToGrid w:val="0"/>
        <w:spacing w:after="0" w:line="240" w:lineRule="auto"/>
        <w:jc w:val="both"/>
        <w:rPr>
          <w:rFonts w:ascii="Times New Roman" w:hAnsi="Times New Roman"/>
          <w:color w:val="000000"/>
          <w:sz w:val="24"/>
          <w:szCs w:val="24"/>
          <w:lang w:eastAsia="sk-SK"/>
        </w:rPr>
      </w:pPr>
    </w:p>
    <w:p w14:paraId="59DDFB28" w14:textId="77777777" w:rsidR="001D5E3C" w:rsidRPr="001D5E3C" w:rsidRDefault="001D5E3C" w:rsidP="001D5E3C">
      <w:pPr>
        <w:spacing w:after="0" w:line="240" w:lineRule="auto"/>
        <w:jc w:val="center"/>
        <w:rPr>
          <w:rFonts w:ascii="Times New Roman" w:hAnsi="Times New Roman"/>
          <w:b/>
          <w:bCs/>
          <w:sz w:val="24"/>
          <w:szCs w:val="24"/>
          <w:lang w:eastAsia="sk-SK"/>
        </w:rPr>
      </w:pPr>
    </w:p>
    <w:p w14:paraId="33F91C93" w14:textId="77777777" w:rsidR="001D5E3C" w:rsidRPr="001D5E3C" w:rsidRDefault="001D5E3C" w:rsidP="005466CB">
      <w:pPr>
        <w:numPr>
          <w:ilvl w:val="0"/>
          <w:numId w:val="2"/>
        </w:numPr>
        <w:tabs>
          <w:tab w:val="clear" w:pos="0"/>
        </w:tabs>
        <w:spacing w:after="0" w:line="240" w:lineRule="auto"/>
        <w:jc w:val="both"/>
        <w:rPr>
          <w:rFonts w:ascii="Times New Roman" w:hAnsi="Times New Roman"/>
          <w:sz w:val="24"/>
          <w:szCs w:val="24"/>
          <w:lang w:eastAsia="sk-SK"/>
        </w:rPr>
      </w:pPr>
      <w:r w:rsidRPr="001D5E3C">
        <w:rPr>
          <w:rFonts w:ascii="Times New Roman" w:hAnsi="Times New Roman"/>
          <w:b/>
          <w:bCs/>
          <w:sz w:val="24"/>
          <w:szCs w:val="24"/>
          <w:lang w:eastAsia="sk-SK"/>
        </w:rPr>
        <w:t>Navrhovateľ zákona:</w:t>
      </w:r>
    </w:p>
    <w:p w14:paraId="76CA1495" w14:textId="77777777" w:rsidR="001D5E3C" w:rsidRPr="001D5E3C" w:rsidRDefault="001D5E3C" w:rsidP="001D5E3C">
      <w:pPr>
        <w:spacing w:after="0" w:line="240" w:lineRule="auto"/>
        <w:ind w:firstLine="425"/>
        <w:jc w:val="both"/>
        <w:rPr>
          <w:rFonts w:ascii="Times New Roman" w:hAnsi="Times New Roman"/>
          <w:sz w:val="24"/>
          <w:szCs w:val="24"/>
          <w:lang w:eastAsia="sk-SK"/>
        </w:rPr>
      </w:pPr>
      <w:r w:rsidRPr="001D5E3C">
        <w:rPr>
          <w:rFonts w:ascii="Times New Roman" w:hAnsi="Times New Roman"/>
          <w:sz w:val="24"/>
          <w:szCs w:val="24"/>
          <w:lang w:eastAsia="sk-SK"/>
        </w:rPr>
        <w:t xml:space="preserve">Vláda Slovenskej republiky. </w:t>
      </w:r>
    </w:p>
    <w:p w14:paraId="41848886" w14:textId="77777777" w:rsidR="001D5E3C" w:rsidRPr="001D5E3C" w:rsidRDefault="001D5E3C" w:rsidP="001D5E3C">
      <w:pPr>
        <w:spacing w:after="0" w:line="240" w:lineRule="auto"/>
        <w:ind w:firstLine="425"/>
        <w:jc w:val="both"/>
        <w:rPr>
          <w:rFonts w:ascii="Times New Roman" w:hAnsi="Times New Roman"/>
          <w:sz w:val="24"/>
          <w:szCs w:val="24"/>
          <w:lang w:eastAsia="sk-SK"/>
        </w:rPr>
      </w:pPr>
    </w:p>
    <w:p w14:paraId="147641D7" w14:textId="77777777" w:rsidR="001D5E3C" w:rsidRPr="001D5E3C" w:rsidRDefault="001D5E3C" w:rsidP="005466CB">
      <w:pPr>
        <w:numPr>
          <w:ilvl w:val="0"/>
          <w:numId w:val="2"/>
        </w:numPr>
        <w:tabs>
          <w:tab w:val="clear" w:pos="0"/>
        </w:tabs>
        <w:spacing w:after="0" w:line="240" w:lineRule="auto"/>
        <w:jc w:val="both"/>
        <w:rPr>
          <w:rFonts w:ascii="Times New Roman" w:hAnsi="Times New Roman"/>
          <w:b/>
          <w:bCs/>
          <w:sz w:val="24"/>
          <w:szCs w:val="24"/>
          <w:lang w:eastAsia="sk-SK"/>
        </w:rPr>
      </w:pPr>
      <w:r w:rsidRPr="001D5E3C">
        <w:rPr>
          <w:rFonts w:ascii="Times New Roman" w:hAnsi="Times New Roman"/>
          <w:b/>
          <w:bCs/>
          <w:sz w:val="24"/>
          <w:szCs w:val="24"/>
          <w:lang w:eastAsia="sk-SK"/>
        </w:rPr>
        <w:t>Názov návrhu zákona:</w:t>
      </w:r>
    </w:p>
    <w:p w14:paraId="17C8A1AF" w14:textId="77777777" w:rsidR="001D5E3C" w:rsidRPr="001D5E3C" w:rsidRDefault="001D5E3C" w:rsidP="001D5E3C">
      <w:pPr>
        <w:spacing w:after="0" w:line="240" w:lineRule="auto"/>
        <w:ind w:left="426"/>
        <w:jc w:val="both"/>
        <w:rPr>
          <w:rFonts w:ascii="Times New Roman" w:hAnsi="Times New Roman"/>
          <w:sz w:val="24"/>
          <w:szCs w:val="24"/>
          <w:lang w:eastAsia="sk-SK"/>
        </w:rPr>
      </w:pPr>
      <w:r>
        <w:rPr>
          <w:rFonts w:ascii="Times New Roman" w:hAnsi="Times New Roman"/>
          <w:sz w:val="24"/>
          <w:szCs w:val="24"/>
          <w:lang w:eastAsia="sk-SK"/>
        </w:rPr>
        <w:t>Vládny n</w:t>
      </w:r>
      <w:r w:rsidRPr="001D5E3C">
        <w:rPr>
          <w:rFonts w:ascii="Times New Roman" w:hAnsi="Times New Roman"/>
          <w:sz w:val="24"/>
          <w:szCs w:val="24"/>
          <w:lang w:eastAsia="sk-SK"/>
        </w:rPr>
        <w:t>ávrh zákona, ktorým sa menia a dopĺňajú niektoré zákony v súvislosti s ďalším zlepšovaním stavu verejných financií.</w:t>
      </w:r>
    </w:p>
    <w:p w14:paraId="06EF827B" w14:textId="77777777" w:rsidR="001D5E3C" w:rsidRPr="001D5E3C" w:rsidRDefault="001D5E3C" w:rsidP="001D5E3C">
      <w:pPr>
        <w:spacing w:after="0" w:line="240" w:lineRule="auto"/>
        <w:jc w:val="both"/>
        <w:rPr>
          <w:rFonts w:ascii="Times New Roman" w:hAnsi="Times New Roman"/>
          <w:bCs/>
          <w:sz w:val="24"/>
          <w:szCs w:val="24"/>
          <w:lang w:eastAsia="sk-SK"/>
        </w:rPr>
      </w:pPr>
    </w:p>
    <w:p w14:paraId="2D6D5C3C" w14:textId="77777777" w:rsidR="001D5E3C" w:rsidRPr="001D5E3C" w:rsidRDefault="001D5E3C" w:rsidP="005466CB">
      <w:pPr>
        <w:numPr>
          <w:ilvl w:val="0"/>
          <w:numId w:val="2"/>
        </w:numPr>
        <w:tabs>
          <w:tab w:val="clear" w:pos="0"/>
        </w:tabs>
        <w:spacing w:after="0" w:line="240" w:lineRule="auto"/>
        <w:jc w:val="both"/>
        <w:rPr>
          <w:rFonts w:ascii="Times New Roman" w:hAnsi="Times New Roman"/>
          <w:b/>
          <w:bCs/>
          <w:sz w:val="24"/>
          <w:szCs w:val="24"/>
          <w:lang w:eastAsia="sk-SK"/>
        </w:rPr>
      </w:pPr>
      <w:r w:rsidRPr="001D5E3C">
        <w:rPr>
          <w:rFonts w:ascii="Times New Roman" w:hAnsi="Times New Roman"/>
          <w:b/>
          <w:bCs/>
          <w:sz w:val="24"/>
          <w:szCs w:val="24"/>
          <w:lang w:eastAsia="sk-SK"/>
        </w:rPr>
        <w:t xml:space="preserve">Predmet návrhu zákona </w:t>
      </w:r>
      <w:r w:rsidRPr="001D5E3C">
        <w:rPr>
          <w:rFonts w:ascii="Times New Roman" w:hAnsi="Times New Roman"/>
          <w:b/>
          <w:sz w:val="24"/>
          <w:szCs w:val="24"/>
          <w:lang w:eastAsia="sk-SK"/>
        </w:rPr>
        <w:t>je upravený v práve Európskej únie:</w:t>
      </w:r>
    </w:p>
    <w:p w14:paraId="57784270" w14:textId="77777777" w:rsidR="001D5E3C" w:rsidRPr="001D5E3C" w:rsidRDefault="001D5E3C" w:rsidP="001D5E3C">
      <w:pPr>
        <w:spacing w:after="0" w:line="240" w:lineRule="auto"/>
        <w:ind w:left="425"/>
        <w:jc w:val="both"/>
        <w:rPr>
          <w:rFonts w:ascii="Times New Roman" w:hAnsi="Times New Roman"/>
          <w:b/>
          <w:bCs/>
          <w:sz w:val="24"/>
          <w:szCs w:val="24"/>
          <w:lang w:eastAsia="sk-SK"/>
        </w:rPr>
      </w:pPr>
    </w:p>
    <w:p w14:paraId="3B9997F5" w14:textId="77777777" w:rsidR="001D5E3C" w:rsidRPr="001D5E3C" w:rsidRDefault="001D5E3C" w:rsidP="005466CB">
      <w:pPr>
        <w:numPr>
          <w:ilvl w:val="1"/>
          <w:numId w:val="2"/>
        </w:numPr>
        <w:tabs>
          <w:tab w:val="clear" w:pos="397"/>
          <w:tab w:val="left" w:pos="709"/>
          <w:tab w:val="left" w:pos="851"/>
        </w:tabs>
        <w:spacing w:after="0" w:line="240" w:lineRule="auto"/>
        <w:rPr>
          <w:rFonts w:ascii="Times New Roman" w:hAnsi="Times New Roman"/>
          <w:b/>
          <w:bCs/>
          <w:iCs/>
          <w:sz w:val="24"/>
          <w:szCs w:val="24"/>
          <w:lang w:eastAsia="cs-CZ"/>
        </w:rPr>
      </w:pPr>
      <w:r w:rsidRPr="001D5E3C">
        <w:rPr>
          <w:rFonts w:ascii="Times New Roman" w:hAnsi="Times New Roman"/>
          <w:b/>
          <w:bCs/>
          <w:iCs/>
          <w:sz w:val="24"/>
          <w:szCs w:val="24"/>
          <w:lang w:eastAsia="cs-CZ"/>
        </w:rPr>
        <w:t xml:space="preserve">Primárne právo: </w:t>
      </w:r>
    </w:p>
    <w:p w14:paraId="0E67609B" w14:textId="77777777" w:rsidR="001D5E3C" w:rsidRPr="001D5E3C" w:rsidRDefault="001D5E3C" w:rsidP="001D5E3C">
      <w:pPr>
        <w:tabs>
          <w:tab w:val="left" w:pos="709"/>
          <w:tab w:val="left" w:pos="851"/>
        </w:tabs>
        <w:spacing w:after="0" w:line="240" w:lineRule="auto"/>
        <w:ind w:left="850"/>
        <w:rPr>
          <w:rFonts w:ascii="Times New Roman" w:hAnsi="Times New Roman"/>
          <w:b/>
          <w:bCs/>
          <w:iCs/>
          <w:sz w:val="24"/>
          <w:szCs w:val="24"/>
          <w:lang w:eastAsia="cs-CZ"/>
        </w:rPr>
      </w:pPr>
    </w:p>
    <w:p w14:paraId="2EF1E28A" w14:textId="77777777" w:rsidR="001D5E3C" w:rsidRPr="001D5E3C" w:rsidRDefault="001D5E3C" w:rsidP="005466CB">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1D5E3C">
        <w:rPr>
          <w:rFonts w:ascii="Times New Roman" w:hAnsi="Times New Roman"/>
          <w:sz w:val="24"/>
          <w:szCs w:val="24"/>
          <w:lang w:eastAsia="cs-CZ"/>
        </w:rPr>
        <w:t>čl. 106, čl. 110 až 113,</w:t>
      </w:r>
      <w:r w:rsidRPr="001D5E3C">
        <w:rPr>
          <w:rFonts w:ascii="Times New Roman" w:hAnsi="Times New Roman"/>
          <w:sz w:val="24"/>
          <w:szCs w:val="24"/>
          <w:lang w:eastAsia="sk-SK"/>
        </w:rPr>
        <w:t xml:space="preserve"> čl. 122 ods. 1, čl. 194, </w:t>
      </w:r>
      <w:r w:rsidRPr="001D5E3C">
        <w:rPr>
          <w:rFonts w:ascii="Times New Roman" w:hAnsi="Times New Roman"/>
          <w:sz w:val="24"/>
          <w:szCs w:val="24"/>
          <w:lang w:eastAsia="cs-CZ"/>
        </w:rPr>
        <w:t>čl. 349 a čl. 355 ods. 1 Zmluvy o fungovaní Európskej únie (Ú. v. EÚ C 202, 7. 6. 2016) v platnom znení,</w:t>
      </w:r>
    </w:p>
    <w:p w14:paraId="108CA5DF" w14:textId="77777777" w:rsidR="001D5E3C" w:rsidRPr="001D5E3C" w:rsidRDefault="001D5E3C" w:rsidP="005466CB">
      <w:pPr>
        <w:numPr>
          <w:ilvl w:val="0"/>
          <w:numId w:val="15"/>
        </w:numPr>
        <w:tabs>
          <w:tab w:val="num" w:pos="851"/>
        </w:tabs>
        <w:spacing w:after="0" w:line="240" w:lineRule="auto"/>
        <w:ind w:left="896" w:hanging="329"/>
        <w:rPr>
          <w:rFonts w:ascii="Times New Roman" w:hAnsi="Times New Roman"/>
          <w:sz w:val="24"/>
          <w:szCs w:val="24"/>
          <w:lang w:eastAsia="cs-CZ"/>
        </w:rPr>
      </w:pPr>
      <w:r w:rsidRPr="001D5E3C">
        <w:rPr>
          <w:rFonts w:ascii="Times New Roman" w:hAnsi="Times New Roman"/>
          <w:sz w:val="24"/>
          <w:szCs w:val="24"/>
          <w:lang w:eastAsia="cs-CZ"/>
        </w:rPr>
        <w:t>čl. 52 Zmluvy o Európskej únii (Ú. v. EÚ C 202, 7. 6. 2016) v platnom znení.</w:t>
      </w:r>
    </w:p>
    <w:p w14:paraId="7EC41867" w14:textId="77777777" w:rsidR="001D5E3C" w:rsidRPr="001D5E3C" w:rsidRDefault="001D5E3C" w:rsidP="001D5E3C">
      <w:pPr>
        <w:spacing w:after="0" w:line="240" w:lineRule="auto"/>
        <w:ind w:left="896"/>
        <w:rPr>
          <w:rFonts w:ascii="Times New Roman" w:hAnsi="Times New Roman"/>
          <w:sz w:val="24"/>
          <w:szCs w:val="24"/>
          <w:lang w:eastAsia="cs-CZ"/>
        </w:rPr>
      </w:pPr>
    </w:p>
    <w:p w14:paraId="43E910B1" w14:textId="77777777" w:rsidR="001D5E3C" w:rsidRPr="001D5E3C" w:rsidRDefault="001D5E3C" w:rsidP="005466CB">
      <w:pPr>
        <w:numPr>
          <w:ilvl w:val="1"/>
          <w:numId w:val="2"/>
        </w:numPr>
        <w:tabs>
          <w:tab w:val="clear" w:pos="397"/>
        </w:tabs>
        <w:spacing w:after="0" w:line="240" w:lineRule="auto"/>
        <w:jc w:val="both"/>
        <w:rPr>
          <w:rFonts w:ascii="Times New Roman" w:hAnsi="Times New Roman"/>
          <w:sz w:val="24"/>
          <w:szCs w:val="24"/>
          <w:lang w:eastAsia="sk-SK"/>
        </w:rPr>
      </w:pPr>
      <w:r w:rsidRPr="001D5E3C">
        <w:rPr>
          <w:rFonts w:ascii="Times New Roman" w:hAnsi="Times New Roman"/>
          <w:b/>
          <w:bCs/>
          <w:iCs/>
          <w:sz w:val="24"/>
          <w:szCs w:val="24"/>
          <w:lang w:eastAsia="sk-SK"/>
        </w:rPr>
        <w:t>Sekundárne právo:</w:t>
      </w:r>
    </w:p>
    <w:p w14:paraId="5F323815" w14:textId="77777777" w:rsidR="001D5E3C" w:rsidRPr="001D5E3C" w:rsidRDefault="001D5E3C" w:rsidP="001D5E3C">
      <w:pPr>
        <w:spacing w:after="0" w:line="240" w:lineRule="auto"/>
        <w:ind w:left="850"/>
        <w:jc w:val="both"/>
        <w:rPr>
          <w:rFonts w:ascii="Times New Roman" w:hAnsi="Times New Roman"/>
          <w:sz w:val="24"/>
          <w:szCs w:val="24"/>
          <w:lang w:eastAsia="sk-SK"/>
        </w:rPr>
      </w:pPr>
    </w:p>
    <w:p w14:paraId="789271DC" w14:textId="5B39635B" w:rsidR="006F403F" w:rsidRPr="00C670EE" w:rsidRDefault="001D5E3C" w:rsidP="00063308">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6F403F">
        <w:rPr>
          <w:rFonts w:ascii="Times New Roman" w:hAnsi="Times New Roman"/>
          <w:sz w:val="24"/>
          <w:szCs w:val="24"/>
          <w:lang w:eastAsia="cs-CZ"/>
        </w:rPr>
        <w:t xml:space="preserve">smernica Rady </w:t>
      </w:r>
      <w:r w:rsidRPr="00063308">
        <w:rPr>
          <w:rFonts w:ascii="Times New Roman" w:hAnsi="Times New Roman"/>
          <w:sz w:val="24"/>
          <w:szCs w:val="24"/>
          <w:lang w:eastAsia="cs-CZ"/>
        </w:rPr>
        <w:t>2006/112/ES</w:t>
      </w:r>
      <w:r w:rsidRPr="006F403F">
        <w:rPr>
          <w:rFonts w:ascii="Times New Roman" w:hAnsi="Times New Roman"/>
          <w:sz w:val="24"/>
          <w:szCs w:val="24"/>
          <w:lang w:eastAsia="cs-CZ"/>
        </w:rPr>
        <w:t xml:space="preserve"> z  28. novembra 2006 o spoločnom systéme dane z </w:t>
      </w:r>
      <w:r w:rsidRPr="00C670EE">
        <w:rPr>
          <w:rFonts w:ascii="Times New Roman" w:hAnsi="Times New Roman"/>
          <w:sz w:val="24"/>
          <w:szCs w:val="24"/>
          <w:lang w:eastAsia="cs-CZ"/>
        </w:rPr>
        <w:t>pridanej hodnoty (Ú. v. EÚ L 347, 11. 12. 2006) v platnom znení, gestor: MF SR,</w:t>
      </w:r>
    </w:p>
    <w:p w14:paraId="69CAC58C" w14:textId="614BCA87" w:rsidR="001D5E3C" w:rsidRPr="00C670EE" w:rsidRDefault="006F403F" w:rsidP="00063308">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C670EE">
        <w:rPr>
          <w:rFonts w:ascii="Times New Roman" w:hAnsi="Times New Roman"/>
          <w:sz w:val="24"/>
          <w:szCs w:val="24"/>
          <w:lang w:eastAsia="cs-CZ"/>
        </w:rPr>
        <w:t>smernica Rady 2009/47/ES z 5. mája 2009, ktorou sa mení a dopĺňa smernica 2006/112/ES, pokiaľ ide o znížené sadzby dane z pridanej hodnoty (</w:t>
      </w:r>
      <w:r w:rsidRPr="00C670EE">
        <w:rPr>
          <w:rFonts w:ascii="Times New Roman" w:hAnsi="Times New Roman"/>
          <w:iCs/>
          <w:sz w:val="24"/>
          <w:szCs w:val="24"/>
          <w:lang w:eastAsia="cs-CZ"/>
        </w:rPr>
        <w:t>Ú. v. EÚ L 116, 9. 5. 2009),</w:t>
      </w:r>
      <w:r w:rsidRPr="00C670EE">
        <w:rPr>
          <w:rFonts w:ascii="Times New Roman" w:hAnsi="Times New Roman"/>
          <w:i/>
          <w:iCs/>
          <w:sz w:val="24"/>
          <w:szCs w:val="24"/>
          <w:lang w:eastAsia="cs-CZ"/>
        </w:rPr>
        <w:t xml:space="preserve"> </w:t>
      </w:r>
      <w:r w:rsidRPr="00C670EE">
        <w:rPr>
          <w:rFonts w:ascii="Times New Roman" w:hAnsi="Times New Roman"/>
          <w:sz w:val="24"/>
          <w:szCs w:val="24"/>
          <w:lang w:eastAsia="cs-CZ"/>
        </w:rPr>
        <w:t>gestor: MF SR,</w:t>
      </w:r>
    </w:p>
    <w:p w14:paraId="230981CC" w14:textId="77777777" w:rsidR="001D5E3C" w:rsidRPr="001D5E3C" w:rsidRDefault="001D5E3C" w:rsidP="005466CB">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C670EE">
        <w:rPr>
          <w:rFonts w:ascii="Times New Roman" w:hAnsi="Times New Roman"/>
          <w:sz w:val="24"/>
          <w:szCs w:val="24"/>
          <w:lang w:eastAsia="cs-CZ"/>
        </w:rPr>
        <w:t>smernica Rady (EÚ) 2018/912</w:t>
      </w:r>
      <w:r w:rsidRPr="001D5E3C">
        <w:rPr>
          <w:rFonts w:ascii="Times New Roman" w:hAnsi="Times New Roman"/>
          <w:sz w:val="24"/>
          <w:szCs w:val="24"/>
          <w:lang w:eastAsia="cs-CZ"/>
        </w:rPr>
        <w:t xml:space="preserve"> z 22. júna 2018, ktorou sa mení smernica 2006/112/ES o spoločnom systéme dane z pridanej hodnoty, pokiaľ ide o povinnosť uplatňovať minimálnu štandardnú sadzbu (Ú. v. EÚ L 162, 27.6.2018), gestor: MF SR,</w:t>
      </w:r>
    </w:p>
    <w:p w14:paraId="3EC54534" w14:textId="77777777" w:rsidR="001D5E3C" w:rsidRPr="001D5E3C" w:rsidRDefault="001D5E3C" w:rsidP="00063308">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1D5E3C">
        <w:rPr>
          <w:rFonts w:ascii="Times New Roman" w:hAnsi="Times New Roman"/>
          <w:sz w:val="24"/>
          <w:szCs w:val="24"/>
          <w:lang w:eastAsia="cs-CZ"/>
        </w:rPr>
        <w:t xml:space="preserve">smernica Rady (EÚ) </w:t>
      </w:r>
      <w:r w:rsidRPr="00063308">
        <w:rPr>
          <w:rFonts w:ascii="Times New Roman" w:hAnsi="Times New Roman"/>
          <w:sz w:val="24"/>
          <w:szCs w:val="24"/>
          <w:lang w:eastAsia="cs-CZ"/>
        </w:rPr>
        <w:t>2022/542</w:t>
      </w:r>
      <w:r w:rsidRPr="001D5E3C">
        <w:rPr>
          <w:rFonts w:ascii="Times New Roman" w:hAnsi="Times New Roman"/>
          <w:sz w:val="24"/>
          <w:szCs w:val="24"/>
          <w:lang w:eastAsia="cs-CZ"/>
        </w:rPr>
        <w:t xml:space="preserve"> z 5. apríla 2022, ktorou sa menia smernice 2006/112/ES a (EÚ) 2020/285, pokiaľ ide o sadzby dane z pridanej hodnoty (Ú. v. EÚ L 107, 6. 4. 2022), gestor: MF SR,</w:t>
      </w:r>
    </w:p>
    <w:p w14:paraId="30FCAA6B" w14:textId="77777777" w:rsidR="001D5E3C" w:rsidRPr="001D5E3C" w:rsidRDefault="001D5E3C" w:rsidP="00063308">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1D5E3C">
        <w:rPr>
          <w:rFonts w:ascii="Times New Roman" w:hAnsi="Times New Roman"/>
          <w:sz w:val="24"/>
          <w:szCs w:val="24"/>
          <w:lang w:eastAsia="cs-CZ"/>
        </w:rPr>
        <w:t>nariadenie Rady (EHS) č. </w:t>
      </w:r>
      <w:r w:rsidRPr="00063308">
        <w:rPr>
          <w:rFonts w:ascii="Times New Roman" w:hAnsi="Times New Roman"/>
          <w:sz w:val="24"/>
          <w:szCs w:val="24"/>
          <w:lang w:eastAsia="cs-CZ"/>
        </w:rPr>
        <w:t>2658/87</w:t>
      </w:r>
      <w:r w:rsidRPr="001D5E3C">
        <w:rPr>
          <w:rFonts w:ascii="Times New Roman" w:hAnsi="Times New Roman"/>
          <w:sz w:val="24"/>
          <w:szCs w:val="24"/>
          <w:lang w:eastAsia="cs-CZ"/>
        </w:rPr>
        <w:t xml:space="preserve"> 23. júla 1987 o colnej a štatistickej nomenklatúre a o Spoločnom colnom sadzobníku (Ú. v. ES L 256, 7.9.1987; Mimoriadne vydanie Ú. v. EÚ, kap. 2/zv. 2) v platnom znení, gestor: MF SR, MH SR,</w:t>
      </w:r>
    </w:p>
    <w:p w14:paraId="68228C22" w14:textId="77777777" w:rsidR="001D5E3C" w:rsidRPr="00063308" w:rsidRDefault="001D5E3C" w:rsidP="00063308">
      <w:pPr>
        <w:numPr>
          <w:ilvl w:val="0"/>
          <w:numId w:val="15"/>
        </w:numPr>
        <w:tabs>
          <w:tab w:val="num" w:pos="851"/>
        </w:tabs>
        <w:spacing w:after="0" w:line="240" w:lineRule="auto"/>
        <w:ind w:left="896" w:hanging="329"/>
        <w:jc w:val="both"/>
        <w:rPr>
          <w:rFonts w:ascii="Times New Roman" w:hAnsi="Times New Roman"/>
          <w:sz w:val="24"/>
          <w:szCs w:val="24"/>
          <w:lang w:eastAsia="cs-CZ"/>
        </w:rPr>
      </w:pPr>
      <w:r w:rsidRPr="00063308">
        <w:rPr>
          <w:rFonts w:ascii="Times New Roman" w:hAnsi="Times New Roman"/>
          <w:sz w:val="24"/>
          <w:szCs w:val="24"/>
          <w:lang w:eastAsia="cs-CZ"/>
        </w:rPr>
        <w:t xml:space="preserve">nariadenie Európskeho parlamentu a Rady (ES) č. 451/2008 z 23. apríla 2008, ktorým sa zavádza nová štatistická klasifikácia produktov podľa činností (CPA) a ktorým sa zrušuje nariadenie Rady (EHS) č. 3696/93 (Ú. v. EÚ L 145, 4. 6. 2008) v platnom znení, </w:t>
      </w:r>
      <w:r w:rsidRPr="001D5E3C">
        <w:rPr>
          <w:rFonts w:ascii="Times New Roman" w:hAnsi="Times New Roman"/>
          <w:sz w:val="24"/>
          <w:szCs w:val="24"/>
          <w:lang w:eastAsia="cs-CZ"/>
        </w:rPr>
        <w:t>gestor: ŠÚ SR,</w:t>
      </w:r>
    </w:p>
    <w:p w14:paraId="543491A2" w14:textId="54E57E30" w:rsidR="001D5E3C" w:rsidRDefault="001D5E3C" w:rsidP="00063308">
      <w:pPr>
        <w:numPr>
          <w:ilvl w:val="0"/>
          <w:numId w:val="15"/>
        </w:numPr>
        <w:tabs>
          <w:tab w:val="num" w:pos="851"/>
        </w:tabs>
        <w:spacing w:after="0" w:line="240" w:lineRule="auto"/>
        <w:ind w:left="896" w:hanging="329"/>
        <w:jc w:val="both"/>
        <w:rPr>
          <w:rFonts w:ascii="Times New Roman" w:hAnsi="Times New Roman"/>
          <w:sz w:val="24"/>
          <w:szCs w:val="24"/>
          <w:lang w:eastAsia="sk-SK"/>
        </w:rPr>
      </w:pPr>
      <w:r w:rsidRPr="001D5E3C">
        <w:rPr>
          <w:rFonts w:ascii="Times New Roman" w:hAnsi="Times New Roman"/>
          <w:sz w:val="24"/>
          <w:szCs w:val="24"/>
          <w:lang w:eastAsia="cs-CZ"/>
        </w:rPr>
        <w:t xml:space="preserve">nariadenie Európskeho Parlamentu a Rady (ES) č. </w:t>
      </w:r>
      <w:r w:rsidRPr="00063308">
        <w:rPr>
          <w:rFonts w:ascii="Times New Roman" w:hAnsi="Times New Roman"/>
          <w:sz w:val="24"/>
          <w:szCs w:val="24"/>
          <w:lang w:eastAsia="cs-CZ"/>
        </w:rPr>
        <w:t>1893/2006</w:t>
      </w:r>
      <w:r w:rsidRPr="001D5E3C">
        <w:rPr>
          <w:rFonts w:ascii="Times New Roman" w:hAnsi="Times New Roman"/>
          <w:sz w:val="24"/>
          <w:szCs w:val="24"/>
          <w:lang w:eastAsia="cs-CZ"/>
        </w:rPr>
        <w:t xml:space="preserve"> z 20. decembra 2006, ktorým sa zavádza štatistická klasifikácia ekonomických činností NACE Revision 2 a ktorým sa mení a dopĺňa nariadenie Rady (EHS) č. 3037/90 a niektoré nariadenia ES o osobitných oblastiach štatistiky (Ú. v. EÚ L 393, 30.12.2006), v platnom znení, gestor: ŠÚ SR</w:t>
      </w:r>
      <w:r w:rsidR="007B0EA3">
        <w:rPr>
          <w:rFonts w:ascii="Times New Roman" w:hAnsi="Times New Roman"/>
          <w:sz w:val="24"/>
          <w:szCs w:val="24"/>
          <w:lang w:eastAsia="sk-SK"/>
        </w:rPr>
        <w:t>,</w:t>
      </w:r>
    </w:p>
    <w:p w14:paraId="60759F4B" w14:textId="1BCBF0B5" w:rsidR="007B0EA3" w:rsidRPr="007B0EA3" w:rsidRDefault="007B0EA3" w:rsidP="007B0EA3">
      <w:pPr>
        <w:pStyle w:val="Odsekzoznamu"/>
        <w:numPr>
          <w:ilvl w:val="0"/>
          <w:numId w:val="15"/>
        </w:numPr>
        <w:spacing w:after="0" w:line="240" w:lineRule="auto"/>
        <w:jc w:val="both"/>
        <w:rPr>
          <w:rFonts w:ascii="Times New Roman" w:eastAsia="Times New Roman" w:hAnsi="Times New Roman" w:cs="Times New Roman"/>
          <w:sz w:val="24"/>
          <w:szCs w:val="24"/>
          <w:lang w:eastAsia="cs-CZ"/>
        </w:rPr>
      </w:pPr>
      <w:r w:rsidRPr="007B0EA3">
        <w:rPr>
          <w:rFonts w:ascii="Times New Roman" w:eastAsia="Times New Roman" w:hAnsi="Times New Roman" w:cs="Times New Roman"/>
          <w:sz w:val="24"/>
          <w:szCs w:val="24"/>
          <w:lang w:eastAsia="cs-CZ"/>
        </w:rPr>
        <w:t>vykonávacie nariadenie Rady (EÚ) č. 282/2011 z  15. marca 2011, ktorým sa ustanovujú vykonávacie opatrenia smernice 2006/112/ES o spoločnom systéme dane z pridanej hodnoty (prepracované znenie) (</w:t>
      </w:r>
      <w:r w:rsidRPr="007B0EA3">
        <w:rPr>
          <w:rFonts w:ascii="Times New Roman" w:eastAsia="Times New Roman" w:hAnsi="Times New Roman" w:cs="Times New Roman"/>
          <w:iCs/>
          <w:sz w:val="24"/>
          <w:szCs w:val="24"/>
          <w:lang w:eastAsia="cs-CZ"/>
        </w:rPr>
        <w:t>Ú. v. EÚ L 77, 23.</w:t>
      </w:r>
      <w:r>
        <w:rPr>
          <w:rFonts w:ascii="Times New Roman" w:eastAsia="Times New Roman" w:hAnsi="Times New Roman" w:cs="Times New Roman"/>
          <w:iCs/>
          <w:sz w:val="24"/>
          <w:szCs w:val="24"/>
          <w:lang w:eastAsia="cs-CZ"/>
        </w:rPr>
        <w:t xml:space="preserve"> </w:t>
      </w:r>
      <w:r w:rsidRPr="007B0EA3">
        <w:rPr>
          <w:rFonts w:ascii="Times New Roman" w:eastAsia="Times New Roman" w:hAnsi="Times New Roman" w:cs="Times New Roman"/>
          <w:iCs/>
          <w:sz w:val="24"/>
          <w:szCs w:val="24"/>
          <w:lang w:eastAsia="cs-CZ"/>
        </w:rPr>
        <w:t>3.</w:t>
      </w:r>
      <w:r>
        <w:rPr>
          <w:rFonts w:ascii="Times New Roman" w:eastAsia="Times New Roman" w:hAnsi="Times New Roman" w:cs="Times New Roman"/>
          <w:iCs/>
          <w:sz w:val="24"/>
          <w:szCs w:val="24"/>
          <w:lang w:eastAsia="cs-CZ"/>
        </w:rPr>
        <w:t xml:space="preserve"> </w:t>
      </w:r>
      <w:r w:rsidRPr="007B0EA3">
        <w:rPr>
          <w:rFonts w:ascii="Times New Roman" w:eastAsia="Times New Roman" w:hAnsi="Times New Roman" w:cs="Times New Roman"/>
          <w:iCs/>
          <w:sz w:val="24"/>
          <w:szCs w:val="24"/>
          <w:lang w:eastAsia="cs-CZ"/>
        </w:rPr>
        <w:t>2011) v platnom znení, gestor: MF SR.</w:t>
      </w:r>
    </w:p>
    <w:p w14:paraId="7FC3E0A5" w14:textId="77777777" w:rsidR="001D5E3C" w:rsidRPr="001D5E3C" w:rsidRDefault="001D5E3C" w:rsidP="005466CB">
      <w:pPr>
        <w:numPr>
          <w:ilvl w:val="1"/>
          <w:numId w:val="2"/>
        </w:numPr>
        <w:tabs>
          <w:tab w:val="clear" w:pos="397"/>
          <w:tab w:val="left" w:pos="851"/>
        </w:tabs>
        <w:spacing w:after="0" w:line="240" w:lineRule="auto"/>
        <w:jc w:val="both"/>
        <w:rPr>
          <w:rFonts w:ascii="Times New Roman" w:hAnsi="Times New Roman"/>
          <w:b/>
          <w:sz w:val="24"/>
          <w:szCs w:val="24"/>
          <w:lang w:eastAsia="cs-CZ"/>
        </w:rPr>
      </w:pPr>
      <w:r w:rsidRPr="001D5E3C">
        <w:rPr>
          <w:rFonts w:ascii="Times New Roman" w:hAnsi="Times New Roman"/>
          <w:b/>
          <w:sz w:val="24"/>
          <w:szCs w:val="24"/>
          <w:lang w:eastAsia="cs-CZ"/>
        </w:rPr>
        <w:lastRenderedPageBreak/>
        <w:t>Judikatúra Súdneho dvora Európskej únie:</w:t>
      </w:r>
    </w:p>
    <w:p w14:paraId="188E1042" w14:textId="77777777" w:rsidR="001D5E3C" w:rsidRPr="001D5E3C" w:rsidRDefault="001D5E3C" w:rsidP="001D5E3C">
      <w:pPr>
        <w:spacing w:after="0" w:line="240" w:lineRule="auto"/>
        <w:ind w:left="896" w:right="-113" w:firstLine="97"/>
        <w:jc w:val="both"/>
        <w:rPr>
          <w:rFonts w:ascii="Times New Roman" w:hAnsi="Times New Roman"/>
          <w:sz w:val="24"/>
          <w:szCs w:val="24"/>
          <w:lang w:eastAsia="cs-CZ"/>
        </w:rPr>
      </w:pPr>
    </w:p>
    <w:p w14:paraId="1D126043" w14:textId="77777777" w:rsidR="001D5E3C" w:rsidRPr="001D5E3C" w:rsidRDefault="001D5E3C" w:rsidP="005466CB">
      <w:pPr>
        <w:numPr>
          <w:ilvl w:val="0"/>
          <w:numId w:val="17"/>
        </w:numPr>
        <w:spacing w:after="0" w:line="240" w:lineRule="auto"/>
        <w:ind w:left="896" w:right="-113" w:hanging="357"/>
        <w:jc w:val="both"/>
        <w:rPr>
          <w:rFonts w:ascii="Times New Roman" w:hAnsi="Times New Roman"/>
          <w:sz w:val="24"/>
          <w:szCs w:val="24"/>
          <w:lang w:eastAsia="cs-CZ"/>
        </w:rPr>
      </w:pPr>
      <w:r w:rsidRPr="001D5E3C">
        <w:rPr>
          <w:rFonts w:ascii="Times New Roman" w:hAnsi="Times New Roman"/>
          <w:sz w:val="24"/>
          <w:szCs w:val="24"/>
          <w:lang w:eastAsia="cs-CZ"/>
        </w:rPr>
        <w:t xml:space="preserve">rozhodnutie Súdneho dvora (tretia komora) vo veci C‑360/11 Európska komisia proti Španielskemu kráľovstvu, [2013] </w:t>
      </w:r>
    </w:p>
    <w:p w14:paraId="6503AB3A" w14:textId="77777777" w:rsidR="001D5E3C" w:rsidRPr="001D5E3C" w:rsidRDefault="001D5E3C" w:rsidP="001D5E3C">
      <w:pPr>
        <w:spacing w:after="0" w:line="240" w:lineRule="auto"/>
        <w:ind w:left="750" w:right="-113" w:firstLine="146"/>
        <w:jc w:val="both"/>
        <w:rPr>
          <w:rFonts w:ascii="Times New Roman" w:hAnsi="Times New Roman"/>
          <w:sz w:val="24"/>
          <w:szCs w:val="24"/>
          <w:lang w:eastAsia="cs-CZ"/>
        </w:rPr>
      </w:pPr>
      <w:r w:rsidRPr="001D5E3C">
        <w:rPr>
          <w:rFonts w:ascii="Times New Roman" w:hAnsi="Times New Roman"/>
          <w:sz w:val="24"/>
          <w:szCs w:val="24"/>
          <w:lang w:eastAsia="cs-CZ"/>
        </w:rPr>
        <w:t>Výrok rozhodnutia:</w:t>
      </w:r>
    </w:p>
    <w:p w14:paraId="58CCB572" w14:textId="77777777" w:rsidR="001D5E3C" w:rsidRPr="001D5E3C" w:rsidRDefault="001D5E3C" w:rsidP="001D5E3C">
      <w:pPr>
        <w:spacing w:after="0" w:line="240" w:lineRule="auto"/>
        <w:ind w:left="1701" w:hanging="708"/>
        <w:jc w:val="both"/>
        <w:rPr>
          <w:rFonts w:ascii="Times New Roman" w:hAnsi="Times New Roman"/>
          <w:sz w:val="24"/>
          <w:szCs w:val="24"/>
          <w:lang w:eastAsia="cs-CZ"/>
        </w:rPr>
      </w:pPr>
      <w:r w:rsidRPr="001D5E3C">
        <w:rPr>
          <w:rFonts w:ascii="Times New Roman" w:hAnsi="Times New Roman"/>
          <w:sz w:val="24"/>
          <w:szCs w:val="24"/>
          <w:lang w:eastAsia="cs-CZ"/>
        </w:rPr>
        <w:t>„1.      Španielske kráľovstvo si tým, že uplatňovalo znížené sadzby dane z pridanej hodnoty na:</w:t>
      </w:r>
    </w:p>
    <w:p w14:paraId="4059CD67" w14:textId="77777777" w:rsidR="001D5E3C" w:rsidRPr="001D5E3C" w:rsidRDefault="001D5E3C" w:rsidP="001D5E3C">
      <w:pPr>
        <w:spacing w:after="0" w:line="240" w:lineRule="auto"/>
        <w:ind w:left="1701" w:hanging="567"/>
        <w:jc w:val="both"/>
        <w:rPr>
          <w:rFonts w:ascii="Times New Roman" w:hAnsi="Times New Roman"/>
          <w:sz w:val="24"/>
          <w:szCs w:val="24"/>
          <w:lang w:eastAsia="cs-CZ"/>
        </w:rPr>
      </w:pPr>
      <w:r w:rsidRPr="001D5E3C">
        <w:rPr>
          <w:rFonts w:ascii="Times New Roman" w:hAnsi="Times New Roman"/>
          <w:sz w:val="24"/>
          <w:szCs w:val="24"/>
          <w:lang w:eastAsia="cs-CZ"/>
        </w:rPr>
        <w:t>–        liečivé látky, ktoré možno používať obvyklým a vhodným spôsobom pri výrobe liekov,</w:t>
      </w:r>
    </w:p>
    <w:p w14:paraId="5029ACFA" w14:textId="77777777" w:rsidR="001D5E3C" w:rsidRPr="001D5E3C" w:rsidRDefault="001D5E3C" w:rsidP="001D5E3C">
      <w:pPr>
        <w:spacing w:after="0" w:line="240" w:lineRule="auto"/>
        <w:ind w:left="1701" w:hanging="567"/>
        <w:jc w:val="both"/>
        <w:rPr>
          <w:rFonts w:ascii="Times New Roman" w:hAnsi="Times New Roman"/>
          <w:sz w:val="24"/>
          <w:szCs w:val="24"/>
          <w:lang w:eastAsia="cs-CZ"/>
        </w:rPr>
      </w:pPr>
      <w:r w:rsidRPr="001D5E3C">
        <w:rPr>
          <w:rFonts w:ascii="Times New Roman" w:hAnsi="Times New Roman"/>
          <w:sz w:val="24"/>
          <w:szCs w:val="24"/>
          <w:lang w:eastAsia="cs-CZ"/>
        </w:rPr>
        <w:t>–        lekárske pomôcky, materiál, vybavenie a zariadenia, ktoré možno objektívne používať len na prevenciu, diagnostikovanie, liečenie, zmiernenie alebo vyliečenie chorôb alebo ochorení ľudí či zvierat, ktoré ale nie sú bežne určené na uľahčenie alebo ošetrenie zdravotného postihnutia na výlučne osobné použitie postihnutými osobami,</w:t>
      </w:r>
    </w:p>
    <w:p w14:paraId="69DDD460" w14:textId="77777777" w:rsidR="001D5E3C" w:rsidRPr="001D5E3C" w:rsidRDefault="001D5E3C" w:rsidP="001D5E3C">
      <w:pPr>
        <w:spacing w:after="0" w:line="240" w:lineRule="auto"/>
        <w:ind w:left="1701" w:hanging="567"/>
        <w:jc w:val="both"/>
        <w:rPr>
          <w:rFonts w:ascii="Times New Roman" w:hAnsi="Times New Roman"/>
          <w:sz w:val="24"/>
          <w:szCs w:val="24"/>
          <w:lang w:eastAsia="cs-CZ"/>
        </w:rPr>
      </w:pPr>
      <w:r w:rsidRPr="001D5E3C">
        <w:rPr>
          <w:rFonts w:ascii="Times New Roman" w:hAnsi="Times New Roman"/>
          <w:sz w:val="24"/>
          <w:szCs w:val="24"/>
          <w:lang w:eastAsia="cs-CZ"/>
        </w:rPr>
        <w:t>–        pomôcky a vybavenie, ktoré možno používať prevažne alebo hlavne na zmiernenie telesného postihnutia zvierat, a</w:t>
      </w:r>
    </w:p>
    <w:p w14:paraId="7E2953BE" w14:textId="77777777" w:rsidR="001D5E3C" w:rsidRPr="001D5E3C" w:rsidRDefault="001D5E3C" w:rsidP="001D5E3C">
      <w:pPr>
        <w:spacing w:after="0" w:line="240" w:lineRule="auto"/>
        <w:ind w:left="1701" w:hanging="567"/>
        <w:jc w:val="both"/>
        <w:rPr>
          <w:rFonts w:ascii="Times New Roman" w:hAnsi="Times New Roman"/>
          <w:sz w:val="24"/>
          <w:szCs w:val="24"/>
          <w:lang w:eastAsia="cs-CZ"/>
        </w:rPr>
      </w:pPr>
      <w:r w:rsidRPr="001D5E3C">
        <w:rPr>
          <w:rFonts w:ascii="Times New Roman" w:hAnsi="Times New Roman"/>
          <w:sz w:val="24"/>
          <w:szCs w:val="24"/>
          <w:lang w:eastAsia="cs-CZ"/>
        </w:rPr>
        <w:t>–        pomôcky a vybavenie, ktoré sa prevažne alebo hlavne používajú na zmiernenie zdravotného postihnutia ľudí, ktoré ale nie sú určené na výlučne osobné použitie postihnutými osobami,</w:t>
      </w:r>
    </w:p>
    <w:p w14:paraId="127E9D4F" w14:textId="77777777" w:rsidR="001D5E3C" w:rsidRPr="001D5E3C" w:rsidRDefault="001D5E3C" w:rsidP="001D5E3C">
      <w:pPr>
        <w:spacing w:after="0" w:line="240" w:lineRule="auto"/>
        <w:ind w:left="1134"/>
        <w:jc w:val="both"/>
        <w:rPr>
          <w:rFonts w:ascii="Times New Roman" w:hAnsi="Times New Roman"/>
          <w:sz w:val="24"/>
          <w:szCs w:val="24"/>
          <w:lang w:eastAsia="cs-CZ"/>
        </w:rPr>
      </w:pPr>
      <w:r w:rsidRPr="001D5E3C">
        <w:rPr>
          <w:rFonts w:ascii="Times New Roman" w:hAnsi="Times New Roman"/>
          <w:sz w:val="24"/>
          <w:szCs w:val="24"/>
          <w:lang w:eastAsia="cs-CZ"/>
        </w:rPr>
        <w:t>nesplnilo povinnosti, ktoré mu vyplývajú z článku 98 smernice Rady 2006/112/ES z 28. novembra 2006 o spoločnom systéme dane z pridanej hodnoty v spojení s prílohou III tejto smernice.</w:t>
      </w:r>
    </w:p>
    <w:p w14:paraId="1E6587CA" w14:textId="77777777" w:rsidR="001D5E3C" w:rsidRPr="001D5E3C" w:rsidRDefault="001D5E3C" w:rsidP="001D5E3C">
      <w:pPr>
        <w:spacing w:after="0" w:line="240" w:lineRule="auto"/>
        <w:ind w:left="896" w:right="-113" w:firstLine="97"/>
        <w:jc w:val="both"/>
        <w:rPr>
          <w:rFonts w:ascii="Times New Roman" w:hAnsi="Times New Roman"/>
          <w:sz w:val="24"/>
          <w:szCs w:val="24"/>
          <w:lang w:eastAsia="cs-CZ"/>
        </w:rPr>
      </w:pPr>
      <w:r w:rsidRPr="001D5E3C">
        <w:rPr>
          <w:rFonts w:ascii="Times New Roman" w:hAnsi="Times New Roman"/>
          <w:sz w:val="24"/>
          <w:szCs w:val="24"/>
          <w:lang w:eastAsia="cs-CZ"/>
        </w:rPr>
        <w:t>2.      Španielske kráľovstvo je povinné nahradiť trovy konania.“,</w:t>
      </w:r>
    </w:p>
    <w:p w14:paraId="38170AAE" w14:textId="77777777" w:rsidR="001D5E3C" w:rsidRPr="001D5E3C" w:rsidRDefault="001D5E3C" w:rsidP="001D5E3C">
      <w:pPr>
        <w:spacing w:after="0" w:line="240" w:lineRule="auto"/>
        <w:ind w:left="896" w:right="-113" w:firstLine="97"/>
        <w:jc w:val="both"/>
        <w:rPr>
          <w:rFonts w:ascii="Times New Roman" w:hAnsi="Times New Roman"/>
          <w:sz w:val="24"/>
          <w:szCs w:val="24"/>
          <w:lang w:eastAsia="cs-CZ"/>
        </w:rPr>
      </w:pPr>
    </w:p>
    <w:p w14:paraId="670174D3" w14:textId="77777777" w:rsidR="001D5E3C" w:rsidRPr="001D5E3C" w:rsidRDefault="001D5E3C" w:rsidP="005466CB">
      <w:pPr>
        <w:numPr>
          <w:ilvl w:val="0"/>
          <w:numId w:val="17"/>
        </w:numPr>
        <w:spacing w:after="0" w:line="240" w:lineRule="auto"/>
        <w:ind w:left="896" w:right="-113" w:hanging="357"/>
        <w:jc w:val="both"/>
        <w:rPr>
          <w:rFonts w:ascii="Times New Roman" w:hAnsi="Times New Roman"/>
          <w:sz w:val="24"/>
          <w:szCs w:val="24"/>
          <w:lang w:eastAsia="cs-CZ"/>
        </w:rPr>
      </w:pPr>
      <w:r w:rsidRPr="001D5E3C">
        <w:rPr>
          <w:rFonts w:ascii="Times New Roman" w:hAnsi="Times New Roman"/>
          <w:sz w:val="24"/>
          <w:szCs w:val="24"/>
          <w:lang w:eastAsia="cs-CZ"/>
        </w:rPr>
        <w:t xml:space="preserve">rozhodnutie Súdneho dvora (šiesta komora) vo veci C‑499/16 AZ proti Minister Finansów, [2017] </w:t>
      </w:r>
    </w:p>
    <w:p w14:paraId="3DEBA4A9" w14:textId="77777777" w:rsidR="001D5E3C" w:rsidRPr="001D5E3C" w:rsidRDefault="001D5E3C" w:rsidP="001D5E3C">
      <w:pPr>
        <w:spacing w:after="0" w:line="240" w:lineRule="auto"/>
        <w:ind w:left="750" w:right="-113" w:firstLine="146"/>
        <w:jc w:val="both"/>
        <w:rPr>
          <w:rFonts w:ascii="Times New Roman" w:hAnsi="Times New Roman"/>
          <w:sz w:val="24"/>
          <w:szCs w:val="24"/>
          <w:lang w:eastAsia="cs-CZ"/>
        </w:rPr>
      </w:pPr>
      <w:r w:rsidRPr="001D5E3C">
        <w:rPr>
          <w:rFonts w:ascii="Times New Roman" w:hAnsi="Times New Roman"/>
          <w:sz w:val="24"/>
          <w:szCs w:val="24"/>
          <w:lang w:eastAsia="cs-CZ"/>
        </w:rPr>
        <w:t>Výrok rozhodnutia:</w:t>
      </w:r>
    </w:p>
    <w:p w14:paraId="1418B15A" w14:textId="77777777" w:rsidR="001D5E3C" w:rsidRPr="001D5E3C" w:rsidRDefault="001D5E3C" w:rsidP="001D5E3C">
      <w:pPr>
        <w:spacing w:after="240" w:line="240" w:lineRule="auto"/>
        <w:ind w:left="993"/>
        <w:jc w:val="both"/>
        <w:rPr>
          <w:rFonts w:ascii="Times New Roman" w:hAnsi="Times New Roman"/>
          <w:bCs/>
          <w:sz w:val="24"/>
          <w:szCs w:val="24"/>
          <w:lang w:eastAsia="sk-SK"/>
        </w:rPr>
      </w:pPr>
      <w:r w:rsidRPr="001D5E3C">
        <w:rPr>
          <w:rFonts w:ascii="Times New Roman" w:hAnsi="Times New Roman"/>
          <w:bCs/>
          <w:sz w:val="24"/>
          <w:szCs w:val="24"/>
          <w:lang w:eastAsia="sk-SK"/>
        </w:rPr>
        <w:t>„Článok 98 smernice Rady 2006/112/ES z 28. novembra 2006 o spoločnom systéme dane z pridanej hodnoty sa má vykladať v tom zmysle, že nebráni, pokiaľ je dodržaná zásada daňovej neutrality, čo prináleží preskúmať vnútroštátnemu súdu, vnútroštátnej právnej úprave, o akú ide vo veci samej, ktorá uplatňuje zníženú sadzbu dane z pridanej hodnoty na čerstvé cukrárske výrobky a múčniky výlučne na základe kritéria „minimálnej doby trvanlivosti“, resp. „dátumu spotreby“.“,</w:t>
      </w:r>
    </w:p>
    <w:p w14:paraId="125887E4" w14:textId="77777777" w:rsidR="001D5E3C" w:rsidRPr="001D5E3C" w:rsidRDefault="001D5E3C" w:rsidP="005466CB">
      <w:pPr>
        <w:numPr>
          <w:ilvl w:val="0"/>
          <w:numId w:val="17"/>
        </w:numPr>
        <w:spacing w:after="0" w:line="240" w:lineRule="auto"/>
        <w:ind w:left="896" w:right="-113" w:hanging="357"/>
        <w:jc w:val="both"/>
        <w:rPr>
          <w:rFonts w:ascii="Times New Roman" w:hAnsi="Times New Roman"/>
          <w:bCs/>
          <w:sz w:val="24"/>
          <w:szCs w:val="24"/>
          <w:lang w:eastAsia="sk-SK"/>
        </w:rPr>
      </w:pPr>
      <w:r w:rsidRPr="001D5E3C">
        <w:rPr>
          <w:rFonts w:ascii="Times New Roman" w:hAnsi="Times New Roman"/>
          <w:sz w:val="24"/>
          <w:szCs w:val="24"/>
          <w:lang w:eastAsia="cs-CZ"/>
        </w:rPr>
        <w:t xml:space="preserve">rozhodnutie Súdneho dvora (desiata komora) vo veci C‑331/19 </w:t>
      </w:r>
      <w:r w:rsidRPr="001D5E3C">
        <w:rPr>
          <w:rFonts w:ascii="Times New Roman" w:hAnsi="Times New Roman"/>
          <w:bCs/>
          <w:sz w:val="24"/>
          <w:szCs w:val="24"/>
          <w:lang w:eastAsia="sk-SK"/>
        </w:rPr>
        <w:t xml:space="preserve">Staatssecretaris van Financiën proti X, [2020] </w:t>
      </w:r>
    </w:p>
    <w:p w14:paraId="6961E029" w14:textId="77777777" w:rsidR="001D5E3C" w:rsidRPr="001D5E3C" w:rsidRDefault="001D5E3C" w:rsidP="001D5E3C">
      <w:pPr>
        <w:spacing w:after="0" w:line="240" w:lineRule="auto"/>
        <w:ind w:left="750" w:right="-113" w:firstLine="146"/>
        <w:jc w:val="both"/>
        <w:rPr>
          <w:rFonts w:ascii="Times New Roman" w:hAnsi="Times New Roman"/>
          <w:sz w:val="24"/>
          <w:szCs w:val="24"/>
          <w:lang w:eastAsia="cs-CZ"/>
        </w:rPr>
      </w:pPr>
      <w:r w:rsidRPr="001D5E3C">
        <w:rPr>
          <w:rFonts w:ascii="Times New Roman" w:hAnsi="Times New Roman"/>
          <w:sz w:val="24"/>
          <w:szCs w:val="24"/>
          <w:lang w:eastAsia="cs-CZ"/>
        </w:rPr>
        <w:t>Výrok rozhodnutia:</w:t>
      </w:r>
    </w:p>
    <w:p w14:paraId="6AE176C9" w14:textId="77777777" w:rsidR="001D5E3C" w:rsidRPr="001D5E3C" w:rsidRDefault="001D5E3C" w:rsidP="001D5E3C">
      <w:pPr>
        <w:spacing w:after="0" w:line="240" w:lineRule="auto"/>
        <w:ind w:left="993" w:right="-113" w:hanging="97"/>
        <w:jc w:val="both"/>
        <w:rPr>
          <w:rFonts w:ascii="Times New Roman" w:hAnsi="Times New Roman"/>
          <w:sz w:val="24"/>
          <w:szCs w:val="24"/>
          <w:lang w:eastAsia="cs-CZ"/>
        </w:rPr>
      </w:pPr>
      <w:r w:rsidRPr="001D5E3C">
        <w:rPr>
          <w:rFonts w:ascii="Times New Roman" w:hAnsi="Times New Roman"/>
          <w:sz w:val="24"/>
          <w:szCs w:val="24"/>
          <w:lang w:eastAsia="cs-CZ"/>
        </w:rPr>
        <w:t>„Pojmy „potraviny určené na ľudskú spotrebu“ a „výrobky obvykle určené ako doplnok alebo náhrada potravín“ uvedené v prílohe III bode 1 smernice Rady 2006/112/ES z 28. novembra 2006 o spoločnom systéme dane z pridanej hodnoty sa majú vykladať v tom zmysle, že sa vzťahujú na všetky výrobky obsahujúce stavebné, energetické a regulačné živiny potrebné pre prežitie, fungovanie a vývoj ľudského organizmu, ktoré sú konzumované s cieľom dodať mu tieto živiny.“.</w:t>
      </w:r>
    </w:p>
    <w:p w14:paraId="6696DA74" w14:textId="77777777" w:rsidR="001D5E3C" w:rsidRPr="001D5E3C" w:rsidRDefault="001D5E3C" w:rsidP="001D5E3C">
      <w:pPr>
        <w:spacing w:after="0" w:line="240" w:lineRule="auto"/>
        <w:ind w:left="993" w:right="-113" w:hanging="97"/>
        <w:jc w:val="both"/>
        <w:rPr>
          <w:rFonts w:ascii="Times New Roman" w:hAnsi="Times New Roman"/>
          <w:sz w:val="19"/>
          <w:szCs w:val="19"/>
          <w:lang w:eastAsia="sk-SK"/>
        </w:rPr>
      </w:pPr>
    </w:p>
    <w:p w14:paraId="44478176" w14:textId="77777777" w:rsidR="001D5E3C" w:rsidRPr="001D5E3C" w:rsidRDefault="001D5E3C" w:rsidP="005466CB">
      <w:pPr>
        <w:numPr>
          <w:ilvl w:val="0"/>
          <w:numId w:val="2"/>
        </w:numPr>
        <w:tabs>
          <w:tab w:val="clear" w:pos="0"/>
          <w:tab w:val="left" w:pos="360"/>
        </w:tabs>
        <w:spacing w:after="0" w:line="240" w:lineRule="auto"/>
        <w:jc w:val="both"/>
        <w:rPr>
          <w:rFonts w:ascii="Times New Roman" w:hAnsi="Times New Roman"/>
          <w:b/>
          <w:bCs/>
          <w:sz w:val="24"/>
          <w:szCs w:val="24"/>
          <w:lang w:eastAsia="sk-SK"/>
        </w:rPr>
      </w:pPr>
      <w:r w:rsidRPr="001D5E3C">
        <w:rPr>
          <w:rFonts w:ascii="Times New Roman" w:hAnsi="Times New Roman"/>
          <w:b/>
          <w:bCs/>
          <w:sz w:val="24"/>
          <w:szCs w:val="24"/>
          <w:lang w:eastAsia="sk-SK"/>
        </w:rPr>
        <w:t>Záväzky Slovenskej republiky vo vzťahu k Európskej únii:</w:t>
      </w:r>
    </w:p>
    <w:p w14:paraId="063E663C" w14:textId="77777777" w:rsidR="001D5E3C" w:rsidRPr="001D5E3C" w:rsidRDefault="001D5E3C" w:rsidP="001D5E3C">
      <w:pPr>
        <w:tabs>
          <w:tab w:val="left" w:pos="360"/>
        </w:tabs>
        <w:spacing w:after="0" w:line="240" w:lineRule="auto"/>
        <w:ind w:left="425"/>
        <w:jc w:val="both"/>
        <w:rPr>
          <w:rFonts w:ascii="Times New Roman" w:hAnsi="Times New Roman"/>
          <w:b/>
          <w:bCs/>
          <w:sz w:val="24"/>
          <w:szCs w:val="24"/>
          <w:lang w:eastAsia="sk-SK"/>
        </w:rPr>
      </w:pPr>
    </w:p>
    <w:p w14:paraId="22E4C186" w14:textId="3910C9B3" w:rsidR="001D5E3C" w:rsidRPr="00095132" w:rsidRDefault="001D5E3C" w:rsidP="005466CB">
      <w:pPr>
        <w:numPr>
          <w:ilvl w:val="0"/>
          <w:numId w:val="16"/>
        </w:numPr>
        <w:tabs>
          <w:tab w:val="left" w:pos="360"/>
          <w:tab w:val="left" w:pos="540"/>
          <w:tab w:val="num" w:pos="709"/>
        </w:tabs>
        <w:spacing w:after="0" w:line="240" w:lineRule="auto"/>
        <w:jc w:val="both"/>
        <w:rPr>
          <w:rFonts w:ascii="Times New Roman" w:hAnsi="Times New Roman"/>
          <w:sz w:val="24"/>
          <w:szCs w:val="24"/>
          <w:lang w:eastAsia="cs-CZ"/>
        </w:rPr>
      </w:pPr>
      <w:r w:rsidRPr="00095132">
        <w:rPr>
          <w:rFonts w:ascii="Times New Roman" w:hAnsi="Times New Roman"/>
          <w:sz w:val="24"/>
          <w:szCs w:val="24"/>
          <w:lang w:eastAsia="cs-CZ"/>
        </w:rPr>
        <w:t>Lehota na prebratie smernice 2006/112/ES bola stanovená do 1. 1. 2008.</w:t>
      </w:r>
    </w:p>
    <w:p w14:paraId="54169EC2" w14:textId="24E89F73" w:rsidR="00095132" w:rsidRPr="00095132" w:rsidRDefault="00095132" w:rsidP="00063308">
      <w:pPr>
        <w:tabs>
          <w:tab w:val="left" w:pos="709"/>
        </w:tabs>
        <w:spacing w:after="0" w:line="240" w:lineRule="auto"/>
        <w:ind w:left="709"/>
        <w:jc w:val="both"/>
        <w:rPr>
          <w:rFonts w:ascii="Times New Roman" w:hAnsi="Times New Roman"/>
          <w:sz w:val="24"/>
          <w:szCs w:val="24"/>
          <w:lang w:eastAsia="cs-CZ"/>
        </w:rPr>
      </w:pPr>
      <w:r w:rsidRPr="00095132">
        <w:rPr>
          <w:rFonts w:ascii="Times New Roman" w:hAnsi="Times New Roman"/>
          <w:sz w:val="24"/>
          <w:szCs w:val="24"/>
        </w:rPr>
        <w:t>Lehota na prebratie smernice</w:t>
      </w:r>
      <w:r w:rsidRPr="00063308">
        <w:rPr>
          <w:rFonts w:ascii="Times New Roman" w:hAnsi="Times New Roman"/>
          <w:sz w:val="24"/>
          <w:szCs w:val="24"/>
        </w:rPr>
        <w:t xml:space="preserve"> </w:t>
      </w:r>
      <w:r w:rsidRPr="00095132">
        <w:rPr>
          <w:rFonts w:ascii="Times New Roman" w:hAnsi="Times New Roman"/>
          <w:sz w:val="24"/>
          <w:szCs w:val="24"/>
        </w:rPr>
        <w:t>2009/47/ES nebola stanovená, ide o</w:t>
      </w:r>
      <w:r w:rsidR="00063308">
        <w:rPr>
          <w:rFonts w:ascii="Times New Roman" w:hAnsi="Times New Roman"/>
          <w:sz w:val="24"/>
          <w:szCs w:val="24"/>
        </w:rPr>
        <w:t> </w:t>
      </w:r>
      <w:r w:rsidRPr="00095132">
        <w:rPr>
          <w:rFonts w:ascii="Times New Roman" w:hAnsi="Times New Roman"/>
          <w:sz w:val="24"/>
          <w:szCs w:val="24"/>
        </w:rPr>
        <w:t>dobrovoľnú</w:t>
      </w:r>
      <w:r w:rsidR="00063308">
        <w:rPr>
          <w:rFonts w:ascii="Times New Roman" w:hAnsi="Times New Roman"/>
          <w:sz w:val="24"/>
          <w:szCs w:val="24"/>
        </w:rPr>
        <w:t xml:space="preserve"> </w:t>
      </w:r>
      <w:r>
        <w:rPr>
          <w:rFonts w:ascii="Times New Roman" w:hAnsi="Times New Roman"/>
          <w:sz w:val="24"/>
          <w:szCs w:val="24"/>
        </w:rPr>
        <w:t xml:space="preserve">   </w:t>
      </w:r>
      <w:r w:rsidRPr="00095132">
        <w:rPr>
          <w:rFonts w:ascii="Times New Roman" w:hAnsi="Times New Roman"/>
          <w:sz w:val="24"/>
          <w:szCs w:val="24"/>
        </w:rPr>
        <w:t xml:space="preserve"> </w:t>
      </w:r>
      <w:r>
        <w:rPr>
          <w:rFonts w:ascii="Times New Roman" w:hAnsi="Times New Roman"/>
          <w:sz w:val="24"/>
          <w:szCs w:val="24"/>
        </w:rPr>
        <w:t xml:space="preserve"> </w:t>
      </w:r>
      <w:r w:rsidRPr="00095132">
        <w:rPr>
          <w:rFonts w:ascii="Times New Roman" w:hAnsi="Times New Roman"/>
          <w:sz w:val="24"/>
          <w:szCs w:val="24"/>
        </w:rPr>
        <w:t>transpozíciu.</w:t>
      </w:r>
    </w:p>
    <w:p w14:paraId="3CE0EE39" w14:textId="77777777" w:rsidR="001D5E3C" w:rsidRPr="001D5E3C" w:rsidRDefault="001D5E3C" w:rsidP="001D5E3C">
      <w:pPr>
        <w:tabs>
          <w:tab w:val="left" w:pos="360"/>
          <w:tab w:val="left" w:pos="540"/>
        </w:tabs>
        <w:spacing w:after="0" w:line="240" w:lineRule="auto"/>
        <w:ind w:left="425"/>
        <w:jc w:val="both"/>
        <w:rPr>
          <w:rFonts w:ascii="Times New Roman" w:hAnsi="Times New Roman"/>
          <w:sz w:val="24"/>
          <w:szCs w:val="24"/>
          <w:lang w:eastAsia="cs-CZ"/>
        </w:rPr>
      </w:pPr>
      <w:r w:rsidRPr="00095132">
        <w:rPr>
          <w:rFonts w:ascii="Times New Roman" w:hAnsi="Times New Roman"/>
          <w:sz w:val="24"/>
          <w:szCs w:val="24"/>
          <w:lang w:eastAsia="cs-CZ"/>
        </w:rPr>
        <w:tab/>
      </w:r>
      <w:r w:rsidRPr="00095132">
        <w:rPr>
          <w:rFonts w:ascii="Times New Roman" w:hAnsi="Times New Roman"/>
          <w:sz w:val="24"/>
          <w:szCs w:val="24"/>
          <w:lang w:eastAsia="cs-CZ"/>
        </w:rPr>
        <w:tab/>
        <w:t>Lehota na prebratie</w:t>
      </w:r>
      <w:r w:rsidRPr="001D5E3C">
        <w:rPr>
          <w:rFonts w:ascii="Times New Roman" w:hAnsi="Times New Roman"/>
          <w:sz w:val="24"/>
          <w:szCs w:val="24"/>
          <w:lang w:eastAsia="cs-CZ"/>
        </w:rPr>
        <w:t xml:space="preserve"> smernice </w:t>
      </w:r>
      <w:r w:rsidRPr="001D5E3C">
        <w:rPr>
          <w:rFonts w:ascii="Times New Roman" w:hAnsi="Times New Roman"/>
          <w:bCs/>
          <w:sz w:val="24"/>
          <w:szCs w:val="24"/>
          <w:lang w:eastAsia="cs-CZ"/>
        </w:rPr>
        <w:t>(EÚ)</w:t>
      </w:r>
      <w:r w:rsidRPr="001D5E3C">
        <w:rPr>
          <w:rFonts w:ascii="Times New Roman" w:hAnsi="Times New Roman"/>
          <w:sz w:val="24"/>
          <w:szCs w:val="24"/>
          <w:lang w:eastAsia="cs-CZ"/>
        </w:rPr>
        <w:t xml:space="preserve"> 2018/912 bola stanovená do 1. 9. 2018.</w:t>
      </w:r>
    </w:p>
    <w:p w14:paraId="1C1FD18F" w14:textId="77777777" w:rsidR="001D5E3C" w:rsidRPr="001D5E3C" w:rsidRDefault="001D5E3C" w:rsidP="001D5E3C">
      <w:pPr>
        <w:spacing w:after="0" w:line="240" w:lineRule="auto"/>
        <w:ind w:left="720"/>
        <w:contextualSpacing/>
        <w:jc w:val="both"/>
        <w:rPr>
          <w:rFonts w:ascii="Times New Roman" w:hAnsi="Times New Roman"/>
          <w:bCs/>
          <w:sz w:val="24"/>
          <w:szCs w:val="24"/>
          <w:lang w:eastAsia="sk-SK"/>
        </w:rPr>
      </w:pPr>
      <w:r w:rsidRPr="001D5E3C">
        <w:rPr>
          <w:rFonts w:ascii="Times New Roman" w:hAnsi="Times New Roman"/>
          <w:bCs/>
          <w:sz w:val="24"/>
          <w:szCs w:val="24"/>
          <w:lang w:eastAsia="sk-SK"/>
        </w:rPr>
        <w:t xml:space="preserve">Lehota na prebratie smernice (EÚ) </w:t>
      </w:r>
      <w:r w:rsidRPr="001D5E3C">
        <w:rPr>
          <w:rFonts w:ascii="Times New Roman" w:hAnsi="Times New Roman"/>
          <w:sz w:val="24"/>
          <w:szCs w:val="24"/>
          <w:lang w:eastAsia="sk-SK"/>
        </w:rPr>
        <w:t xml:space="preserve">2022/542 </w:t>
      </w:r>
      <w:r w:rsidRPr="001D5E3C">
        <w:rPr>
          <w:rFonts w:ascii="Times New Roman" w:hAnsi="Times New Roman"/>
          <w:bCs/>
          <w:sz w:val="24"/>
          <w:szCs w:val="24"/>
          <w:lang w:eastAsia="sk-SK"/>
        </w:rPr>
        <w:t>je stanovená do 31. 12. 2024.</w:t>
      </w:r>
    </w:p>
    <w:p w14:paraId="0BB70E0E" w14:textId="77777777" w:rsidR="001D5E3C" w:rsidRPr="001D5E3C" w:rsidRDefault="001D5E3C" w:rsidP="001D5E3C">
      <w:pPr>
        <w:spacing w:after="0" w:line="240" w:lineRule="auto"/>
        <w:ind w:left="709"/>
        <w:jc w:val="both"/>
        <w:rPr>
          <w:rFonts w:ascii="Times New Roman" w:hAnsi="Times New Roman"/>
          <w:sz w:val="24"/>
          <w:szCs w:val="24"/>
          <w:lang w:eastAsia="cs-CZ"/>
        </w:rPr>
      </w:pPr>
    </w:p>
    <w:p w14:paraId="08A2DDEB" w14:textId="77777777" w:rsidR="001D5E3C" w:rsidRPr="001D5E3C" w:rsidRDefault="001D5E3C" w:rsidP="005466CB">
      <w:pPr>
        <w:numPr>
          <w:ilvl w:val="0"/>
          <w:numId w:val="16"/>
        </w:numPr>
        <w:tabs>
          <w:tab w:val="left" w:pos="360"/>
        </w:tabs>
        <w:spacing w:after="0" w:line="240" w:lineRule="auto"/>
        <w:jc w:val="both"/>
        <w:rPr>
          <w:rFonts w:ascii="Times New Roman" w:hAnsi="Times New Roman"/>
          <w:sz w:val="24"/>
          <w:szCs w:val="24"/>
          <w:lang w:eastAsia="cs-CZ"/>
        </w:rPr>
      </w:pPr>
      <w:r w:rsidRPr="001D5E3C">
        <w:rPr>
          <w:rFonts w:ascii="Times New Roman" w:hAnsi="Times New Roman"/>
          <w:sz w:val="24"/>
          <w:szCs w:val="24"/>
          <w:lang w:eastAsia="cs-CZ"/>
        </w:rPr>
        <w:t>Proti Slovenskej republike nebolo začaté konanie v rámci „EÚ Pilot“, ani nebol začatý postup EK ako aj nebolo začaté konanie Súdneho dvora EÚ proti SR podľa čl. 258 až 260 Zmluvy o fungovaní Európskej únie.</w:t>
      </w:r>
    </w:p>
    <w:p w14:paraId="6B284800" w14:textId="77777777" w:rsidR="001D5E3C" w:rsidRPr="001D5E3C" w:rsidRDefault="001D5E3C" w:rsidP="001D5E3C">
      <w:pPr>
        <w:tabs>
          <w:tab w:val="left" w:pos="360"/>
        </w:tabs>
        <w:spacing w:after="0" w:line="240" w:lineRule="auto"/>
        <w:ind w:left="785"/>
        <w:jc w:val="both"/>
        <w:rPr>
          <w:rFonts w:ascii="Times New Roman" w:hAnsi="Times New Roman"/>
          <w:sz w:val="24"/>
          <w:szCs w:val="24"/>
          <w:lang w:eastAsia="cs-CZ"/>
        </w:rPr>
      </w:pPr>
    </w:p>
    <w:p w14:paraId="035F1AB8" w14:textId="7D91CA30" w:rsidR="001D5E3C" w:rsidRPr="00611E4F" w:rsidRDefault="001D5E3C" w:rsidP="005466CB">
      <w:pPr>
        <w:widowControl w:val="0"/>
        <w:numPr>
          <w:ilvl w:val="0"/>
          <w:numId w:val="16"/>
        </w:numPr>
        <w:tabs>
          <w:tab w:val="left" w:pos="360"/>
          <w:tab w:val="num" w:pos="709"/>
        </w:tabs>
        <w:adjustRightInd w:val="0"/>
        <w:spacing w:after="0" w:line="240" w:lineRule="auto"/>
        <w:ind w:left="709" w:hanging="283"/>
        <w:contextualSpacing/>
        <w:jc w:val="both"/>
        <w:rPr>
          <w:rFonts w:ascii="Times New Roman" w:hAnsi="Times New Roman"/>
          <w:sz w:val="24"/>
          <w:szCs w:val="24"/>
          <w:lang w:eastAsia="sk-SK"/>
        </w:rPr>
      </w:pPr>
      <w:r w:rsidRPr="001D5E3C">
        <w:rPr>
          <w:rFonts w:ascii="Times New Roman" w:hAnsi="Times New Roman"/>
          <w:sz w:val="24"/>
          <w:szCs w:val="24"/>
          <w:lang w:eastAsia="sk-SK"/>
        </w:rPr>
        <w:t xml:space="preserve">Smernica 2006/112/ES bola prebratá do zákona č. 222/2004 Z. z. o dani z pridanej </w:t>
      </w:r>
      <w:r w:rsidRPr="00611E4F">
        <w:rPr>
          <w:rFonts w:ascii="Times New Roman" w:hAnsi="Times New Roman"/>
          <w:sz w:val="24"/>
          <w:szCs w:val="24"/>
          <w:lang w:eastAsia="sk-SK"/>
        </w:rPr>
        <w:t>hodnoty v znení neskorších predpisov.</w:t>
      </w:r>
    </w:p>
    <w:p w14:paraId="4DC312F2" w14:textId="3455C691" w:rsidR="00611E4F" w:rsidRPr="00611E4F" w:rsidRDefault="00611E4F" w:rsidP="00063308">
      <w:pPr>
        <w:tabs>
          <w:tab w:val="left" w:pos="360"/>
        </w:tabs>
        <w:spacing w:after="0"/>
        <w:ind w:left="709"/>
        <w:jc w:val="both"/>
        <w:rPr>
          <w:rFonts w:ascii="Times New Roman" w:hAnsi="Times New Roman"/>
          <w:sz w:val="24"/>
          <w:szCs w:val="24"/>
        </w:rPr>
      </w:pPr>
      <w:r w:rsidRPr="00611E4F">
        <w:rPr>
          <w:rFonts w:ascii="Times New Roman" w:hAnsi="Times New Roman"/>
          <w:sz w:val="24"/>
          <w:szCs w:val="24"/>
        </w:rPr>
        <w:t xml:space="preserve">Smernica 2009/47/ES bola prebratá do zákona č. 222/2004 Z. z. o dani z pridanej </w:t>
      </w:r>
      <w:r>
        <w:rPr>
          <w:rFonts w:ascii="Times New Roman" w:hAnsi="Times New Roman"/>
          <w:sz w:val="24"/>
          <w:szCs w:val="24"/>
        </w:rPr>
        <w:t xml:space="preserve"> </w:t>
      </w:r>
      <w:r w:rsidRPr="00611E4F">
        <w:rPr>
          <w:rFonts w:ascii="Times New Roman" w:hAnsi="Times New Roman"/>
          <w:sz w:val="24"/>
          <w:szCs w:val="24"/>
        </w:rPr>
        <w:t>hodnoty v znení neskorších predpisov.</w:t>
      </w:r>
    </w:p>
    <w:p w14:paraId="7290BBEA" w14:textId="77777777" w:rsidR="001D5E3C" w:rsidRPr="001D5E3C" w:rsidRDefault="001D5E3C" w:rsidP="001D5E3C">
      <w:pPr>
        <w:widowControl w:val="0"/>
        <w:tabs>
          <w:tab w:val="left" w:pos="360"/>
        </w:tabs>
        <w:adjustRightInd w:val="0"/>
        <w:spacing w:after="0"/>
        <w:ind w:left="709"/>
        <w:contextualSpacing/>
        <w:jc w:val="both"/>
        <w:rPr>
          <w:rFonts w:ascii="Times New Roman" w:hAnsi="Times New Roman"/>
          <w:sz w:val="24"/>
          <w:szCs w:val="24"/>
          <w:lang w:eastAsia="sk-SK"/>
        </w:rPr>
      </w:pPr>
      <w:r w:rsidRPr="00611E4F">
        <w:rPr>
          <w:rFonts w:ascii="Times New Roman" w:hAnsi="Times New Roman"/>
          <w:sz w:val="24"/>
          <w:szCs w:val="24"/>
          <w:lang w:eastAsia="sk-SK"/>
        </w:rPr>
        <w:t>Smernica (EÚ) 2018/912 bola</w:t>
      </w:r>
      <w:r w:rsidRPr="001D5E3C">
        <w:rPr>
          <w:rFonts w:ascii="Times New Roman" w:hAnsi="Times New Roman"/>
          <w:sz w:val="24"/>
          <w:szCs w:val="24"/>
          <w:lang w:eastAsia="sk-SK"/>
        </w:rPr>
        <w:t xml:space="preserve"> prebratá do zákona č. 222/2004 Z. z. o dani z pridanej hodnoty v znení neskorších predpisov.</w:t>
      </w:r>
    </w:p>
    <w:p w14:paraId="3585ED41" w14:textId="77777777" w:rsidR="001D5E3C" w:rsidRPr="001D5E3C" w:rsidRDefault="001D5E3C" w:rsidP="001D5E3C">
      <w:pPr>
        <w:tabs>
          <w:tab w:val="left" w:pos="360"/>
        </w:tabs>
        <w:spacing w:after="0" w:line="240" w:lineRule="auto"/>
        <w:ind w:left="709"/>
        <w:jc w:val="both"/>
        <w:rPr>
          <w:rFonts w:ascii="Times New Roman" w:hAnsi="Times New Roman"/>
          <w:sz w:val="24"/>
          <w:szCs w:val="24"/>
          <w:lang w:eastAsia="cs-CZ"/>
        </w:rPr>
      </w:pPr>
      <w:r w:rsidRPr="001D5E3C">
        <w:rPr>
          <w:rFonts w:ascii="Times New Roman" w:hAnsi="Times New Roman"/>
          <w:sz w:val="24"/>
          <w:szCs w:val="24"/>
          <w:lang w:eastAsia="cs-CZ"/>
        </w:rPr>
        <w:t>Smernica (EÚ) 2022/542 bola prebratá do zákona č. 222/2004 Z. z. o dani z pridanej hodnoty v znení neskorších predpisov.</w:t>
      </w:r>
    </w:p>
    <w:p w14:paraId="6DEBAA28" w14:textId="77777777" w:rsidR="001D5E3C" w:rsidRPr="001D5E3C" w:rsidRDefault="001D5E3C" w:rsidP="001D5E3C">
      <w:pPr>
        <w:tabs>
          <w:tab w:val="left" w:pos="360"/>
        </w:tabs>
        <w:spacing w:after="0" w:line="240" w:lineRule="auto"/>
        <w:ind w:left="785"/>
        <w:jc w:val="both"/>
        <w:rPr>
          <w:rFonts w:ascii="Times New Roman" w:hAnsi="Times New Roman"/>
          <w:sz w:val="24"/>
          <w:szCs w:val="24"/>
          <w:lang w:eastAsia="cs-CZ"/>
        </w:rPr>
      </w:pPr>
    </w:p>
    <w:p w14:paraId="04EBAEAE" w14:textId="77777777" w:rsidR="001D5E3C" w:rsidRPr="001D5E3C" w:rsidRDefault="001D5E3C" w:rsidP="005466CB">
      <w:pPr>
        <w:widowControl w:val="0"/>
        <w:numPr>
          <w:ilvl w:val="0"/>
          <w:numId w:val="2"/>
        </w:numPr>
        <w:tabs>
          <w:tab w:val="clear" w:pos="0"/>
          <w:tab w:val="left" w:pos="360"/>
        </w:tabs>
        <w:adjustRightInd w:val="0"/>
        <w:spacing w:after="0" w:line="240" w:lineRule="auto"/>
        <w:contextualSpacing/>
        <w:jc w:val="both"/>
        <w:rPr>
          <w:rFonts w:ascii="Times New Roman" w:hAnsi="Times New Roman"/>
          <w:b/>
          <w:bCs/>
          <w:sz w:val="24"/>
          <w:szCs w:val="24"/>
          <w:lang w:eastAsia="sk-SK"/>
        </w:rPr>
      </w:pPr>
      <w:r w:rsidRPr="001D5E3C">
        <w:rPr>
          <w:rFonts w:ascii="Times New Roman" w:hAnsi="Times New Roman"/>
          <w:b/>
          <w:bCs/>
          <w:sz w:val="24"/>
          <w:szCs w:val="24"/>
          <w:lang w:eastAsia="sk-SK"/>
        </w:rPr>
        <w:t>Návrh zákona je zlučiteľný s právom Európskej únie:</w:t>
      </w:r>
    </w:p>
    <w:p w14:paraId="6098FD49" w14:textId="77777777" w:rsidR="001D5E3C" w:rsidRPr="001D5E3C" w:rsidRDefault="001D5E3C" w:rsidP="001D5E3C">
      <w:pPr>
        <w:widowControl w:val="0"/>
        <w:tabs>
          <w:tab w:val="left" w:pos="360"/>
        </w:tabs>
        <w:adjustRightInd w:val="0"/>
        <w:spacing w:after="0" w:line="240" w:lineRule="auto"/>
        <w:ind w:left="425"/>
        <w:contextualSpacing/>
        <w:jc w:val="both"/>
        <w:rPr>
          <w:rFonts w:ascii="Times New Roman" w:hAnsi="Times New Roman"/>
          <w:b/>
          <w:bCs/>
          <w:sz w:val="24"/>
          <w:szCs w:val="24"/>
          <w:lang w:eastAsia="sk-SK"/>
        </w:rPr>
      </w:pPr>
    </w:p>
    <w:p w14:paraId="6839BC93" w14:textId="77777777" w:rsidR="001D5E3C" w:rsidRPr="001D5E3C" w:rsidRDefault="001D5E3C" w:rsidP="005466CB">
      <w:pPr>
        <w:widowControl w:val="0"/>
        <w:numPr>
          <w:ilvl w:val="1"/>
          <w:numId w:val="2"/>
        </w:numPr>
        <w:tabs>
          <w:tab w:val="clear" w:pos="397"/>
          <w:tab w:val="left" w:pos="360"/>
        </w:tabs>
        <w:adjustRightInd w:val="0"/>
        <w:spacing w:after="0" w:line="240" w:lineRule="auto"/>
        <w:contextualSpacing/>
        <w:jc w:val="both"/>
        <w:rPr>
          <w:rFonts w:ascii="Times New Roman" w:hAnsi="Times New Roman"/>
          <w:bCs/>
          <w:sz w:val="24"/>
          <w:szCs w:val="24"/>
          <w:lang w:eastAsia="sk-SK"/>
        </w:rPr>
      </w:pPr>
      <w:r w:rsidRPr="001D5E3C">
        <w:rPr>
          <w:rFonts w:ascii="Times New Roman" w:hAnsi="Times New Roman"/>
          <w:bCs/>
          <w:sz w:val="24"/>
          <w:szCs w:val="24"/>
          <w:lang w:eastAsia="sk-SK"/>
        </w:rPr>
        <w:t>úplne.</w:t>
      </w:r>
    </w:p>
    <w:p w14:paraId="0A043231" w14:textId="77777777" w:rsidR="001D5E3C" w:rsidRDefault="001D5E3C" w:rsidP="00166C4D">
      <w:pPr>
        <w:spacing w:line="240" w:lineRule="auto"/>
        <w:jc w:val="both"/>
        <w:rPr>
          <w:rStyle w:val="Zstupntext"/>
          <w:b/>
          <w:color w:val="auto"/>
          <w:sz w:val="24"/>
          <w:szCs w:val="24"/>
        </w:rPr>
        <w:sectPr w:rsidR="001D5E3C">
          <w:pgSz w:w="11906" w:h="16838"/>
          <w:pgMar w:top="1417" w:right="1417" w:bottom="1417" w:left="1417" w:header="708" w:footer="708" w:gutter="0"/>
          <w:cols w:space="708"/>
          <w:docGrid w:linePitch="360"/>
        </w:sectPr>
      </w:pPr>
    </w:p>
    <w:p w14:paraId="5E062CA9" w14:textId="77777777" w:rsidR="00E45FE4" w:rsidRPr="00DB5819" w:rsidRDefault="00E45FE4" w:rsidP="00166C4D">
      <w:pPr>
        <w:spacing w:line="240" w:lineRule="auto"/>
        <w:jc w:val="both"/>
        <w:rPr>
          <w:rStyle w:val="Zstupntext"/>
          <w:b/>
          <w:color w:val="auto"/>
          <w:sz w:val="24"/>
          <w:szCs w:val="24"/>
        </w:rPr>
      </w:pPr>
      <w:r w:rsidRPr="00DB5819">
        <w:rPr>
          <w:rStyle w:val="Zstupntext"/>
          <w:b/>
          <w:color w:val="auto"/>
          <w:sz w:val="24"/>
          <w:szCs w:val="24"/>
        </w:rPr>
        <w:lastRenderedPageBreak/>
        <w:t>B. Osobitná časť</w:t>
      </w:r>
    </w:p>
    <w:p w14:paraId="2DEC2557" w14:textId="77777777" w:rsidR="00294EB1" w:rsidRPr="00DB5819" w:rsidRDefault="00294EB1" w:rsidP="000616B0">
      <w:pPr>
        <w:spacing w:after="240" w:line="240" w:lineRule="auto"/>
        <w:jc w:val="both"/>
        <w:rPr>
          <w:rStyle w:val="Zstupntext"/>
          <w:b/>
          <w:color w:val="auto"/>
          <w:sz w:val="24"/>
          <w:szCs w:val="24"/>
          <w:u w:val="single"/>
        </w:rPr>
      </w:pPr>
      <w:r w:rsidRPr="00DB5819">
        <w:rPr>
          <w:rStyle w:val="Zstupntext"/>
          <w:b/>
          <w:color w:val="auto"/>
          <w:sz w:val="24"/>
          <w:szCs w:val="24"/>
          <w:u w:val="single"/>
        </w:rPr>
        <w:t xml:space="preserve">K čl. I (zákon č. </w:t>
      </w:r>
      <w:r w:rsidR="005F0AB8" w:rsidRPr="00DB5819">
        <w:rPr>
          <w:rStyle w:val="Zstupntext"/>
          <w:b/>
          <w:color w:val="auto"/>
          <w:sz w:val="24"/>
          <w:szCs w:val="24"/>
          <w:u w:val="single"/>
        </w:rPr>
        <w:t>328</w:t>
      </w:r>
      <w:r w:rsidRPr="00DB5819">
        <w:rPr>
          <w:rStyle w:val="Zstupntext"/>
          <w:b/>
          <w:color w:val="auto"/>
          <w:sz w:val="24"/>
          <w:szCs w:val="24"/>
          <w:u w:val="single"/>
        </w:rPr>
        <w:t>/2002 Z. z.)</w:t>
      </w:r>
    </w:p>
    <w:p w14:paraId="57613B31" w14:textId="77777777" w:rsidR="009C0F8E" w:rsidRPr="00173719" w:rsidRDefault="009C0F8E" w:rsidP="009C0F8E">
      <w:pPr>
        <w:spacing w:after="0" w:line="240" w:lineRule="auto"/>
        <w:jc w:val="both"/>
        <w:rPr>
          <w:rFonts w:ascii="Times New Roman" w:hAnsi="Times New Roman"/>
          <w:sz w:val="24"/>
          <w:szCs w:val="24"/>
        </w:rPr>
      </w:pPr>
      <w:r w:rsidRPr="00173719">
        <w:rPr>
          <w:rFonts w:ascii="Times New Roman" w:hAnsi="Times New Roman"/>
          <w:b/>
          <w:sz w:val="24"/>
          <w:szCs w:val="24"/>
        </w:rPr>
        <w:t>K bod</w:t>
      </w:r>
      <w:r>
        <w:rPr>
          <w:rFonts w:ascii="Times New Roman" w:hAnsi="Times New Roman"/>
          <w:b/>
          <w:sz w:val="24"/>
          <w:szCs w:val="24"/>
        </w:rPr>
        <w:t>om</w:t>
      </w:r>
      <w:r w:rsidRPr="00173719">
        <w:rPr>
          <w:rFonts w:ascii="Times New Roman" w:hAnsi="Times New Roman"/>
          <w:b/>
          <w:sz w:val="24"/>
          <w:szCs w:val="24"/>
        </w:rPr>
        <w:t xml:space="preserve"> </w:t>
      </w:r>
      <w:r>
        <w:rPr>
          <w:rFonts w:ascii="Times New Roman" w:hAnsi="Times New Roman"/>
          <w:b/>
          <w:sz w:val="24"/>
          <w:szCs w:val="24"/>
        </w:rPr>
        <w:t xml:space="preserve">1 až 4 </w:t>
      </w:r>
      <w:r w:rsidR="004E1EA0">
        <w:rPr>
          <w:rFonts w:ascii="Times New Roman" w:hAnsi="Times New Roman"/>
          <w:sz w:val="24"/>
          <w:szCs w:val="24"/>
        </w:rPr>
        <w:sym w:font="Symbol" w:char="F05B"/>
      </w:r>
      <w:r w:rsidRPr="00173719">
        <w:rPr>
          <w:rFonts w:ascii="Times New Roman" w:hAnsi="Times New Roman"/>
          <w:sz w:val="24"/>
          <w:szCs w:val="24"/>
        </w:rPr>
        <w:t xml:space="preserve">§ </w:t>
      </w:r>
      <w:r>
        <w:rPr>
          <w:rFonts w:ascii="Times New Roman" w:hAnsi="Times New Roman"/>
          <w:sz w:val="24"/>
          <w:szCs w:val="24"/>
        </w:rPr>
        <w:t xml:space="preserve">1 ods. 2, šiesta časť, </w:t>
      </w:r>
      <w:r w:rsidRPr="0046766D">
        <w:rPr>
          <w:rFonts w:ascii="Times New Roman" w:hAnsi="Times New Roman"/>
          <w:sz w:val="24"/>
          <w:szCs w:val="24"/>
        </w:rPr>
        <w:t xml:space="preserve">§ </w:t>
      </w:r>
      <w:r>
        <w:rPr>
          <w:rFonts w:ascii="Times New Roman" w:hAnsi="Times New Roman"/>
          <w:sz w:val="24"/>
          <w:szCs w:val="24"/>
        </w:rPr>
        <w:t>84a a § 94 ods. 1 písm. b) štrnásty bod)</w:t>
      </w:r>
      <w:r w:rsidR="004E1EA0">
        <w:rPr>
          <w:rFonts w:ascii="Times New Roman" w:hAnsi="Times New Roman"/>
          <w:sz w:val="24"/>
          <w:szCs w:val="24"/>
        </w:rPr>
        <w:sym w:font="Symbol" w:char="F05D"/>
      </w:r>
    </w:p>
    <w:p w14:paraId="4828B6AB" w14:textId="77777777" w:rsidR="009C0F8E" w:rsidRDefault="009C0F8E" w:rsidP="009C0F8E">
      <w:pPr>
        <w:spacing w:after="0" w:line="240" w:lineRule="auto"/>
        <w:jc w:val="both"/>
        <w:rPr>
          <w:rFonts w:ascii="Times New Roman" w:hAnsi="Times New Roman"/>
          <w:sz w:val="24"/>
          <w:szCs w:val="24"/>
        </w:rPr>
      </w:pPr>
      <w:r w:rsidRPr="0046766D">
        <w:rPr>
          <w:rFonts w:ascii="Times New Roman" w:hAnsi="Times New Roman"/>
          <w:sz w:val="24"/>
          <w:szCs w:val="24"/>
        </w:rPr>
        <w:t>Ide o legislatívno-technick</w:t>
      </w:r>
      <w:r>
        <w:rPr>
          <w:rFonts w:ascii="Times New Roman" w:hAnsi="Times New Roman"/>
          <w:sz w:val="24"/>
          <w:szCs w:val="24"/>
        </w:rPr>
        <w:t>é</w:t>
      </w:r>
      <w:r w:rsidRPr="0046766D">
        <w:rPr>
          <w:rFonts w:ascii="Times New Roman" w:hAnsi="Times New Roman"/>
          <w:sz w:val="24"/>
          <w:szCs w:val="24"/>
        </w:rPr>
        <w:t xml:space="preserve"> zmen</w:t>
      </w:r>
      <w:r>
        <w:rPr>
          <w:rFonts w:ascii="Times New Roman" w:hAnsi="Times New Roman"/>
          <w:sz w:val="24"/>
          <w:szCs w:val="24"/>
        </w:rPr>
        <w:t>y, ktoré</w:t>
      </w:r>
      <w:r w:rsidRPr="0046766D">
        <w:rPr>
          <w:rFonts w:ascii="Times New Roman" w:hAnsi="Times New Roman"/>
          <w:sz w:val="24"/>
          <w:szCs w:val="24"/>
        </w:rPr>
        <w:t xml:space="preserve"> súvis</w:t>
      </w:r>
      <w:r>
        <w:rPr>
          <w:rFonts w:ascii="Times New Roman" w:hAnsi="Times New Roman"/>
          <w:sz w:val="24"/>
          <w:szCs w:val="24"/>
        </w:rPr>
        <w:t>ia</w:t>
      </w:r>
      <w:r w:rsidRPr="0046766D">
        <w:rPr>
          <w:rFonts w:ascii="Times New Roman" w:hAnsi="Times New Roman"/>
          <w:sz w:val="24"/>
          <w:szCs w:val="24"/>
        </w:rPr>
        <w:t xml:space="preserve"> s vypustením </w:t>
      </w:r>
      <w:r>
        <w:rPr>
          <w:rFonts w:ascii="Times New Roman" w:hAnsi="Times New Roman"/>
          <w:sz w:val="24"/>
          <w:szCs w:val="24"/>
        </w:rPr>
        <w:t xml:space="preserve">rodičovského dôchodku zo sociálneho poistenia a zo zákona </w:t>
      </w:r>
      <w:r w:rsidRPr="00ED03F7">
        <w:rPr>
          <w:rFonts w:ascii="Times New Roman" w:hAnsi="Times New Roman"/>
          <w:sz w:val="24"/>
          <w:szCs w:val="24"/>
        </w:rPr>
        <w:t>o sociálnom zabezpečení policajtov a vojakov a o zmene a doplnení niektorých zákonov</w:t>
      </w:r>
      <w:r>
        <w:rPr>
          <w:rFonts w:ascii="Times New Roman" w:hAnsi="Times New Roman"/>
          <w:sz w:val="24"/>
          <w:szCs w:val="24"/>
        </w:rPr>
        <w:t> a jeho nahradením asignáciou</w:t>
      </w:r>
      <w:r w:rsidRPr="00ED03F7">
        <w:rPr>
          <w:rFonts w:ascii="Times New Roman" w:hAnsi="Times New Roman"/>
          <w:sz w:val="24"/>
          <w:szCs w:val="24"/>
        </w:rPr>
        <w:t xml:space="preserve"> podielu zaplatenej dane z príjmov pre rodičov.</w:t>
      </w:r>
    </w:p>
    <w:p w14:paraId="5CF49F3A" w14:textId="77777777" w:rsidR="009C0F8E" w:rsidRDefault="009C0F8E" w:rsidP="009C0F8E">
      <w:pPr>
        <w:spacing w:after="0" w:line="240" w:lineRule="auto"/>
        <w:jc w:val="both"/>
        <w:rPr>
          <w:rFonts w:ascii="Times New Roman" w:hAnsi="Times New Roman"/>
          <w:sz w:val="24"/>
          <w:szCs w:val="24"/>
        </w:rPr>
      </w:pPr>
    </w:p>
    <w:p w14:paraId="2F8D5D7F" w14:textId="77777777" w:rsidR="009C0F8E" w:rsidRPr="005320CE" w:rsidRDefault="009C0F8E" w:rsidP="009C0F8E">
      <w:pPr>
        <w:spacing w:after="0" w:line="240" w:lineRule="auto"/>
        <w:jc w:val="both"/>
        <w:rPr>
          <w:rFonts w:ascii="Times New Roman" w:hAnsi="Times New Roman"/>
          <w:sz w:val="24"/>
          <w:szCs w:val="24"/>
        </w:rPr>
      </w:pPr>
      <w:r>
        <w:rPr>
          <w:rFonts w:ascii="Times New Roman" w:hAnsi="Times New Roman"/>
          <w:b/>
          <w:sz w:val="24"/>
          <w:szCs w:val="24"/>
        </w:rPr>
        <w:t xml:space="preserve">K bodom 5 až 8 </w:t>
      </w:r>
      <w:r>
        <w:rPr>
          <w:rFonts w:ascii="Times New Roman" w:hAnsi="Times New Roman"/>
          <w:sz w:val="24"/>
          <w:szCs w:val="24"/>
        </w:rPr>
        <w:sym w:font="Symbol" w:char="F05B"/>
      </w:r>
      <w:r>
        <w:rPr>
          <w:rFonts w:ascii="Times New Roman" w:hAnsi="Times New Roman"/>
          <w:sz w:val="24"/>
          <w:szCs w:val="24"/>
        </w:rPr>
        <w:t>§ 94 ods. 1 písm. c), § 94 ods. 2, § 94 ods. 4 a § 95 písm. f)</w:t>
      </w:r>
      <w:r>
        <w:rPr>
          <w:rFonts w:ascii="Times New Roman" w:hAnsi="Times New Roman"/>
          <w:sz w:val="24"/>
          <w:szCs w:val="24"/>
        </w:rPr>
        <w:sym w:font="Symbol" w:char="F05D"/>
      </w:r>
    </w:p>
    <w:p w14:paraId="5D489A6A" w14:textId="77777777" w:rsidR="009C0F8E" w:rsidRPr="00A654C6" w:rsidRDefault="009C0F8E" w:rsidP="009C0F8E">
      <w:pPr>
        <w:spacing w:after="0" w:line="240" w:lineRule="auto"/>
        <w:jc w:val="both"/>
        <w:rPr>
          <w:rFonts w:ascii="Times New Roman" w:hAnsi="Times New Roman"/>
          <w:sz w:val="24"/>
          <w:szCs w:val="24"/>
        </w:rPr>
      </w:pPr>
      <w:r w:rsidRPr="00A654C6">
        <w:rPr>
          <w:rFonts w:ascii="Times New Roman" w:hAnsi="Times New Roman"/>
          <w:sz w:val="24"/>
          <w:szCs w:val="24"/>
        </w:rPr>
        <w:t>Navrhuje</w:t>
      </w:r>
      <w:r>
        <w:rPr>
          <w:rFonts w:ascii="Times New Roman" w:hAnsi="Times New Roman"/>
          <w:sz w:val="24"/>
          <w:szCs w:val="24"/>
        </w:rPr>
        <w:t xml:space="preserve"> sa, aby podiel zaplatenej dane z príjmov pre rodičov osobám, ktorých dôchodok vyplácajú </w:t>
      </w:r>
      <w:r w:rsidRPr="00C463C7">
        <w:rPr>
          <w:rFonts w:ascii="Times New Roman" w:hAnsi="Times New Roman"/>
          <w:sz w:val="24"/>
          <w:szCs w:val="24"/>
        </w:rPr>
        <w:t>príslušné útvary sociálneho zabezpečenia „silových rezortov“</w:t>
      </w:r>
      <w:r>
        <w:rPr>
          <w:rFonts w:ascii="Times New Roman" w:hAnsi="Times New Roman"/>
          <w:sz w:val="24"/>
          <w:szCs w:val="24"/>
        </w:rPr>
        <w:t>, vyplácali tieto útvary sociálneho zabezpečenia. Súčasne sa navrhuje, aby náklady útvarov sociálneho zabezpečenia „silových rezortov“, ktoré v tejto súvislosti vzniknú, nahradil štát.</w:t>
      </w:r>
    </w:p>
    <w:p w14:paraId="4558C713" w14:textId="77777777" w:rsidR="009C0F8E" w:rsidRDefault="009C0F8E" w:rsidP="009C0F8E">
      <w:pPr>
        <w:spacing w:after="0" w:line="240" w:lineRule="auto"/>
        <w:jc w:val="both"/>
        <w:rPr>
          <w:rFonts w:ascii="Times New Roman" w:hAnsi="Times New Roman"/>
          <w:sz w:val="24"/>
          <w:szCs w:val="24"/>
        </w:rPr>
      </w:pPr>
    </w:p>
    <w:p w14:paraId="79D9F353" w14:textId="77777777" w:rsidR="009C0F8E" w:rsidRPr="00C463C7" w:rsidRDefault="009C0F8E" w:rsidP="009C0F8E">
      <w:pPr>
        <w:spacing w:after="0" w:line="240" w:lineRule="auto"/>
        <w:jc w:val="both"/>
        <w:rPr>
          <w:rFonts w:ascii="Times New Roman" w:hAnsi="Times New Roman"/>
          <w:b/>
          <w:sz w:val="24"/>
          <w:szCs w:val="24"/>
        </w:rPr>
      </w:pPr>
      <w:r w:rsidRPr="00C463C7">
        <w:rPr>
          <w:rFonts w:ascii="Times New Roman" w:hAnsi="Times New Roman"/>
          <w:b/>
          <w:sz w:val="24"/>
          <w:szCs w:val="24"/>
        </w:rPr>
        <w:t xml:space="preserve">K bodu </w:t>
      </w:r>
      <w:r>
        <w:rPr>
          <w:rFonts w:ascii="Times New Roman" w:hAnsi="Times New Roman"/>
          <w:b/>
          <w:sz w:val="24"/>
          <w:szCs w:val="24"/>
        </w:rPr>
        <w:t>9</w:t>
      </w:r>
      <w:r w:rsidRPr="00C463C7">
        <w:rPr>
          <w:rFonts w:ascii="Times New Roman" w:hAnsi="Times New Roman"/>
          <w:b/>
          <w:sz w:val="24"/>
          <w:szCs w:val="24"/>
        </w:rPr>
        <w:t xml:space="preserve"> </w:t>
      </w:r>
      <w:r w:rsidRPr="00C463C7">
        <w:rPr>
          <w:rFonts w:ascii="Times New Roman" w:hAnsi="Times New Roman"/>
          <w:sz w:val="24"/>
          <w:szCs w:val="24"/>
        </w:rPr>
        <w:t>(§ 115a)</w:t>
      </w:r>
    </w:p>
    <w:p w14:paraId="3958A5AC" w14:textId="77777777" w:rsidR="009C0F8E" w:rsidRDefault="009C0F8E" w:rsidP="009C0F8E">
      <w:pPr>
        <w:spacing w:after="0" w:line="240" w:lineRule="auto"/>
        <w:jc w:val="both"/>
        <w:rPr>
          <w:rFonts w:ascii="Times New Roman" w:hAnsi="Times New Roman"/>
          <w:sz w:val="24"/>
          <w:szCs w:val="24"/>
        </w:rPr>
      </w:pPr>
      <w:r w:rsidRPr="00C463C7">
        <w:rPr>
          <w:rFonts w:ascii="Times New Roman" w:hAnsi="Times New Roman"/>
          <w:sz w:val="24"/>
          <w:szCs w:val="24"/>
        </w:rPr>
        <w:t xml:space="preserve">Navrhuje sa, aby príslušné útvary sociálneho zabezpečenia „silových rezortov“ viedli register poberateľov výsluhového dôchodku vyplácaného po dovŕšení dôchodkového veku určeného podľa osobitného predpisu a poberateľov invalidného výsluhového dôchodku vyplácaného po dovŕšení dôchodkového veku určeného podľa osobitného predpisu a fyzických osôb vychovaných poberateľom dôchodku. Následne budú zo svojho informačného systému poskytovať Finančnému riaditeľstvu Slovenskej republiky osobné údaje aj bez súhlasu dotknutých osôb na účely </w:t>
      </w:r>
      <w:r>
        <w:rPr>
          <w:rFonts w:ascii="Times New Roman" w:hAnsi="Times New Roman"/>
          <w:sz w:val="24"/>
          <w:szCs w:val="24"/>
        </w:rPr>
        <w:t xml:space="preserve">asignácie </w:t>
      </w:r>
      <w:r w:rsidRPr="00C463C7">
        <w:rPr>
          <w:rFonts w:ascii="Times New Roman" w:hAnsi="Times New Roman"/>
          <w:sz w:val="24"/>
          <w:szCs w:val="24"/>
        </w:rPr>
        <w:t>podielu zaplatenej dane podľa osobitného predpisu.</w:t>
      </w:r>
    </w:p>
    <w:p w14:paraId="18D88E54" w14:textId="77777777" w:rsidR="009C0F8E" w:rsidRDefault="009C0F8E" w:rsidP="009C0F8E">
      <w:pPr>
        <w:spacing w:after="0" w:line="240" w:lineRule="auto"/>
        <w:jc w:val="both"/>
        <w:rPr>
          <w:rFonts w:ascii="Times New Roman" w:hAnsi="Times New Roman"/>
          <w:sz w:val="24"/>
          <w:szCs w:val="24"/>
        </w:rPr>
      </w:pPr>
      <w:r>
        <w:rPr>
          <w:rFonts w:ascii="Times New Roman" w:hAnsi="Times New Roman"/>
          <w:sz w:val="24"/>
          <w:szCs w:val="24"/>
        </w:rPr>
        <w:t>Navrhuje sa, aby sa útvarom sociálneho zabezpečenia a Vojenskému úradu sociálneho zabezpečenia uložila povinnosť poukázať podiel príslušnej časti dane rodičom (</w:t>
      </w:r>
      <w:r w:rsidRPr="00C463C7">
        <w:rPr>
          <w:rFonts w:ascii="Times New Roman" w:hAnsi="Times New Roman"/>
          <w:sz w:val="24"/>
          <w:szCs w:val="24"/>
        </w:rPr>
        <w:t>poberateľo</w:t>
      </w:r>
      <w:r>
        <w:rPr>
          <w:rFonts w:ascii="Times New Roman" w:hAnsi="Times New Roman"/>
          <w:sz w:val="24"/>
          <w:szCs w:val="24"/>
        </w:rPr>
        <w:t>m</w:t>
      </w:r>
      <w:r w:rsidRPr="00C463C7">
        <w:rPr>
          <w:rFonts w:ascii="Times New Roman" w:hAnsi="Times New Roman"/>
          <w:sz w:val="24"/>
          <w:szCs w:val="24"/>
        </w:rPr>
        <w:t xml:space="preserve"> výsluhového dôchodku vyplácaného po dovŕšení dôchodkového veku určeného podľa osobitného predpisu a poberateľo</w:t>
      </w:r>
      <w:r>
        <w:rPr>
          <w:rFonts w:ascii="Times New Roman" w:hAnsi="Times New Roman"/>
          <w:sz w:val="24"/>
          <w:szCs w:val="24"/>
        </w:rPr>
        <w:t>m</w:t>
      </w:r>
      <w:r w:rsidRPr="00C463C7">
        <w:rPr>
          <w:rFonts w:ascii="Times New Roman" w:hAnsi="Times New Roman"/>
          <w:sz w:val="24"/>
          <w:szCs w:val="24"/>
        </w:rPr>
        <w:t xml:space="preserve"> invalidného výsl</w:t>
      </w:r>
      <w:r>
        <w:rPr>
          <w:rFonts w:ascii="Times New Roman" w:hAnsi="Times New Roman"/>
          <w:sz w:val="24"/>
          <w:szCs w:val="24"/>
        </w:rPr>
        <w:t>uhového dôchodku vyplácaného po </w:t>
      </w:r>
      <w:r w:rsidRPr="00C463C7">
        <w:rPr>
          <w:rFonts w:ascii="Times New Roman" w:hAnsi="Times New Roman"/>
          <w:sz w:val="24"/>
          <w:szCs w:val="24"/>
        </w:rPr>
        <w:t>dovŕšení dôchodkového veku určeného podľa osobitného predpisu</w:t>
      </w:r>
      <w:r>
        <w:rPr>
          <w:rFonts w:ascii="Times New Roman" w:hAnsi="Times New Roman"/>
          <w:sz w:val="24"/>
          <w:szCs w:val="24"/>
        </w:rPr>
        <w:t>), a to do konca kalendárneho mesiaca nasledujúceho po mesiaci, v ktorom boli finančné prostriedky určené na tento účel pripísané na ich účet.</w:t>
      </w:r>
    </w:p>
    <w:p w14:paraId="46D8F3FF" w14:textId="77777777" w:rsidR="009C0F8E" w:rsidRPr="0046766D" w:rsidRDefault="009C0F8E" w:rsidP="009C0F8E">
      <w:pPr>
        <w:spacing w:after="0" w:line="240" w:lineRule="auto"/>
        <w:jc w:val="both"/>
        <w:rPr>
          <w:rFonts w:ascii="Times New Roman" w:hAnsi="Times New Roman"/>
          <w:sz w:val="24"/>
          <w:szCs w:val="24"/>
        </w:rPr>
      </w:pPr>
    </w:p>
    <w:p w14:paraId="0C15626B" w14:textId="77777777" w:rsidR="009C0F8E" w:rsidRPr="0046766D" w:rsidRDefault="009C0F8E" w:rsidP="009C0F8E">
      <w:pPr>
        <w:spacing w:after="0" w:line="240" w:lineRule="auto"/>
        <w:jc w:val="both"/>
        <w:rPr>
          <w:rFonts w:ascii="Times New Roman" w:hAnsi="Times New Roman"/>
          <w:sz w:val="24"/>
          <w:szCs w:val="24"/>
        </w:rPr>
      </w:pPr>
      <w:r w:rsidRPr="0046766D">
        <w:rPr>
          <w:rFonts w:ascii="Times New Roman" w:hAnsi="Times New Roman"/>
          <w:b/>
          <w:sz w:val="24"/>
          <w:szCs w:val="24"/>
        </w:rPr>
        <w:t xml:space="preserve">K bodu </w:t>
      </w:r>
      <w:r>
        <w:rPr>
          <w:rFonts w:ascii="Times New Roman" w:hAnsi="Times New Roman"/>
          <w:b/>
          <w:sz w:val="24"/>
          <w:szCs w:val="24"/>
        </w:rPr>
        <w:t xml:space="preserve">10 </w:t>
      </w:r>
      <w:r w:rsidRPr="0046766D">
        <w:rPr>
          <w:rFonts w:ascii="Times New Roman" w:hAnsi="Times New Roman"/>
          <w:b/>
          <w:sz w:val="24"/>
          <w:szCs w:val="24"/>
        </w:rPr>
        <w:t xml:space="preserve"> </w:t>
      </w:r>
      <w:r w:rsidRPr="0046766D">
        <w:rPr>
          <w:rFonts w:ascii="Times New Roman" w:hAnsi="Times New Roman"/>
          <w:sz w:val="24"/>
          <w:szCs w:val="24"/>
        </w:rPr>
        <w:t xml:space="preserve">(§ </w:t>
      </w:r>
      <w:r>
        <w:rPr>
          <w:rFonts w:ascii="Times New Roman" w:hAnsi="Times New Roman"/>
          <w:sz w:val="24"/>
          <w:szCs w:val="24"/>
        </w:rPr>
        <w:t>143ar)</w:t>
      </w:r>
    </w:p>
    <w:p w14:paraId="2B6D621D" w14:textId="77777777" w:rsidR="009C0F8E" w:rsidRDefault="009C0F8E" w:rsidP="009C0F8E">
      <w:pPr>
        <w:spacing w:before="120" w:after="0" w:line="240" w:lineRule="auto"/>
        <w:jc w:val="both"/>
        <w:rPr>
          <w:rFonts w:ascii="Times New Roman" w:eastAsia="MS Mincho" w:hAnsi="Times New Roman"/>
          <w:b/>
          <w:sz w:val="24"/>
          <w:szCs w:val="24"/>
          <w:lang w:eastAsia="ja-JP"/>
        </w:rPr>
      </w:pPr>
      <w:r w:rsidRPr="00812678">
        <w:rPr>
          <w:rFonts w:ascii="Times New Roman" w:hAnsi="Times New Roman"/>
          <w:sz w:val="24"/>
          <w:szCs w:val="24"/>
        </w:rPr>
        <w:t xml:space="preserve">Navrhuje sa, aby </w:t>
      </w:r>
      <w:r>
        <w:rPr>
          <w:rFonts w:ascii="Times New Roman" w:hAnsi="Times New Roman"/>
          <w:sz w:val="24"/>
          <w:szCs w:val="24"/>
        </w:rPr>
        <w:t>sa o nároku na rodičovský dôchodok, ktorý vznikol pred 1. januárom 2025</w:t>
      </w:r>
      <w:r w:rsidR="004E1EA0">
        <w:rPr>
          <w:rFonts w:ascii="Times New Roman" w:hAnsi="Times New Roman"/>
          <w:sz w:val="24"/>
          <w:szCs w:val="24"/>
        </w:rPr>
        <w:t>,</w:t>
      </w:r>
      <w:r>
        <w:rPr>
          <w:rFonts w:ascii="Times New Roman" w:hAnsi="Times New Roman"/>
          <w:sz w:val="24"/>
          <w:szCs w:val="24"/>
        </w:rPr>
        <w:t xml:space="preserve"> rozhodovalo podľa právneho stavu účinného pred 1. januárom 2025. Uvedené ustanovenie umožňuje, aby oprávneným osobám bol aj po 31. decembri 2024 vyplatený rodičovský dôchodok, na ktorý vznikol</w:t>
      </w:r>
      <w:r w:rsidR="004E1EA0">
        <w:rPr>
          <w:rFonts w:ascii="Times New Roman" w:hAnsi="Times New Roman"/>
          <w:sz w:val="24"/>
          <w:szCs w:val="24"/>
        </w:rPr>
        <w:t xml:space="preserve"> nárok</w:t>
      </w:r>
      <w:r>
        <w:rPr>
          <w:rFonts w:ascii="Times New Roman" w:hAnsi="Times New Roman"/>
          <w:sz w:val="24"/>
          <w:szCs w:val="24"/>
        </w:rPr>
        <w:t xml:space="preserve"> podľa právnych predpisov účinných pred 1. januárom 2025.</w:t>
      </w:r>
    </w:p>
    <w:p w14:paraId="1E59B1B4" w14:textId="77777777" w:rsidR="00366402" w:rsidRPr="00DB5819" w:rsidRDefault="00366402" w:rsidP="004F3359">
      <w:pPr>
        <w:spacing w:after="0" w:line="240" w:lineRule="auto"/>
        <w:jc w:val="both"/>
        <w:rPr>
          <w:rStyle w:val="Zstupntext"/>
          <w:rFonts w:eastAsiaTheme="minorHAnsi"/>
          <w:color w:val="auto"/>
          <w:sz w:val="24"/>
          <w:szCs w:val="24"/>
        </w:rPr>
      </w:pPr>
    </w:p>
    <w:p w14:paraId="7202FE96" w14:textId="77777777" w:rsidR="00CC1F30" w:rsidRPr="00DB5819" w:rsidRDefault="00CC1F30" w:rsidP="000616B0">
      <w:pPr>
        <w:spacing w:before="36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 xml:space="preserve">K čl. II (zákon č. </w:t>
      </w:r>
      <w:r w:rsidR="005F0AB8" w:rsidRPr="00DB5819">
        <w:rPr>
          <w:rStyle w:val="Zstupntext"/>
          <w:rFonts w:eastAsiaTheme="minorHAnsi"/>
          <w:b/>
          <w:color w:val="auto"/>
          <w:sz w:val="24"/>
          <w:szCs w:val="24"/>
          <w:u w:val="single"/>
        </w:rPr>
        <w:t>461/2003</w:t>
      </w:r>
      <w:r w:rsidRPr="00DB5819">
        <w:rPr>
          <w:rStyle w:val="Zstupntext"/>
          <w:rFonts w:eastAsiaTheme="minorHAnsi"/>
          <w:b/>
          <w:color w:val="auto"/>
          <w:sz w:val="24"/>
          <w:szCs w:val="24"/>
          <w:u w:val="single"/>
        </w:rPr>
        <w:t xml:space="preserve"> Z.</w:t>
      </w:r>
      <w:r w:rsidR="005F0AB8" w:rsidRPr="00DB5819">
        <w:rPr>
          <w:rStyle w:val="Zstupntext"/>
          <w:rFonts w:eastAsiaTheme="minorHAnsi"/>
          <w:b/>
          <w:color w:val="auto"/>
          <w:sz w:val="24"/>
          <w:szCs w:val="24"/>
          <w:u w:val="single"/>
        </w:rPr>
        <w:t xml:space="preserve"> z.</w:t>
      </w:r>
      <w:r w:rsidRPr="00DB5819">
        <w:rPr>
          <w:rStyle w:val="Zstupntext"/>
          <w:rFonts w:eastAsiaTheme="minorHAnsi"/>
          <w:b/>
          <w:color w:val="auto"/>
          <w:sz w:val="24"/>
          <w:szCs w:val="24"/>
          <w:u w:val="single"/>
        </w:rPr>
        <w:t>)</w:t>
      </w:r>
    </w:p>
    <w:p w14:paraId="77EDA32B" w14:textId="77777777" w:rsidR="009C0F8E" w:rsidRPr="00173719" w:rsidRDefault="009C0F8E" w:rsidP="009C0F8E">
      <w:pPr>
        <w:spacing w:after="0" w:line="240" w:lineRule="auto"/>
        <w:jc w:val="both"/>
        <w:rPr>
          <w:rFonts w:ascii="Times New Roman" w:hAnsi="Times New Roman"/>
          <w:sz w:val="24"/>
          <w:szCs w:val="24"/>
        </w:rPr>
      </w:pPr>
      <w:r w:rsidRPr="00173719">
        <w:rPr>
          <w:rFonts w:ascii="Times New Roman" w:hAnsi="Times New Roman"/>
          <w:b/>
          <w:sz w:val="24"/>
          <w:szCs w:val="24"/>
        </w:rPr>
        <w:t>K bod</w:t>
      </w:r>
      <w:r>
        <w:rPr>
          <w:rFonts w:ascii="Times New Roman" w:hAnsi="Times New Roman"/>
          <w:b/>
          <w:sz w:val="24"/>
          <w:szCs w:val="24"/>
        </w:rPr>
        <w:t>om</w:t>
      </w:r>
      <w:r w:rsidRPr="00173719">
        <w:rPr>
          <w:rFonts w:ascii="Times New Roman" w:hAnsi="Times New Roman"/>
          <w:b/>
          <w:sz w:val="24"/>
          <w:szCs w:val="24"/>
        </w:rPr>
        <w:t xml:space="preserve"> 1</w:t>
      </w:r>
      <w:r>
        <w:rPr>
          <w:rFonts w:ascii="Times New Roman" w:hAnsi="Times New Roman"/>
          <w:b/>
          <w:sz w:val="24"/>
          <w:szCs w:val="24"/>
        </w:rPr>
        <w:t xml:space="preserve"> a 2 </w:t>
      </w:r>
      <w:r>
        <w:rPr>
          <w:rFonts w:ascii="Times New Roman" w:hAnsi="Times New Roman"/>
          <w:sz w:val="24"/>
          <w:szCs w:val="24"/>
        </w:rPr>
        <w:sym w:font="Symbol" w:char="F05B"/>
      </w:r>
      <w:r w:rsidRPr="00173719">
        <w:rPr>
          <w:rFonts w:ascii="Times New Roman" w:hAnsi="Times New Roman"/>
          <w:sz w:val="24"/>
          <w:szCs w:val="24"/>
        </w:rPr>
        <w:t xml:space="preserve">§ </w:t>
      </w:r>
      <w:r>
        <w:rPr>
          <w:rFonts w:ascii="Times New Roman" w:hAnsi="Times New Roman"/>
          <w:sz w:val="24"/>
          <w:szCs w:val="24"/>
        </w:rPr>
        <w:t>13 ods. 2 písm. a</w:t>
      </w:r>
      <w:r w:rsidRPr="00173719">
        <w:rPr>
          <w:rFonts w:ascii="Times New Roman" w:hAnsi="Times New Roman"/>
          <w:sz w:val="24"/>
          <w:szCs w:val="24"/>
        </w:rPr>
        <w:t>)</w:t>
      </w:r>
      <w:r>
        <w:rPr>
          <w:rFonts w:ascii="Times New Roman" w:hAnsi="Times New Roman"/>
          <w:sz w:val="24"/>
          <w:szCs w:val="24"/>
        </w:rPr>
        <w:t xml:space="preserve"> piaty bod a prvá časť tretia hlava tretí diel</w:t>
      </w:r>
      <w:r>
        <w:rPr>
          <w:rFonts w:ascii="Times New Roman" w:hAnsi="Times New Roman"/>
          <w:sz w:val="24"/>
          <w:szCs w:val="24"/>
        </w:rPr>
        <w:sym w:font="Symbol" w:char="F05D"/>
      </w:r>
    </w:p>
    <w:p w14:paraId="7299B15D" w14:textId="77777777" w:rsidR="009C0F8E" w:rsidRDefault="009C0F8E" w:rsidP="009C0F8E">
      <w:pPr>
        <w:spacing w:after="0" w:line="240" w:lineRule="auto"/>
        <w:jc w:val="both"/>
        <w:rPr>
          <w:rFonts w:ascii="Times New Roman" w:hAnsi="Times New Roman"/>
          <w:sz w:val="24"/>
          <w:szCs w:val="24"/>
        </w:rPr>
      </w:pPr>
      <w:r>
        <w:rPr>
          <w:rFonts w:ascii="Times New Roman" w:hAnsi="Times New Roman"/>
          <w:sz w:val="24"/>
          <w:szCs w:val="24"/>
        </w:rPr>
        <w:t xml:space="preserve">Navrhuje sa vypustiť rodičovský dôchodok zo sociálneho poistenia a jeho nahradenie </w:t>
      </w:r>
      <w:r w:rsidRPr="00ED03F7">
        <w:rPr>
          <w:rFonts w:ascii="Times New Roman" w:hAnsi="Times New Roman"/>
          <w:sz w:val="24"/>
          <w:szCs w:val="24"/>
        </w:rPr>
        <w:t>podielom zaplatenej dane z príjmov asignovanej pre rodičov</w:t>
      </w:r>
      <w:r>
        <w:rPr>
          <w:rFonts w:ascii="Times New Roman" w:hAnsi="Times New Roman"/>
          <w:sz w:val="24"/>
          <w:szCs w:val="24"/>
        </w:rPr>
        <w:t>. Preto sa z vecného rozsahu dôchodkových dávok uvedená dávka vypúšťa. Zároveň sa vypúšťajú aj ustanovenia upravujúce podmienky nároku a určenie sumy rodičovského dôchodku</w:t>
      </w:r>
      <w:r w:rsidRPr="00E33803">
        <w:rPr>
          <w:rFonts w:ascii="Times New Roman" w:hAnsi="Times New Roman"/>
          <w:sz w:val="24"/>
          <w:szCs w:val="24"/>
        </w:rPr>
        <w:t>.</w:t>
      </w:r>
    </w:p>
    <w:p w14:paraId="0D3629A9" w14:textId="77777777" w:rsidR="009C0F8E" w:rsidRPr="0046766D" w:rsidRDefault="009C0F8E" w:rsidP="009C0F8E">
      <w:pPr>
        <w:spacing w:after="0" w:line="240" w:lineRule="auto"/>
        <w:jc w:val="both"/>
        <w:rPr>
          <w:rFonts w:ascii="Times New Roman" w:hAnsi="Times New Roman"/>
          <w:sz w:val="24"/>
          <w:szCs w:val="24"/>
        </w:rPr>
      </w:pPr>
    </w:p>
    <w:p w14:paraId="71E8E905" w14:textId="77777777" w:rsidR="009C0F8E" w:rsidRPr="0046766D" w:rsidRDefault="009C0F8E" w:rsidP="00FF149F">
      <w:pPr>
        <w:keepNext/>
        <w:spacing w:after="0" w:line="240" w:lineRule="auto"/>
        <w:jc w:val="both"/>
        <w:rPr>
          <w:rFonts w:ascii="Times New Roman" w:hAnsi="Times New Roman"/>
          <w:b/>
          <w:sz w:val="24"/>
          <w:szCs w:val="24"/>
        </w:rPr>
      </w:pPr>
      <w:r w:rsidRPr="0046766D">
        <w:rPr>
          <w:rFonts w:ascii="Times New Roman" w:hAnsi="Times New Roman"/>
          <w:b/>
          <w:sz w:val="24"/>
          <w:szCs w:val="24"/>
        </w:rPr>
        <w:lastRenderedPageBreak/>
        <w:t>K bod</w:t>
      </w:r>
      <w:r>
        <w:rPr>
          <w:rFonts w:ascii="Times New Roman" w:hAnsi="Times New Roman"/>
          <w:b/>
          <w:sz w:val="24"/>
          <w:szCs w:val="24"/>
        </w:rPr>
        <w:t>om</w:t>
      </w:r>
      <w:r w:rsidRPr="0046766D">
        <w:rPr>
          <w:rFonts w:ascii="Times New Roman" w:hAnsi="Times New Roman"/>
          <w:b/>
          <w:sz w:val="24"/>
          <w:szCs w:val="24"/>
        </w:rPr>
        <w:t xml:space="preserve"> 3</w:t>
      </w:r>
      <w:r>
        <w:rPr>
          <w:rFonts w:ascii="Times New Roman" w:hAnsi="Times New Roman"/>
          <w:b/>
          <w:sz w:val="24"/>
          <w:szCs w:val="24"/>
        </w:rPr>
        <w:t xml:space="preserve"> až 9, 11 až 14</w:t>
      </w:r>
      <w:r w:rsidRPr="0046766D">
        <w:rPr>
          <w:rFonts w:ascii="Times New Roman" w:hAnsi="Times New Roman"/>
          <w:b/>
          <w:sz w:val="24"/>
          <w:szCs w:val="24"/>
        </w:rPr>
        <w:t xml:space="preserve"> </w:t>
      </w:r>
      <w:r>
        <w:rPr>
          <w:rFonts w:ascii="Times New Roman" w:hAnsi="Times New Roman"/>
          <w:b/>
          <w:sz w:val="24"/>
          <w:szCs w:val="24"/>
        </w:rPr>
        <w:t xml:space="preserve">a 18 </w:t>
      </w:r>
      <w:r w:rsidR="004E1EA0">
        <w:rPr>
          <w:rFonts w:ascii="Times New Roman" w:hAnsi="Times New Roman"/>
          <w:sz w:val="24"/>
          <w:szCs w:val="24"/>
        </w:rPr>
        <w:sym w:font="Symbol" w:char="F05B"/>
      </w:r>
      <w:r>
        <w:rPr>
          <w:rFonts w:ascii="Times New Roman" w:hAnsi="Times New Roman"/>
          <w:sz w:val="24"/>
          <w:szCs w:val="24"/>
        </w:rPr>
        <w:t xml:space="preserve">§ 77b ods. 4, </w:t>
      </w:r>
      <w:r w:rsidRPr="0046766D">
        <w:rPr>
          <w:rFonts w:ascii="Times New Roman" w:hAnsi="Times New Roman"/>
          <w:sz w:val="24"/>
          <w:szCs w:val="24"/>
        </w:rPr>
        <w:t xml:space="preserve">§ </w:t>
      </w:r>
      <w:r>
        <w:rPr>
          <w:rFonts w:ascii="Times New Roman" w:hAnsi="Times New Roman"/>
          <w:sz w:val="24"/>
          <w:szCs w:val="24"/>
        </w:rPr>
        <w:t xml:space="preserve">81 ods. 6, § 82 ods. 10, § 109 ods. 2, § 115, § 116 ods. 3 a 7, § 148 ods. 1 písm. b) ods. 4, § 151 ods. 3, § 162 ods. 1 písm. d), § 170 ods. 2, </w:t>
      </w:r>
      <w:r w:rsidRPr="0046766D">
        <w:rPr>
          <w:rFonts w:ascii="Times New Roman" w:hAnsi="Times New Roman"/>
          <w:sz w:val="24"/>
          <w:szCs w:val="24"/>
        </w:rPr>
        <w:t xml:space="preserve">§ </w:t>
      </w:r>
      <w:r>
        <w:rPr>
          <w:rFonts w:ascii="Times New Roman" w:hAnsi="Times New Roman"/>
          <w:sz w:val="24"/>
          <w:szCs w:val="24"/>
        </w:rPr>
        <w:t>233</w:t>
      </w:r>
      <w:r w:rsidRPr="0046766D">
        <w:rPr>
          <w:rFonts w:ascii="Times New Roman" w:hAnsi="Times New Roman"/>
          <w:sz w:val="24"/>
          <w:szCs w:val="24"/>
        </w:rPr>
        <w:t xml:space="preserve"> ods. </w:t>
      </w:r>
      <w:r>
        <w:rPr>
          <w:rFonts w:ascii="Times New Roman" w:hAnsi="Times New Roman"/>
          <w:sz w:val="24"/>
          <w:szCs w:val="24"/>
        </w:rPr>
        <w:t>11</w:t>
      </w:r>
      <w:r w:rsidR="004E1EA0">
        <w:rPr>
          <w:rFonts w:ascii="Times New Roman" w:hAnsi="Times New Roman"/>
          <w:sz w:val="24"/>
          <w:szCs w:val="24"/>
        </w:rPr>
        <w:sym w:font="Symbol" w:char="F05D"/>
      </w:r>
    </w:p>
    <w:p w14:paraId="0F40609A" w14:textId="77777777" w:rsidR="009C0F8E" w:rsidRPr="0046766D" w:rsidRDefault="009C0F8E" w:rsidP="009C0F8E">
      <w:pPr>
        <w:spacing w:before="120" w:after="0" w:line="240" w:lineRule="auto"/>
        <w:jc w:val="both"/>
        <w:rPr>
          <w:rFonts w:ascii="Times New Roman" w:hAnsi="Times New Roman"/>
          <w:sz w:val="24"/>
          <w:szCs w:val="24"/>
        </w:rPr>
      </w:pPr>
      <w:r w:rsidRPr="0046766D">
        <w:rPr>
          <w:rFonts w:ascii="Times New Roman" w:hAnsi="Times New Roman"/>
          <w:sz w:val="24"/>
          <w:szCs w:val="24"/>
        </w:rPr>
        <w:t>Ide o legislatívno-technick</w:t>
      </w:r>
      <w:r>
        <w:rPr>
          <w:rFonts w:ascii="Times New Roman" w:hAnsi="Times New Roman"/>
          <w:sz w:val="24"/>
          <w:szCs w:val="24"/>
        </w:rPr>
        <w:t>é</w:t>
      </w:r>
      <w:r w:rsidRPr="0046766D">
        <w:rPr>
          <w:rFonts w:ascii="Times New Roman" w:hAnsi="Times New Roman"/>
          <w:sz w:val="24"/>
          <w:szCs w:val="24"/>
        </w:rPr>
        <w:t xml:space="preserve"> zmen</w:t>
      </w:r>
      <w:r>
        <w:rPr>
          <w:rFonts w:ascii="Times New Roman" w:hAnsi="Times New Roman"/>
          <w:sz w:val="24"/>
          <w:szCs w:val="24"/>
        </w:rPr>
        <w:t>y, ktoré</w:t>
      </w:r>
      <w:r w:rsidRPr="0046766D">
        <w:rPr>
          <w:rFonts w:ascii="Times New Roman" w:hAnsi="Times New Roman"/>
          <w:sz w:val="24"/>
          <w:szCs w:val="24"/>
        </w:rPr>
        <w:t xml:space="preserve"> súvis</w:t>
      </w:r>
      <w:r>
        <w:rPr>
          <w:rFonts w:ascii="Times New Roman" w:hAnsi="Times New Roman"/>
          <w:sz w:val="24"/>
          <w:szCs w:val="24"/>
        </w:rPr>
        <w:t>ia</w:t>
      </w:r>
      <w:r w:rsidRPr="0046766D">
        <w:rPr>
          <w:rFonts w:ascii="Times New Roman" w:hAnsi="Times New Roman"/>
          <w:sz w:val="24"/>
          <w:szCs w:val="24"/>
        </w:rPr>
        <w:t xml:space="preserve"> s vypustením </w:t>
      </w:r>
      <w:r>
        <w:rPr>
          <w:rFonts w:ascii="Times New Roman" w:hAnsi="Times New Roman"/>
          <w:sz w:val="24"/>
          <w:szCs w:val="24"/>
        </w:rPr>
        <w:t xml:space="preserve">rodičovského dôchodku zo sociálneho poistenia a jeho nahradením </w:t>
      </w:r>
      <w:r w:rsidRPr="00ED03F7">
        <w:rPr>
          <w:rFonts w:ascii="Times New Roman" w:hAnsi="Times New Roman"/>
          <w:sz w:val="24"/>
          <w:szCs w:val="24"/>
        </w:rPr>
        <w:t>podielom zaplatenej dane z príjmov asignovanej pre rodičov</w:t>
      </w:r>
      <w:r>
        <w:rPr>
          <w:rFonts w:ascii="Times New Roman" w:hAnsi="Times New Roman"/>
          <w:sz w:val="24"/>
          <w:szCs w:val="24"/>
        </w:rPr>
        <w:t>.</w:t>
      </w:r>
      <w:r w:rsidRPr="0046766D">
        <w:rPr>
          <w:rFonts w:ascii="Times New Roman" w:hAnsi="Times New Roman"/>
          <w:sz w:val="24"/>
          <w:szCs w:val="24"/>
        </w:rPr>
        <w:t xml:space="preserve"> </w:t>
      </w:r>
    </w:p>
    <w:p w14:paraId="33C6AA1F" w14:textId="77777777" w:rsidR="009C0F8E" w:rsidRPr="0046766D" w:rsidRDefault="009C0F8E" w:rsidP="009C0F8E">
      <w:pPr>
        <w:spacing w:after="0" w:line="240" w:lineRule="auto"/>
        <w:jc w:val="both"/>
        <w:rPr>
          <w:rFonts w:ascii="Times New Roman" w:hAnsi="Times New Roman"/>
          <w:b/>
          <w:sz w:val="24"/>
          <w:szCs w:val="24"/>
        </w:rPr>
      </w:pPr>
    </w:p>
    <w:p w14:paraId="67792740" w14:textId="77777777" w:rsidR="009C0F8E" w:rsidRPr="0046766D" w:rsidRDefault="009C0F8E" w:rsidP="009C0F8E">
      <w:pPr>
        <w:spacing w:after="0" w:line="240" w:lineRule="auto"/>
        <w:jc w:val="both"/>
        <w:rPr>
          <w:rFonts w:ascii="Times New Roman" w:hAnsi="Times New Roman"/>
          <w:b/>
          <w:sz w:val="24"/>
          <w:szCs w:val="24"/>
        </w:rPr>
      </w:pPr>
      <w:r>
        <w:rPr>
          <w:rFonts w:ascii="Times New Roman" w:hAnsi="Times New Roman"/>
          <w:b/>
          <w:sz w:val="24"/>
          <w:szCs w:val="24"/>
        </w:rPr>
        <w:t>K bodu 10</w:t>
      </w:r>
      <w:r w:rsidRPr="0046766D">
        <w:rPr>
          <w:rFonts w:ascii="Times New Roman" w:hAnsi="Times New Roman"/>
          <w:b/>
          <w:sz w:val="24"/>
          <w:szCs w:val="24"/>
        </w:rPr>
        <w:t xml:space="preserve"> </w:t>
      </w:r>
      <w:r w:rsidRPr="0046766D">
        <w:rPr>
          <w:rFonts w:ascii="Times New Roman" w:hAnsi="Times New Roman"/>
          <w:sz w:val="24"/>
          <w:szCs w:val="24"/>
        </w:rPr>
        <w:t xml:space="preserve">(§ </w:t>
      </w:r>
      <w:r>
        <w:rPr>
          <w:rFonts w:ascii="Times New Roman" w:hAnsi="Times New Roman"/>
          <w:sz w:val="24"/>
          <w:szCs w:val="24"/>
        </w:rPr>
        <w:t>138</w:t>
      </w:r>
      <w:r w:rsidRPr="0046766D">
        <w:rPr>
          <w:rFonts w:ascii="Times New Roman" w:hAnsi="Times New Roman"/>
          <w:sz w:val="24"/>
          <w:szCs w:val="24"/>
        </w:rPr>
        <w:t xml:space="preserve"> ods. </w:t>
      </w:r>
      <w:r>
        <w:rPr>
          <w:rFonts w:ascii="Times New Roman" w:hAnsi="Times New Roman"/>
          <w:sz w:val="24"/>
          <w:szCs w:val="24"/>
        </w:rPr>
        <w:t>10 až 12</w:t>
      </w:r>
      <w:r w:rsidRPr="0046766D">
        <w:rPr>
          <w:rFonts w:ascii="Times New Roman" w:hAnsi="Times New Roman"/>
          <w:sz w:val="24"/>
          <w:szCs w:val="24"/>
        </w:rPr>
        <w:t>)</w:t>
      </w:r>
    </w:p>
    <w:p w14:paraId="2DE3A0BC" w14:textId="77777777" w:rsidR="009C0F8E" w:rsidRPr="00E13808" w:rsidRDefault="009C0F8E" w:rsidP="009C0F8E">
      <w:pPr>
        <w:spacing w:before="120" w:after="0" w:line="240" w:lineRule="auto"/>
        <w:jc w:val="both"/>
        <w:rPr>
          <w:rFonts w:ascii="Times New Roman" w:hAnsi="Times New Roman"/>
          <w:sz w:val="24"/>
          <w:szCs w:val="24"/>
        </w:rPr>
      </w:pPr>
      <w:r w:rsidRPr="00E13808">
        <w:rPr>
          <w:rFonts w:ascii="Times New Roman" w:hAnsi="Times New Roman"/>
          <w:sz w:val="24"/>
          <w:szCs w:val="24"/>
        </w:rPr>
        <w:t>Navrhuje sa zvýšenie maximálneho mesačného vymeriavacieho základu na platenie poistného na nemocenské poistenie, dôchodkové poistenie (starobné poistenie, invalidné poistenie), poistenie v nezamestnanosti, garančné poistenie, na financovanie podpory v čase skrátenej práce a na platenie poistného do rezervného fondu solidarity zo 7-násobku na 11-násobok priemernej mesačnej mzdy v hospodárstve Slovenskej republiky spred dvoch rokov. Zvýšený maximálny mesačný vymeriavací základ sa navrhuje pre zamestnanca, povinne nemocensky poistenú a povinne dôchodkovo poistenú samostatne zárobkovo činnú osobu, dobrovoľne nemocensky poistenú osobu, dobrovoľne dôchodkovo poistenú osobu alebo dobrovoľne poistenú osobu v nezamestnanosti, zamestnávateľa, Sociálnu poisťovňu a pre dodatočné doplatenie poistného na dôchodkové poistenie.</w:t>
      </w:r>
    </w:p>
    <w:p w14:paraId="109A2803" w14:textId="77777777" w:rsidR="009C0F8E" w:rsidRDefault="009C0F8E" w:rsidP="009C0F8E">
      <w:pPr>
        <w:spacing w:after="0" w:line="240" w:lineRule="auto"/>
        <w:jc w:val="both"/>
        <w:rPr>
          <w:rFonts w:ascii="Times New Roman" w:hAnsi="Times New Roman"/>
          <w:b/>
          <w:sz w:val="24"/>
          <w:szCs w:val="24"/>
        </w:rPr>
      </w:pPr>
    </w:p>
    <w:p w14:paraId="04FDBB28" w14:textId="77777777" w:rsidR="009C0F8E" w:rsidRPr="00C463C7" w:rsidRDefault="009C0F8E" w:rsidP="009C0F8E">
      <w:pPr>
        <w:spacing w:after="0" w:line="240" w:lineRule="auto"/>
        <w:jc w:val="both"/>
        <w:rPr>
          <w:rFonts w:ascii="Times New Roman" w:hAnsi="Times New Roman"/>
          <w:b/>
          <w:sz w:val="24"/>
          <w:szCs w:val="24"/>
        </w:rPr>
      </w:pPr>
      <w:r>
        <w:rPr>
          <w:rFonts w:ascii="Times New Roman" w:hAnsi="Times New Roman"/>
          <w:b/>
          <w:sz w:val="24"/>
          <w:szCs w:val="24"/>
        </w:rPr>
        <w:t>K bodom</w:t>
      </w:r>
      <w:r w:rsidRPr="00C463C7">
        <w:rPr>
          <w:rFonts w:ascii="Times New Roman" w:hAnsi="Times New Roman"/>
          <w:b/>
          <w:sz w:val="24"/>
          <w:szCs w:val="24"/>
        </w:rPr>
        <w:t xml:space="preserve"> 1</w:t>
      </w:r>
      <w:r>
        <w:rPr>
          <w:rFonts w:ascii="Times New Roman" w:hAnsi="Times New Roman"/>
          <w:b/>
          <w:sz w:val="24"/>
          <w:szCs w:val="24"/>
        </w:rPr>
        <w:t xml:space="preserve">5 </w:t>
      </w:r>
      <w:r w:rsidRPr="00C463C7">
        <w:rPr>
          <w:rFonts w:ascii="Times New Roman" w:hAnsi="Times New Roman"/>
          <w:b/>
          <w:sz w:val="24"/>
          <w:szCs w:val="24"/>
        </w:rPr>
        <w:t>a </w:t>
      </w:r>
      <w:r>
        <w:rPr>
          <w:rFonts w:ascii="Times New Roman" w:hAnsi="Times New Roman"/>
          <w:b/>
          <w:sz w:val="24"/>
          <w:szCs w:val="24"/>
        </w:rPr>
        <w:t>17</w:t>
      </w:r>
      <w:r w:rsidRPr="00C463C7">
        <w:rPr>
          <w:rFonts w:ascii="Times New Roman" w:hAnsi="Times New Roman"/>
          <w:b/>
          <w:sz w:val="24"/>
          <w:szCs w:val="24"/>
        </w:rPr>
        <w:t xml:space="preserve"> </w:t>
      </w:r>
      <w:r w:rsidRPr="00C463C7">
        <w:rPr>
          <w:rFonts w:ascii="Times New Roman" w:hAnsi="Times New Roman"/>
          <w:sz w:val="24"/>
          <w:szCs w:val="24"/>
        </w:rPr>
        <w:sym w:font="Symbol" w:char="F05B"/>
      </w:r>
      <w:r w:rsidRPr="00C463C7">
        <w:rPr>
          <w:rFonts w:ascii="Times New Roman" w:hAnsi="Times New Roman"/>
          <w:sz w:val="24"/>
          <w:szCs w:val="24"/>
        </w:rPr>
        <w:t xml:space="preserve">§ 170 ods. </w:t>
      </w:r>
      <w:r>
        <w:rPr>
          <w:rFonts w:ascii="Times New Roman" w:hAnsi="Times New Roman"/>
          <w:sz w:val="24"/>
          <w:szCs w:val="24"/>
        </w:rPr>
        <w:t>30</w:t>
      </w:r>
      <w:r w:rsidRPr="00C463C7">
        <w:rPr>
          <w:rFonts w:ascii="Times New Roman" w:hAnsi="Times New Roman"/>
          <w:sz w:val="24"/>
          <w:szCs w:val="24"/>
        </w:rPr>
        <w:t>, § 226 ods. 1 písm. r)</w:t>
      </w:r>
      <w:r w:rsidRPr="00C463C7">
        <w:rPr>
          <w:rFonts w:ascii="Times New Roman" w:hAnsi="Times New Roman"/>
          <w:sz w:val="24"/>
          <w:szCs w:val="24"/>
        </w:rPr>
        <w:sym w:font="Symbol" w:char="F05D"/>
      </w:r>
    </w:p>
    <w:p w14:paraId="1501ACA0" w14:textId="77777777" w:rsidR="009C0F8E" w:rsidRPr="00C463C7" w:rsidRDefault="009C0F8E" w:rsidP="009C0F8E">
      <w:pPr>
        <w:spacing w:after="0" w:line="240" w:lineRule="auto"/>
        <w:jc w:val="both"/>
        <w:rPr>
          <w:rFonts w:ascii="Times New Roman" w:hAnsi="Times New Roman"/>
          <w:sz w:val="24"/>
          <w:szCs w:val="24"/>
        </w:rPr>
      </w:pPr>
      <w:r w:rsidRPr="00C463C7">
        <w:rPr>
          <w:rFonts w:ascii="Times New Roman" w:hAnsi="Times New Roman"/>
          <w:sz w:val="24"/>
          <w:szCs w:val="24"/>
        </w:rPr>
        <w:t>Navrhuje sa, aby Sociálna poisťovňa zo svojho informačného systému poskytovala Finančnému riaditeľstvu Slovenskej republiky osobné údaje aj bez súhlasu dotknutých osôb, a to na účely podielu zaplatenej dane podľa osobitného predpisu. V tejto súvislosti sa zároveň navrhuje, aby Sociálna poisťovňa viedla register poberateľov starobného dôchodku a invalidného dôchodku vyplácaného po dovŕšení dôchodkového veku obsahujúceho údaje o fyzických osobách vychovaných poberateľom dôchodku.</w:t>
      </w:r>
    </w:p>
    <w:p w14:paraId="7C482759" w14:textId="77777777" w:rsidR="009C0F8E" w:rsidRDefault="009C0F8E" w:rsidP="009C0F8E">
      <w:pPr>
        <w:spacing w:after="0" w:line="240" w:lineRule="auto"/>
        <w:jc w:val="both"/>
        <w:rPr>
          <w:rFonts w:ascii="Times New Roman" w:hAnsi="Times New Roman"/>
          <w:b/>
          <w:sz w:val="24"/>
          <w:szCs w:val="24"/>
        </w:rPr>
      </w:pPr>
    </w:p>
    <w:p w14:paraId="771A8E7E" w14:textId="77777777" w:rsidR="009C0F8E" w:rsidRPr="00C463C7" w:rsidRDefault="009C0F8E" w:rsidP="009C0F8E">
      <w:pPr>
        <w:spacing w:after="0" w:line="240" w:lineRule="auto"/>
        <w:jc w:val="both"/>
        <w:rPr>
          <w:rFonts w:ascii="Times New Roman" w:hAnsi="Times New Roman"/>
          <w:b/>
          <w:sz w:val="24"/>
          <w:szCs w:val="24"/>
        </w:rPr>
      </w:pPr>
      <w:r w:rsidRPr="00C463C7">
        <w:rPr>
          <w:rFonts w:ascii="Times New Roman" w:hAnsi="Times New Roman"/>
          <w:b/>
          <w:sz w:val="24"/>
          <w:szCs w:val="24"/>
        </w:rPr>
        <w:t xml:space="preserve">K bodu </w:t>
      </w:r>
      <w:r>
        <w:rPr>
          <w:rFonts w:ascii="Times New Roman" w:hAnsi="Times New Roman"/>
          <w:b/>
          <w:sz w:val="24"/>
          <w:szCs w:val="24"/>
        </w:rPr>
        <w:t>16</w:t>
      </w:r>
      <w:r w:rsidRPr="00C463C7">
        <w:rPr>
          <w:rFonts w:ascii="Times New Roman" w:hAnsi="Times New Roman"/>
          <w:b/>
          <w:sz w:val="24"/>
          <w:szCs w:val="24"/>
        </w:rPr>
        <w:t xml:space="preserve"> a </w:t>
      </w:r>
      <w:r>
        <w:rPr>
          <w:rFonts w:ascii="Times New Roman" w:hAnsi="Times New Roman"/>
          <w:b/>
          <w:sz w:val="24"/>
          <w:szCs w:val="24"/>
        </w:rPr>
        <w:t>20</w:t>
      </w:r>
      <w:r w:rsidRPr="00C463C7">
        <w:rPr>
          <w:rFonts w:ascii="Times New Roman" w:hAnsi="Times New Roman"/>
          <w:b/>
          <w:sz w:val="24"/>
          <w:szCs w:val="24"/>
        </w:rPr>
        <w:t xml:space="preserve"> </w:t>
      </w:r>
      <w:r w:rsidRPr="00C463C7">
        <w:rPr>
          <w:rFonts w:ascii="Times New Roman" w:hAnsi="Times New Roman"/>
          <w:sz w:val="24"/>
          <w:szCs w:val="24"/>
        </w:rPr>
        <w:sym w:font="Symbol" w:char="F05B"/>
      </w:r>
      <w:r>
        <w:rPr>
          <w:rFonts w:ascii="Times New Roman" w:hAnsi="Times New Roman"/>
          <w:sz w:val="24"/>
          <w:szCs w:val="24"/>
        </w:rPr>
        <w:t xml:space="preserve">§ 179 ods. 1, </w:t>
      </w:r>
      <w:r w:rsidRPr="00C463C7">
        <w:rPr>
          <w:rFonts w:ascii="Times New Roman" w:hAnsi="Times New Roman"/>
          <w:sz w:val="24"/>
          <w:szCs w:val="24"/>
        </w:rPr>
        <w:t xml:space="preserve">§ </w:t>
      </w:r>
      <w:r>
        <w:rPr>
          <w:rFonts w:ascii="Times New Roman" w:hAnsi="Times New Roman"/>
          <w:sz w:val="24"/>
          <w:szCs w:val="24"/>
        </w:rPr>
        <w:t xml:space="preserve">285 </w:t>
      </w:r>
      <w:r w:rsidRPr="00C463C7">
        <w:rPr>
          <w:rFonts w:ascii="Times New Roman" w:hAnsi="Times New Roman"/>
          <w:sz w:val="24"/>
          <w:szCs w:val="24"/>
        </w:rPr>
        <w:t>písm. </w:t>
      </w:r>
      <w:r>
        <w:rPr>
          <w:rFonts w:ascii="Times New Roman" w:hAnsi="Times New Roman"/>
          <w:sz w:val="24"/>
          <w:szCs w:val="24"/>
        </w:rPr>
        <w:t>p</w:t>
      </w:r>
      <w:r w:rsidRPr="00C463C7">
        <w:rPr>
          <w:rFonts w:ascii="Times New Roman" w:hAnsi="Times New Roman"/>
          <w:sz w:val="24"/>
          <w:szCs w:val="24"/>
        </w:rPr>
        <w:t>)</w:t>
      </w:r>
      <w:r w:rsidRPr="00C463C7">
        <w:rPr>
          <w:rFonts w:ascii="Times New Roman" w:hAnsi="Times New Roman"/>
          <w:sz w:val="24"/>
          <w:szCs w:val="24"/>
        </w:rPr>
        <w:sym w:font="Symbol" w:char="F05D"/>
      </w:r>
    </w:p>
    <w:p w14:paraId="50D98011" w14:textId="77777777" w:rsidR="009C0F8E" w:rsidRPr="00A654C6" w:rsidRDefault="009C0F8E" w:rsidP="009C0F8E">
      <w:pPr>
        <w:spacing w:after="0" w:line="240" w:lineRule="auto"/>
        <w:jc w:val="both"/>
        <w:rPr>
          <w:rFonts w:ascii="Times New Roman" w:hAnsi="Times New Roman"/>
          <w:sz w:val="24"/>
          <w:szCs w:val="24"/>
        </w:rPr>
      </w:pPr>
      <w:r w:rsidRPr="00A654C6">
        <w:rPr>
          <w:rFonts w:ascii="Times New Roman" w:hAnsi="Times New Roman"/>
          <w:sz w:val="24"/>
          <w:szCs w:val="24"/>
        </w:rPr>
        <w:t>Navrhuje</w:t>
      </w:r>
      <w:r>
        <w:rPr>
          <w:rFonts w:ascii="Times New Roman" w:hAnsi="Times New Roman"/>
          <w:sz w:val="24"/>
          <w:szCs w:val="24"/>
        </w:rPr>
        <w:t xml:space="preserve"> sa, aby podiel zaplatenej dane z príjmov pre rodičov osobám, ktorých dôchodok vypláca Sociálna poisťovňa, vyplácala Sociálna poisťovňa. Podiel zaplatenej dane z príjmov asignovanej rodičom sa poukáže rovnako, ako sa oprávnenej osobe</w:t>
      </w:r>
      <w:r w:rsidR="004E1EA0">
        <w:rPr>
          <w:rFonts w:ascii="Times New Roman" w:hAnsi="Times New Roman"/>
          <w:sz w:val="24"/>
          <w:szCs w:val="24"/>
        </w:rPr>
        <w:t xml:space="preserve"> </w:t>
      </w:r>
      <w:r>
        <w:rPr>
          <w:rFonts w:ascii="Times New Roman" w:hAnsi="Times New Roman"/>
          <w:sz w:val="24"/>
          <w:szCs w:val="24"/>
        </w:rPr>
        <w:t>-</w:t>
      </w:r>
      <w:r w:rsidR="004E1EA0">
        <w:rPr>
          <w:rFonts w:ascii="Times New Roman" w:hAnsi="Times New Roman"/>
          <w:sz w:val="24"/>
          <w:szCs w:val="24"/>
        </w:rPr>
        <w:t xml:space="preserve"> </w:t>
      </w:r>
      <w:r>
        <w:rPr>
          <w:rFonts w:ascii="Times New Roman" w:hAnsi="Times New Roman"/>
          <w:sz w:val="24"/>
          <w:szCs w:val="24"/>
        </w:rPr>
        <w:t>dôchodcovi poukazuje dôchodok, a to každoročne do konca kalendárneho mesiaca nasledujúceho po mesiaci, v ktorom boli finančné prostriedky určené na tento účel pripísané na účet Sociálnej poisťovne. Súčasne sa navrhuje, aby náklady Sociálnej poisťovne, ktoré v  súvislosti s výplatou asignovanej časti dane vzniknú, nahradil štát.</w:t>
      </w:r>
    </w:p>
    <w:p w14:paraId="4312F59A" w14:textId="77777777" w:rsidR="009C0F8E" w:rsidRPr="00C463C7" w:rsidRDefault="009C0F8E" w:rsidP="009C0F8E">
      <w:pPr>
        <w:spacing w:after="0" w:line="240" w:lineRule="auto"/>
        <w:jc w:val="both"/>
        <w:rPr>
          <w:rFonts w:ascii="Times New Roman" w:hAnsi="Times New Roman"/>
          <w:b/>
          <w:sz w:val="24"/>
          <w:szCs w:val="24"/>
        </w:rPr>
      </w:pPr>
    </w:p>
    <w:p w14:paraId="4964DE3A" w14:textId="77777777" w:rsidR="009C0F8E" w:rsidRPr="00C463C7" w:rsidRDefault="009C0F8E" w:rsidP="009C0F8E">
      <w:pPr>
        <w:spacing w:after="0" w:line="240" w:lineRule="auto"/>
        <w:jc w:val="both"/>
        <w:rPr>
          <w:rFonts w:ascii="Times New Roman" w:hAnsi="Times New Roman"/>
          <w:sz w:val="24"/>
          <w:szCs w:val="24"/>
        </w:rPr>
      </w:pPr>
      <w:r w:rsidRPr="00C463C7">
        <w:rPr>
          <w:rFonts w:ascii="Times New Roman" w:hAnsi="Times New Roman"/>
          <w:b/>
          <w:sz w:val="24"/>
          <w:szCs w:val="24"/>
        </w:rPr>
        <w:t xml:space="preserve">K bodu </w:t>
      </w:r>
      <w:r>
        <w:rPr>
          <w:rFonts w:ascii="Times New Roman" w:hAnsi="Times New Roman"/>
          <w:b/>
          <w:sz w:val="24"/>
          <w:szCs w:val="24"/>
        </w:rPr>
        <w:t>19</w:t>
      </w:r>
      <w:r w:rsidRPr="00C463C7">
        <w:rPr>
          <w:rFonts w:ascii="Times New Roman" w:hAnsi="Times New Roman"/>
          <w:b/>
          <w:sz w:val="24"/>
          <w:szCs w:val="24"/>
        </w:rPr>
        <w:t xml:space="preserve"> </w:t>
      </w:r>
      <w:r w:rsidRPr="00C463C7">
        <w:rPr>
          <w:rFonts w:ascii="Times New Roman" w:hAnsi="Times New Roman"/>
          <w:sz w:val="24"/>
          <w:szCs w:val="24"/>
        </w:rPr>
        <w:t>(§ 229a)</w:t>
      </w:r>
    </w:p>
    <w:p w14:paraId="3DAE2346" w14:textId="77777777" w:rsidR="009C0F8E" w:rsidRPr="00C463C7" w:rsidRDefault="009C0F8E" w:rsidP="009C0F8E">
      <w:pPr>
        <w:spacing w:before="120" w:after="0" w:line="240" w:lineRule="auto"/>
        <w:jc w:val="both"/>
        <w:rPr>
          <w:rFonts w:ascii="Times New Roman" w:hAnsi="Times New Roman"/>
          <w:sz w:val="24"/>
          <w:szCs w:val="24"/>
        </w:rPr>
      </w:pPr>
      <w:r w:rsidRPr="00C463C7">
        <w:rPr>
          <w:rFonts w:ascii="Times New Roman" w:hAnsi="Times New Roman"/>
          <w:sz w:val="24"/>
          <w:szCs w:val="24"/>
        </w:rPr>
        <w:t>Na vedenie registra poistencov, z ktorého má Sociálna poisťovňa poskytovať údaje Finančnému riaditeľstvu Slovenskej republiky, sa navrhuje umožniť adresovať výzvu fyzickej osobe, ktorá si uplatňuje právo na asignáciu časti dane, na preukázanie splnenia podmienky výchovy.</w:t>
      </w:r>
    </w:p>
    <w:p w14:paraId="5C8C03DA" w14:textId="77777777" w:rsidR="009C0F8E" w:rsidRPr="0046766D" w:rsidRDefault="009C0F8E" w:rsidP="009C0F8E">
      <w:pPr>
        <w:spacing w:after="0" w:line="240" w:lineRule="auto"/>
        <w:jc w:val="both"/>
        <w:rPr>
          <w:rFonts w:ascii="Times New Roman" w:hAnsi="Times New Roman"/>
          <w:b/>
          <w:sz w:val="24"/>
          <w:szCs w:val="24"/>
        </w:rPr>
      </w:pPr>
    </w:p>
    <w:p w14:paraId="027CB0B8" w14:textId="77777777" w:rsidR="009C0F8E" w:rsidRPr="0046766D" w:rsidRDefault="009C0F8E" w:rsidP="009C0F8E">
      <w:pPr>
        <w:spacing w:after="0" w:line="240" w:lineRule="auto"/>
        <w:jc w:val="both"/>
        <w:rPr>
          <w:rFonts w:ascii="Times New Roman" w:hAnsi="Times New Roman"/>
          <w:sz w:val="24"/>
          <w:szCs w:val="24"/>
        </w:rPr>
      </w:pPr>
      <w:r w:rsidRPr="0046766D">
        <w:rPr>
          <w:rFonts w:ascii="Times New Roman" w:hAnsi="Times New Roman"/>
          <w:b/>
          <w:sz w:val="24"/>
          <w:szCs w:val="24"/>
        </w:rPr>
        <w:t xml:space="preserve">K bodu </w:t>
      </w:r>
      <w:r>
        <w:rPr>
          <w:rFonts w:ascii="Times New Roman" w:hAnsi="Times New Roman"/>
          <w:b/>
          <w:sz w:val="24"/>
          <w:szCs w:val="24"/>
        </w:rPr>
        <w:t>21</w:t>
      </w:r>
      <w:r w:rsidRPr="0046766D">
        <w:rPr>
          <w:rFonts w:ascii="Times New Roman" w:hAnsi="Times New Roman"/>
          <w:b/>
          <w:sz w:val="24"/>
          <w:szCs w:val="24"/>
        </w:rPr>
        <w:t xml:space="preserve"> </w:t>
      </w:r>
      <w:r w:rsidRPr="0046766D">
        <w:rPr>
          <w:rFonts w:ascii="Times New Roman" w:hAnsi="Times New Roman"/>
          <w:sz w:val="24"/>
          <w:szCs w:val="24"/>
        </w:rPr>
        <w:t xml:space="preserve">(§ </w:t>
      </w:r>
      <w:r>
        <w:rPr>
          <w:rFonts w:ascii="Times New Roman" w:hAnsi="Times New Roman"/>
          <w:sz w:val="24"/>
          <w:szCs w:val="24"/>
        </w:rPr>
        <w:t>293gk</w:t>
      </w:r>
      <w:r w:rsidRPr="0046766D">
        <w:rPr>
          <w:rFonts w:ascii="Times New Roman" w:hAnsi="Times New Roman"/>
          <w:sz w:val="24"/>
          <w:szCs w:val="24"/>
        </w:rPr>
        <w:t>)</w:t>
      </w:r>
    </w:p>
    <w:p w14:paraId="04943340" w14:textId="77777777" w:rsidR="009C0F8E" w:rsidRPr="00812678" w:rsidRDefault="009C0F8E" w:rsidP="009C0F8E">
      <w:pPr>
        <w:spacing w:before="120" w:after="0" w:line="240" w:lineRule="auto"/>
        <w:jc w:val="both"/>
        <w:rPr>
          <w:rFonts w:ascii="Times New Roman" w:hAnsi="Times New Roman"/>
          <w:sz w:val="24"/>
          <w:szCs w:val="24"/>
        </w:rPr>
      </w:pPr>
      <w:r w:rsidRPr="00812678">
        <w:rPr>
          <w:rFonts w:ascii="Times New Roman" w:hAnsi="Times New Roman"/>
          <w:sz w:val="24"/>
          <w:szCs w:val="24"/>
        </w:rPr>
        <w:t xml:space="preserve">Navrhuje sa, aby </w:t>
      </w:r>
      <w:r>
        <w:rPr>
          <w:rFonts w:ascii="Times New Roman" w:hAnsi="Times New Roman"/>
          <w:sz w:val="24"/>
          <w:szCs w:val="24"/>
        </w:rPr>
        <w:t xml:space="preserve">sa o nároku na rodičovský dôchodok, ktorý vznikol pred 1. januárom 2025 rozhodovalo podľa právneho stavu účinného pred 1. januárom 2025. Uvedené ustanovenie umožňuje, aby oprávneným osobám bol aj po 31. decembri 2024 vyplatený rodičovský dôchodok, na ktorý vznikol </w:t>
      </w:r>
      <w:r w:rsidR="004E1EA0">
        <w:rPr>
          <w:rFonts w:ascii="Times New Roman" w:hAnsi="Times New Roman"/>
          <w:sz w:val="24"/>
          <w:szCs w:val="24"/>
        </w:rPr>
        <w:t xml:space="preserve">nárok </w:t>
      </w:r>
      <w:r>
        <w:rPr>
          <w:rFonts w:ascii="Times New Roman" w:hAnsi="Times New Roman"/>
          <w:sz w:val="24"/>
          <w:szCs w:val="24"/>
        </w:rPr>
        <w:t>podľa právnych predpisov účinných pred 1. januárom 2025.</w:t>
      </w:r>
    </w:p>
    <w:p w14:paraId="447EDEC4" w14:textId="77777777" w:rsidR="007112E2" w:rsidRPr="00DB5819" w:rsidRDefault="00CC1F30" w:rsidP="00B9246E">
      <w:pPr>
        <w:keepNext/>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lastRenderedPageBreak/>
        <w:t>K čl. III (</w:t>
      </w:r>
      <w:r w:rsidR="007112E2" w:rsidRPr="00DB5819">
        <w:rPr>
          <w:rStyle w:val="Zstupntext"/>
          <w:rFonts w:eastAsiaTheme="minorHAnsi"/>
          <w:b/>
          <w:color w:val="auto"/>
          <w:sz w:val="24"/>
          <w:szCs w:val="24"/>
          <w:u w:val="single"/>
        </w:rPr>
        <w:t xml:space="preserve">zákon č. </w:t>
      </w:r>
      <w:r w:rsidR="005F0AB8" w:rsidRPr="00DB5819">
        <w:rPr>
          <w:rStyle w:val="Zstupntext"/>
          <w:rFonts w:eastAsiaTheme="minorHAnsi"/>
          <w:b/>
          <w:color w:val="auto"/>
          <w:sz w:val="24"/>
          <w:szCs w:val="24"/>
          <w:u w:val="single"/>
        </w:rPr>
        <w:t>595</w:t>
      </w:r>
      <w:r w:rsidR="007112E2" w:rsidRPr="00DB5819">
        <w:rPr>
          <w:rStyle w:val="Zstupntext"/>
          <w:rFonts w:eastAsiaTheme="minorHAnsi"/>
          <w:b/>
          <w:color w:val="auto"/>
          <w:sz w:val="24"/>
          <w:szCs w:val="24"/>
          <w:u w:val="single"/>
        </w:rPr>
        <w:t>/200</w:t>
      </w:r>
      <w:r w:rsidR="005F0AB8" w:rsidRPr="00DB5819">
        <w:rPr>
          <w:rStyle w:val="Zstupntext"/>
          <w:rFonts w:eastAsiaTheme="minorHAnsi"/>
          <w:b/>
          <w:color w:val="auto"/>
          <w:sz w:val="24"/>
          <w:szCs w:val="24"/>
          <w:u w:val="single"/>
        </w:rPr>
        <w:t>3</w:t>
      </w:r>
      <w:r w:rsidR="007112E2" w:rsidRPr="00DB5819">
        <w:rPr>
          <w:rStyle w:val="Zstupntext"/>
          <w:rFonts w:eastAsiaTheme="minorHAnsi"/>
          <w:b/>
          <w:color w:val="auto"/>
          <w:sz w:val="24"/>
          <w:szCs w:val="24"/>
          <w:u w:val="single"/>
        </w:rPr>
        <w:t xml:space="preserve"> Z. z.)</w:t>
      </w:r>
    </w:p>
    <w:p w14:paraId="5234DEBB" w14:textId="77777777" w:rsidR="00B9246E" w:rsidRDefault="00B9246E" w:rsidP="00B9246E">
      <w:pPr>
        <w:spacing w:after="0" w:line="240" w:lineRule="auto"/>
        <w:rPr>
          <w:rFonts w:ascii="Times New Roman" w:hAnsi="Times New Roman"/>
          <w:b/>
          <w:sz w:val="24"/>
          <w:szCs w:val="24"/>
        </w:rPr>
      </w:pPr>
      <w:r>
        <w:rPr>
          <w:rFonts w:ascii="Times New Roman" w:hAnsi="Times New Roman"/>
          <w:b/>
          <w:sz w:val="24"/>
          <w:szCs w:val="24"/>
        </w:rPr>
        <w:t>K bodu 1 - § 5 ods. 3 písm. a)</w:t>
      </w:r>
    </w:p>
    <w:p w14:paraId="51519F2C" w14:textId="77777777" w:rsidR="00B9246E" w:rsidRDefault="00B9246E" w:rsidP="00B9246E">
      <w:pPr>
        <w:spacing w:after="0" w:line="240" w:lineRule="auto"/>
        <w:jc w:val="both"/>
        <w:rPr>
          <w:rFonts w:ascii="Times New Roman" w:hAnsi="Times New Roman"/>
          <w:sz w:val="24"/>
          <w:szCs w:val="24"/>
        </w:rPr>
      </w:pPr>
      <w:r w:rsidRPr="00F2516F">
        <w:rPr>
          <w:rFonts w:ascii="Times New Roman" w:hAnsi="Times New Roman"/>
          <w:sz w:val="24"/>
          <w:szCs w:val="24"/>
        </w:rPr>
        <w:t>Navrhovaná</w:t>
      </w:r>
      <w:r>
        <w:rPr>
          <w:rFonts w:ascii="Times New Roman" w:hAnsi="Times New Roman"/>
          <w:sz w:val="24"/>
          <w:szCs w:val="24"/>
        </w:rPr>
        <w:t xml:space="preserve"> úprava vyplýva z Akčného plánu rozvoja elektromobility v SR a vzťahuje sa k nepeňažnému príjmu zamestnanca, ktorý používa motorové vozidlo zamestnávateľa na služobné aj súkromné účely. V súčasnosti je nepeňažný príjem zamestnanca bez ohľadu na druh paliva stanovený vo výške 1 % vstupnej ceny vozidla postupne znižovanej počas 8 bezprostredne po sebe nasledujúcich  kalendárnych rokov. Uvedenou úpravou sa navrhuje pri motorových vozidlách, ktoré majú v osvedčení o evidencii časti II v položke 18.3 Druh paliva/zdroj energie uvedenú skratku BEV alebo PHEV zníži</w:t>
      </w:r>
      <w:r w:rsidR="009C3270">
        <w:rPr>
          <w:rFonts w:ascii="Times New Roman" w:hAnsi="Times New Roman"/>
          <w:sz w:val="24"/>
          <w:szCs w:val="24"/>
        </w:rPr>
        <w:t>ť tento nepeňažný príjem na 0,5 </w:t>
      </w:r>
      <w:r>
        <w:rPr>
          <w:rFonts w:ascii="Times New Roman" w:hAnsi="Times New Roman"/>
          <w:sz w:val="24"/>
          <w:szCs w:val="24"/>
        </w:rPr>
        <w:t>% vstupnej ceny vozidla postupne znižovanej počas 8 bezprostredne po sebe nasledujúcich  kalendárnych rokov.</w:t>
      </w:r>
    </w:p>
    <w:p w14:paraId="435442C3" w14:textId="77777777" w:rsidR="00B9246E" w:rsidRDefault="00B9246E" w:rsidP="00B9246E">
      <w:pPr>
        <w:spacing w:after="0" w:line="240" w:lineRule="auto"/>
        <w:jc w:val="both"/>
        <w:rPr>
          <w:rFonts w:ascii="Times New Roman" w:hAnsi="Times New Roman"/>
          <w:sz w:val="24"/>
          <w:szCs w:val="24"/>
        </w:rPr>
      </w:pPr>
    </w:p>
    <w:p w14:paraId="1291FC46" w14:textId="77777777" w:rsidR="00B9246E" w:rsidRDefault="00B9246E" w:rsidP="00B9246E">
      <w:pPr>
        <w:spacing w:after="0" w:line="240" w:lineRule="auto"/>
        <w:rPr>
          <w:rFonts w:ascii="Times New Roman" w:hAnsi="Times New Roman"/>
          <w:b/>
          <w:sz w:val="24"/>
          <w:szCs w:val="24"/>
        </w:rPr>
      </w:pPr>
      <w:r>
        <w:rPr>
          <w:rFonts w:ascii="Times New Roman" w:hAnsi="Times New Roman"/>
          <w:b/>
          <w:sz w:val="24"/>
          <w:szCs w:val="24"/>
        </w:rPr>
        <w:t>K bodu 2 - § 9 ods. 2 písm. ac)</w:t>
      </w:r>
    </w:p>
    <w:p w14:paraId="0587BD36" w14:textId="77777777" w:rsidR="00B9246E" w:rsidRDefault="00B9246E" w:rsidP="00B9246E">
      <w:pPr>
        <w:spacing w:after="0" w:line="240" w:lineRule="auto"/>
        <w:jc w:val="both"/>
        <w:rPr>
          <w:rFonts w:ascii="Times New Roman" w:hAnsi="Times New Roman"/>
          <w:sz w:val="24"/>
          <w:szCs w:val="24"/>
        </w:rPr>
      </w:pPr>
      <w:r>
        <w:rPr>
          <w:rFonts w:ascii="Times New Roman" w:hAnsi="Times New Roman"/>
          <w:sz w:val="24"/>
          <w:szCs w:val="24"/>
        </w:rPr>
        <w:t xml:space="preserve">Za účelom odstránenia nerovnakých podmienok zdaňovania odmien za dosiahnutý výsledok    športových reprezentantov so sluchovým postihnutím na deaflympiáde oproti ostatným športovým reprezentantom sa takéto odmeny sluchovo postihnutých športových reprezentantov zaraďujú medzi príjem oslobodený od dane. </w:t>
      </w:r>
    </w:p>
    <w:p w14:paraId="43726170" w14:textId="77777777" w:rsidR="00B9246E" w:rsidRDefault="00B9246E" w:rsidP="00B9246E">
      <w:pPr>
        <w:spacing w:after="0" w:line="240" w:lineRule="auto"/>
        <w:jc w:val="both"/>
        <w:rPr>
          <w:rFonts w:ascii="Times New Roman" w:hAnsi="Times New Roman"/>
          <w:sz w:val="24"/>
          <w:szCs w:val="24"/>
        </w:rPr>
      </w:pPr>
    </w:p>
    <w:p w14:paraId="1610CE98" w14:textId="77777777" w:rsidR="00B9246E" w:rsidRDefault="00B9246E" w:rsidP="00B9246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K bodu 3 -</w:t>
      </w:r>
      <w:r w:rsidRPr="00AE3590">
        <w:rPr>
          <w:rFonts w:ascii="Times New Roman" w:hAnsi="Times New Roman"/>
          <w:b/>
          <w:color w:val="000000" w:themeColor="text1"/>
          <w:sz w:val="24"/>
          <w:szCs w:val="24"/>
        </w:rPr>
        <w:t xml:space="preserve"> § 15 písm. a) druhý a tretí bod a písm. b) bod 1a</w:t>
      </w:r>
      <w:r>
        <w:rPr>
          <w:rFonts w:ascii="Times New Roman" w:hAnsi="Times New Roman"/>
          <w:b/>
          <w:color w:val="000000" w:themeColor="text1"/>
          <w:sz w:val="24"/>
          <w:szCs w:val="24"/>
        </w:rPr>
        <w:t>.</w:t>
      </w:r>
    </w:p>
    <w:p w14:paraId="1DD26CF2" w14:textId="77777777" w:rsidR="00B9246E" w:rsidRDefault="00B9246E" w:rsidP="00B9246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 účelom podpory malých firiem a živnostníkov sa navrhuje zvýšiť hranicu výšky zdaniteľných príjmov pre uplatnenie zníženej sadzby dane z</w:t>
      </w:r>
      <w:r w:rsidR="004E1EA0">
        <w:rPr>
          <w:rFonts w:ascii="Times New Roman" w:hAnsi="Times New Roman"/>
          <w:color w:val="000000" w:themeColor="text1"/>
          <w:sz w:val="24"/>
          <w:szCs w:val="24"/>
        </w:rPr>
        <w:t>o</w:t>
      </w:r>
      <w:r>
        <w:rPr>
          <w:rFonts w:ascii="Times New Roman" w:hAnsi="Times New Roman"/>
          <w:color w:val="000000" w:themeColor="text1"/>
          <w:sz w:val="24"/>
          <w:szCs w:val="24"/>
        </w:rPr>
        <w:t xml:space="preserve"> 60 000 eur na 100 000 eur.</w:t>
      </w:r>
    </w:p>
    <w:p w14:paraId="2CAA3D95" w14:textId="77777777" w:rsidR="00B9246E" w:rsidRPr="00AE3590" w:rsidRDefault="00B9246E" w:rsidP="00B9246E">
      <w:pPr>
        <w:spacing w:after="0" w:line="240" w:lineRule="auto"/>
        <w:jc w:val="both"/>
        <w:rPr>
          <w:rFonts w:ascii="Times New Roman" w:hAnsi="Times New Roman"/>
          <w:color w:val="000000" w:themeColor="text1"/>
          <w:sz w:val="24"/>
          <w:szCs w:val="24"/>
        </w:rPr>
      </w:pPr>
    </w:p>
    <w:p w14:paraId="1A09436A" w14:textId="77777777" w:rsidR="00B9246E" w:rsidRPr="008B5513" w:rsidRDefault="00B9246E" w:rsidP="00B9246E">
      <w:pPr>
        <w:pStyle w:val="Odsekzoznamu"/>
        <w:spacing w:after="0" w:line="240" w:lineRule="auto"/>
        <w:ind w:left="0"/>
        <w:jc w:val="both"/>
        <w:rPr>
          <w:rFonts w:ascii="Times New Roman" w:hAnsi="Times New Roman"/>
          <w:b/>
          <w:sz w:val="24"/>
          <w:szCs w:val="24"/>
        </w:rPr>
      </w:pPr>
      <w:r w:rsidRPr="008B5513">
        <w:rPr>
          <w:rFonts w:ascii="Times New Roman" w:hAnsi="Times New Roman"/>
          <w:b/>
          <w:sz w:val="24"/>
          <w:szCs w:val="24"/>
        </w:rPr>
        <w:t xml:space="preserve">K bodu </w:t>
      </w:r>
      <w:r>
        <w:rPr>
          <w:rFonts w:ascii="Times New Roman" w:hAnsi="Times New Roman"/>
          <w:b/>
          <w:sz w:val="24"/>
          <w:szCs w:val="24"/>
        </w:rPr>
        <w:t>4</w:t>
      </w:r>
      <w:r w:rsidRPr="008B5513">
        <w:rPr>
          <w:rFonts w:ascii="Times New Roman" w:hAnsi="Times New Roman"/>
          <w:b/>
          <w:sz w:val="24"/>
          <w:szCs w:val="24"/>
        </w:rPr>
        <w:t xml:space="preserve"> - § 15 písm. a) piaty bod a § 43 ods. 1 písm. a)</w:t>
      </w:r>
    </w:p>
    <w:p w14:paraId="706BFB84" w14:textId="77777777" w:rsidR="00B9246E" w:rsidRDefault="00B9246E" w:rsidP="00B9246E">
      <w:pPr>
        <w:pStyle w:val="Odsekzoznamu"/>
        <w:spacing w:after="0" w:line="240" w:lineRule="auto"/>
        <w:ind w:left="0"/>
        <w:jc w:val="both"/>
        <w:rPr>
          <w:rFonts w:ascii="Times New Roman" w:hAnsi="Times New Roman"/>
          <w:sz w:val="24"/>
          <w:szCs w:val="24"/>
        </w:rPr>
      </w:pPr>
      <w:r>
        <w:rPr>
          <w:rFonts w:ascii="Times New Roman" w:hAnsi="Times New Roman"/>
          <w:sz w:val="24"/>
          <w:szCs w:val="24"/>
        </w:rPr>
        <w:t>Navrhuje sa</w:t>
      </w:r>
      <w:r w:rsidRPr="008B5513">
        <w:rPr>
          <w:rFonts w:ascii="Times New Roman" w:hAnsi="Times New Roman"/>
          <w:sz w:val="24"/>
          <w:szCs w:val="24"/>
        </w:rPr>
        <w:t xml:space="preserve"> </w:t>
      </w:r>
      <w:r>
        <w:rPr>
          <w:rFonts w:ascii="Times New Roman" w:hAnsi="Times New Roman"/>
          <w:sz w:val="24"/>
          <w:szCs w:val="24"/>
        </w:rPr>
        <w:t xml:space="preserve">zníženie </w:t>
      </w:r>
      <w:r w:rsidRPr="008B5513">
        <w:rPr>
          <w:rFonts w:ascii="Times New Roman" w:hAnsi="Times New Roman"/>
          <w:sz w:val="24"/>
          <w:szCs w:val="24"/>
        </w:rPr>
        <w:t xml:space="preserve">sadzby </w:t>
      </w:r>
      <w:r>
        <w:rPr>
          <w:rFonts w:ascii="Times New Roman" w:hAnsi="Times New Roman"/>
          <w:sz w:val="24"/>
          <w:szCs w:val="24"/>
        </w:rPr>
        <w:t xml:space="preserve">dane </w:t>
      </w:r>
      <w:r w:rsidRPr="008B5513">
        <w:rPr>
          <w:rFonts w:ascii="Times New Roman" w:hAnsi="Times New Roman"/>
          <w:sz w:val="24"/>
          <w:szCs w:val="24"/>
        </w:rPr>
        <w:t xml:space="preserve">pre podiely na zisku vyplácané fyzickým osobám zo sadzby dane </w:t>
      </w:r>
      <w:r>
        <w:rPr>
          <w:rFonts w:ascii="Times New Roman" w:hAnsi="Times New Roman"/>
          <w:sz w:val="24"/>
          <w:szCs w:val="24"/>
        </w:rPr>
        <w:t>10</w:t>
      </w:r>
      <w:r w:rsidRPr="008B5513">
        <w:rPr>
          <w:rFonts w:ascii="Times New Roman" w:hAnsi="Times New Roman"/>
          <w:sz w:val="24"/>
          <w:szCs w:val="24"/>
        </w:rPr>
        <w:t xml:space="preserve"> % na </w:t>
      </w:r>
      <w:r>
        <w:rPr>
          <w:rFonts w:ascii="Times New Roman" w:hAnsi="Times New Roman"/>
          <w:sz w:val="24"/>
          <w:szCs w:val="24"/>
        </w:rPr>
        <w:t>7</w:t>
      </w:r>
      <w:r w:rsidRPr="008B5513">
        <w:rPr>
          <w:rFonts w:ascii="Times New Roman" w:hAnsi="Times New Roman"/>
          <w:sz w:val="24"/>
          <w:szCs w:val="24"/>
        </w:rPr>
        <w:t xml:space="preserve"> %. </w:t>
      </w:r>
    </w:p>
    <w:p w14:paraId="799CF820" w14:textId="77777777" w:rsidR="00B9246E" w:rsidRDefault="00B9246E" w:rsidP="00B9246E">
      <w:pPr>
        <w:pStyle w:val="Odsekzoznamu"/>
        <w:spacing w:after="0" w:line="240" w:lineRule="auto"/>
        <w:ind w:left="0"/>
        <w:jc w:val="both"/>
        <w:rPr>
          <w:rFonts w:ascii="Times New Roman" w:hAnsi="Times New Roman"/>
          <w:sz w:val="24"/>
          <w:szCs w:val="24"/>
        </w:rPr>
      </w:pPr>
    </w:p>
    <w:p w14:paraId="15E7E986" w14:textId="77777777" w:rsidR="00B9246E" w:rsidRPr="00112C52" w:rsidRDefault="00B9246E" w:rsidP="00B9246E">
      <w:pPr>
        <w:pStyle w:val="Odsekzoznamu"/>
        <w:spacing w:after="0" w:line="240" w:lineRule="auto"/>
        <w:ind w:left="0"/>
        <w:jc w:val="both"/>
        <w:rPr>
          <w:rFonts w:ascii="Times New Roman" w:hAnsi="Times New Roman"/>
          <w:b/>
          <w:sz w:val="24"/>
          <w:szCs w:val="24"/>
        </w:rPr>
      </w:pPr>
      <w:r w:rsidRPr="00112C52">
        <w:rPr>
          <w:rFonts w:ascii="Times New Roman" w:hAnsi="Times New Roman"/>
          <w:b/>
          <w:sz w:val="24"/>
          <w:szCs w:val="24"/>
        </w:rPr>
        <w:t>K bodu 5 - § 15 písm. b) podbod 1a</w:t>
      </w:r>
      <w:r>
        <w:rPr>
          <w:rFonts w:ascii="Times New Roman" w:hAnsi="Times New Roman"/>
          <w:b/>
          <w:sz w:val="24"/>
          <w:szCs w:val="24"/>
        </w:rPr>
        <w:t>.</w:t>
      </w:r>
    </w:p>
    <w:p w14:paraId="7CF683EE" w14:textId="77777777" w:rsidR="00B9246E" w:rsidRDefault="00B9246E" w:rsidP="00B9246E">
      <w:pPr>
        <w:spacing w:after="0" w:line="240" w:lineRule="auto"/>
        <w:jc w:val="both"/>
        <w:rPr>
          <w:rFonts w:ascii="Times New Roman" w:hAnsi="Times New Roman"/>
          <w:sz w:val="24"/>
          <w:szCs w:val="24"/>
        </w:rPr>
      </w:pPr>
      <w:r>
        <w:rPr>
          <w:rFonts w:ascii="Times New Roman" w:hAnsi="Times New Roman"/>
          <w:sz w:val="24"/>
          <w:szCs w:val="24"/>
        </w:rPr>
        <w:t>Navrhovanou úpravou sa za účelom podpory malého a stredného podnikania znižuje sadzba dane u právnických osôb z 15 % na 10 % a to u daňovníkov, ktorých zdaniteľné príjmy za príslušné zdaňovacie obdobie nepresiahnu 100 000 eur.</w:t>
      </w:r>
    </w:p>
    <w:p w14:paraId="183041E4" w14:textId="77777777" w:rsidR="00B9246E" w:rsidRDefault="00B9246E" w:rsidP="00B9246E">
      <w:pPr>
        <w:spacing w:after="0" w:line="240" w:lineRule="auto"/>
        <w:jc w:val="both"/>
        <w:rPr>
          <w:rFonts w:ascii="Times New Roman" w:hAnsi="Times New Roman"/>
          <w:sz w:val="24"/>
          <w:szCs w:val="24"/>
        </w:rPr>
      </w:pPr>
    </w:p>
    <w:p w14:paraId="0E5C8832" w14:textId="77777777" w:rsidR="00B9246E" w:rsidRDefault="00B9246E" w:rsidP="00B9246E">
      <w:pPr>
        <w:spacing w:after="0" w:line="240" w:lineRule="auto"/>
        <w:jc w:val="both"/>
        <w:rPr>
          <w:rFonts w:ascii="Times New Roman" w:hAnsi="Times New Roman"/>
          <w:b/>
          <w:sz w:val="24"/>
          <w:szCs w:val="24"/>
        </w:rPr>
      </w:pPr>
      <w:r w:rsidRPr="00AE3590">
        <w:rPr>
          <w:rFonts w:ascii="Times New Roman" w:hAnsi="Times New Roman"/>
          <w:b/>
          <w:sz w:val="24"/>
          <w:szCs w:val="24"/>
        </w:rPr>
        <w:t xml:space="preserve">K bodom </w:t>
      </w:r>
      <w:r>
        <w:rPr>
          <w:rFonts w:ascii="Times New Roman" w:hAnsi="Times New Roman"/>
          <w:b/>
          <w:sz w:val="24"/>
          <w:szCs w:val="24"/>
        </w:rPr>
        <w:t xml:space="preserve">6 </w:t>
      </w:r>
      <w:r w:rsidRPr="00AE3590">
        <w:rPr>
          <w:rFonts w:ascii="Times New Roman" w:hAnsi="Times New Roman"/>
          <w:b/>
          <w:sz w:val="24"/>
          <w:szCs w:val="24"/>
        </w:rPr>
        <w:t xml:space="preserve">a </w:t>
      </w:r>
      <w:r>
        <w:rPr>
          <w:rFonts w:ascii="Times New Roman" w:hAnsi="Times New Roman"/>
          <w:b/>
          <w:sz w:val="24"/>
          <w:szCs w:val="24"/>
        </w:rPr>
        <w:t>7</w:t>
      </w:r>
      <w:r w:rsidRPr="00AE3590">
        <w:rPr>
          <w:rFonts w:ascii="Times New Roman" w:hAnsi="Times New Roman"/>
          <w:b/>
          <w:sz w:val="24"/>
          <w:szCs w:val="24"/>
        </w:rPr>
        <w:t xml:space="preserve"> - § 15 písm. b) podbod 1b. a 1c.</w:t>
      </w:r>
    </w:p>
    <w:p w14:paraId="0EE19AC4" w14:textId="77777777" w:rsidR="00B9246E" w:rsidRDefault="00B9246E" w:rsidP="00B9246E">
      <w:pPr>
        <w:spacing w:after="0" w:line="240" w:lineRule="auto"/>
        <w:jc w:val="both"/>
        <w:rPr>
          <w:rFonts w:ascii="Times New Roman" w:hAnsi="Times New Roman"/>
          <w:sz w:val="24"/>
          <w:szCs w:val="24"/>
        </w:rPr>
      </w:pPr>
      <w:r w:rsidRPr="00AE3590">
        <w:rPr>
          <w:rFonts w:ascii="Times New Roman" w:hAnsi="Times New Roman"/>
          <w:sz w:val="24"/>
          <w:szCs w:val="24"/>
        </w:rPr>
        <w:t xml:space="preserve">S cieľom konsolidácie verejných financií sa </w:t>
      </w:r>
      <w:r>
        <w:rPr>
          <w:rFonts w:ascii="Times New Roman" w:hAnsi="Times New Roman"/>
          <w:sz w:val="24"/>
          <w:szCs w:val="24"/>
        </w:rPr>
        <w:t xml:space="preserve">v § 15 písm. b) podbode 1c. </w:t>
      </w:r>
      <w:r w:rsidRPr="00AE3590">
        <w:rPr>
          <w:rFonts w:ascii="Times New Roman" w:hAnsi="Times New Roman"/>
          <w:sz w:val="24"/>
          <w:szCs w:val="24"/>
        </w:rPr>
        <w:t xml:space="preserve">zavádza nová sadzba </w:t>
      </w:r>
      <w:r>
        <w:rPr>
          <w:rFonts w:ascii="Times New Roman" w:hAnsi="Times New Roman"/>
          <w:sz w:val="24"/>
          <w:szCs w:val="24"/>
        </w:rPr>
        <w:t xml:space="preserve">dane </w:t>
      </w:r>
      <w:r w:rsidRPr="00AE3590">
        <w:rPr>
          <w:rFonts w:ascii="Times New Roman" w:hAnsi="Times New Roman"/>
          <w:sz w:val="24"/>
          <w:szCs w:val="24"/>
        </w:rPr>
        <w:t>pre právnické osoby vo výške 22 %. Uvedená sadzba dane sa bude vzťahovať na právnické osoby</w:t>
      </w:r>
      <w:r>
        <w:rPr>
          <w:rFonts w:ascii="Times New Roman" w:hAnsi="Times New Roman"/>
          <w:sz w:val="24"/>
          <w:szCs w:val="24"/>
        </w:rPr>
        <w:t>, ktoré v príslušnom zdaňovacom období dosiahnu zdaniteľné príjmy vyššie ako</w:t>
      </w:r>
      <w:r w:rsidRPr="00AE3590">
        <w:rPr>
          <w:rFonts w:ascii="Times New Roman" w:hAnsi="Times New Roman"/>
          <w:sz w:val="24"/>
          <w:szCs w:val="24"/>
        </w:rPr>
        <w:t xml:space="preserve"> </w:t>
      </w:r>
      <w:r w:rsidR="005B4E1F">
        <w:rPr>
          <w:rFonts w:ascii="Times New Roman" w:hAnsi="Times New Roman"/>
          <w:sz w:val="24"/>
          <w:szCs w:val="24"/>
        </w:rPr>
        <w:t>1</w:t>
      </w:r>
      <w:r w:rsidRPr="00AE3590">
        <w:rPr>
          <w:rFonts w:ascii="Times New Roman" w:hAnsi="Times New Roman"/>
          <w:sz w:val="24"/>
          <w:szCs w:val="24"/>
        </w:rPr>
        <w:t xml:space="preserve"> mil. eur.</w:t>
      </w:r>
      <w:r>
        <w:rPr>
          <w:rFonts w:ascii="Times New Roman" w:hAnsi="Times New Roman"/>
          <w:sz w:val="24"/>
          <w:szCs w:val="24"/>
        </w:rPr>
        <w:t xml:space="preserve"> V tejto súvislosti je vykonaná legislatívno-technická úprava v podbode 1b.</w:t>
      </w:r>
    </w:p>
    <w:p w14:paraId="7FFB184E" w14:textId="77777777" w:rsidR="00B9246E" w:rsidRDefault="00B9246E" w:rsidP="00B9246E">
      <w:pPr>
        <w:spacing w:after="0" w:line="240" w:lineRule="auto"/>
        <w:jc w:val="both"/>
        <w:rPr>
          <w:rFonts w:ascii="Times New Roman" w:hAnsi="Times New Roman"/>
          <w:sz w:val="24"/>
          <w:szCs w:val="24"/>
        </w:rPr>
      </w:pPr>
    </w:p>
    <w:p w14:paraId="5EE076FF" w14:textId="77777777" w:rsidR="00B9246E" w:rsidRPr="00787748" w:rsidRDefault="00B9246E" w:rsidP="00B9246E">
      <w:pPr>
        <w:spacing w:after="0" w:line="240" w:lineRule="auto"/>
        <w:jc w:val="both"/>
        <w:rPr>
          <w:rFonts w:ascii="Times New Roman" w:hAnsi="Times New Roman"/>
          <w:b/>
          <w:sz w:val="24"/>
          <w:szCs w:val="24"/>
        </w:rPr>
      </w:pPr>
      <w:r w:rsidRPr="00787748">
        <w:rPr>
          <w:rFonts w:ascii="Times New Roman" w:hAnsi="Times New Roman"/>
          <w:b/>
          <w:sz w:val="24"/>
          <w:szCs w:val="24"/>
        </w:rPr>
        <w:t>K bod</w:t>
      </w:r>
      <w:r>
        <w:rPr>
          <w:rFonts w:ascii="Times New Roman" w:hAnsi="Times New Roman"/>
          <w:b/>
          <w:sz w:val="24"/>
          <w:szCs w:val="24"/>
        </w:rPr>
        <w:t>om</w:t>
      </w:r>
      <w:r w:rsidRPr="00787748">
        <w:rPr>
          <w:rFonts w:ascii="Times New Roman" w:hAnsi="Times New Roman"/>
          <w:b/>
          <w:sz w:val="24"/>
          <w:szCs w:val="24"/>
        </w:rPr>
        <w:t xml:space="preserve"> </w:t>
      </w:r>
      <w:r>
        <w:rPr>
          <w:rFonts w:ascii="Times New Roman" w:hAnsi="Times New Roman"/>
          <w:b/>
          <w:sz w:val="24"/>
          <w:szCs w:val="24"/>
        </w:rPr>
        <w:t>8 a 9</w:t>
      </w:r>
      <w:r w:rsidRPr="00787748">
        <w:rPr>
          <w:rFonts w:ascii="Times New Roman" w:hAnsi="Times New Roman"/>
          <w:b/>
          <w:sz w:val="24"/>
          <w:szCs w:val="24"/>
        </w:rPr>
        <w:t xml:space="preserve"> – 19 ods. </w:t>
      </w:r>
      <w:r>
        <w:rPr>
          <w:rFonts w:ascii="Times New Roman" w:hAnsi="Times New Roman"/>
          <w:b/>
          <w:sz w:val="24"/>
          <w:szCs w:val="24"/>
        </w:rPr>
        <w:t>2</w:t>
      </w:r>
      <w:r w:rsidRPr="00787748">
        <w:rPr>
          <w:rFonts w:ascii="Times New Roman" w:hAnsi="Times New Roman"/>
          <w:b/>
          <w:sz w:val="24"/>
          <w:szCs w:val="24"/>
        </w:rPr>
        <w:t xml:space="preserve"> písm. l)</w:t>
      </w:r>
      <w:r>
        <w:rPr>
          <w:rFonts w:ascii="Times New Roman" w:hAnsi="Times New Roman"/>
          <w:b/>
          <w:sz w:val="24"/>
          <w:szCs w:val="24"/>
        </w:rPr>
        <w:t xml:space="preserve"> body 3 a 4</w:t>
      </w:r>
    </w:p>
    <w:p w14:paraId="64420ED8" w14:textId="77777777" w:rsidR="00B9246E" w:rsidRDefault="00B9246E" w:rsidP="00B9246E">
      <w:pPr>
        <w:tabs>
          <w:tab w:val="left" w:pos="426"/>
        </w:tabs>
        <w:spacing w:after="0" w:line="240" w:lineRule="auto"/>
        <w:jc w:val="both"/>
        <w:rPr>
          <w:rFonts w:ascii="Times New Roman" w:hAnsi="Times New Roman"/>
          <w:sz w:val="24"/>
          <w:szCs w:val="24"/>
        </w:rPr>
      </w:pPr>
      <w:r w:rsidRPr="00787748">
        <w:rPr>
          <w:rFonts w:ascii="Times New Roman" w:hAnsi="Times New Roman"/>
          <w:sz w:val="24"/>
          <w:szCs w:val="24"/>
        </w:rPr>
        <w:t>Ide o jedno z opatrení na podporu elektromobility. Z dôvodu zjednodušenia a právnej istoty pre daňovníkov sa zavádza ďalší zo spôsobov preukázania výdavkov na PHL pri elektromobiloch. Ak sa daňovník rozhodne</w:t>
      </w:r>
      <w:r w:rsidR="009C3270">
        <w:rPr>
          <w:rFonts w:ascii="Times New Roman" w:hAnsi="Times New Roman"/>
          <w:sz w:val="24"/>
          <w:szCs w:val="24"/>
        </w:rPr>
        <w:t>,</w:t>
      </w:r>
      <w:r w:rsidRPr="00787748">
        <w:rPr>
          <w:rFonts w:ascii="Times New Roman" w:hAnsi="Times New Roman"/>
          <w:sz w:val="24"/>
          <w:szCs w:val="24"/>
        </w:rPr>
        <w:t xml:space="preserve"> pri domácom nabíjaní môže výdavky na spotrebovanú elektrickú energiu ako PHL uplatniť vo výške násobku priemernej mesačnej ceny a spotrebovanej elektrickej energie podľa dokladu k motorovému vozidlu v súvislosti s prejazdenými kilometrami. </w:t>
      </w:r>
    </w:p>
    <w:p w14:paraId="5540581F" w14:textId="77777777" w:rsidR="00B9246E" w:rsidRDefault="00B9246E" w:rsidP="00B9246E">
      <w:pPr>
        <w:tabs>
          <w:tab w:val="left" w:pos="426"/>
        </w:tabs>
        <w:spacing w:after="0" w:line="240" w:lineRule="auto"/>
        <w:jc w:val="both"/>
        <w:rPr>
          <w:rFonts w:ascii="Times New Roman" w:hAnsi="Times New Roman"/>
          <w:sz w:val="24"/>
          <w:szCs w:val="24"/>
        </w:rPr>
      </w:pPr>
    </w:p>
    <w:p w14:paraId="20818D6E" w14:textId="77777777" w:rsidR="00B9246E" w:rsidRPr="0048685F" w:rsidRDefault="00B9246E" w:rsidP="00B9246E">
      <w:pPr>
        <w:tabs>
          <w:tab w:val="left" w:pos="426"/>
        </w:tabs>
        <w:spacing w:after="0" w:line="240" w:lineRule="auto"/>
        <w:jc w:val="both"/>
        <w:rPr>
          <w:rFonts w:ascii="Times New Roman" w:hAnsi="Times New Roman"/>
          <w:b/>
          <w:sz w:val="24"/>
          <w:szCs w:val="24"/>
        </w:rPr>
      </w:pPr>
      <w:r w:rsidRPr="0048685F">
        <w:rPr>
          <w:rFonts w:ascii="Times New Roman" w:hAnsi="Times New Roman"/>
          <w:b/>
          <w:sz w:val="24"/>
          <w:szCs w:val="24"/>
        </w:rPr>
        <w:t>K bodom 10 až 1</w:t>
      </w:r>
      <w:r>
        <w:rPr>
          <w:rFonts w:ascii="Times New Roman" w:hAnsi="Times New Roman"/>
          <w:b/>
          <w:sz w:val="24"/>
          <w:szCs w:val="24"/>
        </w:rPr>
        <w:t>4</w:t>
      </w:r>
      <w:r w:rsidRPr="0048685F">
        <w:rPr>
          <w:rFonts w:ascii="Times New Roman" w:hAnsi="Times New Roman"/>
          <w:b/>
          <w:sz w:val="24"/>
          <w:szCs w:val="24"/>
        </w:rPr>
        <w:t xml:space="preserve"> - § 33 ods. 1, 6, 8, 9, 11, § 35 ods. 5 a § 40 ods. 2</w:t>
      </w:r>
    </w:p>
    <w:p w14:paraId="251B8B94" w14:textId="77777777" w:rsidR="00B9246E" w:rsidRDefault="00B9246E" w:rsidP="00B9246E">
      <w:pPr>
        <w:spacing w:after="0" w:line="240" w:lineRule="auto"/>
        <w:jc w:val="both"/>
        <w:rPr>
          <w:rFonts w:ascii="Times New Roman" w:hAnsi="Times New Roman"/>
          <w:sz w:val="24"/>
          <w:szCs w:val="24"/>
        </w:rPr>
      </w:pPr>
      <w:r>
        <w:rPr>
          <w:rFonts w:ascii="Times New Roman" w:hAnsi="Times New Roman"/>
          <w:sz w:val="24"/>
          <w:szCs w:val="24"/>
        </w:rPr>
        <w:t>Navrhovaná úprava zavádza zmeny v daňovom bonuse na dieťa ako:</w:t>
      </w:r>
    </w:p>
    <w:p w14:paraId="2CC685B5" w14:textId="77777777" w:rsidR="00B9246E" w:rsidRDefault="00B9246E" w:rsidP="005466CB">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obmedzením možnosti nároku na daňový bonus len pre vyživované deti do 18 rokov veku,</w:t>
      </w:r>
    </w:p>
    <w:p w14:paraId="57043B88" w14:textId="77777777" w:rsidR="00B9246E" w:rsidRDefault="00B9246E" w:rsidP="005466CB">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obmedzením </w:t>
      </w:r>
      <w:r w:rsidRPr="00D5136E">
        <w:rPr>
          <w:rFonts w:ascii="Times New Roman" w:hAnsi="Times New Roman"/>
          <w:sz w:val="24"/>
          <w:szCs w:val="24"/>
        </w:rPr>
        <w:t>výšky nároku na daňový bonus na vyživované dieťa v prípade vysokopríjmových skupín rodičov</w:t>
      </w:r>
      <w:r>
        <w:rPr>
          <w:rFonts w:ascii="Times New Roman" w:hAnsi="Times New Roman"/>
          <w:sz w:val="24"/>
          <w:szCs w:val="24"/>
        </w:rPr>
        <w:t>,</w:t>
      </w:r>
    </w:p>
    <w:p w14:paraId="586CB4E2" w14:textId="77777777" w:rsidR="00B9246E" w:rsidRDefault="00B9246E" w:rsidP="005466CB">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zvýšením percentuálneho limitu výšky základu dane pre uplatnenie plného nároku na daňový bonus v závislosti od počtu detí,</w:t>
      </w:r>
    </w:p>
    <w:p w14:paraId="5D643231" w14:textId="77777777" w:rsidR="00B9246E" w:rsidRDefault="00B9246E" w:rsidP="005466CB">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obmedzením možnosti uplatnenia nároku na daňový bonus pre daňovníkov len v prípade, ak 90 % svojich celosvetových zdaniteľných príjmov dosahujú na území SR a to bez ohľadu na skutočnosť, či ide o daňovníka s obmedzenou alebo neobmedzenou daňovou povinnosťou.</w:t>
      </w:r>
    </w:p>
    <w:p w14:paraId="67E677D0" w14:textId="77777777" w:rsidR="00B9246E" w:rsidRDefault="00B9246E" w:rsidP="00B9246E">
      <w:pPr>
        <w:pStyle w:val="Odsekzoznamu"/>
        <w:spacing w:after="0" w:line="240" w:lineRule="auto"/>
        <w:jc w:val="both"/>
        <w:rPr>
          <w:rFonts w:ascii="Times New Roman" w:hAnsi="Times New Roman"/>
          <w:sz w:val="24"/>
          <w:szCs w:val="24"/>
        </w:rPr>
      </w:pPr>
    </w:p>
    <w:p w14:paraId="0F8F43A0" w14:textId="77777777" w:rsidR="00B9246E" w:rsidRPr="00D5136E" w:rsidRDefault="00B9246E" w:rsidP="00B9246E">
      <w:pPr>
        <w:spacing w:after="0" w:line="240" w:lineRule="auto"/>
        <w:jc w:val="both"/>
        <w:rPr>
          <w:rFonts w:ascii="Times New Roman" w:hAnsi="Times New Roman"/>
          <w:sz w:val="24"/>
          <w:szCs w:val="24"/>
        </w:rPr>
      </w:pPr>
      <w:r>
        <w:rPr>
          <w:rFonts w:ascii="Times New Roman" w:hAnsi="Times New Roman"/>
          <w:sz w:val="24"/>
          <w:szCs w:val="24"/>
        </w:rPr>
        <w:t xml:space="preserve">Navrhovaná úprava týkajúca sa </w:t>
      </w:r>
      <w:r w:rsidRPr="00D5136E">
        <w:rPr>
          <w:rFonts w:ascii="Times New Roman" w:hAnsi="Times New Roman"/>
          <w:sz w:val="24"/>
          <w:szCs w:val="24"/>
        </w:rPr>
        <w:t>obmedzeni</w:t>
      </w:r>
      <w:r>
        <w:rPr>
          <w:rFonts w:ascii="Times New Roman" w:hAnsi="Times New Roman"/>
          <w:sz w:val="24"/>
          <w:szCs w:val="24"/>
        </w:rPr>
        <w:t>a</w:t>
      </w:r>
      <w:r w:rsidRPr="00D5136E">
        <w:rPr>
          <w:rFonts w:ascii="Times New Roman" w:hAnsi="Times New Roman"/>
          <w:sz w:val="24"/>
          <w:szCs w:val="24"/>
        </w:rPr>
        <w:t xml:space="preserve"> nároku na daňový bonus </w:t>
      </w:r>
      <w:r>
        <w:rPr>
          <w:rFonts w:ascii="Times New Roman" w:hAnsi="Times New Roman"/>
          <w:sz w:val="24"/>
          <w:szCs w:val="24"/>
        </w:rPr>
        <w:t xml:space="preserve">pre vysokopríjmových daňovníkov spočíva v zavedení postupného vyklesávania výšky nároku na daňový bonus a to v prípade, ak daňovníkov </w:t>
      </w:r>
      <w:r w:rsidRPr="00D5136E">
        <w:rPr>
          <w:rFonts w:ascii="Times New Roman" w:hAnsi="Times New Roman"/>
          <w:sz w:val="24"/>
          <w:szCs w:val="24"/>
        </w:rPr>
        <w:t xml:space="preserve">základ dane (čiastkový základ dane) z príjmov podľa § 5 alebo z príjmov podľa § 6 ods. 1 a 2 alebo ich úhrn je vyšší ako </w:t>
      </w:r>
      <w:r>
        <w:rPr>
          <w:rFonts w:ascii="Times New Roman" w:hAnsi="Times New Roman"/>
          <w:sz w:val="24"/>
          <w:szCs w:val="24"/>
        </w:rPr>
        <w:t xml:space="preserve">1,5 násobok </w:t>
      </w:r>
      <w:r w:rsidRPr="00D5136E">
        <w:rPr>
          <w:rFonts w:ascii="Times New Roman" w:hAnsi="Times New Roman"/>
          <w:sz w:val="24"/>
          <w:szCs w:val="24"/>
        </w:rPr>
        <w:t>priemern</w:t>
      </w:r>
      <w:r>
        <w:rPr>
          <w:rFonts w:ascii="Times New Roman" w:hAnsi="Times New Roman"/>
          <w:sz w:val="24"/>
          <w:szCs w:val="24"/>
        </w:rPr>
        <w:t>ej</w:t>
      </w:r>
      <w:r w:rsidRPr="00D5136E">
        <w:rPr>
          <w:rFonts w:ascii="Times New Roman" w:hAnsi="Times New Roman"/>
          <w:sz w:val="24"/>
          <w:szCs w:val="24"/>
        </w:rPr>
        <w:t xml:space="preserve"> mzd</w:t>
      </w:r>
      <w:r>
        <w:rPr>
          <w:rFonts w:ascii="Times New Roman" w:hAnsi="Times New Roman"/>
          <w:sz w:val="24"/>
          <w:szCs w:val="24"/>
        </w:rPr>
        <w:t>y</w:t>
      </w:r>
      <w:r w:rsidRPr="00D5136E">
        <w:rPr>
          <w:rFonts w:ascii="Times New Roman" w:hAnsi="Times New Roman"/>
          <w:sz w:val="24"/>
          <w:szCs w:val="24"/>
        </w:rPr>
        <w:t xml:space="preserve"> v hospodárstve vyhlásen</w:t>
      </w:r>
      <w:r>
        <w:rPr>
          <w:rFonts w:ascii="Times New Roman" w:hAnsi="Times New Roman"/>
          <w:sz w:val="24"/>
          <w:szCs w:val="24"/>
        </w:rPr>
        <w:t>ej</w:t>
      </w:r>
      <w:r w:rsidRPr="00D5136E">
        <w:rPr>
          <w:rFonts w:ascii="Times New Roman" w:hAnsi="Times New Roman"/>
          <w:sz w:val="24"/>
          <w:szCs w:val="24"/>
        </w:rPr>
        <w:t xml:space="preserve"> Štatistickým úradom SR za rok, ktorý 2 roky predchádza kalendárnemu roku, v ktorom si daňovník uplatní daňový bonus (za rok 2025 je to priemerná mzda vyhlásená za rok 2023)</w:t>
      </w:r>
      <w:r>
        <w:rPr>
          <w:rFonts w:ascii="Times New Roman" w:hAnsi="Times New Roman"/>
          <w:sz w:val="24"/>
          <w:szCs w:val="24"/>
        </w:rPr>
        <w:t xml:space="preserve">. </w:t>
      </w:r>
    </w:p>
    <w:p w14:paraId="06221B88" w14:textId="77777777" w:rsidR="00B9246E" w:rsidRDefault="00B9246E" w:rsidP="00B9246E">
      <w:pPr>
        <w:tabs>
          <w:tab w:val="left" w:pos="426"/>
        </w:tabs>
        <w:spacing w:after="0" w:line="240" w:lineRule="auto"/>
        <w:jc w:val="both"/>
        <w:rPr>
          <w:rFonts w:ascii="Times New Roman" w:hAnsi="Times New Roman"/>
          <w:sz w:val="24"/>
          <w:szCs w:val="24"/>
        </w:rPr>
      </w:pPr>
    </w:p>
    <w:p w14:paraId="6586F20B" w14:textId="77777777" w:rsidR="00B9246E" w:rsidRDefault="00B9246E" w:rsidP="00B9246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K bodu 15</w:t>
      </w:r>
      <w:r w:rsidR="00F248A6">
        <w:rPr>
          <w:rFonts w:ascii="Times New Roman" w:hAnsi="Times New Roman"/>
          <w:b/>
          <w:sz w:val="24"/>
          <w:szCs w:val="24"/>
        </w:rPr>
        <w:t xml:space="preserve"> </w:t>
      </w:r>
      <w:r>
        <w:rPr>
          <w:rFonts w:ascii="Times New Roman" w:hAnsi="Times New Roman"/>
          <w:b/>
          <w:sz w:val="24"/>
          <w:szCs w:val="24"/>
        </w:rPr>
        <w:t>- § 50aa</w:t>
      </w:r>
    </w:p>
    <w:p w14:paraId="05006E56" w14:textId="77777777" w:rsidR="00B9246E" w:rsidRPr="00C44DB2" w:rsidRDefault="00B9246E" w:rsidP="00B9246E">
      <w:pPr>
        <w:tabs>
          <w:tab w:val="left" w:pos="426"/>
        </w:tabs>
        <w:spacing w:after="0" w:line="240" w:lineRule="auto"/>
        <w:jc w:val="both"/>
        <w:rPr>
          <w:rFonts w:ascii="Times New Roman" w:hAnsi="Times New Roman"/>
          <w:sz w:val="24"/>
          <w:szCs w:val="24"/>
        </w:rPr>
      </w:pPr>
      <w:r>
        <w:rPr>
          <w:rFonts w:ascii="Times New Roman" w:hAnsi="Times New Roman"/>
          <w:sz w:val="24"/>
          <w:szCs w:val="24"/>
        </w:rPr>
        <w:t>V nadväznosti na zrušenie rodičovského dôchodku sa pri zachovaní použitia podielu zaplatenej dane pre neziskové organizácie podľa § 50 zavádza použitie podielu zaplatenej dane rodičovi alebo rodičom pre každého z nich vo výške  2 %. To znamená, že ak sa rozhodne daňovník poukázať len jednému ním určenému rodičovi, poukáže mu podiel vo výške 2 % a ak sa rozhodne daňovník poukázať obidvom rodičom, každému z nich poukáže sumu vo výške 2 %. Daňovník bude poukazovať podiel zaplatenej dane rodičovi na tlačive vyhlásenia k poukazovaniu podielu zaplatenej dane podľa § 50, ktorého vzor bude upravený aj na poukazovanie podielu zaplatenej dane rodičovi. Podiel zaplatenej dane rodičovi alebo rodičom bude vyplácaný prostredníctvom Sociálnej poisťovne alebo príslušných útvarov sociálneho zabezpečenia. Za účelom vyplatenia podielu zaplatenej dane bude správca dane poskytovať Sociálnej poisťovni a útvarom sociálneho zabezpečenia údaje o rodičovi v rozsahu stanovenom zákonom o dani z príjmov vrátane sumy  podielu zaplatenej dane pre rodiča, ktorá sa mu má poukázať. Ak sociálna poisťovňa alebo útvar sociálneho zabezpečenia neprevedie na rodiča podiel zaplatenej dane pre rodiča, ktorý bol správcom dane prevedený na tieto inštitúcie (napr. z dôvodu úmrtia rodiča), sú tieto inštitúcie povinné do 30 dní od uplynutia lehoty na prevedenie podielu zaplatenej dane na rodiča vrátiť správcovi dane neprevedenú sumu podielu zaplatenej dane pre rodiča. Nárok na vyplatenie podielu zaplatenej dane pre rodiča zaniká smrťou rodiča.</w:t>
      </w:r>
    </w:p>
    <w:p w14:paraId="7C9580A7" w14:textId="77777777" w:rsidR="00B9246E" w:rsidRPr="0076285A" w:rsidRDefault="00B9246E" w:rsidP="00B9246E">
      <w:pPr>
        <w:tabs>
          <w:tab w:val="left" w:pos="426"/>
        </w:tabs>
        <w:spacing w:after="0" w:line="240" w:lineRule="auto"/>
        <w:jc w:val="both"/>
        <w:rPr>
          <w:rFonts w:ascii="Times New Roman" w:hAnsi="Times New Roman"/>
          <w:sz w:val="24"/>
          <w:szCs w:val="24"/>
        </w:rPr>
      </w:pPr>
    </w:p>
    <w:p w14:paraId="0E757557" w14:textId="77777777" w:rsidR="00B9246E" w:rsidRDefault="00B9246E" w:rsidP="00B9246E">
      <w:pPr>
        <w:spacing w:after="0" w:line="240" w:lineRule="auto"/>
        <w:jc w:val="both"/>
        <w:rPr>
          <w:rFonts w:ascii="Times New Roman" w:hAnsi="Times New Roman"/>
          <w:b/>
          <w:bCs/>
          <w:sz w:val="24"/>
          <w:szCs w:val="24"/>
        </w:rPr>
      </w:pPr>
      <w:r w:rsidRPr="00CF7BA5">
        <w:rPr>
          <w:rFonts w:ascii="Times New Roman" w:hAnsi="Times New Roman"/>
          <w:b/>
          <w:bCs/>
          <w:sz w:val="24"/>
          <w:szCs w:val="24"/>
        </w:rPr>
        <w:t xml:space="preserve">K bodu </w:t>
      </w:r>
      <w:r>
        <w:rPr>
          <w:rFonts w:ascii="Times New Roman" w:hAnsi="Times New Roman"/>
          <w:b/>
          <w:bCs/>
          <w:sz w:val="24"/>
          <w:szCs w:val="24"/>
        </w:rPr>
        <w:t xml:space="preserve">16 </w:t>
      </w:r>
      <w:r w:rsidRPr="00CF7BA5">
        <w:rPr>
          <w:rFonts w:ascii="Times New Roman" w:hAnsi="Times New Roman"/>
          <w:b/>
          <w:bCs/>
          <w:sz w:val="24"/>
          <w:szCs w:val="24"/>
        </w:rPr>
        <w:t>- § 52zz</w:t>
      </w:r>
      <w:r>
        <w:rPr>
          <w:rFonts w:ascii="Times New Roman" w:hAnsi="Times New Roman"/>
          <w:b/>
          <w:bCs/>
          <w:sz w:val="24"/>
          <w:szCs w:val="24"/>
        </w:rPr>
        <w:t xml:space="preserve">zb </w:t>
      </w:r>
    </w:p>
    <w:p w14:paraId="4B234905" w14:textId="77777777" w:rsidR="00B9246E" w:rsidRDefault="00B9246E" w:rsidP="00B9246E">
      <w:pPr>
        <w:spacing w:after="0" w:line="240" w:lineRule="auto"/>
        <w:jc w:val="both"/>
        <w:rPr>
          <w:rFonts w:ascii="Times New Roman" w:hAnsi="Times New Roman"/>
          <w:bCs/>
          <w:sz w:val="24"/>
          <w:szCs w:val="24"/>
        </w:rPr>
      </w:pPr>
      <w:r w:rsidRPr="00CF7BA5">
        <w:rPr>
          <w:rFonts w:ascii="Times New Roman" w:hAnsi="Times New Roman"/>
          <w:bCs/>
          <w:sz w:val="24"/>
          <w:szCs w:val="24"/>
          <w:u w:val="single"/>
        </w:rPr>
        <w:t xml:space="preserve">Odsek </w:t>
      </w:r>
      <w:r>
        <w:rPr>
          <w:rFonts w:ascii="Times New Roman" w:hAnsi="Times New Roman"/>
          <w:bCs/>
          <w:sz w:val="24"/>
          <w:szCs w:val="24"/>
          <w:u w:val="single"/>
        </w:rPr>
        <w:t>1- P</w:t>
      </w:r>
      <w:r w:rsidRPr="00D206FF">
        <w:rPr>
          <w:rFonts w:ascii="Times New Roman" w:hAnsi="Times New Roman"/>
          <w:bCs/>
          <w:sz w:val="24"/>
          <w:szCs w:val="24"/>
        </w:rPr>
        <w:t>ou</w:t>
      </w:r>
      <w:r>
        <w:rPr>
          <w:rFonts w:ascii="Times New Roman" w:hAnsi="Times New Roman"/>
          <w:bCs/>
          <w:sz w:val="24"/>
          <w:szCs w:val="24"/>
        </w:rPr>
        <w:t xml:space="preserve">žitie zníženého percenta z 1 % na 0,5 % pri zákonom vymedzených motorových vozidlách pri výpočte </w:t>
      </w:r>
      <w:r w:rsidRPr="00D206FF">
        <w:rPr>
          <w:rFonts w:ascii="Times New Roman" w:hAnsi="Times New Roman"/>
          <w:bCs/>
          <w:sz w:val="24"/>
          <w:szCs w:val="24"/>
        </w:rPr>
        <w:t>nepeňažn</w:t>
      </w:r>
      <w:r>
        <w:rPr>
          <w:rFonts w:ascii="Times New Roman" w:hAnsi="Times New Roman"/>
          <w:bCs/>
          <w:sz w:val="24"/>
          <w:szCs w:val="24"/>
        </w:rPr>
        <w:t>ého</w:t>
      </w:r>
      <w:r w:rsidRPr="00D206FF">
        <w:rPr>
          <w:rFonts w:ascii="Times New Roman" w:hAnsi="Times New Roman"/>
          <w:bCs/>
          <w:sz w:val="24"/>
          <w:szCs w:val="24"/>
        </w:rPr>
        <w:t xml:space="preserve"> príjm</w:t>
      </w:r>
      <w:r>
        <w:rPr>
          <w:rFonts w:ascii="Times New Roman" w:hAnsi="Times New Roman"/>
          <w:bCs/>
          <w:sz w:val="24"/>
          <w:szCs w:val="24"/>
        </w:rPr>
        <w:t>u zamestnanca, ktorý mu vyplýva z používania motorového vozidla zamestnávateľa na služobné aj súkromné účely sa použije prvýkrát pri výpočte tohto nepeňažného príjmu za mesiac január 2025.</w:t>
      </w:r>
    </w:p>
    <w:p w14:paraId="23B52A6C" w14:textId="77777777" w:rsidR="00B9246E" w:rsidRDefault="00B9246E" w:rsidP="00B9246E">
      <w:pPr>
        <w:spacing w:after="0" w:line="240" w:lineRule="auto"/>
        <w:jc w:val="both"/>
        <w:rPr>
          <w:rFonts w:ascii="Times New Roman" w:hAnsi="Times New Roman"/>
          <w:bCs/>
          <w:sz w:val="24"/>
          <w:szCs w:val="24"/>
        </w:rPr>
      </w:pPr>
      <w:r w:rsidRPr="00834BCB">
        <w:rPr>
          <w:rFonts w:ascii="Times New Roman" w:hAnsi="Times New Roman"/>
          <w:bCs/>
          <w:sz w:val="24"/>
          <w:szCs w:val="24"/>
          <w:u w:val="single"/>
        </w:rPr>
        <w:t>Odsek</w:t>
      </w:r>
      <w:r>
        <w:rPr>
          <w:rFonts w:ascii="Times New Roman" w:hAnsi="Times New Roman"/>
          <w:bCs/>
          <w:sz w:val="24"/>
          <w:szCs w:val="24"/>
          <w:u w:val="single"/>
        </w:rPr>
        <w:t xml:space="preserve"> 2</w:t>
      </w:r>
      <w:r w:rsidRPr="00834BCB">
        <w:rPr>
          <w:rFonts w:ascii="Times New Roman" w:hAnsi="Times New Roman"/>
          <w:bCs/>
          <w:sz w:val="24"/>
          <w:szCs w:val="24"/>
        </w:rPr>
        <w:t xml:space="preserve"> </w:t>
      </w:r>
      <w:r>
        <w:rPr>
          <w:rFonts w:ascii="Times New Roman" w:hAnsi="Times New Roman"/>
          <w:bCs/>
          <w:sz w:val="24"/>
          <w:szCs w:val="24"/>
        </w:rPr>
        <w:t xml:space="preserve">– Uplatnenie oslobodenia </w:t>
      </w:r>
      <w:r>
        <w:rPr>
          <w:rFonts w:ascii="Times New Roman" w:hAnsi="Times New Roman"/>
          <w:sz w:val="24"/>
          <w:szCs w:val="24"/>
        </w:rPr>
        <w:t>na odmeny sluchovo postihnutých športových reprezentantov za dosiahnutý výsledok na deaflympiáde sa uplatní prvýkrát na odmeny, ktoré budú zdaňované podaním daňového priznania k dani z príjmov po 31. decembri 2024.</w:t>
      </w:r>
    </w:p>
    <w:p w14:paraId="78293065" w14:textId="77777777" w:rsidR="00B9246E" w:rsidRDefault="00B9246E" w:rsidP="00B9246E">
      <w:pPr>
        <w:spacing w:after="0" w:line="240" w:lineRule="auto"/>
        <w:jc w:val="both"/>
        <w:rPr>
          <w:rFonts w:ascii="Times New Roman" w:hAnsi="Times New Roman"/>
          <w:bCs/>
          <w:sz w:val="24"/>
          <w:szCs w:val="24"/>
        </w:rPr>
      </w:pPr>
      <w:r w:rsidRPr="00834BCB">
        <w:rPr>
          <w:rFonts w:ascii="Times New Roman" w:hAnsi="Times New Roman"/>
          <w:bCs/>
          <w:sz w:val="24"/>
          <w:szCs w:val="24"/>
          <w:u w:val="single"/>
        </w:rPr>
        <w:t xml:space="preserve">Odsek </w:t>
      </w:r>
      <w:r>
        <w:rPr>
          <w:rFonts w:ascii="Times New Roman" w:hAnsi="Times New Roman"/>
          <w:bCs/>
          <w:sz w:val="24"/>
          <w:szCs w:val="24"/>
          <w:u w:val="single"/>
        </w:rPr>
        <w:t>3</w:t>
      </w:r>
      <w:r>
        <w:rPr>
          <w:rFonts w:ascii="Times New Roman" w:hAnsi="Times New Roman"/>
          <w:bCs/>
          <w:sz w:val="24"/>
          <w:szCs w:val="24"/>
        </w:rPr>
        <w:t xml:space="preserve"> – Zmena doby odpisovania z dôvodu preradenia majetku do inej odpisovej skupiny sa týka aj elektrobicyklov, elektrokolobežiek, trolejbusov a elektrobusov, ktoré sú zaradené do užívania aj pred 1. 1. 2025. Daňové odpisy uplatnené na tento majetok do 31. 12. 2024 sa spätne neupravujú.</w:t>
      </w:r>
    </w:p>
    <w:p w14:paraId="5F32979D" w14:textId="77777777" w:rsidR="00B9246E" w:rsidRPr="00AE3590" w:rsidRDefault="00B9246E" w:rsidP="00B9246E">
      <w:pPr>
        <w:spacing w:after="0" w:line="240" w:lineRule="auto"/>
        <w:jc w:val="both"/>
        <w:rPr>
          <w:rFonts w:ascii="Times New Roman" w:hAnsi="Times New Roman"/>
          <w:color w:val="000000" w:themeColor="text1"/>
          <w:sz w:val="24"/>
          <w:szCs w:val="24"/>
        </w:rPr>
      </w:pPr>
      <w:r w:rsidRPr="00CF7BA5">
        <w:rPr>
          <w:rFonts w:ascii="Times New Roman" w:hAnsi="Times New Roman"/>
          <w:bCs/>
          <w:sz w:val="24"/>
          <w:szCs w:val="24"/>
          <w:u w:val="single"/>
        </w:rPr>
        <w:t xml:space="preserve">Odsek </w:t>
      </w:r>
      <w:r>
        <w:rPr>
          <w:rFonts w:ascii="Times New Roman" w:hAnsi="Times New Roman"/>
          <w:bCs/>
          <w:sz w:val="24"/>
          <w:szCs w:val="24"/>
          <w:u w:val="single"/>
        </w:rPr>
        <w:t>4</w:t>
      </w:r>
      <w:r w:rsidRPr="00CF7BA5">
        <w:rPr>
          <w:rFonts w:ascii="Times New Roman" w:hAnsi="Times New Roman"/>
          <w:bCs/>
          <w:sz w:val="24"/>
          <w:szCs w:val="24"/>
        </w:rPr>
        <w:t xml:space="preserve"> </w:t>
      </w:r>
      <w:r>
        <w:rPr>
          <w:rFonts w:ascii="Times New Roman" w:hAnsi="Times New Roman"/>
          <w:bCs/>
          <w:sz w:val="24"/>
          <w:szCs w:val="24"/>
        </w:rPr>
        <w:t>–</w:t>
      </w:r>
      <w:r w:rsidRPr="00D206FF">
        <w:rPr>
          <w:rFonts w:ascii="Times New Roman" w:hAnsi="Times New Roman"/>
          <w:bCs/>
          <w:sz w:val="24"/>
          <w:szCs w:val="24"/>
        </w:rPr>
        <w:t xml:space="preserve"> </w:t>
      </w:r>
      <w:r>
        <w:rPr>
          <w:rFonts w:ascii="Times New Roman" w:hAnsi="Times New Roman"/>
          <w:color w:val="000000" w:themeColor="text1"/>
          <w:sz w:val="24"/>
          <w:szCs w:val="24"/>
        </w:rPr>
        <w:t>Zmena hranice výšky zdaniteľných príjmov pre uplatnenie zníženej sadzby dane z</w:t>
      </w:r>
      <w:r w:rsidR="009C3270">
        <w:rPr>
          <w:rFonts w:ascii="Times New Roman" w:hAnsi="Times New Roman"/>
          <w:color w:val="000000" w:themeColor="text1"/>
          <w:sz w:val="24"/>
          <w:szCs w:val="24"/>
        </w:rPr>
        <w:t>o</w:t>
      </w:r>
      <w:r>
        <w:rPr>
          <w:rFonts w:ascii="Times New Roman" w:hAnsi="Times New Roman"/>
          <w:color w:val="000000" w:themeColor="text1"/>
          <w:sz w:val="24"/>
          <w:szCs w:val="24"/>
        </w:rPr>
        <w:t xml:space="preserve"> 60 000 eur na 100 000 eur, zníženie sadzby dane pre právnické osoby so zdaniteľnými </w:t>
      </w:r>
      <w:r>
        <w:rPr>
          <w:rFonts w:ascii="Times New Roman" w:hAnsi="Times New Roman"/>
          <w:color w:val="000000" w:themeColor="text1"/>
          <w:sz w:val="24"/>
          <w:szCs w:val="24"/>
        </w:rPr>
        <w:lastRenderedPageBreak/>
        <w:t>príjmami do 100 000 eur a zavedenie sadzby dane pre právnické osoby vo výške 22 % sa prvýkrát uplatnia za zdaňovacie obdobie, ktoré začína najskôr 1. januára 2025.</w:t>
      </w:r>
    </w:p>
    <w:p w14:paraId="32EF44DE" w14:textId="77777777" w:rsidR="00B9246E" w:rsidRPr="008B5513" w:rsidRDefault="00B9246E" w:rsidP="00B9246E">
      <w:pPr>
        <w:pStyle w:val="Odsekzoznamu"/>
        <w:spacing w:after="0" w:line="240" w:lineRule="auto"/>
        <w:ind w:left="0"/>
        <w:jc w:val="both"/>
        <w:rPr>
          <w:rFonts w:ascii="Times New Roman" w:hAnsi="Times New Roman"/>
          <w:sz w:val="24"/>
          <w:szCs w:val="24"/>
        </w:rPr>
      </w:pPr>
      <w:r w:rsidRPr="00834BCB">
        <w:rPr>
          <w:rFonts w:ascii="Times New Roman" w:hAnsi="Times New Roman"/>
          <w:bCs/>
          <w:sz w:val="24"/>
          <w:szCs w:val="24"/>
          <w:u w:val="single"/>
        </w:rPr>
        <w:t xml:space="preserve">Odsek </w:t>
      </w:r>
      <w:r>
        <w:rPr>
          <w:rFonts w:ascii="Times New Roman" w:hAnsi="Times New Roman"/>
          <w:bCs/>
          <w:sz w:val="24"/>
          <w:szCs w:val="24"/>
          <w:u w:val="single"/>
        </w:rPr>
        <w:t>5</w:t>
      </w:r>
      <w:r w:rsidRPr="00104DEE">
        <w:rPr>
          <w:rFonts w:ascii="Times New Roman" w:hAnsi="Times New Roman"/>
          <w:bCs/>
          <w:sz w:val="24"/>
          <w:szCs w:val="24"/>
        </w:rPr>
        <w:t xml:space="preserve"> </w:t>
      </w:r>
      <w:r>
        <w:rPr>
          <w:rFonts w:ascii="Times New Roman" w:hAnsi="Times New Roman"/>
          <w:bCs/>
          <w:sz w:val="24"/>
          <w:szCs w:val="24"/>
        </w:rPr>
        <w:t xml:space="preserve">- </w:t>
      </w:r>
      <w:r w:rsidRPr="00C84C7A">
        <w:rPr>
          <w:rFonts w:ascii="Times New Roman" w:hAnsi="Times New Roman"/>
          <w:sz w:val="24"/>
          <w:szCs w:val="24"/>
        </w:rPr>
        <w:t>Zníženie sadzby na podiely na zisku (dividendy) sa uplatní pri podieloch na zisku vykázaných z hospodárskeho výsledku vyčísleného za zdaňovacie obdobie, ktoré začína najskôr 1. januára 2025. V prípade podielov na likvidačnom zostatku uvedené zníženie nastáva, ak vstúpi spoločnosť alebo družstvo do likvidácie najskôr 1. januára 2025. Obdobne sa postupuje aj pri vyrovnacích podieloch.</w:t>
      </w:r>
    </w:p>
    <w:p w14:paraId="2031C288" w14:textId="77777777" w:rsidR="00B9246E" w:rsidRDefault="00B9246E" w:rsidP="00B9246E">
      <w:pPr>
        <w:spacing w:after="0" w:line="240" w:lineRule="auto"/>
        <w:jc w:val="both"/>
        <w:rPr>
          <w:rFonts w:ascii="Times New Roman" w:hAnsi="Times New Roman"/>
          <w:bCs/>
          <w:sz w:val="24"/>
          <w:szCs w:val="24"/>
        </w:rPr>
      </w:pPr>
      <w:r w:rsidRPr="00F21896">
        <w:rPr>
          <w:rFonts w:ascii="Times New Roman" w:hAnsi="Times New Roman"/>
          <w:bCs/>
          <w:sz w:val="24"/>
          <w:szCs w:val="24"/>
          <w:u w:val="single"/>
        </w:rPr>
        <w:t xml:space="preserve">Odsek 6 </w:t>
      </w:r>
      <w:r>
        <w:rPr>
          <w:rFonts w:ascii="Times New Roman" w:hAnsi="Times New Roman"/>
          <w:bCs/>
          <w:sz w:val="24"/>
          <w:szCs w:val="24"/>
        </w:rPr>
        <w:t>– Uplatnenie podmienok daňového bonusu na dieťa v znení účinnom od 1. januára 2025 sa prvýkrát uplatní za január 2025.</w:t>
      </w:r>
    </w:p>
    <w:p w14:paraId="300092A1" w14:textId="77777777" w:rsidR="00B9246E" w:rsidRDefault="00B9246E" w:rsidP="00B9246E">
      <w:pPr>
        <w:spacing w:after="0" w:line="240" w:lineRule="auto"/>
        <w:jc w:val="both"/>
        <w:rPr>
          <w:rFonts w:ascii="Times New Roman" w:hAnsi="Times New Roman"/>
          <w:bCs/>
          <w:sz w:val="24"/>
          <w:szCs w:val="24"/>
        </w:rPr>
      </w:pPr>
      <w:r w:rsidRPr="006035DD">
        <w:rPr>
          <w:rFonts w:ascii="Times New Roman" w:hAnsi="Times New Roman"/>
          <w:bCs/>
          <w:sz w:val="24"/>
          <w:szCs w:val="24"/>
          <w:u w:val="single"/>
        </w:rPr>
        <w:t xml:space="preserve">Odsek </w:t>
      </w:r>
      <w:r>
        <w:rPr>
          <w:rFonts w:ascii="Times New Roman" w:hAnsi="Times New Roman"/>
          <w:bCs/>
          <w:sz w:val="24"/>
          <w:szCs w:val="24"/>
          <w:u w:val="single"/>
        </w:rPr>
        <w:t>7</w:t>
      </w:r>
      <w:r>
        <w:rPr>
          <w:rFonts w:ascii="Times New Roman" w:hAnsi="Times New Roman"/>
          <w:bCs/>
          <w:sz w:val="24"/>
          <w:szCs w:val="24"/>
        </w:rPr>
        <w:t xml:space="preserve">  -  Asignácia dane pre rodičov sa prvýkrát bude poukazovať z dane vypočítanej za zdaňovacie obdobie 2025, t.</w:t>
      </w:r>
      <w:r w:rsidR="00F248A6">
        <w:rPr>
          <w:rFonts w:ascii="Times New Roman" w:hAnsi="Times New Roman"/>
          <w:bCs/>
          <w:sz w:val="24"/>
          <w:szCs w:val="24"/>
        </w:rPr>
        <w:t xml:space="preserve"> </w:t>
      </w:r>
      <w:r>
        <w:rPr>
          <w:rFonts w:ascii="Times New Roman" w:hAnsi="Times New Roman"/>
          <w:bCs/>
          <w:sz w:val="24"/>
          <w:szCs w:val="24"/>
        </w:rPr>
        <w:t>j. v roku 2026.</w:t>
      </w:r>
    </w:p>
    <w:p w14:paraId="2105FF4F" w14:textId="77777777" w:rsidR="00B9246E" w:rsidRDefault="00B9246E" w:rsidP="00B9246E">
      <w:pPr>
        <w:spacing w:after="0" w:line="240" w:lineRule="auto"/>
        <w:jc w:val="both"/>
        <w:rPr>
          <w:rFonts w:ascii="Times New Roman" w:hAnsi="Times New Roman"/>
          <w:bCs/>
          <w:sz w:val="24"/>
          <w:szCs w:val="24"/>
        </w:rPr>
      </w:pPr>
    </w:p>
    <w:p w14:paraId="7E2044D9" w14:textId="77777777" w:rsidR="00B9246E" w:rsidRDefault="00B9246E" w:rsidP="00B9246E">
      <w:pPr>
        <w:spacing w:after="0" w:line="240" w:lineRule="auto"/>
        <w:jc w:val="both"/>
        <w:rPr>
          <w:rFonts w:ascii="Times New Roman" w:hAnsi="Times New Roman"/>
          <w:b/>
          <w:bCs/>
          <w:sz w:val="24"/>
          <w:szCs w:val="24"/>
        </w:rPr>
      </w:pPr>
      <w:r w:rsidRPr="00CF7BA5">
        <w:rPr>
          <w:rFonts w:ascii="Times New Roman" w:hAnsi="Times New Roman"/>
          <w:b/>
          <w:bCs/>
          <w:sz w:val="24"/>
          <w:szCs w:val="24"/>
        </w:rPr>
        <w:t>K bod</w:t>
      </w:r>
      <w:r>
        <w:rPr>
          <w:rFonts w:ascii="Times New Roman" w:hAnsi="Times New Roman"/>
          <w:b/>
          <w:bCs/>
          <w:sz w:val="24"/>
          <w:szCs w:val="24"/>
        </w:rPr>
        <w:t>om</w:t>
      </w:r>
      <w:r w:rsidRPr="00CF7BA5">
        <w:rPr>
          <w:rFonts w:ascii="Times New Roman" w:hAnsi="Times New Roman"/>
          <w:b/>
          <w:bCs/>
          <w:sz w:val="24"/>
          <w:szCs w:val="24"/>
        </w:rPr>
        <w:t xml:space="preserve"> </w:t>
      </w:r>
      <w:r>
        <w:rPr>
          <w:rFonts w:ascii="Times New Roman" w:hAnsi="Times New Roman"/>
          <w:b/>
          <w:bCs/>
          <w:sz w:val="24"/>
          <w:szCs w:val="24"/>
        </w:rPr>
        <w:t xml:space="preserve">17 a 19 </w:t>
      </w:r>
      <w:r w:rsidRPr="00CF7BA5">
        <w:rPr>
          <w:rFonts w:ascii="Times New Roman" w:hAnsi="Times New Roman"/>
          <w:b/>
          <w:bCs/>
          <w:sz w:val="24"/>
          <w:szCs w:val="24"/>
        </w:rPr>
        <w:t xml:space="preserve">- </w:t>
      </w:r>
      <w:r>
        <w:rPr>
          <w:rFonts w:ascii="Times New Roman" w:hAnsi="Times New Roman"/>
          <w:b/>
          <w:bCs/>
          <w:sz w:val="24"/>
          <w:szCs w:val="24"/>
        </w:rPr>
        <w:t>Príloha č. 1 odpisové skupiny 0 a 1</w:t>
      </w:r>
    </w:p>
    <w:p w14:paraId="36FE4027" w14:textId="77777777" w:rsidR="00B9246E" w:rsidRDefault="00B9246E" w:rsidP="00B9246E">
      <w:pPr>
        <w:spacing w:after="0" w:line="240" w:lineRule="auto"/>
        <w:jc w:val="both"/>
        <w:rPr>
          <w:rFonts w:ascii="Times New Roman" w:hAnsi="Times New Roman"/>
          <w:bCs/>
          <w:sz w:val="24"/>
          <w:szCs w:val="24"/>
        </w:rPr>
      </w:pPr>
      <w:r>
        <w:rPr>
          <w:rFonts w:ascii="Times New Roman" w:hAnsi="Times New Roman"/>
          <w:bCs/>
          <w:sz w:val="24"/>
          <w:szCs w:val="24"/>
        </w:rPr>
        <w:t xml:space="preserve">Za účelom rozvoja elektromobility na Slovensku dochádza k preradeniu bicyklov a kolobežiek s pomocným elektrickým motorčekom do odpisovej skupiny 0 s dobou odpisovania 2 roky. </w:t>
      </w:r>
    </w:p>
    <w:p w14:paraId="52EFF3CE" w14:textId="77777777" w:rsidR="00B9246E" w:rsidRDefault="00B9246E" w:rsidP="00B9246E">
      <w:pPr>
        <w:spacing w:after="0" w:line="240" w:lineRule="auto"/>
        <w:jc w:val="both"/>
        <w:rPr>
          <w:rFonts w:ascii="Times New Roman" w:hAnsi="Times New Roman"/>
          <w:bCs/>
          <w:sz w:val="24"/>
          <w:szCs w:val="24"/>
        </w:rPr>
      </w:pPr>
    </w:p>
    <w:p w14:paraId="5A69054B" w14:textId="77777777" w:rsidR="00B9246E" w:rsidRDefault="00B9246E" w:rsidP="00B9246E">
      <w:pPr>
        <w:spacing w:after="0" w:line="240" w:lineRule="auto"/>
        <w:jc w:val="both"/>
        <w:rPr>
          <w:rFonts w:ascii="Times New Roman" w:hAnsi="Times New Roman"/>
          <w:b/>
          <w:bCs/>
          <w:sz w:val="24"/>
          <w:szCs w:val="24"/>
        </w:rPr>
      </w:pPr>
      <w:r w:rsidRPr="00551132">
        <w:rPr>
          <w:rFonts w:ascii="Times New Roman" w:hAnsi="Times New Roman"/>
          <w:b/>
          <w:bCs/>
          <w:sz w:val="24"/>
          <w:szCs w:val="24"/>
        </w:rPr>
        <w:t>K bod</w:t>
      </w:r>
      <w:r>
        <w:rPr>
          <w:rFonts w:ascii="Times New Roman" w:hAnsi="Times New Roman"/>
          <w:b/>
          <w:bCs/>
          <w:sz w:val="24"/>
          <w:szCs w:val="24"/>
        </w:rPr>
        <w:t>om</w:t>
      </w:r>
      <w:r w:rsidRPr="00551132">
        <w:rPr>
          <w:rFonts w:ascii="Times New Roman" w:hAnsi="Times New Roman"/>
          <w:b/>
          <w:bCs/>
          <w:sz w:val="24"/>
          <w:szCs w:val="24"/>
        </w:rPr>
        <w:t xml:space="preserve"> </w:t>
      </w:r>
      <w:r>
        <w:rPr>
          <w:rFonts w:ascii="Times New Roman" w:hAnsi="Times New Roman"/>
          <w:b/>
          <w:bCs/>
          <w:sz w:val="24"/>
          <w:szCs w:val="24"/>
        </w:rPr>
        <w:t>18 a 20</w:t>
      </w:r>
      <w:r w:rsidRPr="00551132">
        <w:rPr>
          <w:rFonts w:ascii="Times New Roman" w:hAnsi="Times New Roman"/>
          <w:b/>
          <w:bCs/>
          <w:sz w:val="24"/>
          <w:szCs w:val="24"/>
        </w:rPr>
        <w:t xml:space="preserve"> – Príloha č. 1 odpisová skupina </w:t>
      </w:r>
      <w:r>
        <w:rPr>
          <w:rFonts w:ascii="Times New Roman" w:hAnsi="Times New Roman"/>
          <w:b/>
          <w:bCs/>
          <w:sz w:val="24"/>
          <w:szCs w:val="24"/>
        </w:rPr>
        <w:t>1</w:t>
      </w:r>
    </w:p>
    <w:p w14:paraId="09FCF7D3" w14:textId="77777777" w:rsidR="00B9246E" w:rsidRDefault="00B9246E" w:rsidP="00B9246E">
      <w:pPr>
        <w:spacing w:after="0" w:line="240" w:lineRule="auto"/>
        <w:jc w:val="both"/>
        <w:rPr>
          <w:rFonts w:ascii="Times New Roman" w:hAnsi="Times New Roman"/>
          <w:b/>
          <w:sz w:val="24"/>
          <w:szCs w:val="24"/>
        </w:rPr>
      </w:pPr>
      <w:r w:rsidRPr="00551132">
        <w:rPr>
          <w:rFonts w:ascii="Times New Roman" w:hAnsi="Times New Roman"/>
          <w:bCs/>
          <w:sz w:val="24"/>
          <w:szCs w:val="24"/>
        </w:rPr>
        <w:t>V súlade s uznesením vlády SR k</w:t>
      </w:r>
      <w:r>
        <w:rPr>
          <w:rFonts w:ascii="Times New Roman" w:hAnsi="Times New Roman"/>
          <w:bCs/>
          <w:sz w:val="24"/>
          <w:szCs w:val="24"/>
        </w:rPr>
        <w:t> </w:t>
      </w:r>
      <w:r w:rsidRPr="00551132">
        <w:rPr>
          <w:rFonts w:ascii="Times New Roman" w:hAnsi="Times New Roman"/>
          <w:bCs/>
          <w:sz w:val="24"/>
          <w:szCs w:val="24"/>
        </w:rPr>
        <w:t>udržateľnosti</w:t>
      </w:r>
      <w:r>
        <w:rPr>
          <w:rFonts w:ascii="Times New Roman" w:hAnsi="Times New Roman"/>
          <w:bCs/>
          <w:sz w:val="24"/>
          <w:szCs w:val="24"/>
        </w:rPr>
        <w:t xml:space="preserve"> výroby automobilov v SR v kontexte prechodu na výrobu elektromobilov a k vybraným problémom rozvoja elektromobility dochádza k preradeniu trolejbusov a elektrobusov z odpisovej skupiny 2 s dobou odpisovania 6 rokov do odpisovej skupiny 1 s dobou odpisovania 4 roky.</w:t>
      </w:r>
    </w:p>
    <w:p w14:paraId="48BC0A81" w14:textId="77777777" w:rsidR="009C0F8E" w:rsidRDefault="009C0F8E" w:rsidP="009C0F8E">
      <w:pPr>
        <w:spacing w:before="480" w:after="240" w:line="240" w:lineRule="auto"/>
        <w:jc w:val="both"/>
        <w:rPr>
          <w:rStyle w:val="Zstupntext"/>
          <w:rFonts w:eastAsiaTheme="minorHAnsi"/>
          <w:b/>
          <w:color w:val="auto"/>
          <w:sz w:val="24"/>
          <w:szCs w:val="24"/>
          <w:u w:val="single"/>
        </w:rPr>
      </w:pPr>
      <w:r w:rsidRPr="009C0F8E">
        <w:rPr>
          <w:rStyle w:val="Zstupntext"/>
          <w:rFonts w:eastAsiaTheme="minorHAnsi"/>
          <w:b/>
          <w:color w:val="auto"/>
          <w:sz w:val="24"/>
          <w:szCs w:val="24"/>
          <w:u w:val="single"/>
        </w:rPr>
        <w:t>K čl. IV (zákon č. 601/2003 Z. z.)</w:t>
      </w:r>
    </w:p>
    <w:p w14:paraId="70EBE12F" w14:textId="77777777" w:rsidR="009C0F8E" w:rsidRPr="005150FB" w:rsidRDefault="009C0F8E" w:rsidP="009C0F8E">
      <w:pPr>
        <w:spacing w:before="120" w:after="0" w:line="240" w:lineRule="auto"/>
        <w:jc w:val="both"/>
        <w:rPr>
          <w:rFonts w:ascii="Times New Roman" w:hAnsi="Times New Roman"/>
          <w:sz w:val="24"/>
          <w:szCs w:val="24"/>
        </w:rPr>
      </w:pPr>
      <w:r>
        <w:rPr>
          <w:rFonts w:ascii="Times New Roman" w:hAnsi="Times New Roman"/>
          <w:sz w:val="24"/>
          <w:szCs w:val="24"/>
        </w:rPr>
        <w:t>Ide o legislatívno-technické zmeny súvisiace so zavedením asignácie podielu zaplatenej dane z príjmov pre rodičov a s vypustením rodičovského dôchodku zo sociálneho poistenia.</w:t>
      </w:r>
    </w:p>
    <w:p w14:paraId="242ABE9D" w14:textId="77777777" w:rsidR="009C0F8E" w:rsidRDefault="009C0F8E" w:rsidP="009C0F8E">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čl</w:t>
      </w:r>
      <w:r>
        <w:rPr>
          <w:rStyle w:val="Zstupntext"/>
          <w:rFonts w:eastAsiaTheme="minorHAnsi"/>
          <w:b/>
          <w:color w:val="auto"/>
          <w:sz w:val="24"/>
          <w:szCs w:val="24"/>
          <w:u w:val="single"/>
        </w:rPr>
        <w:t xml:space="preserve">. </w:t>
      </w:r>
      <w:r w:rsidRPr="00DB5819">
        <w:rPr>
          <w:rStyle w:val="Zstupntext"/>
          <w:rFonts w:eastAsiaTheme="minorHAnsi"/>
          <w:b/>
          <w:color w:val="auto"/>
          <w:sz w:val="24"/>
          <w:szCs w:val="24"/>
          <w:u w:val="single"/>
        </w:rPr>
        <w:t>V (zákon č.</w:t>
      </w:r>
      <w:r>
        <w:rPr>
          <w:rStyle w:val="Zstupntext"/>
          <w:rFonts w:eastAsiaTheme="minorHAnsi"/>
          <w:b/>
          <w:color w:val="auto"/>
          <w:sz w:val="24"/>
          <w:szCs w:val="24"/>
          <w:u w:val="single"/>
        </w:rPr>
        <w:t xml:space="preserve"> 43/2004 Z. z.)</w:t>
      </w:r>
    </w:p>
    <w:p w14:paraId="16DF4E4D" w14:textId="77777777" w:rsidR="009C0F8E" w:rsidRPr="0033296D" w:rsidRDefault="009C0F8E" w:rsidP="009C0F8E">
      <w:pPr>
        <w:spacing w:before="120" w:after="0" w:line="240" w:lineRule="auto"/>
        <w:jc w:val="both"/>
        <w:rPr>
          <w:rFonts w:ascii="Times New Roman" w:hAnsi="Times New Roman"/>
          <w:b/>
          <w:sz w:val="24"/>
          <w:szCs w:val="24"/>
        </w:rPr>
      </w:pPr>
      <w:r w:rsidRPr="0033296D">
        <w:rPr>
          <w:rFonts w:ascii="Times New Roman" w:hAnsi="Times New Roman"/>
          <w:b/>
          <w:sz w:val="24"/>
          <w:szCs w:val="24"/>
        </w:rPr>
        <w:t xml:space="preserve">K bodom 1 až </w:t>
      </w:r>
      <w:r>
        <w:rPr>
          <w:rFonts w:ascii="Times New Roman" w:hAnsi="Times New Roman"/>
          <w:b/>
          <w:sz w:val="24"/>
          <w:szCs w:val="24"/>
        </w:rPr>
        <w:t>4</w:t>
      </w:r>
    </w:p>
    <w:p w14:paraId="0FCB9B78" w14:textId="77777777" w:rsidR="009C0F8E" w:rsidRDefault="009C0F8E" w:rsidP="009C0F8E">
      <w:pPr>
        <w:spacing w:before="120" w:after="0" w:line="240" w:lineRule="auto"/>
        <w:jc w:val="both"/>
        <w:rPr>
          <w:rFonts w:ascii="Times New Roman" w:hAnsi="Times New Roman"/>
          <w:sz w:val="24"/>
          <w:szCs w:val="24"/>
        </w:rPr>
      </w:pPr>
      <w:r w:rsidRPr="0033296D">
        <w:rPr>
          <w:rFonts w:ascii="Times New Roman" w:hAnsi="Times New Roman"/>
          <w:sz w:val="24"/>
          <w:szCs w:val="24"/>
        </w:rPr>
        <w:t xml:space="preserve">V nadväznosti na </w:t>
      </w:r>
      <w:r>
        <w:rPr>
          <w:rFonts w:ascii="Times New Roman" w:hAnsi="Times New Roman"/>
          <w:sz w:val="24"/>
          <w:szCs w:val="24"/>
        </w:rPr>
        <w:t xml:space="preserve">návrh na vypustenie rodičovského dôchodku zo sociálneho poistenia a jeho nahradenie asignáciou </w:t>
      </w:r>
      <w:r w:rsidRPr="00ED03F7">
        <w:rPr>
          <w:rFonts w:ascii="Times New Roman" w:hAnsi="Times New Roman"/>
          <w:sz w:val="24"/>
          <w:szCs w:val="24"/>
        </w:rPr>
        <w:t>podielu zaplatenej dane z príjmov pre rodičov</w:t>
      </w:r>
      <w:r w:rsidDel="005431E2">
        <w:rPr>
          <w:rFonts w:ascii="Times New Roman" w:hAnsi="Times New Roman"/>
          <w:sz w:val="24"/>
          <w:szCs w:val="24"/>
        </w:rPr>
        <w:t xml:space="preserve"> </w:t>
      </w:r>
      <w:r w:rsidR="009C3270">
        <w:rPr>
          <w:rFonts w:ascii="Times New Roman" w:hAnsi="Times New Roman"/>
          <w:sz w:val="24"/>
          <w:szCs w:val="24"/>
        </w:rPr>
        <w:t>(</w:t>
      </w:r>
      <w:r>
        <w:rPr>
          <w:rFonts w:ascii="Times New Roman" w:hAnsi="Times New Roman"/>
          <w:sz w:val="24"/>
          <w:szCs w:val="24"/>
        </w:rPr>
        <w:t>čl. I</w:t>
      </w:r>
      <w:r w:rsidR="009C3270">
        <w:rPr>
          <w:rFonts w:ascii="Times New Roman" w:hAnsi="Times New Roman"/>
          <w:sz w:val="24"/>
          <w:szCs w:val="24"/>
        </w:rPr>
        <w:t>)</w:t>
      </w:r>
      <w:r>
        <w:rPr>
          <w:rFonts w:ascii="Times New Roman" w:hAnsi="Times New Roman"/>
          <w:sz w:val="24"/>
          <w:szCs w:val="24"/>
        </w:rPr>
        <w:t xml:space="preserve"> sa navrhujú príslušné vecné a legislatívno-technické úpravy v starobnom dôchodkovom sporení.</w:t>
      </w:r>
    </w:p>
    <w:p w14:paraId="1118069D" w14:textId="77777777" w:rsidR="00CC1F30" w:rsidRPr="00DB5819" w:rsidRDefault="007112E2" w:rsidP="000616B0">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w:t>
      </w:r>
      <w:r w:rsidR="00195E1C" w:rsidRPr="00DB5819">
        <w:rPr>
          <w:rStyle w:val="Zstupntext"/>
          <w:rFonts w:eastAsiaTheme="minorHAnsi"/>
          <w:b/>
          <w:color w:val="auto"/>
          <w:sz w:val="24"/>
          <w:szCs w:val="24"/>
          <w:u w:val="single"/>
        </w:rPr>
        <w:t>l</w:t>
      </w:r>
      <w:r w:rsidR="009C0F8E">
        <w:rPr>
          <w:rStyle w:val="Zstupntext"/>
          <w:rFonts w:eastAsiaTheme="minorHAnsi"/>
          <w:b/>
          <w:color w:val="auto"/>
          <w:sz w:val="24"/>
          <w:szCs w:val="24"/>
          <w:u w:val="single"/>
        </w:rPr>
        <w:t xml:space="preserve">. </w:t>
      </w:r>
      <w:r w:rsidRPr="00DB5819">
        <w:rPr>
          <w:rStyle w:val="Zstupntext"/>
          <w:rFonts w:eastAsiaTheme="minorHAnsi"/>
          <w:b/>
          <w:color w:val="auto"/>
          <w:sz w:val="24"/>
          <w:szCs w:val="24"/>
          <w:u w:val="single"/>
        </w:rPr>
        <w:t>V</w:t>
      </w:r>
      <w:r w:rsidR="009C0F8E">
        <w:rPr>
          <w:rStyle w:val="Zstupntext"/>
          <w:rFonts w:eastAsiaTheme="minorHAnsi"/>
          <w:b/>
          <w:color w:val="auto"/>
          <w:sz w:val="24"/>
          <w:szCs w:val="24"/>
          <w:u w:val="single"/>
        </w:rPr>
        <w:t>I</w:t>
      </w:r>
      <w:r w:rsidRPr="00DB5819">
        <w:rPr>
          <w:rStyle w:val="Zstupntext"/>
          <w:rFonts w:eastAsiaTheme="minorHAnsi"/>
          <w:b/>
          <w:color w:val="auto"/>
          <w:sz w:val="24"/>
          <w:szCs w:val="24"/>
          <w:u w:val="single"/>
        </w:rPr>
        <w:t xml:space="preserve"> (</w:t>
      </w:r>
      <w:r w:rsidR="00CC1F30" w:rsidRPr="00DB5819">
        <w:rPr>
          <w:rStyle w:val="Zstupntext"/>
          <w:rFonts w:eastAsiaTheme="minorHAnsi"/>
          <w:b/>
          <w:color w:val="auto"/>
          <w:sz w:val="24"/>
          <w:szCs w:val="24"/>
          <w:u w:val="single"/>
        </w:rPr>
        <w:t xml:space="preserve">zákon č. </w:t>
      </w:r>
      <w:r w:rsidR="005F0AB8" w:rsidRPr="00DB5819">
        <w:rPr>
          <w:rStyle w:val="Zstupntext"/>
          <w:rFonts w:eastAsiaTheme="minorHAnsi"/>
          <w:b/>
          <w:color w:val="auto"/>
          <w:sz w:val="24"/>
          <w:szCs w:val="24"/>
          <w:u w:val="single"/>
        </w:rPr>
        <w:t>106/2004</w:t>
      </w:r>
      <w:r w:rsidR="00CC1F30" w:rsidRPr="00DB5819">
        <w:rPr>
          <w:rStyle w:val="Zstupntext"/>
          <w:rFonts w:eastAsiaTheme="minorHAnsi"/>
          <w:b/>
          <w:color w:val="auto"/>
          <w:sz w:val="24"/>
          <w:szCs w:val="24"/>
          <w:u w:val="single"/>
        </w:rPr>
        <w:t xml:space="preserve"> Z. z.)</w:t>
      </w:r>
    </w:p>
    <w:p w14:paraId="61C27B77" w14:textId="77777777" w:rsidR="008C0A2D" w:rsidRDefault="00002393" w:rsidP="008C0A2D">
      <w:pPr>
        <w:spacing w:after="0" w:line="240" w:lineRule="auto"/>
        <w:jc w:val="both"/>
        <w:rPr>
          <w:rFonts w:ascii="Times New Roman" w:hAnsi="Times New Roman"/>
          <w:sz w:val="24"/>
          <w:szCs w:val="24"/>
        </w:rPr>
      </w:pPr>
      <w:r>
        <w:rPr>
          <w:rFonts w:ascii="Times New Roman" w:hAnsi="Times New Roman"/>
          <w:sz w:val="24"/>
          <w:szCs w:val="24"/>
        </w:rPr>
        <w:t xml:space="preserve">V záujme právnej istoty dotknutých subjektov sa precizujú dotknuté ustanovenia </w:t>
      </w:r>
      <w:r w:rsidR="008C0A2D">
        <w:rPr>
          <w:rFonts w:ascii="Times New Roman" w:hAnsi="Times New Roman"/>
          <w:sz w:val="24"/>
          <w:szCs w:val="24"/>
        </w:rPr>
        <w:t>pri dodržaní cieľa dosiahnutia konsolidačného úsilia.</w:t>
      </w:r>
    </w:p>
    <w:p w14:paraId="7D077A8A" w14:textId="77777777" w:rsidR="00CC1F30" w:rsidRPr="00DB5819" w:rsidRDefault="00CC1F30" w:rsidP="00F248A6">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čl. V</w:t>
      </w:r>
      <w:r w:rsidR="005F703B">
        <w:rPr>
          <w:rStyle w:val="Zstupntext"/>
          <w:rFonts w:eastAsiaTheme="minorHAnsi"/>
          <w:b/>
          <w:color w:val="auto"/>
          <w:sz w:val="24"/>
          <w:szCs w:val="24"/>
          <w:u w:val="single"/>
        </w:rPr>
        <w:t>II</w:t>
      </w:r>
      <w:r w:rsidRPr="00DB5819">
        <w:rPr>
          <w:rStyle w:val="Zstupntext"/>
          <w:rFonts w:eastAsiaTheme="minorHAnsi"/>
          <w:b/>
          <w:color w:val="auto"/>
          <w:sz w:val="24"/>
          <w:szCs w:val="24"/>
          <w:u w:val="single"/>
        </w:rPr>
        <w:t xml:space="preserve"> (zákon č. </w:t>
      </w:r>
      <w:r w:rsidR="005F0AB8" w:rsidRPr="00DB5819">
        <w:rPr>
          <w:rStyle w:val="Zstupntext"/>
          <w:rFonts w:eastAsiaTheme="minorHAnsi"/>
          <w:b/>
          <w:color w:val="auto"/>
          <w:sz w:val="24"/>
          <w:szCs w:val="24"/>
          <w:u w:val="single"/>
        </w:rPr>
        <w:t>222</w:t>
      </w:r>
      <w:r w:rsidRPr="00DB5819">
        <w:rPr>
          <w:rStyle w:val="Zstupntext"/>
          <w:rFonts w:eastAsiaTheme="minorHAnsi"/>
          <w:b/>
          <w:color w:val="auto"/>
          <w:sz w:val="24"/>
          <w:szCs w:val="24"/>
          <w:u w:val="single"/>
        </w:rPr>
        <w:t>/20</w:t>
      </w:r>
      <w:r w:rsidR="005F0AB8" w:rsidRPr="00DB5819">
        <w:rPr>
          <w:rStyle w:val="Zstupntext"/>
          <w:rFonts w:eastAsiaTheme="minorHAnsi"/>
          <w:b/>
          <w:color w:val="auto"/>
          <w:sz w:val="24"/>
          <w:szCs w:val="24"/>
          <w:u w:val="single"/>
        </w:rPr>
        <w:t>04</w:t>
      </w:r>
      <w:r w:rsidRPr="00DB5819">
        <w:rPr>
          <w:rStyle w:val="Zstupntext"/>
          <w:rFonts w:eastAsiaTheme="minorHAnsi"/>
          <w:b/>
          <w:color w:val="auto"/>
          <w:sz w:val="24"/>
          <w:szCs w:val="24"/>
          <w:u w:val="single"/>
        </w:rPr>
        <w:t xml:space="preserve"> Z. z.)</w:t>
      </w:r>
    </w:p>
    <w:p w14:paraId="22F4F912" w14:textId="77777777" w:rsidR="002F4BDE" w:rsidRPr="005F5C39" w:rsidRDefault="002F4BDE" w:rsidP="00F248A6">
      <w:pPr>
        <w:spacing w:after="0"/>
        <w:jc w:val="both"/>
        <w:rPr>
          <w:rFonts w:ascii="Times New Roman" w:hAnsi="Times New Roman"/>
          <w:b/>
          <w:bCs/>
          <w:color w:val="1F497D"/>
          <w:sz w:val="24"/>
          <w:szCs w:val="24"/>
        </w:rPr>
      </w:pPr>
      <w:r w:rsidRPr="005F5C39">
        <w:rPr>
          <w:rFonts w:ascii="Times New Roman" w:hAnsi="Times New Roman"/>
          <w:b/>
          <w:bCs/>
          <w:sz w:val="24"/>
          <w:szCs w:val="24"/>
        </w:rPr>
        <w:t>K bodom 1</w:t>
      </w:r>
      <w:r w:rsidR="00AA627C">
        <w:rPr>
          <w:rFonts w:ascii="Times New Roman" w:hAnsi="Times New Roman"/>
          <w:b/>
          <w:bCs/>
          <w:sz w:val="24"/>
          <w:szCs w:val="24"/>
        </w:rPr>
        <w:t>, 2, 4</w:t>
      </w:r>
      <w:r w:rsidRPr="005F5C39">
        <w:rPr>
          <w:rFonts w:ascii="Times New Roman" w:hAnsi="Times New Roman"/>
          <w:b/>
          <w:bCs/>
          <w:sz w:val="24"/>
          <w:szCs w:val="24"/>
        </w:rPr>
        <w:t xml:space="preserve">  - § 27 ods. 1 až 3, prílohy č. 7 a 7a    </w:t>
      </w:r>
    </w:p>
    <w:p w14:paraId="2B03E19C" w14:textId="21FA23C1" w:rsidR="00AA627C" w:rsidRPr="00AA627C" w:rsidRDefault="008747F0" w:rsidP="00AA627C">
      <w:pPr>
        <w:spacing w:after="0" w:line="240" w:lineRule="auto"/>
        <w:jc w:val="both"/>
        <w:rPr>
          <w:rFonts w:ascii="Times New Roman" w:hAnsi="Times New Roman"/>
          <w:sz w:val="24"/>
          <w:szCs w:val="24"/>
        </w:rPr>
      </w:pPr>
      <w:r w:rsidRPr="0066528F">
        <w:rPr>
          <w:rFonts w:ascii="Times New Roman" w:eastAsia="Calibri" w:hAnsi="Times New Roman"/>
          <w:sz w:val="24"/>
          <w:szCs w:val="24"/>
        </w:rPr>
        <w:t xml:space="preserve">Navrhovaným článkom sa v zákone č. 222/2004 Z. z. o dani z pridanej hodnoty v z. n. p. upravuje výška sadzieb dane z pridanej hodnoty, ako aj zoznam tovarov a služieb, na ktoré sa navrhuje uplatňovať znížené sadzby dane. Od 1. januára 2025 sa zvyšuje základná sadzba dane zo súčasných 20 % na 23 % zo základu dane. Taktiež sa navrhuje nahradiť súčasnú  prvú zníženú </w:t>
      </w:r>
      <w:r w:rsidRPr="0066528F">
        <w:rPr>
          <w:rFonts w:ascii="Times New Roman" w:eastAsia="Calibri" w:hAnsi="Times New Roman"/>
          <w:sz w:val="24"/>
          <w:szCs w:val="24"/>
          <w:lang w:eastAsia="sk-SK"/>
        </w:rPr>
        <w:t xml:space="preserve">sadzbu dane vo výške 10 % zo základu dane zníženou sadzbou dane vo výške 19 % zo </w:t>
      </w:r>
      <w:r w:rsidRPr="0066528F">
        <w:rPr>
          <w:rFonts w:ascii="Times New Roman" w:eastAsia="Calibri" w:hAnsi="Times New Roman"/>
          <w:sz w:val="24"/>
          <w:szCs w:val="24"/>
          <w:lang w:eastAsia="sk-SK"/>
        </w:rPr>
        <w:lastRenderedPageBreak/>
        <w:t>základu dane, pričom druhú zníženú sadzbu dane vo výške 5 % zo základu dane</w:t>
      </w:r>
      <w:r w:rsidRPr="0066528F">
        <w:rPr>
          <w:rFonts w:ascii="Times New Roman" w:eastAsia="Calibri" w:hAnsi="Times New Roman"/>
          <w:sz w:val="24"/>
          <w:szCs w:val="24"/>
        </w:rPr>
        <w:t xml:space="preserve"> sa navrhuje zachovať</w:t>
      </w:r>
      <w:r w:rsidRPr="0066528F">
        <w:rPr>
          <w:rFonts w:ascii="Times New Roman" w:eastAsia="Calibri" w:hAnsi="Times New Roman"/>
          <w:sz w:val="24"/>
          <w:szCs w:val="24"/>
          <w:lang w:eastAsia="sk-SK"/>
        </w:rPr>
        <w:t>. Prvá znížená sadzba dane (19 % zo základu dane) sa bude uplatňovať na tovar uvedený v bode 1 prílohy č. 7, a to na všetky potraviny určené na ľudskú konzumáciu, s výnimkou potravín uvedených v bode 2 prílohy č. 7, na dodanie elektriny</w:t>
      </w:r>
      <w:r>
        <w:rPr>
          <w:rFonts w:ascii="Times New Roman" w:eastAsia="Calibri" w:hAnsi="Times New Roman"/>
          <w:sz w:val="24"/>
          <w:szCs w:val="24"/>
          <w:lang w:eastAsia="sk-SK"/>
        </w:rPr>
        <w:t xml:space="preserve"> a na služby uvedené v bode 1 prílohy č. 7a (reštauračné a stravovacie služby pozostávajúce z poskytovania nealkoholických nápojov)</w:t>
      </w:r>
      <w:r w:rsidRPr="0066528F">
        <w:rPr>
          <w:rFonts w:ascii="Times New Roman" w:eastAsia="Calibri" w:hAnsi="Times New Roman"/>
          <w:sz w:val="24"/>
          <w:szCs w:val="24"/>
          <w:lang w:eastAsia="sk-SK"/>
        </w:rPr>
        <w:t>. Druhá znížená sadzba dane (5 % zo základu dane) sa navrhuje  uplatňovať na potraviny uvedené v bode 2 prílohy č. 7, na tovary uvedené v bode 3 prílohy č. 7 (lieky, zdravotnícke pomôcky a </w:t>
      </w:r>
      <w:r w:rsidRPr="0066528F">
        <w:rPr>
          <w:rFonts w:ascii="Times New Roman" w:eastAsia="Calibri" w:hAnsi="Times New Roman"/>
          <w:sz w:val="24"/>
          <w:szCs w:val="24"/>
        </w:rPr>
        <w:t xml:space="preserve"> </w:t>
      </w:r>
      <w:r w:rsidRPr="0066528F">
        <w:rPr>
          <w:rFonts w:ascii="Times New Roman" w:eastAsia="Calibri" w:hAnsi="Times New Roman"/>
          <w:sz w:val="24"/>
          <w:szCs w:val="24"/>
          <w:lang w:eastAsia="sk-SK"/>
        </w:rPr>
        <w:t>edukačné publikácie, avšak len, ak sú</w:t>
      </w:r>
      <w:r w:rsidRPr="0066528F">
        <w:rPr>
          <w:rFonts w:ascii="Times New Roman" w:eastAsia="Calibri" w:hAnsi="Times New Roman"/>
          <w:sz w:val="24"/>
          <w:szCs w:val="24"/>
        </w:rPr>
        <w:t xml:space="preserve"> </w:t>
      </w:r>
      <w:r w:rsidRPr="0066528F">
        <w:rPr>
          <w:rFonts w:ascii="Times New Roman" w:eastAsia="Calibri" w:hAnsi="Times New Roman"/>
          <w:sz w:val="24"/>
          <w:szCs w:val="24"/>
          <w:lang w:eastAsia="sk-SK"/>
        </w:rPr>
        <w:t>schválené</w:t>
      </w:r>
      <w:r w:rsidRPr="0066528F">
        <w:rPr>
          <w:rFonts w:ascii="Times New Roman" w:eastAsia="Calibri" w:hAnsi="Times New Roman"/>
          <w:sz w:val="24"/>
          <w:szCs w:val="24"/>
        </w:rPr>
        <w:t xml:space="preserve"> príslušným ústredným orgánom štátnej správy podľa § 13 školského zákona</w:t>
      </w:r>
      <w:r w:rsidRPr="0066528F">
        <w:rPr>
          <w:rFonts w:ascii="Times New Roman" w:eastAsia="Calibri" w:hAnsi="Times New Roman"/>
          <w:sz w:val="24"/>
          <w:szCs w:val="24"/>
          <w:lang w:eastAsia="sk-SK"/>
        </w:rPr>
        <w:t>), na služby uvedené v</w:t>
      </w:r>
      <w:r>
        <w:rPr>
          <w:rFonts w:ascii="Times New Roman" w:eastAsia="Calibri" w:hAnsi="Times New Roman"/>
          <w:sz w:val="24"/>
          <w:szCs w:val="24"/>
          <w:lang w:eastAsia="sk-SK"/>
        </w:rPr>
        <w:t xml:space="preserve"> bode 2 </w:t>
      </w:r>
      <w:r w:rsidRPr="0066528F">
        <w:rPr>
          <w:rFonts w:ascii="Times New Roman" w:eastAsia="Calibri" w:hAnsi="Times New Roman"/>
          <w:sz w:val="24"/>
          <w:szCs w:val="24"/>
          <w:lang w:eastAsia="sk-SK"/>
        </w:rPr>
        <w:t>príloh</w:t>
      </w:r>
      <w:r>
        <w:rPr>
          <w:rFonts w:ascii="Times New Roman" w:eastAsia="Calibri" w:hAnsi="Times New Roman"/>
          <w:sz w:val="24"/>
          <w:szCs w:val="24"/>
          <w:lang w:eastAsia="sk-SK"/>
        </w:rPr>
        <w:t>y</w:t>
      </w:r>
      <w:r w:rsidRPr="0066528F">
        <w:rPr>
          <w:rFonts w:ascii="Times New Roman" w:eastAsia="Calibri" w:hAnsi="Times New Roman"/>
          <w:sz w:val="24"/>
          <w:szCs w:val="24"/>
          <w:lang w:eastAsia="sk-SK"/>
        </w:rPr>
        <w:t xml:space="preserve"> č. 7a (</w:t>
      </w:r>
      <w:r>
        <w:rPr>
          <w:rFonts w:ascii="Times New Roman" w:eastAsia="Calibri" w:hAnsi="Times New Roman"/>
          <w:sz w:val="24"/>
          <w:szCs w:val="24"/>
          <w:lang w:eastAsia="sk-SK"/>
        </w:rPr>
        <w:t xml:space="preserve">reštauračné a stravovacie služby pozostávajúce z poskytovania jedla, </w:t>
      </w:r>
      <w:r w:rsidRPr="0066528F">
        <w:rPr>
          <w:rFonts w:ascii="Times New Roman" w:eastAsia="Calibri" w:hAnsi="Times New Roman"/>
          <w:sz w:val="24"/>
          <w:szCs w:val="24"/>
          <w:lang w:eastAsia="sk-SK"/>
        </w:rPr>
        <w:t xml:space="preserve">edukačné publikácie, avšak len, ak sú </w:t>
      </w:r>
      <w:r w:rsidRPr="0066528F">
        <w:rPr>
          <w:rFonts w:ascii="Times New Roman" w:eastAsia="Calibri" w:hAnsi="Times New Roman"/>
          <w:sz w:val="24"/>
          <w:szCs w:val="24"/>
        </w:rPr>
        <w:t xml:space="preserve">schválené príslušným ústredným orgánom štátnej správy, </w:t>
      </w:r>
      <w:r w:rsidRPr="0066528F">
        <w:rPr>
          <w:rFonts w:ascii="Times New Roman" w:eastAsia="Calibri" w:hAnsi="Times New Roman"/>
          <w:sz w:val="24"/>
          <w:szCs w:val="24"/>
          <w:lang w:eastAsia="sk-SK"/>
        </w:rPr>
        <w:t>dodané ako elektronicky poskytovaná služba) a na plnenia poskytované registrovaným sociálnym podnikom za podmienok ustanovených v § 27 ods. 3 písm. c) zákona č. 222/2004 Z. z. Súčasne sa navrhuje zachovať uplatňovanie zníženej sadzby dane vo výške 5 % zo základu dane na ustanovené plnenia poskytované v rámci štátnej podpory nájomného bývania.</w:t>
      </w:r>
      <w:r w:rsidR="00AA627C" w:rsidRPr="00AA627C">
        <w:rPr>
          <w:rFonts w:ascii="Times New Roman" w:hAnsi="Times New Roman"/>
          <w:sz w:val="24"/>
          <w:szCs w:val="24"/>
        </w:rPr>
        <w:t xml:space="preserve">   </w:t>
      </w:r>
    </w:p>
    <w:p w14:paraId="4EF2EEBE" w14:textId="77777777" w:rsidR="00AA627C" w:rsidRDefault="00AA627C" w:rsidP="00AA627C">
      <w:pPr>
        <w:spacing w:after="0" w:line="240" w:lineRule="auto"/>
        <w:jc w:val="both"/>
        <w:rPr>
          <w:rFonts w:ascii="Times New Roman" w:hAnsi="Times New Roman"/>
          <w:b/>
          <w:sz w:val="24"/>
          <w:szCs w:val="24"/>
        </w:rPr>
      </w:pPr>
    </w:p>
    <w:p w14:paraId="58BDDD64" w14:textId="77777777" w:rsidR="00AA627C" w:rsidRPr="00AA627C" w:rsidRDefault="00AA627C" w:rsidP="00AA627C">
      <w:pPr>
        <w:spacing w:after="0" w:line="240" w:lineRule="auto"/>
        <w:jc w:val="both"/>
        <w:rPr>
          <w:rFonts w:ascii="Times New Roman" w:hAnsi="Times New Roman"/>
          <w:b/>
          <w:sz w:val="24"/>
          <w:szCs w:val="24"/>
        </w:rPr>
      </w:pPr>
      <w:r w:rsidRPr="00AA627C">
        <w:rPr>
          <w:rFonts w:ascii="Times New Roman" w:hAnsi="Times New Roman"/>
          <w:b/>
          <w:sz w:val="24"/>
          <w:szCs w:val="24"/>
        </w:rPr>
        <w:t>K bodu 3 - § 85ko</w:t>
      </w:r>
    </w:p>
    <w:p w14:paraId="06E33487" w14:textId="77777777" w:rsidR="00166C4D" w:rsidRPr="00DB5819" w:rsidRDefault="00AA627C" w:rsidP="00AA627C">
      <w:pPr>
        <w:spacing w:after="0" w:line="240" w:lineRule="auto"/>
        <w:jc w:val="both"/>
        <w:rPr>
          <w:rFonts w:ascii="Times New Roman" w:eastAsia="Calibri" w:hAnsi="Times New Roman"/>
          <w:sz w:val="24"/>
          <w:szCs w:val="24"/>
        </w:rPr>
      </w:pPr>
      <w:r w:rsidRPr="00AA627C">
        <w:rPr>
          <w:rFonts w:ascii="Times New Roman" w:hAnsi="Times New Roman"/>
          <w:sz w:val="24"/>
          <w:szCs w:val="24"/>
        </w:rPr>
        <w:t>V prechodnom ustanovení sa ustanovuje postup týkajúci sa opravy základu dane a opravy odpočítanej dane v prípade, že po 31. decembri 2024 dôjde k zníženiu základu dane pri dodaní tovaru alebo služby, pri ktorom vznikla daňová povinnosť do 31. decembra 2024 (napr. pri prijatí preddavkovej platby za budúce dodanie tovaru) a súčasne po 31. decembri 2024 (vo zvyšnej časti pri dodaní tohto tovaru).</w:t>
      </w:r>
    </w:p>
    <w:p w14:paraId="5562C16F" w14:textId="77777777" w:rsidR="00CC1F30" w:rsidRPr="00DB5819" w:rsidRDefault="00CC1F30" w:rsidP="005F703B">
      <w:pPr>
        <w:keepNext/>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čl. V</w:t>
      </w:r>
      <w:r w:rsidR="007112E2" w:rsidRPr="00DB5819">
        <w:rPr>
          <w:rStyle w:val="Zstupntext"/>
          <w:rFonts w:eastAsiaTheme="minorHAnsi"/>
          <w:b/>
          <w:color w:val="auto"/>
          <w:sz w:val="24"/>
          <w:szCs w:val="24"/>
          <w:u w:val="single"/>
        </w:rPr>
        <w:t>I</w:t>
      </w:r>
      <w:r w:rsidR="005F703B">
        <w:rPr>
          <w:rStyle w:val="Zstupntext"/>
          <w:rFonts w:eastAsiaTheme="minorHAnsi"/>
          <w:b/>
          <w:color w:val="auto"/>
          <w:sz w:val="24"/>
          <w:szCs w:val="24"/>
          <w:u w:val="single"/>
        </w:rPr>
        <w:t>II</w:t>
      </w:r>
      <w:r w:rsidR="005F0AB8" w:rsidRPr="00DB5819">
        <w:rPr>
          <w:rStyle w:val="Zstupntext"/>
          <w:rFonts w:eastAsiaTheme="minorHAnsi"/>
          <w:b/>
          <w:color w:val="auto"/>
          <w:sz w:val="24"/>
          <w:szCs w:val="24"/>
          <w:u w:val="single"/>
        </w:rPr>
        <w:t xml:space="preserve"> (zákon č. 564/2004 Z. z.)</w:t>
      </w:r>
    </w:p>
    <w:p w14:paraId="48A3A779" w14:textId="77777777" w:rsidR="006432AF" w:rsidRPr="006432AF" w:rsidRDefault="006432AF" w:rsidP="005F703B">
      <w:pPr>
        <w:keepNext/>
        <w:spacing w:after="0" w:line="240" w:lineRule="auto"/>
        <w:jc w:val="both"/>
        <w:rPr>
          <w:rStyle w:val="Zstupntext"/>
          <w:rFonts w:eastAsiaTheme="minorHAnsi"/>
          <w:b/>
          <w:color w:val="auto"/>
          <w:sz w:val="24"/>
          <w:szCs w:val="24"/>
        </w:rPr>
      </w:pPr>
      <w:r w:rsidRPr="006432AF">
        <w:rPr>
          <w:rStyle w:val="Zstupntext"/>
          <w:rFonts w:eastAsiaTheme="minorHAnsi"/>
          <w:b/>
          <w:color w:val="auto"/>
          <w:sz w:val="24"/>
          <w:szCs w:val="24"/>
        </w:rPr>
        <w:t>K bodu 1</w:t>
      </w:r>
      <w:r>
        <w:rPr>
          <w:rStyle w:val="Zstupntext"/>
          <w:rFonts w:eastAsiaTheme="minorHAnsi"/>
          <w:b/>
          <w:color w:val="auto"/>
          <w:sz w:val="24"/>
          <w:szCs w:val="24"/>
        </w:rPr>
        <w:t xml:space="preserve"> až </w:t>
      </w:r>
      <w:r w:rsidRPr="006432AF">
        <w:rPr>
          <w:rStyle w:val="Zstupntext"/>
          <w:rFonts w:eastAsiaTheme="minorHAnsi"/>
          <w:b/>
          <w:color w:val="auto"/>
          <w:sz w:val="24"/>
          <w:szCs w:val="24"/>
        </w:rPr>
        <w:t xml:space="preserve">3 </w:t>
      </w:r>
    </w:p>
    <w:p w14:paraId="495CB93A" w14:textId="77777777" w:rsidR="006432AF" w:rsidRPr="006432AF" w:rsidRDefault="006432AF" w:rsidP="006432AF">
      <w:pPr>
        <w:spacing w:after="0" w:line="240" w:lineRule="auto"/>
        <w:jc w:val="both"/>
        <w:rPr>
          <w:rStyle w:val="Zstupntext"/>
          <w:rFonts w:eastAsiaTheme="minorHAnsi"/>
          <w:color w:val="auto"/>
          <w:sz w:val="24"/>
          <w:szCs w:val="24"/>
        </w:rPr>
      </w:pPr>
      <w:r w:rsidRPr="006432AF">
        <w:rPr>
          <w:rStyle w:val="Zstupntext"/>
          <w:rFonts w:eastAsiaTheme="minorHAnsi"/>
          <w:color w:val="auto"/>
          <w:sz w:val="24"/>
          <w:szCs w:val="24"/>
        </w:rPr>
        <w:t xml:space="preserve">Návrh v bode 1 a 2 zohľadňuje úpravu výšky podielu samospráv na výnose </w:t>
      </w:r>
      <w:r w:rsidR="009C3270">
        <w:rPr>
          <w:rStyle w:val="Zstupntext"/>
          <w:rFonts w:eastAsiaTheme="minorHAnsi"/>
          <w:color w:val="auto"/>
          <w:sz w:val="24"/>
          <w:szCs w:val="24"/>
        </w:rPr>
        <w:t>DPFO</w:t>
      </w:r>
      <w:r w:rsidRPr="006432AF">
        <w:rPr>
          <w:rStyle w:val="Zstupntext"/>
          <w:rFonts w:eastAsiaTheme="minorHAnsi"/>
          <w:color w:val="auto"/>
          <w:sz w:val="24"/>
          <w:szCs w:val="24"/>
        </w:rPr>
        <w:t>, kedy sa zníži podiel na výnose DPFO zo „70</w:t>
      </w:r>
      <w:r w:rsidR="009C3270">
        <w:rPr>
          <w:rStyle w:val="Zstupntext"/>
          <w:rFonts w:eastAsiaTheme="minorHAnsi"/>
          <w:color w:val="auto"/>
          <w:sz w:val="24"/>
          <w:szCs w:val="24"/>
        </w:rPr>
        <w:t xml:space="preserve"> </w:t>
      </w:r>
      <w:r w:rsidRPr="006432AF">
        <w:rPr>
          <w:rStyle w:val="Zstupntext"/>
          <w:rFonts w:eastAsiaTheme="minorHAnsi"/>
          <w:color w:val="auto"/>
          <w:sz w:val="24"/>
          <w:szCs w:val="24"/>
        </w:rPr>
        <w:t xml:space="preserve">%“ na </w:t>
      </w:r>
      <w:r w:rsidRPr="00A14BC8">
        <w:rPr>
          <w:rStyle w:val="Zstupntext"/>
          <w:rFonts w:eastAsiaTheme="minorHAnsi"/>
          <w:color w:val="auto"/>
          <w:sz w:val="24"/>
          <w:szCs w:val="24"/>
        </w:rPr>
        <w:t>„</w:t>
      </w:r>
      <w:r w:rsidR="00A14BC8" w:rsidRPr="00A14BC8">
        <w:rPr>
          <w:rStyle w:val="Zstupntext"/>
          <w:rFonts w:eastAsiaTheme="minorHAnsi"/>
          <w:color w:val="auto"/>
          <w:sz w:val="24"/>
          <w:szCs w:val="24"/>
        </w:rPr>
        <w:t>55,1</w:t>
      </w:r>
      <w:r w:rsidR="009C3270">
        <w:rPr>
          <w:rStyle w:val="Zstupntext"/>
          <w:rFonts w:eastAsiaTheme="minorHAnsi"/>
          <w:color w:val="auto"/>
          <w:sz w:val="24"/>
          <w:szCs w:val="24"/>
        </w:rPr>
        <w:t xml:space="preserve"> </w:t>
      </w:r>
      <w:r w:rsidRPr="00A14BC8">
        <w:rPr>
          <w:rStyle w:val="Zstupntext"/>
          <w:rFonts w:eastAsiaTheme="minorHAnsi"/>
          <w:color w:val="auto"/>
          <w:sz w:val="24"/>
          <w:szCs w:val="24"/>
        </w:rPr>
        <w:t>%“ poukazovaný obciam a podiel poukazovaný vyšším územným celkom (ďalej len „VÚC“) z „30</w:t>
      </w:r>
      <w:r w:rsidR="009C3270">
        <w:rPr>
          <w:rStyle w:val="Zstupntext"/>
          <w:rFonts w:eastAsiaTheme="minorHAnsi"/>
          <w:color w:val="auto"/>
          <w:sz w:val="24"/>
          <w:szCs w:val="24"/>
        </w:rPr>
        <w:t xml:space="preserve"> </w:t>
      </w:r>
      <w:r w:rsidRPr="00A14BC8">
        <w:rPr>
          <w:rStyle w:val="Zstupntext"/>
          <w:rFonts w:eastAsiaTheme="minorHAnsi"/>
          <w:color w:val="auto"/>
          <w:sz w:val="24"/>
          <w:szCs w:val="24"/>
        </w:rPr>
        <w:t>%“ na „</w:t>
      </w:r>
      <w:r w:rsidR="00A14BC8" w:rsidRPr="00A14BC8">
        <w:rPr>
          <w:rStyle w:val="Zstupntext"/>
          <w:rFonts w:eastAsiaTheme="minorHAnsi"/>
          <w:color w:val="auto"/>
          <w:sz w:val="24"/>
          <w:szCs w:val="24"/>
        </w:rPr>
        <w:t>29,5</w:t>
      </w:r>
      <w:r w:rsidR="009C3270">
        <w:rPr>
          <w:rStyle w:val="Zstupntext"/>
          <w:rFonts w:eastAsiaTheme="minorHAnsi"/>
          <w:color w:val="auto"/>
          <w:sz w:val="24"/>
          <w:szCs w:val="24"/>
        </w:rPr>
        <w:t xml:space="preserve"> </w:t>
      </w:r>
      <w:r w:rsidRPr="00A14BC8">
        <w:rPr>
          <w:rStyle w:val="Zstupntext"/>
          <w:rFonts w:eastAsiaTheme="minorHAnsi"/>
          <w:color w:val="auto"/>
          <w:sz w:val="24"/>
          <w:szCs w:val="24"/>
        </w:rPr>
        <w:t>%“. Zníženie</w:t>
      </w:r>
      <w:r w:rsidRPr="006432AF">
        <w:rPr>
          <w:rStyle w:val="Zstupntext"/>
          <w:rFonts w:eastAsiaTheme="minorHAnsi"/>
          <w:color w:val="auto"/>
          <w:sz w:val="24"/>
          <w:szCs w:val="24"/>
        </w:rPr>
        <w:t xml:space="preserve"> reflektuje u obcí zmenu financovania materských škôl v zmysle legislatívy rezortu školstva a ďalej u obcí a VÚC aj presun vyššieho výnosu DPFO  z</w:t>
      </w:r>
      <w:r w:rsidR="00594AC9">
        <w:rPr>
          <w:rStyle w:val="Zstupntext"/>
          <w:rFonts w:eastAsiaTheme="minorHAnsi"/>
          <w:color w:val="auto"/>
          <w:sz w:val="24"/>
          <w:szCs w:val="24"/>
        </w:rPr>
        <w:t> </w:t>
      </w:r>
      <w:r w:rsidRPr="006432AF">
        <w:rPr>
          <w:rStyle w:val="Zstupntext"/>
          <w:rFonts w:eastAsiaTheme="minorHAnsi"/>
          <w:color w:val="auto"/>
          <w:sz w:val="24"/>
          <w:szCs w:val="24"/>
        </w:rPr>
        <w:t>dôvodu konsolidačných opatrení do štátneho rozpočtu na zníženie schodku rozpočtu verejnej správy. Suma podielu obcí a vyšších územných celkov vyplývajúca z doterajších prognóz  pritom zostáva zachovaná, to znamená, že  percento podielu na DPFO sa znižuje len vo výške objemu konsolidačných opatrení prijímaných za</w:t>
      </w:r>
      <w:r>
        <w:rPr>
          <w:rStyle w:val="Zstupntext"/>
          <w:rFonts w:eastAsiaTheme="minorHAnsi"/>
          <w:color w:val="auto"/>
          <w:sz w:val="24"/>
          <w:szCs w:val="24"/>
        </w:rPr>
        <w:t> </w:t>
      </w:r>
      <w:r w:rsidRPr="006432AF">
        <w:rPr>
          <w:rStyle w:val="Zstupntext"/>
          <w:rFonts w:eastAsiaTheme="minorHAnsi"/>
          <w:color w:val="auto"/>
          <w:sz w:val="24"/>
          <w:szCs w:val="24"/>
        </w:rPr>
        <w:t>účelom konsolidácie verejných financií.</w:t>
      </w:r>
    </w:p>
    <w:p w14:paraId="053AD1F9" w14:textId="77777777" w:rsidR="006432AF" w:rsidRPr="006432AF" w:rsidRDefault="006432AF" w:rsidP="006432AF">
      <w:pPr>
        <w:spacing w:after="0" w:line="240" w:lineRule="auto"/>
        <w:jc w:val="both"/>
        <w:rPr>
          <w:rStyle w:val="Zstupntext"/>
          <w:rFonts w:eastAsiaTheme="minorHAnsi"/>
          <w:color w:val="auto"/>
          <w:sz w:val="24"/>
          <w:szCs w:val="24"/>
        </w:rPr>
      </w:pPr>
    </w:p>
    <w:p w14:paraId="3C95E026" w14:textId="77777777" w:rsidR="005F0AB8" w:rsidRPr="006432AF" w:rsidRDefault="006432AF" w:rsidP="006432AF">
      <w:pPr>
        <w:spacing w:after="0" w:line="240" w:lineRule="auto"/>
        <w:jc w:val="both"/>
        <w:rPr>
          <w:rStyle w:val="Zstupntext"/>
          <w:rFonts w:eastAsiaTheme="minorHAnsi"/>
          <w:color w:val="auto"/>
          <w:sz w:val="24"/>
          <w:szCs w:val="24"/>
        </w:rPr>
      </w:pPr>
      <w:r w:rsidRPr="006432AF">
        <w:rPr>
          <w:rStyle w:val="Zstupntext"/>
          <w:rFonts w:eastAsiaTheme="minorHAnsi"/>
          <w:color w:val="auto"/>
          <w:sz w:val="24"/>
          <w:szCs w:val="24"/>
        </w:rPr>
        <w:t>Zároveň sa v bode 3 dopĺňa ustanovenie, ktoré ma technicko-legislatívny charakter a podrobnejšie stanovuje začiatok prvého použitia navrhovanej zmeny.</w:t>
      </w:r>
    </w:p>
    <w:p w14:paraId="5CC4EF77" w14:textId="77777777" w:rsidR="005F0AB8" w:rsidRDefault="005F0AB8" w:rsidP="00D6649C">
      <w:pPr>
        <w:spacing w:before="480" w:after="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 xml:space="preserve">K čl. </w:t>
      </w:r>
      <w:r w:rsidR="005F703B">
        <w:rPr>
          <w:rStyle w:val="Zstupntext"/>
          <w:rFonts w:eastAsiaTheme="minorHAnsi"/>
          <w:b/>
          <w:color w:val="auto"/>
          <w:sz w:val="24"/>
          <w:szCs w:val="24"/>
          <w:u w:val="single"/>
        </w:rPr>
        <w:t>IX</w:t>
      </w:r>
      <w:r w:rsidRPr="00DB5819">
        <w:rPr>
          <w:rStyle w:val="Zstupntext"/>
          <w:rFonts w:eastAsiaTheme="minorHAnsi"/>
          <w:b/>
          <w:color w:val="auto"/>
          <w:sz w:val="24"/>
          <w:szCs w:val="24"/>
          <w:u w:val="single"/>
        </w:rPr>
        <w:t xml:space="preserve"> (zákon č. 578/2004 Z. z.)</w:t>
      </w:r>
    </w:p>
    <w:p w14:paraId="0A238405" w14:textId="77777777" w:rsidR="00D6649C" w:rsidRPr="00D6649C" w:rsidRDefault="00D6649C" w:rsidP="00051EAC">
      <w:pPr>
        <w:spacing w:before="480" w:after="240" w:line="240" w:lineRule="auto"/>
        <w:jc w:val="both"/>
        <w:rPr>
          <w:rStyle w:val="Zstupntext"/>
          <w:rFonts w:eastAsiaTheme="minorHAnsi"/>
          <w:color w:val="auto"/>
          <w:sz w:val="24"/>
          <w:szCs w:val="24"/>
        </w:rPr>
      </w:pPr>
      <w:r w:rsidRPr="00D6649C">
        <w:rPr>
          <w:rStyle w:val="Zstupntext"/>
          <w:rFonts w:eastAsiaTheme="minorHAnsi"/>
          <w:color w:val="auto"/>
          <w:sz w:val="24"/>
          <w:szCs w:val="24"/>
        </w:rPr>
        <w:t>V záujme konsolidácie verejných výdavkov Slovenskej republiky sa navrhuje zníženie súčasne platných základných zložiek miezd na 97</w:t>
      </w:r>
      <w:r w:rsidR="009C3270">
        <w:rPr>
          <w:rStyle w:val="Zstupntext"/>
          <w:rFonts w:eastAsiaTheme="minorHAnsi"/>
          <w:color w:val="auto"/>
          <w:sz w:val="24"/>
          <w:szCs w:val="24"/>
        </w:rPr>
        <w:t xml:space="preserve"> </w:t>
      </w:r>
      <w:r w:rsidRPr="00D6649C">
        <w:rPr>
          <w:rStyle w:val="Zstupntext"/>
          <w:rFonts w:eastAsiaTheme="minorHAnsi"/>
          <w:color w:val="auto"/>
          <w:sz w:val="24"/>
          <w:szCs w:val="24"/>
        </w:rPr>
        <w:t>% súčasnej hodnoty</w:t>
      </w:r>
      <w:r>
        <w:rPr>
          <w:rStyle w:val="Zstupntext"/>
          <w:rFonts w:eastAsiaTheme="minorHAnsi"/>
          <w:color w:val="auto"/>
          <w:sz w:val="24"/>
          <w:szCs w:val="24"/>
        </w:rPr>
        <w:t>.</w:t>
      </w:r>
    </w:p>
    <w:p w14:paraId="0F8C7ADA" w14:textId="77777777" w:rsidR="00842535" w:rsidRDefault="005F703B" w:rsidP="00051EAC">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 xml:space="preserve">K čl. </w:t>
      </w:r>
      <w:r>
        <w:rPr>
          <w:rStyle w:val="Zstupntext"/>
          <w:rFonts w:eastAsiaTheme="minorHAnsi"/>
          <w:b/>
          <w:color w:val="auto"/>
          <w:sz w:val="24"/>
          <w:szCs w:val="24"/>
          <w:u w:val="single"/>
        </w:rPr>
        <w:t>X</w:t>
      </w:r>
      <w:r w:rsidRPr="00DB5819">
        <w:rPr>
          <w:rStyle w:val="Zstupntext"/>
          <w:rFonts w:eastAsiaTheme="minorHAnsi"/>
          <w:b/>
          <w:color w:val="auto"/>
          <w:sz w:val="24"/>
          <w:szCs w:val="24"/>
          <w:u w:val="single"/>
        </w:rPr>
        <w:t xml:space="preserve"> (zákon č</w:t>
      </w:r>
      <w:r>
        <w:rPr>
          <w:rStyle w:val="Zstupntext"/>
          <w:rFonts w:eastAsiaTheme="minorHAnsi"/>
          <w:b/>
          <w:color w:val="auto"/>
          <w:sz w:val="24"/>
          <w:szCs w:val="24"/>
          <w:u w:val="single"/>
        </w:rPr>
        <w:t>. 447/2008 Z. z.)</w:t>
      </w:r>
    </w:p>
    <w:p w14:paraId="1B51B82B" w14:textId="77777777" w:rsidR="005F703B" w:rsidRDefault="005F703B" w:rsidP="005F703B">
      <w:pPr>
        <w:spacing w:before="120" w:after="0" w:line="240" w:lineRule="auto"/>
        <w:jc w:val="both"/>
        <w:rPr>
          <w:rFonts w:ascii="Times New Roman" w:hAnsi="Times New Roman"/>
          <w:b/>
          <w:sz w:val="24"/>
          <w:szCs w:val="24"/>
        </w:rPr>
      </w:pPr>
      <w:r w:rsidRPr="00173719">
        <w:rPr>
          <w:rFonts w:ascii="Times New Roman" w:hAnsi="Times New Roman"/>
          <w:b/>
          <w:sz w:val="24"/>
          <w:szCs w:val="24"/>
        </w:rPr>
        <w:t>K bod</w:t>
      </w:r>
      <w:r>
        <w:rPr>
          <w:rFonts w:ascii="Times New Roman" w:hAnsi="Times New Roman"/>
          <w:b/>
          <w:sz w:val="24"/>
          <w:szCs w:val="24"/>
        </w:rPr>
        <w:t>u</w:t>
      </w:r>
      <w:r w:rsidRPr="00173719">
        <w:rPr>
          <w:rFonts w:ascii="Times New Roman" w:hAnsi="Times New Roman"/>
          <w:b/>
          <w:sz w:val="24"/>
          <w:szCs w:val="24"/>
        </w:rPr>
        <w:t xml:space="preserve"> 1</w:t>
      </w:r>
      <w:r>
        <w:rPr>
          <w:rFonts w:ascii="Times New Roman" w:hAnsi="Times New Roman"/>
          <w:b/>
          <w:sz w:val="24"/>
          <w:szCs w:val="24"/>
        </w:rPr>
        <w:t xml:space="preserve"> </w:t>
      </w:r>
    </w:p>
    <w:p w14:paraId="2912FB3A" w14:textId="77777777" w:rsidR="005F703B" w:rsidRPr="0046766D" w:rsidRDefault="005F703B" w:rsidP="00B9246E">
      <w:pPr>
        <w:spacing w:after="0" w:line="240" w:lineRule="auto"/>
        <w:jc w:val="both"/>
        <w:rPr>
          <w:rFonts w:ascii="Times New Roman" w:hAnsi="Times New Roman"/>
          <w:sz w:val="24"/>
          <w:szCs w:val="24"/>
        </w:rPr>
      </w:pPr>
      <w:r w:rsidRPr="0046766D">
        <w:rPr>
          <w:rFonts w:ascii="Times New Roman" w:hAnsi="Times New Roman"/>
          <w:sz w:val="24"/>
          <w:szCs w:val="24"/>
        </w:rPr>
        <w:lastRenderedPageBreak/>
        <w:t>Legislatívno-technická zmena</w:t>
      </w:r>
      <w:r>
        <w:rPr>
          <w:rFonts w:ascii="Times New Roman" w:hAnsi="Times New Roman"/>
          <w:sz w:val="24"/>
          <w:szCs w:val="24"/>
        </w:rPr>
        <w:t xml:space="preserve"> súvisiaca s vypustením rodičovského dôchodku zo sociálneho poistenia a jeho nahradenie asignáciou </w:t>
      </w:r>
      <w:r w:rsidRPr="00ED03F7">
        <w:rPr>
          <w:rFonts w:ascii="Times New Roman" w:hAnsi="Times New Roman"/>
          <w:sz w:val="24"/>
          <w:szCs w:val="24"/>
        </w:rPr>
        <w:t>podielu zaplatenej dane z príjmov pre rodičov</w:t>
      </w:r>
      <w:r w:rsidRPr="0046766D">
        <w:rPr>
          <w:rFonts w:ascii="Times New Roman" w:hAnsi="Times New Roman"/>
          <w:sz w:val="24"/>
          <w:szCs w:val="24"/>
        </w:rPr>
        <w:t>.</w:t>
      </w:r>
    </w:p>
    <w:p w14:paraId="583C9CFC" w14:textId="77777777" w:rsidR="005F703B" w:rsidRDefault="005F703B" w:rsidP="005F703B">
      <w:pPr>
        <w:spacing w:before="120" w:after="0" w:line="240" w:lineRule="auto"/>
        <w:jc w:val="both"/>
        <w:rPr>
          <w:rFonts w:ascii="Times New Roman" w:hAnsi="Times New Roman"/>
          <w:b/>
          <w:sz w:val="24"/>
          <w:szCs w:val="24"/>
        </w:rPr>
      </w:pPr>
      <w:r w:rsidRPr="00173719">
        <w:rPr>
          <w:rFonts w:ascii="Times New Roman" w:hAnsi="Times New Roman"/>
          <w:b/>
          <w:sz w:val="24"/>
          <w:szCs w:val="24"/>
        </w:rPr>
        <w:t>K bod</w:t>
      </w:r>
      <w:r>
        <w:rPr>
          <w:rFonts w:ascii="Times New Roman" w:hAnsi="Times New Roman"/>
          <w:b/>
          <w:sz w:val="24"/>
          <w:szCs w:val="24"/>
        </w:rPr>
        <w:t>u</w:t>
      </w:r>
      <w:r w:rsidRPr="00173719">
        <w:rPr>
          <w:rFonts w:ascii="Times New Roman" w:hAnsi="Times New Roman"/>
          <w:b/>
          <w:sz w:val="24"/>
          <w:szCs w:val="24"/>
        </w:rPr>
        <w:t xml:space="preserve"> </w:t>
      </w:r>
      <w:r>
        <w:rPr>
          <w:rFonts w:ascii="Times New Roman" w:hAnsi="Times New Roman"/>
          <w:b/>
          <w:sz w:val="24"/>
          <w:szCs w:val="24"/>
        </w:rPr>
        <w:t>2</w:t>
      </w:r>
    </w:p>
    <w:p w14:paraId="285F633D" w14:textId="77777777" w:rsidR="005F703B" w:rsidRDefault="005F703B" w:rsidP="00B9246E">
      <w:pPr>
        <w:spacing w:after="0" w:line="240" w:lineRule="auto"/>
        <w:jc w:val="both"/>
        <w:rPr>
          <w:rFonts w:ascii="Times New Roman" w:hAnsi="Times New Roman"/>
          <w:sz w:val="24"/>
          <w:szCs w:val="24"/>
        </w:rPr>
      </w:pPr>
      <w:r>
        <w:rPr>
          <w:rFonts w:ascii="Times New Roman" w:hAnsi="Times New Roman"/>
          <w:sz w:val="24"/>
          <w:szCs w:val="24"/>
        </w:rPr>
        <w:t xml:space="preserve">V súvislosti s nahradením rodičovského dôchodku asignáciou </w:t>
      </w:r>
      <w:r w:rsidRPr="00ED03F7">
        <w:rPr>
          <w:rFonts w:ascii="Times New Roman" w:hAnsi="Times New Roman"/>
          <w:sz w:val="24"/>
          <w:szCs w:val="24"/>
        </w:rPr>
        <w:t>podielu zaplatenej dane z príjmov pre rodičov sa n</w:t>
      </w:r>
      <w:r w:rsidRPr="00812678">
        <w:rPr>
          <w:rFonts w:ascii="Times New Roman" w:hAnsi="Times New Roman"/>
          <w:sz w:val="24"/>
          <w:szCs w:val="24"/>
        </w:rPr>
        <w:t xml:space="preserve">avrhuje, aby </w:t>
      </w:r>
      <w:r>
        <w:rPr>
          <w:rFonts w:ascii="Times New Roman" w:hAnsi="Times New Roman"/>
          <w:sz w:val="24"/>
          <w:szCs w:val="24"/>
        </w:rPr>
        <w:t>na účely poskytovania peňažných príspevkov na kompenzáciu sa rodičovský dôchodok, na ktorý vznikol</w:t>
      </w:r>
      <w:r w:rsidR="009C3270">
        <w:rPr>
          <w:rFonts w:ascii="Times New Roman" w:hAnsi="Times New Roman"/>
          <w:sz w:val="24"/>
          <w:szCs w:val="24"/>
        </w:rPr>
        <w:t xml:space="preserve"> nárok</w:t>
      </w:r>
      <w:r>
        <w:rPr>
          <w:rFonts w:ascii="Times New Roman" w:hAnsi="Times New Roman"/>
          <w:sz w:val="24"/>
          <w:szCs w:val="24"/>
        </w:rPr>
        <w:t xml:space="preserve"> pred 1. januárom 2025, naďalej nepovažoval za príjem.</w:t>
      </w:r>
    </w:p>
    <w:p w14:paraId="6E6EE004" w14:textId="77777777" w:rsidR="005F0AB8" w:rsidRPr="00DB5819" w:rsidRDefault="005F0AB8" w:rsidP="00051EAC">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 xml:space="preserve">K čl. </w:t>
      </w:r>
      <w:r w:rsidR="005F703B">
        <w:rPr>
          <w:rStyle w:val="Zstupntext"/>
          <w:rFonts w:eastAsiaTheme="minorHAnsi"/>
          <w:b/>
          <w:color w:val="auto"/>
          <w:sz w:val="24"/>
          <w:szCs w:val="24"/>
          <w:u w:val="single"/>
        </w:rPr>
        <w:t>XI</w:t>
      </w:r>
      <w:r w:rsidRPr="00DB5819">
        <w:rPr>
          <w:rStyle w:val="Zstupntext"/>
          <w:rFonts w:eastAsiaTheme="minorHAnsi"/>
          <w:b/>
          <w:color w:val="auto"/>
          <w:sz w:val="24"/>
          <w:szCs w:val="24"/>
          <w:u w:val="single"/>
        </w:rPr>
        <w:t xml:space="preserve"> (zákon č. 235/2012 Z. z.)</w:t>
      </w:r>
    </w:p>
    <w:p w14:paraId="2E94F6E2"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bodu 1</w:t>
      </w:r>
    </w:p>
    <w:p w14:paraId="23D018A4"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Aktualizácia poznámky pod čiarou.</w:t>
      </w:r>
    </w:p>
    <w:p w14:paraId="014E0B92"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bodom 2, 3 a 13 (§ 3, § 16 ods. 1 až 5)</w:t>
      </w:r>
    </w:p>
    <w:p w14:paraId="2A1E9829" w14:textId="77777777" w:rsidR="00DB5819" w:rsidRPr="00DB5819" w:rsidRDefault="00DB5819" w:rsidP="00DB5819">
      <w:pPr>
        <w:jc w:val="both"/>
        <w:rPr>
          <w:rFonts w:ascii="Times New Roman" w:hAnsi="Times New Roman"/>
          <w:sz w:val="24"/>
          <w:szCs w:val="24"/>
          <w:shd w:val="clear" w:color="auto" w:fill="FFFFFF"/>
        </w:rPr>
      </w:pPr>
      <w:r w:rsidRPr="00DB5819">
        <w:rPr>
          <w:rFonts w:ascii="Times New Roman" w:hAnsi="Times New Roman"/>
          <w:sz w:val="24"/>
          <w:szCs w:val="24"/>
          <w:shd w:val="clear" w:color="auto" w:fill="FFFFFF"/>
        </w:rPr>
        <w:t xml:space="preserve">Nakoľko kompetencia na vydávanie povolenia na zaobchádzanie s liekmi prešla z  Ministerstva zdravotníctva Slovenskej republiky na Štátny ústav pre kontrolu liečiv, je potrebné doplniť túto kompetentnú osobu do zákona, a to v </w:t>
      </w:r>
      <w:r w:rsidRPr="00DB5819">
        <w:rPr>
          <w:rFonts w:ascii="Times New Roman" w:hAnsi="Times New Roman"/>
          <w:sz w:val="24"/>
          <w:szCs w:val="24"/>
        </w:rPr>
        <w:t xml:space="preserve">záujme zabezpečenia rovnakého zaťaženia osôb, ktoré vykonávajú činnosť v oblasti farmácie, bez ohľadu na to, ktorý regulátor vydal na výkon tejto činnosti povolenie. </w:t>
      </w:r>
      <w:r w:rsidRPr="00DB5819">
        <w:rPr>
          <w:rFonts w:ascii="Times New Roman" w:hAnsi="Times New Roman"/>
          <w:sz w:val="24"/>
          <w:szCs w:val="24"/>
          <w:shd w:val="clear" w:color="auto" w:fill="FFFFFF"/>
        </w:rPr>
        <w:t xml:space="preserve">Zároveň sa v tejto súvislosti upravuje aj poznámka pod čiarou. </w:t>
      </w:r>
    </w:p>
    <w:p w14:paraId="72C0389B" w14:textId="77777777" w:rsidR="00DB5819" w:rsidRPr="00DB5819" w:rsidRDefault="00DB5819" w:rsidP="00B9246E">
      <w:pPr>
        <w:keepNext/>
        <w:spacing w:after="0"/>
        <w:jc w:val="both"/>
        <w:rPr>
          <w:rFonts w:ascii="Times New Roman" w:hAnsi="Times New Roman"/>
          <w:b/>
          <w:sz w:val="24"/>
          <w:szCs w:val="24"/>
        </w:rPr>
      </w:pPr>
      <w:r w:rsidRPr="00DB5819">
        <w:rPr>
          <w:rFonts w:ascii="Times New Roman" w:hAnsi="Times New Roman"/>
          <w:b/>
          <w:sz w:val="24"/>
          <w:szCs w:val="24"/>
        </w:rPr>
        <w:t xml:space="preserve">K bodom 4, 5, 6, 8 a 13 </w:t>
      </w:r>
      <w:r w:rsidR="009C3270" w:rsidRPr="00C463C7">
        <w:rPr>
          <w:rFonts w:ascii="Times New Roman" w:hAnsi="Times New Roman"/>
          <w:sz w:val="24"/>
          <w:szCs w:val="24"/>
        </w:rPr>
        <w:sym w:font="Symbol" w:char="F05B"/>
      </w:r>
      <w:r w:rsidRPr="00DB5819">
        <w:rPr>
          <w:rFonts w:ascii="Times New Roman" w:hAnsi="Times New Roman"/>
          <w:b/>
          <w:sz w:val="24"/>
          <w:szCs w:val="24"/>
        </w:rPr>
        <w:t>§ 3, § 6 písm. d) a § 16 ods. 1 až 6</w:t>
      </w:r>
      <w:r w:rsidR="009C3270" w:rsidRPr="00C463C7">
        <w:rPr>
          <w:rFonts w:ascii="Times New Roman" w:hAnsi="Times New Roman"/>
          <w:sz w:val="24"/>
          <w:szCs w:val="24"/>
        </w:rPr>
        <w:sym w:font="Symbol" w:char="F05D"/>
      </w:r>
    </w:p>
    <w:p w14:paraId="5348843C"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Navrhuje sa doplnenie ďalšieho odvetvia, ktoré sa považuje na účely zákona o osobitnom odvode za regulovanú činnosť, a to výroba výrobkov z ropy a jej chemického spracovania. Zároveň sa pre toto odvetvie zavádza osobitná sadzba, ktorá sa prvýkrát použije po 31. decembri 2024.</w:t>
      </w:r>
    </w:p>
    <w:p w14:paraId="2005E603"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bodu 7 (§ 5 ods. 6)</w:t>
      </w:r>
    </w:p>
    <w:p w14:paraId="1D55D05E"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Navrhuje sa, aby sa pri výpočte základu osobitného odvodu odpočítal úrokový výnos štátneho dlhopisu, a to ešte pred vynásobením koeficientom.</w:t>
      </w:r>
    </w:p>
    <w:p w14:paraId="0027605F"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 xml:space="preserve">K bodu 8 a 13 </w:t>
      </w:r>
      <w:r w:rsidR="009C3270" w:rsidRPr="00C463C7">
        <w:rPr>
          <w:rFonts w:ascii="Times New Roman" w:hAnsi="Times New Roman"/>
          <w:sz w:val="24"/>
          <w:szCs w:val="24"/>
        </w:rPr>
        <w:sym w:font="Symbol" w:char="F05B"/>
      </w:r>
      <w:r w:rsidRPr="00DB5819">
        <w:rPr>
          <w:rFonts w:ascii="Times New Roman" w:hAnsi="Times New Roman"/>
          <w:b/>
          <w:sz w:val="24"/>
          <w:szCs w:val="24"/>
        </w:rPr>
        <w:t>§ 6 písm. b) a § 16 ods. 6</w:t>
      </w:r>
      <w:r w:rsidR="009C3270" w:rsidRPr="00C463C7">
        <w:rPr>
          <w:rFonts w:ascii="Times New Roman" w:hAnsi="Times New Roman"/>
          <w:sz w:val="24"/>
          <w:szCs w:val="24"/>
        </w:rPr>
        <w:sym w:font="Symbol" w:char="F05D"/>
      </w:r>
    </w:p>
    <w:p w14:paraId="01A8D529" w14:textId="77777777" w:rsidR="00DB5819" w:rsidRPr="00DB5819" w:rsidRDefault="00DB5819" w:rsidP="00DB5819">
      <w:pPr>
        <w:jc w:val="both"/>
        <w:rPr>
          <w:rFonts w:ascii="Times New Roman" w:hAnsi="Times New Roman"/>
          <w:sz w:val="24"/>
          <w:szCs w:val="24"/>
        </w:rPr>
      </w:pPr>
      <w:r w:rsidRPr="00DB5819">
        <w:rPr>
          <w:rFonts w:ascii="Times New Roman" w:hAnsi="Times New Roman"/>
          <w:bCs/>
          <w:sz w:val="24"/>
          <w:szCs w:val="24"/>
        </w:rPr>
        <w:t xml:space="preserve">Navrhuje sa osobitná sadzba pre celý energetický sektor </w:t>
      </w:r>
      <w:r w:rsidRPr="00DB5819">
        <w:rPr>
          <w:rFonts w:ascii="Times New Roman" w:hAnsi="Times New Roman"/>
          <w:sz w:val="24"/>
          <w:szCs w:val="24"/>
        </w:rPr>
        <w:t>zahŕňajúci tak výrobcov, ako aj distribútorov energie, pričom táto nová sadzba sa prvýkrát použije na odvodové obdobie začínajúce po 31. decembri 2024.</w:t>
      </w:r>
    </w:p>
    <w:p w14:paraId="450645A9"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bodom 8 a 13 (§ 6 písm. c) a § 16 ods. ods. 6 a 7)</w:t>
      </w:r>
    </w:p>
    <w:p w14:paraId="1CAB3C5A"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Navrhuje sa osobitná sadzba pre činnosť pre odvetvie elektronických komunikácií, ktoré zahŕňa aj mobilných operátorov. Uplatňovanie tejto osobitnej sadzby sa navrhuje dočasne.</w:t>
      </w:r>
    </w:p>
    <w:p w14:paraId="7036FA38"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 xml:space="preserve">K bodu 9 </w:t>
      </w:r>
      <w:r w:rsidR="009C3270" w:rsidRPr="00C463C7">
        <w:rPr>
          <w:rFonts w:ascii="Times New Roman" w:hAnsi="Times New Roman"/>
          <w:sz w:val="24"/>
          <w:szCs w:val="24"/>
        </w:rPr>
        <w:sym w:font="Symbol" w:char="F05B"/>
      </w:r>
      <w:r w:rsidRPr="00DB5819">
        <w:rPr>
          <w:rFonts w:ascii="Times New Roman" w:hAnsi="Times New Roman"/>
          <w:b/>
          <w:sz w:val="24"/>
          <w:szCs w:val="24"/>
        </w:rPr>
        <w:t>§ 6 písm. e)</w:t>
      </w:r>
      <w:r w:rsidR="009C3270" w:rsidRPr="00C463C7">
        <w:rPr>
          <w:rFonts w:ascii="Times New Roman" w:hAnsi="Times New Roman"/>
          <w:sz w:val="24"/>
          <w:szCs w:val="24"/>
        </w:rPr>
        <w:sym w:font="Symbol" w:char="F05D"/>
      </w:r>
    </w:p>
    <w:p w14:paraId="082A3906"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Legislatívno-technická úprava súvisiaca s doplnením ďalších osobitných sadzieb odvodu.</w:t>
      </w:r>
    </w:p>
    <w:p w14:paraId="56DA4643"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bodu 10 (§ 8 ods. 1, 2 a 4)</w:t>
      </w:r>
    </w:p>
    <w:p w14:paraId="0EC66331"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Legislatívno-technická úprava, ktorej cieľom je zabezpečiť jednoznačnosť vyrubenia osobitného odvodu a na toto vyrubenie nadväzujúcu povinnosť platiť osobitný odvod.</w:t>
      </w:r>
    </w:p>
    <w:p w14:paraId="6BD80306" w14:textId="77777777" w:rsidR="00DB5819" w:rsidRPr="00DB5819" w:rsidRDefault="00DB5819" w:rsidP="00B9246E">
      <w:pPr>
        <w:spacing w:after="0"/>
        <w:jc w:val="both"/>
        <w:rPr>
          <w:rFonts w:ascii="Times New Roman" w:hAnsi="Times New Roman"/>
          <w:b/>
          <w:sz w:val="24"/>
          <w:szCs w:val="24"/>
        </w:rPr>
      </w:pPr>
      <w:r w:rsidRPr="00DB5819">
        <w:rPr>
          <w:rFonts w:ascii="Times New Roman" w:hAnsi="Times New Roman"/>
          <w:b/>
          <w:sz w:val="24"/>
          <w:szCs w:val="24"/>
        </w:rPr>
        <w:t>K bodu 11 a 12 (§ 8 ods. 3,  § 9 ods. 1)</w:t>
      </w:r>
    </w:p>
    <w:p w14:paraId="58F8EE2C" w14:textId="77777777" w:rsidR="00DB5819" w:rsidRPr="00DB5819" w:rsidRDefault="00DB5819" w:rsidP="00DB5819">
      <w:pPr>
        <w:jc w:val="both"/>
        <w:rPr>
          <w:rFonts w:ascii="Times New Roman" w:hAnsi="Times New Roman"/>
          <w:sz w:val="24"/>
          <w:szCs w:val="24"/>
        </w:rPr>
      </w:pPr>
      <w:r w:rsidRPr="00DB5819">
        <w:rPr>
          <w:rFonts w:ascii="Times New Roman" w:hAnsi="Times New Roman"/>
          <w:sz w:val="24"/>
          <w:szCs w:val="24"/>
        </w:rPr>
        <w:t>Nadväzne na úpravu spôsobu výpočtu základu odvodu spočívajúcu v nezahrnutí úrokových výnosov štátnych dlhopisov je potrebné upraviť aj písomné oznámenie o vyrubení odvodu a oznámenie k zúčtovaniu odvodov.</w:t>
      </w:r>
    </w:p>
    <w:p w14:paraId="60D5E486" w14:textId="77777777" w:rsidR="00DB5819" w:rsidRDefault="005F703B" w:rsidP="009C3270">
      <w:pPr>
        <w:keepNext/>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lastRenderedPageBreak/>
        <w:t>K čl. X</w:t>
      </w:r>
      <w:r>
        <w:rPr>
          <w:rStyle w:val="Zstupntext"/>
          <w:rFonts w:eastAsiaTheme="minorHAnsi"/>
          <w:b/>
          <w:color w:val="auto"/>
          <w:sz w:val="24"/>
          <w:szCs w:val="24"/>
          <w:u w:val="single"/>
        </w:rPr>
        <w:t>II</w:t>
      </w:r>
      <w:r w:rsidRPr="00DB5819">
        <w:rPr>
          <w:rStyle w:val="Zstupntext"/>
          <w:rFonts w:eastAsiaTheme="minorHAnsi"/>
          <w:b/>
          <w:color w:val="auto"/>
          <w:sz w:val="24"/>
          <w:szCs w:val="24"/>
          <w:u w:val="single"/>
        </w:rPr>
        <w:t xml:space="preserve"> (zákon č.</w:t>
      </w:r>
      <w:r>
        <w:rPr>
          <w:rStyle w:val="Zstupntext"/>
          <w:rFonts w:eastAsiaTheme="minorHAnsi"/>
          <w:b/>
          <w:color w:val="auto"/>
          <w:sz w:val="24"/>
          <w:szCs w:val="24"/>
          <w:u w:val="single"/>
        </w:rPr>
        <w:t xml:space="preserve"> 417/2013 Z. z.)</w:t>
      </w:r>
    </w:p>
    <w:p w14:paraId="08ACE105" w14:textId="77777777" w:rsidR="005F703B" w:rsidRPr="00DB5819" w:rsidRDefault="005F703B" w:rsidP="005F703B">
      <w:pPr>
        <w:spacing w:before="240" w:after="240" w:line="240" w:lineRule="auto"/>
        <w:jc w:val="both"/>
        <w:rPr>
          <w:rStyle w:val="Zstupntext"/>
          <w:rFonts w:eastAsiaTheme="minorHAnsi"/>
          <w:color w:val="auto"/>
          <w:sz w:val="24"/>
          <w:szCs w:val="24"/>
        </w:rPr>
      </w:pPr>
      <w:r w:rsidRPr="0046766D">
        <w:rPr>
          <w:rFonts w:ascii="Times New Roman" w:hAnsi="Times New Roman"/>
          <w:sz w:val="24"/>
          <w:szCs w:val="24"/>
        </w:rPr>
        <w:t>Legislatívno-technická zmena</w:t>
      </w:r>
      <w:r>
        <w:rPr>
          <w:rFonts w:ascii="Times New Roman" w:hAnsi="Times New Roman"/>
          <w:sz w:val="24"/>
          <w:szCs w:val="24"/>
        </w:rPr>
        <w:t xml:space="preserve"> súvisiaca s nahradením rodičovského dôchodku asignáciou </w:t>
      </w:r>
      <w:r w:rsidRPr="00AC79AE">
        <w:rPr>
          <w:rFonts w:ascii="Times New Roman" w:hAnsi="Times New Roman"/>
          <w:sz w:val="24"/>
          <w:szCs w:val="24"/>
        </w:rPr>
        <w:t>podielu zaplatenej dane z príjmov pre rodičov</w:t>
      </w:r>
      <w:r w:rsidRPr="0046766D">
        <w:rPr>
          <w:rFonts w:ascii="Times New Roman" w:hAnsi="Times New Roman"/>
          <w:sz w:val="24"/>
          <w:szCs w:val="24"/>
        </w:rPr>
        <w:t>.</w:t>
      </w:r>
    </w:p>
    <w:p w14:paraId="6B41255A" w14:textId="77777777" w:rsidR="005F0AB8" w:rsidRDefault="005F703B" w:rsidP="008C0A2D">
      <w:pPr>
        <w:keepNext/>
        <w:spacing w:before="480" w:after="240" w:line="240" w:lineRule="auto"/>
        <w:jc w:val="both"/>
        <w:rPr>
          <w:rStyle w:val="Zstupntext"/>
          <w:rFonts w:eastAsiaTheme="minorHAnsi"/>
          <w:b/>
          <w:color w:val="auto"/>
          <w:sz w:val="24"/>
          <w:szCs w:val="24"/>
          <w:u w:val="single"/>
        </w:rPr>
      </w:pPr>
      <w:r>
        <w:rPr>
          <w:rStyle w:val="Zstupntext"/>
          <w:rFonts w:eastAsiaTheme="minorHAnsi"/>
          <w:b/>
          <w:color w:val="auto"/>
          <w:sz w:val="24"/>
          <w:szCs w:val="24"/>
          <w:u w:val="single"/>
        </w:rPr>
        <w:t xml:space="preserve">K čl. </w:t>
      </w:r>
      <w:r w:rsidR="005F0AB8" w:rsidRPr="00DB5819">
        <w:rPr>
          <w:rStyle w:val="Zstupntext"/>
          <w:rFonts w:eastAsiaTheme="minorHAnsi"/>
          <w:b/>
          <w:color w:val="auto"/>
          <w:sz w:val="24"/>
          <w:szCs w:val="24"/>
          <w:u w:val="single"/>
        </w:rPr>
        <w:t>X</w:t>
      </w:r>
      <w:r>
        <w:rPr>
          <w:rStyle w:val="Zstupntext"/>
          <w:rFonts w:eastAsiaTheme="minorHAnsi"/>
          <w:b/>
          <w:color w:val="auto"/>
          <w:sz w:val="24"/>
          <w:szCs w:val="24"/>
          <w:u w:val="single"/>
        </w:rPr>
        <w:t>III</w:t>
      </w:r>
      <w:r w:rsidR="005F0AB8" w:rsidRPr="00DB5819">
        <w:rPr>
          <w:rStyle w:val="Zstupntext"/>
          <w:rFonts w:eastAsiaTheme="minorHAnsi"/>
          <w:b/>
          <w:color w:val="auto"/>
          <w:sz w:val="24"/>
          <w:szCs w:val="24"/>
          <w:u w:val="single"/>
        </w:rPr>
        <w:t xml:space="preserve"> (zákon č. 519/2022 Z. z.)</w:t>
      </w:r>
    </w:p>
    <w:p w14:paraId="3D42D1CD" w14:textId="77777777" w:rsidR="005C6867" w:rsidRPr="005C6867" w:rsidRDefault="005C6867" w:rsidP="00F248A6">
      <w:pPr>
        <w:spacing w:before="360" w:after="240" w:line="240" w:lineRule="auto"/>
        <w:jc w:val="both"/>
        <w:rPr>
          <w:rStyle w:val="Zstupntext"/>
          <w:rFonts w:eastAsiaTheme="minorHAnsi"/>
          <w:color w:val="auto"/>
          <w:sz w:val="24"/>
          <w:szCs w:val="24"/>
        </w:rPr>
      </w:pPr>
      <w:r w:rsidRPr="005C6867">
        <w:rPr>
          <w:rStyle w:val="Zstupntext"/>
          <w:rFonts w:eastAsiaTheme="minorHAnsi"/>
          <w:color w:val="auto"/>
          <w:sz w:val="24"/>
          <w:szCs w:val="24"/>
        </w:rPr>
        <w:t>Navrhujú sa legislatívno-technické úpravy, prostredníctvom ktorých sa zavŕši transformácia solidárneho príspevku z opatrenia európskeho na opatrenie vnútroštátne. Spresňujú sa ustanovenia upravujúce vstupné kritériá pre určenie povinných osôb, výpočet príspevku a jeho použitie.</w:t>
      </w:r>
    </w:p>
    <w:p w14:paraId="477772B9" w14:textId="77777777" w:rsidR="005F0AB8" w:rsidRDefault="005F0AB8" w:rsidP="00051EAC">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čl. X</w:t>
      </w:r>
      <w:r w:rsidR="005F703B">
        <w:rPr>
          <w:rStyle w:val="Zstupntext"/>
          <w:rFonts w:eastAsiaTheme="minorHAnsi"/>
          <w:b/>
          <w:color w:val="auto"/>
          <w:sz w:val="24"/>
          <w:szCs w:val="24"/>
          <w:u w:val="single"/>
        </w:rPr>
        <w:t>IV</w:t>
      </w:r>
      <w:r w:rsidRPr="00DB5819">
        <w:rPr>
          <w:rStyle w:val="Zstupntext"/>
          <w:rFonts w:eastAsiaTheme="minorHAnsi"/>
          <w:b/>
          <w:color w:val="auto"/>
          <w:sz w:val="24"/>
          <w:szCs w:val="24"/>
          <w:u w:val="single"/>
        </w:rPr>
        <w:t xml:space="preserve"> (zákon č. .../2024 Z. z.)</w:t>
      </w:r>
    </w:p>
    <w:p w14:paraId="4C790776" w14:textId="77777777" w:rsidR="002D3BC5" w:rsidRPr="00DB5819" w:rsidRDefault="002D3BC5" w:rsidP="00F248A6">
      <w:pPr>
        <w:spacing w:before="240" w:after="240" w:line="240" w:lineRule="auto"/>
        <w:jc w:val="both"/>
        <w:rPr>
          <w:rStyle w:val="Zstupntext"/>
          <w:rFonts w:eastAsiaTheme="minorHAnsi"/>
          <w:b/>
          <w:color w:val="auto"/>
          <w:sz w:val="24"/>
          <w:szCs w:val="24"/>
          <w:u w:val="single"/>
        </w:rPr>
      </w:pPr>
      <w:r>
        <w:rPr>
          <w:rFonts w:ascii="Times New Roman" w:hAnsi="Times New Roman"/>
          <w:sz w:val="24"/>
          <w:szCs w:val="24"/>
        </w:rPr>
        <w:t>V záujme právnej istoty dotknutých subjektov sa precizuje a sprehľadňuje ustanovenie</w:t>
      </w:r>
      <w:r w:rsidR="008C0A2D">
        <w:rPr>
          <w:rFonts w:ascii="Times New Roman" w:hAnsi="Times New Roman"/>
          <w:sz w:val="24"/>
          <w:szCs w:val="24"/>
        </w:rPr>
        <w:t xml:space="preserve"> pri dodržaní cieľa dosi</w:t>
      </w:r>
      <w:r>
        <w:rPr>
          <w:rFonts w:ascii="Times New Roman" w:hAnsi="Times New Roman"/>
          <w:sz w:val="24"/>
          <w:szCs w:val="24"/>
        </w:rPr>
        <w:t>ahnu</w:t>
      </w:r>
      <w:r w:rsidR="008C0A2D">
        <w:rPr>
          <w:rFonts w:ascii="Times New Roman" w:hAnsi="Times New Roman"/>
          <w:sz w:val="24"/>
          <w:szCs w:val="24"/>
        </w:rPr>
        <w:t>tia</w:t>
      </w:r>
      <w:r>
        <w:rPr>
          <w:rFonts w:ascii="Times New Roman" w:hAnsi="Times New Roman"/>
          <w:sz w:val="24"/>
          <w:szCs w:val="24"/>
        </w:rPr>
        <w:t xml:space="preserve"> konsolidačné</w:t>
      </w:r>
      <w:r w:rsidR="008C0A2D">
        <w:rPr>
          <w:rFonts w:ascii="Times New Roman" w:hAnsi="Times New Roman"/>
          <w:sz w:val="24"/>
          <w:szCs w:val="24"/>
        </w:rPr>
        <w:t>ho</w:t>
      </w:r>
      <w:r>
        <w:rPr>
          <w:rFonts w:ascii="Times New Roman" w:hAnsi="Times New Roman"/>
          <w:sz w:val="24"/>
          <w:szCs w:val="24"/>
        </w:rPr>
        <w:t xml:space="preserve"> úsili</w:t>
      </w:r>
      <w:r w:rsidR="008C0A2D">
        <w:rPr>
          <w:rFonts w:ascii="Times New Roman" w:hAnsi="Times New Roman"/>
          <w:sz w:val="24"/>
          <w:szCs w:val="24"/>
        </w:rPr>
        <w:t>a</w:t>
      </w:r>
      <w:r>
        <w:rPr>
          <w:rFonts w:ascii="Times New Roman" w:hAnsi="Times New Roman"/>
          <w:sz w:val="24"/>
          <w:szCs w:val="24"/>
        </w:rPr>
        <w:t>.</w:t>
      </w:r>
    </w:p>
    <w:p w14:paraId="5A20150E" w14:textId="77777777" w:rsidR="005F0AB8" w:rsidRDefault="005F0AB8" w:rsidP="00051EAC">
      <w:pPr>
        <w:spacing w:before="480" w:after="240" w:line="240" w:lineRule="auto"/>
        <w:jc w:val="both"/>
        <w:rPr>
          <w:rStyle w:val="Zstupntext"/>
          <w:rFonts w:eastAsiaTheme="minorHAnsi"/>
          <w:b/>
          <w:color w:val="auto"/>
          <w:sz w:val="24"/>
          <w:szCs w:val="24"/>
          <w:u w:val="single"/>
        </w:rPr>
      </w:pPr>
      <w:r w:rsidRPr="00DB5819">
        <w:rPr>
          <w:rStyle w:val="Zstupntext"/>
          <w:rFonts w:eastAsiaTheme="minorHAnsi"/>
          <w:b/>
          <w:color w:val="auto"/>
          <w:sz w:val="24"/>
          <w:szCs w:val="24"/>
          <w:u w:val="single"/>
        </w:rPr>
        <w:t>K čl. X</w:t>
      </w:r>
      <w:r w:rsidR="005F703B">
        <w:rPr>
          <w:rStyle w:val="Zstupntext"/>
          <w:rFonts w:eastAsiaTheme="minorHAnsi"/>
          <w:b/>
          <w:color w:val="auto"/>
          <w:sz w:val="24"/>
          <w:szCs w:val="24"/>
          <w:u w:val="single"/>
        </w:rPr>
        <w:t>V</w:t>
      </w:r>
    </w:p>
    <w:p w14:paraId="1BD4961A" w14:textId="77777777" w:rsidR="008C0A2D" w:rsidRDefault="008C0A2D" w:rsidP="008C0A2D">
      <w:pPr>
        <w:spacing w:before="120" w:after="240" w:line="240" w:lineRule="auto"/>
        <w:jc w:val="both"/>
        <w:rPr>
          <w:rFonts w:ascii="Times New Roman" w:hAnsi="Times New Roman"/>
          <w:sz w:val="24"/>
          <w:szCs w:val="24"/>
        </w:rPr>
      </w:pPr>
      <w:r w:rsidRPr="008C0A2D">
        <w:rPr>
          <w:rFonts w:ascii="Times New Roman" w:hAnsi="Times New Roman"/>
          <w:sz w:val="24"/>
          <w:szCs w:val="24"/>
        </w:rPr>
        <w:t>Tento zákon nadobúda účinnosť 30. novembra 2024 okrem čl. VI bodov 1, 3 až 5, ktoré nadobúdajú účinnosť 1. decembra 2024, čl. XI a XIII, ktoré nadobúdajú účinnosť 31. decembra 2024,  čl. I, čl. II bodov 1 až 9 a bodov 11 až 21, čl. III a IV, čl. V bodov 1, 2 a 4, čl. VII až X a čl. XII, ktoré nadobúdajú účinnosť 1. januára 2025, čl. VI bodu 2, ktorý nadobúda účinnosť 1. februára 2025 a okrem čl. II bodu 10 a čl. V bodu 3, ktoré nadobúdajú účinnosť 1. januára 2026.</w:t>
      </w:r>
    </w:p>
    <w:p w14:paraId="458F1905" w14:textId="77777777" w:rsidR="00674138" w:rsidRDefault="00674138" w:rsidP="008C0A2D">
      <w:pPr>
        <w:spacing w:before="120" w:after="240" w:line="240" w:lineRule="auto"/>
        <w:jc w:val="both"/>
        <w:rPr>
          <w:rFonts w:ascii="Times New Roman" w:hAnsi="Times New Roman"/>
          <w:sz w:val="24"/>
          <w:szCs w:val="24"/>
        </w:rPr>
      </w:pPr>
    </w:p>
    <w:p w14:paraId="1DBFA9CA" w14:textId="77777777" w:rsidR="00674138" w:rsidRDefault="00674138" w:rsidP="008C0A2D">
      <w:pPr>
        <w:spacing w:before="120" w:after="240" w:line="240" w:lineRule="auto"/>
        <w:jc w:val="both"/>
        <w:rPr>
          <w:rFonts w:ascii="Times New Roman" w:hAnsi="Times New Roman"/>
          <w:sz w:val="24"/>
          <w:szCs w:val="24"/>
        </w:rPr>
      </w:pPr>
      <w:r>
        <w:rPr>
          <w:rFonts w:ascii="Times New Roman" w:hAnsi="Times New Roman"/>
          <w:sz w:val="24"/>
          <w:szCs w:val="24"/>
        </w:rPr>
        <w:t>V Bratislave dňa 18. septembra 2024.</w:t>
      </w:r>
    </w:p>
    <w:p w14:paraId="5CE15D1C" w14:textId="77777777" w:rsidR="00674138" w:rsidRDefault="00674138" w:rsidP="008C0A2D">
      <w:pPr>
        <w:spacing w:before="120" w:after="240" w:line="240" w:lineRule="auto"/>
        <w:jc w:val="both"/>
        <w:rPr>
          <w:rFonts w:ascii="Times New Roman" w:hAnsi="Times New Roman"/>
          <w:sz w:val="24"/>
          <w:szCs w:val="24"/>
        </w:rPr>
      </w:pPr>
    </w:p>
    <w:p w14:paraId="4CBDD3E3" w14:textId="77777777" w:rsidR="00674138" w:rsidRDefault="00674138" w:rsidP="00674138">
      <w:pPr>
        <w:pStyle w:val="Odsekzoznamu"/>
        <w:tabs>
          <w:tab w:val="left" w:pos="1134"/>
        </w:tabs>
        <w:spacing w:after="0" w:line="240" w:lineRule="auto"/>
        <w:ind w:left="0"/>
        <w:jc w:val="both"/>
        <w:rPr>
          <w:rStyle w:val="Zstupntext"/>
          <w:color w:val="auto"/>
          <w:sz w:val="24"/>
          <w:szCs w:val="24"/>
        </w:rPr>
      </w:pPr>
    </w:p>
    <w:p w14:paraId="297687B4" w14:textId="77777777" w:rsidR="00674138" w:rsidRDefault="00674138" w:rsidP="00674138">
      <w:pPr>
        <w:pStyle w:val="Odsekzoznamu"/>
        <w:tabs>
          <w:tab w:val="left" w:pos="1134"/>
        </w:tabs>
        <w:spacing w:after="0" w:line="240" w:lineRule="auto"/>
        <w:ind w:left="0"/>
        <w:jc w:val="both"/>
        <w:rPr>
          <w:rStyle w:val="Zstupntext"/>
          <w:sz w:val="24"/>
          <w:szCs w:val="24"/>
        </w:rPr>
      </w:pPr>
    </w:p>
    <w:p w14:paraId="4340CEDF" w14:textId="77777777" w:rsidR="00674138" w:rsidRDefault="00674138" w:rsidP="00674138">
      <w:pPr>
        <w:pStyle w:val="Odsekzoznamu"/>
        <w:tabs>
          <w:tab w:val="left" w:pos="1134"/>
        </w:tabs>
        <w:spacing w:after="0" w:line="240" w:lineRule="auto"/>
        <w:ind w:left="0"/>
        <w:jc w:val="both"/>
        <w:rPr>
          <w:rStyle w:val="Zstupntext"/>
          <w:sz w:val="24"/>
          <w:szCs w:val="24"/>
        </w:rPr>
      </w:pPr>
    </w:p>
    <w:p w14:paraId="284D099E" w14:textId="0F0DE96F" w:rsidR="00674138" w:rsidRDefault="00674138" w:rsidP="00674138">
      <w:pPr>
        <w:pStyle w:val="Normlnywebov"/>
        <w:spacing w:before="0" w:beforeAutospacing="0" w:after="120" w:afterAutospacing="0"/>
        <w:jc w:val="center"/>
        <w:rPr>
          <w:b/>
        </w:rPr>
      </w:pPr>
      <w:r>
        <w:rPr>
          <w:b/>
        </w:rPr>
        <w:t>Robert Fico</w:t>
      </w:r>
      <w:r w:rsidR="00B1408F">
        <w:rPr>
          <w:b/>
        </w:rPr>
        <w:t xml:space="preserve"> v.</w:t>
      </w:r>
      <w:r w:rsidR="001F5738">
        <w:rPr>
          <w:b/>
        </w:rPr>
        <w:t xml:space="preserve"> </w:t>
      </w:r>
      <w:r w:rsidR="00B1408F">
        <w:rPr>
          <w:b/>
        </w:rPr>
        <w:t>r.</w:t>
      </w:r>
      <w:r>
        <w:rPr>
          <w:b/>
        </w:rPr>
        <w:t xml:space="preserve"> </w:t>
      </w:r>
    </w:p>
    <w:p w14:paraId="2E76CC9D" w14:textId="77777777" w:rsidR="00674138" w:rsidRDefault="00674138" w:rsidP="00674138">
      <w:pPr>
        <w:pStyle w:val="Normlnywebov"/>
        <w:spacing w:before="0" w:beforeAutospacing="0" w:after="0" w:afterAutospacing="0"/>
        <w:jc w:val="center"/>
      </w:pPr>
      <w:r>
        <w:t>predseda vlády Slovenskej republiky</w:t>
      </w:r>
    </w:p>
    <w:p w14:paraId="1E947130" w14:textId="77777777" w:rsidR="00674138" w:rsidRDefault="00674138" w:rsidP="00674138">
      <w:pPr>
        <w:pStyle w:val="Normlnywebov"/>
        <w:spacing w:before="0" w:beforeAutospacing="0" w:after="120" w:afterAutospacing="0"/>
        <w:ind w:firstLine="709"/>
        <w:jc w:val="both"/>
      </w:pPr>
    </w:p>
    <w:p w14:paraId="3FC70339" w14:textId="77777777" w:rsidR="00674138" w:rsidRDefault="00674138" w:rsidP="00674138">
      <w:pPr>
        <w:pStyle w:val="Normlnywebov"/>
        <w:spacing w:before="0" w:beforeAutospacing="0" w:after="120" w:afterAutospacing="0"/>
        <w:ind w:firstLine="709"/>
        <w:jc w:val="both"/>
      </w:pPr>
    </w:p>
    <w:p w14:paraId="50D371CE" w14:textId="77777777" w:rsidR="00674138" w:rsidRDefault="00674138" w:rsidP="00674138">
      <w:pPr>
        <w:pStyle w:val="Normlnywebov"/>
        <w:spacing w:before="0" w:beforeAutospacing="0" w:after="120" w:afterAutospacing="0"/>
        <w:ind w:firstLine="709"/>
        <w:jc w:val="both"/>
      </w:pPr>
    </w:p>
    <w:p w14:paraId="5AC1CC58" w14:textId="77777777" w:rsidR="00674138" w:rsidRDefault="00674138" w:rsidP="00674138">
      <w:pPr>
        <w:pStyle w:val="Normlnywebov"/>
        <w:spacing w:before="0" w:beforeAutospacing="0" w:after="120" w:afterAutospacing="0"/>
        <w:ind w:firstLine="709"/>
        <w:jc w:val="both"/>
      </w:pPr>
    </w:p>
    <w:p w14:paraId="57C92402" w14:textId="77777777" w:rsidR="00674138" w:rsidRDefault="00674138" w:rsidP="00674138">
      <w:pPr>
        <w:pStyle w:val="Normlnywebov"/>
        <w:spacing w:before="0" w:beforeAutospacing="0" w:after="120" w:afterAutospacing="0"/>
        <w:ind w:firstLine="709"/>
        <w:jc w:val="both"/>
      </w:pPr>
    </w:p>
    <w:p w14:paraId="5A774AF9" w14:textId="2540F7FD" w:rsidR="00674138" w:rsidRDefault="00674138" w:rsidP="00674138">
      <w:pPr>
        <w:pStyle w:val="Normlnywebov"/>
        <w:spacing w:before="480" w:beforeAutospacing="0" w:after="120" w:afterAutospacing="0"/>
        <w:jc w:val="center"/>
        <w:rPr>
          <w:b/>
        </w:rPr>
      </w:pPr>
      <w:r>
        <w:rPr>
          <w:b/>
        </w:rPr>
        <w:t>Ladislav Kamenický</w:t>
      </w:r>
      <w:r w:rsidR="007129BC">
        <w:rPr>
          <w:b/>
        </w:rPr>
        <w:t xml:space="preserve"> v.</w:t>
      </w:r>
      <w:r w:rsidR="001F5738">
        <w:rPr>
          <w:b/>
        </w:rPr>
        <w:t xml:space="preserve"> </w:t>
      </w:r>
      <w:bookmarkStart w:id="11" w:name="_GoBack"/>
      <w:bookmarkEnd w:id="11"/>
      <w:r w:rsidR="007129BC">
        <w:rPr>
          <w:b/>
        </w:rPr>
        <w:t>r.</w:t>
      </w:r>
      <w:r>
        <w:rPr>
          <w:b/>
        </w:rPr>
        <w:t xml:space="preserve"> </w:t>
      </w:r>
    </w:p>
    <w:p w14:paraId="411A2BC7" w14:textId="1E48D85E" w:rsidR="00674138" w:rsidRPr="008C0A2D" w:rsidRDefault="00674138" w:rsidP="0001307B">
      <w:pPr>
        <w:pStyle w:val="Normlnywebov"/>
        <w:spacing w:before="0" w:beforeAutospacing="0" w:after="0" w:afterAutospacing="0"/>
        <w:jc w:val="center"/>
      </w:pPr>
      <w:r>
        <w:t> minister financií Slovenskej republiky</w:t>
      </w:r>
    </w:p>
    <w:sectPr w:rsidR="00674138" w:rsidRPr="008C0A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3CC8" w14:textId="77777777" w:rsidR="0037061B" w:rsidRDefault="0037061B" w:rsidP="00EC41EE">
      <w:pPr>
        <w:spacing w:after="0" w:line="240" w:lineRule="auto"/>
      </w:pPr>
      <w:r>
        <w:separator/>
      </w:r>
    </w:p>
  </w:endnote>
  <w:endnote w:type="continuationSeparator" w:id="0">
    <w:p w14:paraId="06084531" w14:textId="77777777" w:rsidR="0037061B" w:rsidRDefault="0037061B" w:rsidP="00EC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4930"/>
      <w:docPartObj>
        <w:docPartGallery w:val="Page Numbers (Bottom of Page)"/>
        <w:docPartUnique/>
      </w:docPartObj>
    </w:sdtPr>
    <w:sdtEndPr/>
    <w:sdtContent>
      <w:p w14:paraId="68C34DCA" w14:textId="41824BAB" w:rsidR="001F193D" w:rsidRDefault="001F193D">
        <w:pPr>
          <w:pStyle w:val="Pta"/>
          <w:jc w:val="right"/>
        </w:pPr>
        <w:r>
          <w:fldChar w:fldCharType="begin"/>
        </w:r>
        <w:r>
          <w:instrText>PAGE   \* MERGEFORMAT</w:instrText>
        </w:r>
        <w:r>
          <w:fldChar w:fldCharType="separate"/>
        </w:r>
        <w:r w:rsidR="001F5738">
          <w:rPr>
            <w:noProof/>
          </w:rPr>
          <w:t>1</w:t>
        </w:r>
        <w:r>
          <w:fldChar w:fldCharType="end"/>
        </w:r>
      </w:p>
    </w:sdtContent>
  </w:sdt>
  <w:p w14:paraId="278C1C58" w14:textId="77777777" w:rsidR="001F193D" w:rsidRDefault="001F193D">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2035"/>
      <w:docPartObj>
        <w:docPartGallery w:val="Page Numbers (Bottom of Page)"/>
        <w:docPartUnique/>
      </w:docPartObj>
    </w:sdtPr>
    <w:sdtEndPr/>
    <w:sdtContent>
      <w:p w14:paraId="1A7A3699" w14:textId="66093071" w:rsidR="001F193D" w:rsidRDefault="001F193D">
        <w:pPr>
          <w:pStyle w:val="Pta"/>
          <w:jc w:val="right"/>
        </w:pPr>
        <w:r>
          <w:fldChar w:fldCharType="begin"/>
        </w:r>
        <w:r>
          <w:instrText>PAGE   \* MERGEFORMAT</w:instrText>
        </w:r>
        <w:r>
          <w:fldChar w:fldCharType="separate"/>
        </w:r>
        <w:r w:rsidR="001F5738">
          <w:rPr>
            <w:noProof/>
          </w:rPr>
          <w:t>39</w:t>
        </w:r>
        <w:r>
          <w:fldChar w:fldCharType="end"/>
        </w:r>
      </w:p>
    </w:sdtContent>
  </w:sdt>
  <w:p w14:paraId="5D8D3936" w14:textId="77777777" w:rsidR="001F193D" w:rsidRDefault="001F193D">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875869"/>
      <w:docPartObj>
        <w:docPartGallery w:val="Page Numbers (Bottom of Page)"/>
        <w:docPartUnique/>
      </w:docPartObj>
    </w:sdtPr>
    <w:sdtEndPr/>
    <w:sdtContent>
      <w:p w14:paraId="4F05DF2E" w14:textId="0F863152" w:rsidR="001F193D" w:rsidRDefault="001F193D">
        <w:pPr>
          <w:pStyle w:val="Pta"/>
          <w:jc w:val="right"/>
        </w:pPr>
        <w:r>
          <w:fldChar w:fldCharType="begin"/>
        </w:r>
        <w:r>
          <w:instrText>PAGE   \* MERGEFORMAT</w:instrText>
        </w:r>
        <w:r>
          <w:fldChar w:fldCharType="separate"/>
        </w:r>
        <w:r w:rsidR="001F5738">
          <w:rPr>
            <w:noProof/>
          </w:rPr>
          <w:t>77</w:t>
        </w:r>
        <w:r>
          <w:fldChar w:fldCharType="end"/>
        </w:r>
      </w:p>
    </w:sdtContent>
  </w:sdt>
  <w:p w14:paraId="2F4FBF14" w14:textId="77777777" w:rsidR="001F193D" w:rsidRDefault="001F19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E7DA" w14:textId="77777777" w:rsidR="001F193D" w:rsidRDefault="001F19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05C7728" w14:textId="77777777" w:rsidR="001F193D" w:rsidRDefault="001F193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511B" w14:textId="77777777" w:rsidR="001F193D" w:rsidRDefault="001F193D">
    <w:pPr>
      <w:pStyle w:val="Pta"/>
      <w:jc w:val="right"/>
    </w:pPr>
    <w:r>
      <w:fldChar w:fldCharType="begin"/>
    </w:r>
    <w:r>
      <w:instrText>PAGE   \* MERGEFORMAT</w:instrText>
    </w:r>
    <w:r>
      <w:fldChar w:fldCharType="separate"/>
    </w:r>
    <w:r>
      <w:rPr>
        <w:noProof/>
      </w:rPr>
      <w:t>0</w:t>
    </w:r>
    <w:r>
      <w:fldChar w:fldCharType="end"/>
    </w:r>
  </w:p>
  <w:p w14:paraId="32471D73" w14:textId="77777777" w:rsidR="001F193D" w:rsidRDefault="001F19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871189"/>
      <w:docPartObj>
        <w:docPartGallery w:val="Page Numbers (Bottom of Page)"/>
        <w:docPartUnique/>
      </w:docPartObj>
    </w:sdtPr>
    <w:sdtEndPr/>
    <w:sdtContent>
      <w:p w14:paraId="08695F3B" w14:textId="394E3579" w:rsidR="001F193D" w:rsidRDefault="001F193D">
        <w:pPr>
          <w:pStyle w:val="Pta"/>
          <w:jc w:val="right"/>
        </w:pPr>
        <w:r>
          <w:fldChar w:fldCharType="begin"/>
        </w:r>
        <w:r>
          <w:instrText>PAGE   \* MERGEFORMAT</w:instrText>
        </w:r>
        <w:r>
          <w:fldChar w:fldCharType="separate"/>
        </w:r>
        <w:r w:rsidR="001F5738">
          <w:rPr>
            <w:noProof/>
          </w:rPr>
          <w:t>19</w:t>
        </w:r>
        <w:r>
          <w:fldChar w:fldCharType="end"/>
        </w:r>
      </w:p>
    </w:sdtContent>
  </w:sdt>
  <w:p w14:paraId="4D77001F" w14:textId="77777777" w:rsidR="001F193D" w:rsidRDefault="001F193D">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70380"/>
      <w:docPartObj>
        <w:docPartGallery w:val="Page Numbers (Bottom of Page)"/>
        <w:docPartUnique/>
      </w:docPartObj>
    </w:sdtPr>
    <w:sdtEndPr/>
    <w:sdtContent>
      <w:p w14:paraId="38CE61EF" w14:textId="4454825A" w:rsidR="001F193D" w:rsidRDefault="001F193D">
        <w:pPr>
          <w:pStyle w:val="Pta"/>
          <w:jc w:val="right"/>
        </w:pPr>
        <w:r>
          <w:fldChar w:fldCharType="begin"/>
        </w:r>
        <w:r>
          <w:instrText>PAGE   \* MERGEFORMAT</w:instrText>
        </w:r>
        <w:r>
          <w:fldChar w:fldCharType="separate"/>
        </w:r>
        <w:r w:rsidR="001F5738">
          <w:rPr>
            <w:noProof/>
          </w:rPr>
          <w:t>22</w:t>
        </w:r>
        <w:r>
          <w:fldChar w:fldCharType="end"/>
        </w:r>
      </w:p>
    </w:sdtContent>
  </w:sdt>
  <w:p w14:paraId="608FE3D7" w14:textId="77777777" w:rsidR="001F193D" w:rsidRDefault="001F193D">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631806"/>
      <w:docPartObj>
        <w:docPartGallery w:val="Page Numbers (Bottom of Page)"/>
        <w:docPartUnique/>
      </w:docPartObj>
    </w:sdtPr>
    <w:sdtEndPr/>
    <w:sdtContent>
      <w:p w14:paraId="16A8DAEE" w14:textId="03597E53" w:rsidR="001F193D" w:rsidRDefault="001F193D">
        <w:pPr>
          <w:pStyle w:val="Pta"/>
          <w:jc w:val="right"/>
        </w:pPr>
        <w:r>
          <w:fldChar w:fldCharType="begin"/>
        </w:r>
        <w:r>
          <w:instrText>PAGE   \* MERGEFORMAT</w:instrText>
        </w:r>
        <w:r>
          <w:fldChar w:fldCharType="separate"/>
        </w:r>
        <w:r w:rsidR="001F5738">
          <w:rPr>
            <w:noProof/>
          </w:rPr>
          <w:t>35</w:t>
        </w:r>
        <w:r>
          <w:fldChar w:fldCharType="end"/>
        </w:r>
      </w:p>
    </w:sdtContent>
  </w:sdt>
  <w:p w14:paraId="66E39794" w14:textId="77777777" w:rsidR="001F193D" w:rsidRDefault="001F193D">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F240" w14:textId="77777777" w:rsidR="001F193D" w:rsidRDefault="001F19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40E59BD" w14:textId="77777777" w:rsidR="001F193D" w:rsidRDefault="001F193D">
    <w:pPr>
      <w:pStyle w:val="Pta"/>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C8D5" w14:textId="77777777" w:rsidR="001F193D" w:rsidRDefault="001F193D">
    <w:pPr>
      <w:pStyle w:val="Pta"/>
      <w:jc w:val="right"/>
    </w:pPr>
    <w:r>
      <w:fldChar w:fldCharType="begin"/>
    </w:r>
    <w:r>
      <w:instrText>PAGE   \* MERGEFORMAT</w:instrText>
    </w:r>
    <w:r>
      <w:fldChar w:fldCharType="separate"/>
    </w:r>
    <w:r>
      <w:rPr>
        <w:noProof/>
      </w:rPr>
      <w:t>0</w:t>
    </w:r>
    <w:r>
      <w:fldChar w:fldCharType="end"/>
    </w:r>
  </w:p>
  <w:p w14:paraId="02FC78FC" w14:textId="77777777" w:rsidR="001F193D" w:rsidRDefault="001F193D">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237412"/>
      <w:docPartObj>
        <w:docPartGallery w:val="Page Numbers (Bottom of Page)"/>
        <w:docPartUnique/>
      </w:docPartObj>
    </w:sdtPr>
    <w:sdtEndPr/>
    <w:sdtContent>
      <w:p w14:paraId="409F96AE" w14:textId="0738E19E" w:rsidR="001F193D" w:rsidRDefault="001F193D">
        <w:pPr>
          <w:pStyle w:val="Pta"/>
          <w:jc w:val="right"/>
        </w:pPr>
        <w:r>
          <w:fldChar w:fldCharType="begin"/>
        </w:r>
        <w:r>
          <w:instrText>PAGE   \* MERGEFORMAT</w:instrText>
        </w:r>
        <w:r>
          <w:fldChar w:fldCharType="separate"/>
        </w:r>
        <w:r w:rsidR="001F5738">
          <w:rPr>
            <w:noProof/>
          </w:rPr>
          <w:t>38</w:t>
        </w:r>
        <w:r>
          <w:fldChar w:fldCharType="end"/>
        </w:r>
      </w:p>
    </w:sdtContent>
  </w:sdt>
  <w:p w14:paraId="45646488" w14:textId="77777777" w:rsidR="001F193D" w:rsidRDefault="001F19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9D8B" w14:textId="77777777" w:rsidR="0037061B" w:rsidRDefault="0037061B" w:rsidP="00EC41EE">
      <w:pPr>
        <w:spacing w:after="0" w:line="240" w:lineRule="auto"/>
      </w:pPr>
      <w:r>
        <w:separator/>
      </w:r>
    </w:p>
  </w:footnote>
  <w:footnote w:type="continuationSeparator" w:id="0">
    <w:p w14:paraId="71322BFB" w14:textId="77777777" w:rsidR="0037061B" w:rsidRDefault="0037061B" w:rsidP="00EC41EE">
      <w:pPr>
        <w:spacing w:after="0" w:line="240" w:lineRule="auto"/>
      </w:pPr>
      <w:r>
        <w:continuationSeparator/>
      </w:r>
    </w:p>
  </w:footnote>
  <w:footnote w:id="1">
    <w:p w14:paraId="338DD6C6" w14:textId="77777777" w:rsidR="001F193D" w:rsidRPr="000A6B7F" w:rsidRDefault="001F193D" w:rsidP="005647BD">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637532D5" w14:textId="77777777" w:rsidR="001F193D" w:rsidRPr="00804BC8" w:rsidRDefault="001F193D" w:rsidP="005647BD">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222C0B78" w14:textId="77777777" w:rsidR="001F193D" w:rsidRDefault="001F193D" w:rsidP="005647B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669E" w14:textId="77777777" w:rsidR="001F193D" w:rsidRDefault="001F193D" w:rsidP="00077A11">
    <w:pPr>
      <w:pStyle w:val="Hlavika"/>
      <w:jc w:val="right"/>
      <w:rPr>
        <w:sz w:val="24"/>
        <w:szCs w:val="24"/>
      </w:rPr>
    </w:pPr>
    <w:r>
      <w:rPr>
        <w:sz w:val="24"/>
        <w:szCs w:val="24"/>
      </w:rPr>
      <w:t>Príloha č. 2</w:t>
    </w:r>
  </w:p>
  <w:p w14:paraId="673677DD" w14:textId="77777777" w:rsidR="001F193D" w:rsidRPr="00EB59C8" w:rsidRDefault="001F193D" w:rsidP="00077A11">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9DA1" w14:textId="77777777" w:rsidR="001F193D" w:rsidRPr="0024067A" w:rsidRDefault="001F193D">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748E" w14:textId="77777777" w:rsidR="001F193D" w:rsidRPr="000A15AE" w:rsidRDefault="001F193D" w:rsidP="00077A11">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2F129" w14:textId="77777777" w:rsidR="001F193D" w:rsidRDefault="001F193D" w:rsidP="00077A11">
    <w:pPr>
      <w:pStyle w:val="Hlavika"/>
      <w:jc w:val="right"/>
      <w:rPr>
        <w:sz w:val="24"/>
        <w:szCs w:val="24"/>
      </w:rPr>
    </w:pPr>
    <w:r>
      <w:rPr>
        <w:sz w:val="24"/>
        <w:szCs w:val="24"/>
      </w:rPr>
      <w:t>Príloha č. 2</w:t>
    </w:r>
  </w:p>
  <w:p w14:paraId="544A7FF8" w14:textId="77777777" w:rsidR="001F193D" w:rsidRPr="00EB59C8" w:rsidRDefault="001F193D" w:rsidP="00077A11">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B1EA6" w14:textId="77777777" w:rsidR="001F193D" w:rsidRPr="0024067A" w:rsidRDefault="001F193D">
    <w:pPr>
      <w:pStyle w:val="Hlavika"/>
      <w:jc w:val="right"/>
      <w:rPr>
        <w:sz w:val="24"/>
        <w:szCs w:val="24"/>
      </w:rPr>
    </w:pPr>
    <w:r w:rsidRPr="0024067A">
      <w:rPr>
        <w:sz w:val="24"/>
        <w:szCs w:val="24"/>
      </w:rPr>
      <w:t>Príloha č.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9AE7" w14:textId="77777777" w:rsidR="001F193D" w:rsidRPr="000A15AE" w:rsidRDefault="001F193D" w:rsidP="00077A11">
    <w:pPr>
      <w:pStyle w:val="Hlavika"/>
      <w:jc w:val="right"/>
      <w:rPr>
        <w:sz w:val="24"/>
        <w:szCs w:val="24"/>
      </w:rPr>
    </w:pPr>
    <w:r>
      <w:rPr>
        <w:sz w:val="24"/>
        <w:szCs w:val="24"/>
      </w:rPr>
      <w:t>Príloha č.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F730" w14:textId="77777777" w:rsidR="001F193D" w:rsidRPr="006045CB" w:rsidRDefault="001F193D" w:rsidP="00C2537A">
    <w:pPr>
      <w:tabs>
        <w:tab w:val="center" w:pos="4536"/>
        <w:tab w:val="right" w:pos="9072"/>
      </w:tabs>
      <w:spacing w:after="0" w:line="240" w:lineRule="auto"/>
      <w:jc w:val="right"/>
      <w:rPr>
        <w:rFonts w:ascii="Times New Roman" w:hAnsi="Times New Roman"/>
        <w:sz w:val="24"/>
        <w:szCs w:val="24"/>
        <w:lang w:eastAsia="sk-SK"/>
      </w:rPr>
    </w:pPr>
    <w:r w:rsidRPr="006045CB">
      <w:rPr>
        <w:rFonts w:ascii="Times New Roman" w:hAnsi="Times New Roman"/>
        <w:sz w:val="24"/>
        <w:szCs w:val="24"/>
        <w:lang w:eastAsia="sk-SK"/>
      </w:rPr>
      <w:t xml:space="preserve">Príloha č. </w:t>
    </w:r>
    <w:r>
      <w:rPr>
        <w:rFonts w:ascii="Times New Roman" w:hAnsi="Times New Roman"/>
        <w:sz w:val="24"/>
        <w:szCs w:val="24"/>
        <w:lang w:eastAsia="sk-SK"/>
      </w:rPr>
      <w:t>3a</w:t>
    </w:r>
  </w:p>
  <w:p w14:paraId="4852D4AA" w14:textId="77777777" w:rsidR="001F193D" w:rsidRPr="006045CB" w:rsidRDefault="001F193D" w:rsidP="00C2537A">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10A1" w14:textId="77777777" w:rsidR="001F193D" w:rsidRPr="006045CB" w:rsidRDefault="001F193D" w:rsidP="00B101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033D6695"/>
    <w:multiLevelType w:val="hybridMultilevel"/>
    <w:tmpl w:val="F00227A8"/>
    <w:lvl w:ilvl="0" w:tplc="12B62FCC">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9992D10"/>
    <w:multiLevelType w:val="hybridMultilevel"/>
    <w:tmpl w:val="1116B550"/>
    <w:lvl w:ilvl="0" w:tplc="6C86C3FA">
      <w:start w:val="8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4F6834"/>
    <w:multiLevelType w:val="hybridMultilevel"/>
    <w:tmpl w:val="4476D048"/>
    <w:lvl w:ilvl="0" w:tplc="FD068C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B671B8"/>
    <w:multiLevelType w:val="hybridMultilevel"/>
    <w:tmpl w:val="BA6EAC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15:restartNumberingAfterBreak="0">
    <w:nsid w:val="40832A8A"/>
    <w:multiLevelType w:val="hybridMultilevel"/>
    <w:tmpl w:val="21B69E26"/>
    <w:lvl w:ilvl="0" w:tplc="F8F68C62">
      <w:start w:val="19"/>
      <w:numFmt w:val="bullet"/>
      <w:lvlText w:val="-"/>
      <w:lvlJc w:val="left"/>
      <w:pPr>
        <w:ind w:left="720" w:hanging="360"/>
      </w:pPr>
      <w:rPr>
        <w:rFonts w:ascii="Segoe UI" w:eastAsia="Calibri" w:hAnsi="Segoe UI" w:cs="Segoe UI" w:hint="default"/>
        <w:b/>
        <w:color w:val="333333"/>
        <w:sz w:val="2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7F07DDC"/>
    <w:multiLevelType w:val="hybridMultilevel"/>
    <w:tmpl w:val="43BE3A92"/>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DA7A3A"/>
    <w:multiLevelType w:val="hybridMultilevel"/>
    <w:tmpl w:val="A2C008CA"/>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11"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12" w15:restartNumberingAfterBreak="0">
    <w:nsid w:val="65497242"/>
    <w:multiLevelType w:val="hybridMultilevel"/>
    <w:tmpl w:val="9682A804"/>
    <w:lvl w:ilvl="0" w:tplc="A9E062D8">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0152629"/>
    <w:multiLevelType w:val="hybridMultilevel"/>
    <w:tmpl w:val="462A25FA"/>
    <w:lvl w:ilvl="0" w:tplc="6C86C3FA">
      <w:start w:val="8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DA0197"/>
    <w:multiLevelType w:val="hybridMultilevel"/>
    <w:tmpl w:val="29DEA83C"/>
    <w:lvl w:ilvl="0" w:tplc="349CC15A">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77013BE3"/>
    <w:multiLevelType w:val="hybridMultilevel"/>
    <w:tmpl w:val="983A79A6"/>
    <w:lvl w:ilvl="0" w:tplc="FD068C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7"/>
  </w:num>
  <w:num w:numId="2">
    <w:abstractNumId w:val="11"/>
  </w:num>
  <w:num w:numId="3">
    <w:abstractNumId w:val="1"/>
  </w:num>
  <w:num w:numId="4">
    <w:abstractNumId w:val="9"/>
  </w:num>
  <w:num w:numId="5">
    <w:abstractNumId w:val="6"/>
  </w:num>
  <w:num w:numId="6">
    <w:abstractNumId w:val="14"/>
  </w:num>
  <w:num w:numId="7">
    <w:abstractNumId w:val="3"/>
  </w:num>
  <w:num w:numId="8">
    <w:abstractNumId w:val="13"/>
  </w:num>
  <w:num w:numId="9">
    <w:abstractNumId w:val="5"/>
  </w:num>
  <w:num w:numId="10">
    <w:abstractNumId w:val="15"/>
  </w:num>
  <w:num w:numId="11">
    <w:abstractNumId w:val="12"/>
  </w:num>
  <w:num w:numId="12">
    <w:abstractNumId w:val="16"/>
  </w:num>
  <w:num w:numId="13">
    <w:abstractNumId w:val="8"/>
  </w:num>
  <w:num w:numId="14">
    <w:abstractNumId w:val="2"/>
  </w:num>
  <w:num w:numId="15">
    <w:abstractNumId w:val="4"/>
  </w:num>
  <w:num w:numId="16">
    <w:abstractNumId w:val="0"/>
  </w:num>
  <w:num w:numId="17">
    <w:abstractNumId w:val="10"/>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E4"/>
    <w:rsid w:val="00000D93"/>
    <w:rsid w:val="00002393"/>
    <w:rsid w:val="00010AAE"/>
    <w:rsid w:val="00010BC6"/>
    <w:rsid w:val="0001307B"/>
    <w:rsid w:val="00014CD8"/>
    <w:rsid w:val="00014F5E"/>
    <w:rsid w:val="0002176B"/>
    <w:rsid w:val="0003035B"/>
    <w:rsid w:val="000327E3"/>
    <w:rsid w:val="00036186"/>
    <w:rsid w:val="00036857"/>
    <w:rsid w:val="000475BE"/>
    <w:rsid w:val="00047607"/>
    <w:rsid w:val="000512E1"/>
    <w:rsid w:val="00051EAC"/>
    <w:rsid w:val="00053FF0"/>
    <w:rsid w:val="0005566F"/>
    <w:rsid w:val="0005764E"/>
    <w:rsid w:val="000616B0"/>
    <w:rsid w:val="00063308"/>
    <w:rsid w:val="00063434"/>
    <w:rsid w:val="000674A6"/>
    <w:rsid w:val="00070A68"/>
    <w:rsid w:val="00074F7D"/>
    <w:rsid w:val="00077A11"/>
    <w:rsid w:val="00081EDC"/>
    <w:rsid w:val="000856DA"/>
    <w:rsid w:val="00087270"/>
    <w:rsid w:val="00095132"/>
    <w:rsid w:val="00096DA2"/>
    <w:rsid w:val="000A09DB"/>
    <w:rsid w:val="000A1CF7"/>
    <w:rsid w:val="000B12E9"/>
    <w:rsid w:val="000B166C"/>
    <w:rsid w:val="000B47C8"/>
    <w:rsid w:val="000B61E3"/>
    <w:rsid w:val="000C21DC"/>
    <w:rsid w:val="000C3DA4"/>
    <w:rsid w:val="000C5574"/>
    <w:rsid w:val="000D17F8"/>
    <w:rsid w:val="000D2A82"/>
    <w:rsid w:val="000D30A8"/>
    <w:rsid w:val="000D3449"/>
    <w:rsid w:val="000D3F69"/>
    <w:rsid w:val="000D47FC"/>
    <w:rsid w:val="000E236F"/>
    <w:rsid w:val="000E542D"/>
    <w:rsid w:val="000E63AF"/>
    <w:rsid w:val="000E6C68"/>
    <w:rsid w:val="000F25F2"/>
    <w:rsid w:val="000F2A78"/>
    <w:rsid w:val="000F5EEE"/>
    <w:rsid w:val="00101ACD"/>
    <w:rsid w:val="00101C15"/>
    <w:rsid w:val="0010606D"/>
    <w:rsid w:val="00110375"/>
    <w:rsid w:val="00120ED1"/>
    <w:rsid w:val="001242B9"/>
    <w:rsid w:val="001258A6"/>
    <w:rsid w:val="001265A6"/>
    <w:rsid w:val="001302F9"/>
    <w:rsid w:val="00131E5C"/>
    <w:rsid w:val="001329A8"/>
    <w:rsid w:val="00133BA0"/>
    <w:rsid w:val="00136F94"/>
    <w:rsid w:val="001557CE"/>
    <w:rsid w:val="001576CB"/>
    <w:rsid w:val="00163760"/>
    <w:rsid w:val="00166ABE"/>
    <w:rsid w:val="00166C4D"/>
    <w:rsid w:val="00173014"/>
    <w:rsid w:val="001765D1"/>
    <w:rsid w:val="00192367"/>
    <w:rsid w:val="00192AF2"/>
    <w:rsid w:val="00195E1C"/>
    <w:rsid w:val="00196F9D"/>
    <w:rsid w:val="001976AF"/>
    <w:rsid w:val="001A0668"/>
    <w:rsid w:val="001A108A"/>
    <w:rsid w:val="001B2EDE"/>
    <w:rsid w:val="001B49AB"/>
    <w:rsid w:val="001C5297"/>
    <w:rsid w:val="001D5849"/>
    <w:rsid w:val="001D5E3C"/>
    <w:rsid w:val="001E27EB"/>
    <w:rsid w:val="001E3A2A"/>
    <w:rsid w:val="001E5675"/>
    <w:rsid w:val="001F193D"/>
    <w:rsid w:val="001F4BB7"/>
    <w:rsid w:val="001F4FE6"/>
    <w:rsid w:val="001F5738"/>
    <w:rsid w:val="001F7D8E"/>
    <w:rsid w:val="00200EFC"/>
    <w:rsid w:val="00203F4C"/>
    <w:rsid w:val="002108B8"/>
    <w:rsid w:val="002133E5"/>
    <w:rsid w:val="00215892"/>
    <w:rsid w:val="002205C9"/>
    <w:rsid w:val="0023048E"/>
    <w:rsid w:val="0023149B"/>
    <w:rsid w:val="00235F46"/>
    <w:rsid w:val="00241A8D"/>
    <w:rsid w:val="002450C2"/>
    <w:rsid w:val="00252340"/>
    <w:rsid w:val="00252E55"/>
    <w:rsid w:val="00263F81"/>
    <w:rsid w:val="00265A3A"/>
    <w:rsid w:val="00270305"/>
    <w:rsid w:val="00271336"/>
    <w:rsid w:val="002741D5"/>
    <w:rsid w:val="00280325"/>
    <w:rsid w:val="00282DF3"/>
    <w:rsid w:val="002841EA"/>
    <w:rsid w:val="00284530"/>
    <w:rsid w:val="00284BBB"/>
    <w:rsid w:val="002852FB"/>
    <w:rsid w:val="00294EB1"/>
    <w:rsid w:val="0029714A"/>
    <w:rsid w:val="002A0C49"/>
    <w:rsid w:val="002A134A"/>
    <w:rsid w:val="002A19CE"/>
    <w:rsid w:val="002B07BF"/>
    <w:rsid w:val="002B3116"/>
    <w:rsid w:val="002C0442"/>
    <w:rsid w:val="002C3C55"/>
    <w:rsid w:val="002D0CB6"/>
    <w:rsid w:val="002D202D"/>
    <w:rsid w:val="002D3BC5"/>
    <w:rsid w:val="002D6022"/>
    <w:rsid w:val="002E2352"/>
    <w:rsid w:val="002F2DCD"/>
    <w:rsid w:val="002F4BDE"/>
    <w:rsid w:val="002F7E9A"/>
    <w:rsid w:val="0030159B"/>
    <w:rsid w:val="00303CFB"/>
    <w:rsid w:val="00313003"/>
    <w:rsid w:val="00315A94"/>
    <w:rsid w:val="003202EE"/>
    <w:rsid w:val="00321663"/>
    <w:rsid w:val="003226E1"/>
    <w:rsid w:val="00333F98"/>
    <w:rsid w:val="003357A8"/>
    <w:rsid w:val="003421C5"/>
    <w:rsid w:val="003421DF"/>
    <w:rsid w:val="00343E71"/>
    <w:rsid w:val="00343FCA"/>
    <w:rsid w:val="0034639F"/>
    <w:rsid w:val="003475AB"/>
    <w:rsid w:val="00353DAC"/>
    <w:rsid w:val="003554C8"/>
    <w:rsid w:val="00361FA5"/>
    <w:rsid w:val="00361FE0"/>
    <w:rsid w:val="00366402"/>
    <w:rsid w:val="0037061B"/>
    <w:rsid w:val="003713AC"/>
    <w:rsid w:val="003713CD"/>
    <w:rsid w:val="00376DAC"/>
    <w:rsid w:val="00377043"/>
    <w:rsid w:val="003809B0"/>
    <w:rsid w:val="00381C1D"/>
    <w:rsid w:val="00391C25"/>
    <w:rsid w:val="003B3DD6"/>
    <w:rsid w:val="003B4993"/>
    <w:rsid w:val="003D0CC5"/>
    <w:rsid w:val="003E57D5"/>
    <w:rsid w:val="003F17DD"/>
    <w:rsid w:val="003F5EA8"/>
    <w:rsid w:val="004053E9"/>
    <w:rsid w:val="00407CE2"/>
    <w:rsid w:val="00410E1A"/>
    <w:rsid w:val="004117C3"/>
    <w:rsid w:val="004217F1"/>
    <w:rsid w:val="004266EF"/>
    <w:rsid w:val="00430B8C"/>
    <w:rsid w:val="00434A1C"/>
    <w:rsid w:val="00435DA9"/>
    <w:rsid w:val="0044677E"/>
    <w:rsid w:val="0045020A"/>
    <w:rsid w:val="004547D7"/>
    <w:rsid w:val="00471686"/>
    <w:rsid w:val="004737B5"/>
    <w:rsid w:val="00480B72"/>
    <w:rsid w:val="0048524D"/>
    <w:rsid w:val="00493E54"/>
    <w:rsid w:val="004940FA"/>
    <w:rsid w:val="00496D33"/>
    <w:rsid w:val="00497A3D"/>
    <w:rsid w:val="004D11D6"/>
    <w:rsid w:val="004D4B41"/>
    <w:rsid w:val="004D618A"/>
    <w:rsid w:val="004E1EA0"/>
    <w:rsid w:val="004F30F6"/>
    <w:rsid w:val="004F3359"/>
    <w:rsid w:val="004F3D14"/>
    <w:rsid w:val="004F6C59"/>
    <w:rsid w:val="005057E9"/>
    <w:rsid w:val="00505EEF"/>
    <w:rsid w:val="00512E33"/>
    <w:rsid w:val="00513F10"/>
    <w:rsid w:val="00515748"/>
    <w:rsid w:val="0051671D"/>
    <w:rsid w:val="00517BC0"/>
    <w:rsid w:val="00521F38"/>
    <w:rsid w:val="00526D8D"/>
    <w:rsid w:val="00531A2F"/>
    <w:rsid w:val="0053524F"/>
    <w:rsid w:val="00537A58"/>
    <w:rsid w:val="00540C95"/>
    <w:rsid w:val="0054365E"/>
    <w:rsid w:val="00544900"/>
    <w:rsid w:val="005466CB"/>
    <w:rsid w:val="005516F7"/>
    <w:rsid w:val="0055696B"/>
    <w:rsid w:val="00561359"/>
    <w:rsid w:val="005647BD"/>
    <w:rsid w:val="0058002E"/>
    <w:rsid w:val="0058124A"/>
    <w:rsid w:val="00584CED"/>
    <w:rsid w:val="00587A87"/>
    <w:rsid w:val="0059100C"/>
    <w:rsid w:val="00594AC9"/>
    <w:rsid w:val="005A2558"/>
    <w:rsid w:val="005B23B0"/>
    <w:rsid w:val="005B4E1F"/>
    <w:rsid w:val="005B78FE"/>
    <w:rsid w:val="005C1982"/>
    <w:rsid w:val="005C55FD"/>
    <w:rsid w:val="005C6867"/>
    <w:rsid w:val="005D1DF1"/>
    <w:rsid w:val="005D5E66"/>
    <w:rsid w:val="005E54D9"/>
    <w:rsid w:val="005F0AB8"/>
    <w:rsid w:val="005F1DF0"/>
    <w:rsid w:val="005F301B"/>
    <w:rsid w:val="005F703B"/>
    <w:rsid w:val="00611E4F"/>
    <w:rsid w:val="0061394C"/>
    <w:rsid w:val="00617CB6"/>
    <w:rsid w:val="00622593"/>
    <w:rsid w:val="00631536"/>
    <w:rsid w:val="00636699"/>
    <w:rsid w:val="0063776C"/>
    <w:rsid w:val="006405CA"/>
    <w:rsid w:val="006424D8"/>
    <w:rsid w:val="006432AF"/>
    <w:rsid w:val="006500EC"/>
    <w:rsid w:val="0065139E"/>
    <w:rsid w:val="00656B17"/>
    <w:rsid w:val="006643B0"/>
    <w:rsid w:val="00670E29"/>
    <w:rsid w:val="00674138"/>
    <w:rsid w:val="006758A8"/>
    <w:rsid w:val="00675ACD"/>
    <w:rsid w:val="00682343"/>
    <w:rsid w:val="006904C9"/>
    <w:rsid w:val="00690E44"/>
    <w:rsid w:val="0069416F"/>
    <w:rsid w:val="006A18A9"/>
    <w:rsid w:val="006A6ADB"/>
    <w:rsid w:val="006A73D1"/>
    <w:rsid w:val="006B0367"/>
    <w:rsid w:val="006B418A"/>
    <w:rsid w:val="006C165B"/>
    <w:rsid w:val="006C19B0"/>
    <w:rsid w:val="006C2633"/>
    <w:rsid w:val="006C2A58"/>
    <w:rsid w:val="006C5102"/>
    <w:rsid w:val="006D5B47"/>
    <w:rsid w:val="006E3EC9"/>
    <w:rsid w:val="006F1E0E"/>
    <w:rsid w:val="006F403F"/>
    <w:rsid w:val="00700590"/>
    <w:rsid w:val="00704530"/>
    <w:rsid w:val="00704D28"/>
    <w:rsid w:val="00707FA0"/>
    <w:rsid w:val="007112E2"/>
    <w:rsid w:val="007129BC"/>
    <w:rsid w:val="0071456A"/>
    <w:rsid w:val="00716101"/>
    <w:rsid w:val="00717F75"/>
    <w:rsid w:val="00727409"/>
    <w:rsid w:val="00731C87"/>
    <w:rsid w:val="00734B0D"/>
    <w:rsid w:val="00737D19"/>
    <w:rsid w:val="007410C7"/>
    <w:rsid w:val="00757EB8"/>
    <w:rsid w:val="007653EE"/>
    <w:rsid w:val="00767F1C"/>
    <w:rsid w:val="00775FD9"/>
    <w:rsid w:val="007824CE"/>
    <w:rsid w:val="0078270A"/>
    <w:rsid w:val="007839E6"/>
    <w:rsid w:val="00794CC1"/>
    <w:rsid w:val="007A24C2"/>
    <w:rsid w:val="007A2DBB"/>
    <w:rsid w:val="007A5684"/>
    <w:rsid w:val="007B0EA3"/>
    <w:rsid w:val="007B1062"/>
    <w:rsid w:val="007B4848"/>
    <w:rsid w:val="007C7CD2"/>
    <w:rsid w:val="007D04E7"/>
    <w:rsid w:val="007D456F"/>
    <w:rsid w:val="007D4932"/>
    <w:rsid w:val="007E0128"/>
    <w:rsid w:val="007E0F08"/>
    <w:rsid w:val="007F1C74"/>
    <w:rsid w:val="007F2EAF"/>
    <w:rsid w:val="007F588A"/>
    <w:rsid w:val="008007AE"/>
    <w:rsid w:val="008010F8"/>
    <w:rsid w:val="00813897"/>
    <w:rsid w:val="0082100A"/>
    <w:rsid w:val="00821B80"/>
    <w:rsid w:val="0082343C"/>
    <w:rsid w:val="008251A0"/>
    <w:rsid w:val="00827B88"/>
    <w:rsid w:val="00832C67"/>
    <w:rsid w:val="00836E69"/>
    <w:rsid w:val="00840A69"/>
    <w:rsid w:val="0084105E"/>
    <w:rsid w:val="00842535"/>
    <w:rsid w:val="00846FA5"/>
    <w:rsid w:val="00856539"/>
    <w:rsid w:val="00860BCA"/>
    <w:rsid w:val="00861DC2"/>
    <w:rsid w:val="0086298C"/>
    <w:rsid w:val="0086788E"/>
    <w:rsid w:val="008747F0"/>
    <w:rsid w:val="00877B48"/>
    <w:rsid w:val="00883EFA"/>
    <w:rsid w:val="00886455"/>
    <w:rsid w:val="008910BC"/>
    <w:rsid w:val="008948D7"/>
    <w:rsid w:val="0089551D"/>
    <w:rsid w:val="008A148B"/>
    <w:rsid w:val="008A2E70"/>
    <w:rsid w:val="008A3FAD"/>
    <w:rsid w:val="008B35DB"/>
    <w:rsid w:val="008B7F48"/>
    <w:rsid w:val="008C0A2D"/>
    <w:rsid w:val="008C1F59"/>
    <w:rsid w:val="008C2044"/>
    <w:rsid w:val="008C51B3"/>
    <w:rsid w:val="008C659D"/>
    <w:rsid w:val="008D104B"/>
    <w:rsid w:val="008D1A60"/>
    <w:rsid w:val="008D3F4E"/>
    <w:rsid w:val="008D5A0E"/>
    <w:rsid w:val="008E1931"/>
    <w:rsid w:val="0090467B"/>
    <w:rsid w:val="00904726"/>
    <w:rsid w:val="00914C1A"/>
    <w:rsid w:val="00915C8C"/>
    <w:rsid w:val="009200AD"/>
    <w:rsid w:val="009217F7"/>
    <w:rsid w:val="0092361B"/>
    <w:rsid w:val="00923AF5"/>
    <w:rsid w:val="00935AA0"/>
    <w:rsid w:val="009444C7"/>
    <w:rsid w:val="0094533D"/>
    <w:rsid w:val="00947CE5"/>
    <w:rsid w:val="00947D35"/>
    <w:rsid w:val="009543F4"/>
    <w:rsid w:val="009577BC"/>
    <w:rsid w:val="009608C2"/>
    <w:rsid w:val="0097718B"/>
    <w:rsid w:val="00984451"/>
    <w:rsid w:val="009851C1"/>
    <w:rsid w:val="00985590"/>
    <w:rsid w:val="00994139"/>
    <w:rsid w:val="009A14B9"/>
    <w:rsid w:val="009B1D34"/>
    <w:rsid w:val="009B258A"/>
    <w:rsid w:val="009B65A1"/>
    <w:rsid w:val="009B6A24"/>
    <w:rsid w:val="009C0F8E"/>
    <w:rsid w:val="009C3270"/>
    <w:rsid w:val="009C501F"/>
    <w:rsid w:val="009C57C4"/>
    <w:rsid w:val="009C5920"/>
    <w:rsid w:val="009C5D66"/>
    <w:rsid w:val="009D1462"/>
    <w:rsid w:val="009D211C"/>
    <w:rsid w:val="009D40C7"/>
    <w:rsid w:val="009E19CB"/>
    <w:rsid w:val="009E41DC"/>
    <w:rsid w:val="009E62E4"/>
    <w:rsid w:val="009F1DDF"/>
    <w:rsid w:val="00A04D73"/>
    <w:rsid w:val="00A076D6"/>
    <w:rsid w:val="00A14BC8"/>
    <w:rsid w:val="00A16542"/>
    <w:rsid w:val="00A263FD"/>
    <w:rsid w:val="00A304AD"/>
    <w:rsid w:val="00A30F45"/>
    <w:rsid w:val="00A401B6"/>
    <w:rsid w:val="00A50C10"/>
    <w:rsid w:val="00A569B7"/>
    <w:rsid w:val="00A57FFE"/>
    <w:rsid w:val="00A63268"/>
    <w:rsid w:val="00A65F9C"/>
    <w:rsid w:val="00A6713E"/>
    <w:rsid w:val="00A67C35"/>
    <w:rsid w:val="00A73B46"/>
    <w:rsid w:val="00A7405A"/>
    <w:rsid w:val="00A812B7"/>
    <w:rsid w:val="00A828FA"/>
    <w:rsid w:val="00A8588D"/>
    <w:rsid w:val="00A85C62"/>
    <w:rsid w:val="00A90469"/>
    <w:rsid w:val="00AA1EDE"/>
    <w:rsid w:val="00AA2A57"/>
    <w:rsid w:val="00AA3FC4"/>
    <w:rsid w:val="00AA4CF1"/>
    <w:rsid w:val="00AA627C"/>
    <w:rsid w:val="00AA6949"/>
    <w:rsid w:val="00AA79E2"/>
    <w:rsid w:val="00AB14EB"/>
    <w:rsid w:val="00AB1FCC"/>
    <w:rsid w:val="00AB4A5A"/>
    <w:rsid w:val="00AC0BD6"/>
    <w:rsid w:val="00AC2DFE"/>
    <w:rsid w:val="00AC6F5C"/>
    <w:rsid w:val="00AC7294"/>
    <w:rsid w:val="00AD1123"/>
    <w:rsid w:val="00AD449B"/>
    <w:rsid w:val="00AD5B9C"/>
    <w:rsid w:val="00AE3546"/>
    <w:rsid w:val="00AE49E9"/>
    <w:rsid w:val="00AE5C39"/>
    <w:rsid w:val="00AF13AC"/>
    <w:rsid w:val="00AF2F15"/>
    <w:rsid w:val="00AF4AE4"/>
    <w:rsid w:val="00B01188"/>
    <w:rsid w:val="00B05203"/>
    <w:rsid w:val="00B101A4"/>
    <w:rsid w:val="00B1408F"/>
    <w:rsid w:val="00B17D33"/>
    <w:rsid w:val="00B207B9"/>
    <w:rsid w:val="00B220D9"/>
    <w:rsid w:val="00B2461B"/>
    <w:rsid w:val="00B248C3"/>
    <w:rsid w:val="00B2769C"/>
    <w:rsid w:val="00B349AF"/>
    <w:rsid w:val="00B34DD2"/>
    <w:rsid w:val="00B36F21"/>
    <w:rsid w:val="00B41ABE"/>
    <w:rsid w:val="00B423D5"/>
    <w:rsid w:val="00B43993"/>
    <w:rsid w:val="00B44B6D"/>
    <w:rsid w:val="00B507BE"/>
    <w:rsid w:val="00B50B86"/>
    <w:rsid w:val="00B52673"/>
    <w:rsid w:val="00B562A2"/>
    <w:rsid w:val="00B61905"/>
    <w:rsid w:val="00B70C3D"/>
    <w:rsid w:val="00B71500"/>
    <w:rsid w:val="00B8034B"/>
    <w:rsid w:val="00B831A5"/>
    <w:rsid w:val="00B8359E"/>
    <w:rsid w:val="00B9246E"/>
    <w:rsid w:val="00B94495"/>
    <w:rsid w:val="00B978E6"/>
    <w:rsid w:val="00BA283C"/>
    <w:rsid w:val="00BB415C"/>
    <w:rsid w:val="00BB65E2"/>
    <w:rsid w:val="00BB6F5C"/>
    <w:rsid w:val="00BC165C"/>
    <w:rsid w:val="00BC2C46"/>
    <w:rsid w:val="00BC557B"/>
    <w:rsid w:val="00BD07FA"/>
    <w:rsid w:val="00BD281A"/>
    <w:rsid w:val="00BD344F"/>
    <w:rsid w:val="00BE1DD9"/>
    <w:rsid w:val="00BE5DAD"/>
    <w:rsid w:val="00BF0BE5"/>
    <w:rsid w:val="00BF4C91"/>
    <w:rsid w:val="00BF6FD3"/>
    <w:rsid w:val="00C0172F"/>
    <w:rsid w:val="00C056CC"/>
    <w:rsid w:val="00C07EE0"/>
    <w:rsid w:val="00C10311"/>
    <w:rsid w:val="00C1165E"/>
    <w:rsid w:val="00C127BA"/>
    <w:rsid w:val="00C2537A"/>
    <w:rsid w:val="00C3028C"/>
    <w:rsid w:val="00C32FE8"/>
    <w:rsid w:val="00C402C0"/>
    <w:rsid w:val="00C441E0"/>
    <w:rsid w:val="00C53DB8"/>
    <w:rsid w:val="00C54600"/>
    <w:rsid w:val="00C54EF6"/>
    <w:rsid w:val="00C5638D"/>
    <w:rsid w:val="00C61846"/>
    <w:rsid w:val="00C670EE"/>
    <w:rsid w:val="00C67191"/>
    <w:rsid w:val="00C73560"/>
    <w:rsid w:val="00C837EE"/>
    <w:rsid w:val="00C87669"/>
    <w:rsid w:val="00C9511D"/>
    <w:rsid w:val="00C965C7"/>
    <w:rsid w:val="00CA016D"/>
    <w:rsid w:val="00CC1F30"/>
    <w:rsid w:val="00CC23C0"/>
    <w:rsid w:val="00CC620E"/>
    <w:rsid w:val="00CD2911"/>
    <w:rsid w:val="00CE3561"/>
    <w:rsid w:val="00CE6EB7"/>
    <w:rsid w:val="00CE711F"/>
    <w:rsid w:val="00CF199D"/>
    <w:rsid w:val="00CF1B22"/>
    <w:rsid w:val="00CF27EC"/>
    <w:rsid w:val="00CF3B4C"/>
    <w:rsid w:val="00CF4E3F"/>
    <w:rsid w:val="00CF547A"/>
    <w:rsid w:val="00D00A90"/>
    <w:rsid w:val="00D044C5"/>
    <w:rsid w:val="00D0536A"/>
    <w:rsid w:val="00D05F42"/>
    <w:rsid w:val="00D12CFD"/>
    <w:rsid w:val="00D23236"/>
    <w:rsid w:val="00D23657"/>
    <w:rsid w:val="00D262E2"/>
    <w:rsid w:val="00D30CD3"/>
    <w:rsid w:val="00D34E1C"/>
    <w:rsid w:val="00D41406"/>
    <w:rsid w:val="00D432A8"/>
    <w:rsid w:val="00D45F36"/>
    <w:rsid w:val="00D47C8A"/>
    <w:rsid w:val="00D544E3"/>
    <w:rsid w:val="00D54B50"/>
    <w:rsid w:val="00D62F61"/>
    <w:rsid w:val="00D6301B"/>
    <w:rsid w:val="00D6649C"/>
    <w:rsid w:val="00D66C2C"/>
    <w:rsid w:val="00D70277"/>
    <w:rsid w:val="00D751E7"/>
    <w:rsid w:val="00D81FAF"/>
    <w:rsid w:val="00D839F4"/>
    <w:rsid w:val="00D83CF8"/>
    <w:rsid w:val="00D84A85"/>
    <w:rsid w:val="00D876FE"/>
    <w:rsid w:val="00D90E54"/>
    <w:rsid w:val="00D9335A"/>
    <w:rsid w:val="00D97ADB"/>
    <w:rsid w:val="00DA07D9"/>
    <w:rsid w:val="00DA36AC"/>
    <w:rsid w:val="00DA472A"/>
    <w:rsid w:val="00DA5292"/>
    <w:rsid w:val="00DA6A2C"/>
    <w:rsid w:val="00DA7A01"/>
    <w:rsid w:val="00DA7CDD"/>
    <w:rsid w:val="00DB12CE"/>
    <w:rsid w:val="00DB3140"/>
    <w:rsid w:val="00DB4B0F"/>
    <w:rsid w:val="00DB5819"/>
    <w:rsid w:val="00DD3FE6"/>
    <w:rsid w:val="00DE342E"/>
    <w:rsid w:val="00DE5431"/>
    <w:rsid w:val="00DF77AC"/>
    <w:rsid w:val="00E01C81"/>
    <w:rsid w:val="00E02CB4"/>
    <w:rsid w:val="00E1122E"/>
    <w:rsid w:val="00E15989"/>
    <w:rsid w:val="00E172FC"/>
    <w:rsid w:val="00E17BEA"/>
    <w:rsid w:val="00E20677"/>
    <w:rsid w:val="00E23920"/>
    <w:rsid w:val="00E26733"/>
    <w:rsid w:val="00E41C27"/>
    <w:rsid w:val="00E4323C"/>
    <w:rsid w:val="00E45A9A"/>
    <w:rsid w:val="00E45FE4"/>
    <w:rsid w:val="00E556D3"/>
    <w:rsid w:val="00E55734"/>
    <w:rsid w:val="00E60837"/>
    <w:rsid w:val="00E62178"/>
    <w:rsid w:val="00E63D03"/>
    <w:rsid w:val="00E73EA1"/>
    <w:rsid w:val="00E80BEA"/>
    <w:rsid w:val="00E86CFB"/>
    <w:rsid w:val="00E86F56"/>
    <w:rsid w:val="00E91664"/>
    <w:rsid w:val="00E920CF"/>
    <w:rsid w:val="00E937B1"/>
    <w:rsid w:val="00E965B4"/>
    <w:rsid w:val="00EA1B50"/>
    <w:rsid w:val="00EA6481"/>
    <w:rsid w:val="00EA7DBF"/>
    <w:rsid w:val="00EC25CD"/>
    <w:rsid w:val="00EC41EE"/>
    <w:rsid w:val="00ED3E5A"/>
    <w:rsid w:val="00ED57E5"/>
    <w:rsid w:val="00ED5A77"/>
    <w:rsid w:val="00EE557E"/>
    <w:rsid w:val="00EE72BD"/>
    <w:rsid w:val="00EE7CDE"/>
    <w:rsid w:val="00EE7D58"/>
    <w:rsid w:val="00EF05DC"/>
    <w:rsid w:val="00EF581A"/>
    <w:rsid w:val="00EF6375"/>
    <w:rsid w:val="00EF7656"/>
    <w:rsid w:val="00EF7673"/>
    <w:rsid w:val="00F01AB8"/>
    <w:rsid w:val="00F028C9"/>
    <w:rsid w:val="00F0587C"/>
    <w:rsid w:val="00F077DC"/>
    <w:rsid w:val="00F10E46"/>
    <w:rsid w:val="00F156E6"/>
    <w:rsid w:val="00F16C98"/>
    <w:rsid w:val="00F17281"/>
    <w:rsid w:val="00F21D5D"/>
    <w:rsid w:val="00F248A6"/>
    <w:rsid w:val="00F33450"/>
    <w:rsid w:val="00F41568"/>
    <w:rsid w:val="00F42474"/>
    <w:rsid w:val="00F4682B"/>
    <w:rsid w:val="00F473A1"/>
    <w:rsid w:val="00F56EAD"/>
    <w:rsid w:val="00F61DA1"/>
    <w:rsid w:val="00F72695"/>
    <w:rsid w:val="00F7437E"/>
    <w:rsid w:val="00F8746E"/>
    <w:rsid w:val="00F87706"/>
    <w:rsid w:val="00F97825"/>
    <w:rsid w:val="00FA2897"/>
    <w:rsid w:val="00FA5E49"/>
    <w:rsid w:val="00FA6C26"/>
    <w:rsid w:val="00FB6C5F"/>
    <w:rsid w:val="00FC77E3"/>
    <w:rsid w:val="00FD32BA"/>
    <w:rsid w:val="00FE07C0"/>
    <w:rsid w:val="00FE1D82"/>
    <w:rsid w:val="00FE2710"/>
    <w:rsid w:val="00FE6785"/>
    <w:rsid w:val="00FF149F"/>
    <w:rsid w:val="00FF71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6C422"/>
  <w15:chartTrackingRefBased/>
  <w15:docId w15:val="{D3F04222-CFD3-4D8C-8343-70E02194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5FE4"/>
    <w:rPr>
      <w:rFonts w:eastAsia="Times New Roman" w:cs="Times New Roman"/>
    </w:rPr>
  </w:style>
  <w:style w:type="paragraph" w:styleId="Nadpis1">
    <w:name w:val="heading 1"/>
    <w:basedOn w:val="Normlny"/>
    <w:next w:val="Normlny"/>
    <w:link w:val="Nadpis1Char"/>
    <w:uiPriority w:val="9"/>
    <w:qFormat/>
    <w:rsid w:val="00077A11"/>
    <w:pPr>
      <w:keepNext/>
      <w:keepLines/>
      <w:spacing w:before="240" w:after="0"/>
      <w:jc w:val="both"/>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aliases w:val="Text zástupného symbolu"/>
    <w:basedOn w:val="Predvolenpsmoodseku"/>
    <w:uiPriority w:val="99"/>
    <w:semiHidden/>
    <w:rsid w:val="00E45FE4"/>
    <w:rPr>
      <w:rFonts w:ascii="Times New Roman" w:hAnsi="Times New Roman" w:cs="Times New Roman"/>
      <w:color w:val="808080"/>
    </w:rPr>
  </w:style>
  <w:style w:type="paragraph" w:styleId="Odsekzoznamu">
    <w:name w:val="List Paragraph"/>
    <w:aliases w:val="body,Odsek zoznamu2,Odstavec cíl se seznamem,Odstavec se seznamem1,Odsek,Odsek zoznamu1,List Paragraph1,Dot pt,F5 List Paragraph,No Spacing1,List Paragraph Char Char Char,Indicator Text,Numbered Para 1,Colorful List - Accent 11,Bullet 1,2"/>
    <w:basedOn w:val="Normlny"/>
    <w:link w:val="OdsekzoznamuChar"/>
    <w:uiPriority w:val="34"/>
    <w:qFormat/>
    <w:rsid w:val="00E45FE4"/>
    <w:pPr>
      <w:spacing w:after="200" w:line="276" w:lineRule="auto"/>
      <w:ind w:left="720"/>
      <w:contextualSpacing/>
    </w:pPr>
    <w:rPr>
      <w:rFonts w:eastAsiaTheme="minorHAnsi" w:cstheme="minorBidi"/>
    </w:rPr>
  </w:style>
  <w:style w:type="character" w:customStyle="1" w:styleId="OdsekzoznamuChar">
    <w:name w:val="Odsek zoznamu Char"/>
    <w:aliases w:val="body Char,Odsek zoznamu2 Char,Odstavec cíl se seznamem Char,Odstavec se seznamem1 Char,Odsek Char,Odsek zoznamu1 Char,List Paragraph1 Char,Dot pt Char,F5 List Paragraph Char,No Spacing1 Char,List Paragraph Char Char Char Char,2 Char"/>
    <w:link w:val="Odsekzoznamu"/>
    <w:uiPriority w:val="34"/>
    <w:qFormat/>
    <w:locked/>
    <w:rsid w:val="00E45FE4"/>
  </w:style>
  <w:style w:type="paragraph" w:customStyle="1" w:styleId="Default">
    <w:name w:val="Default"/>
    <w:rsid w:val="00CE6EB7"/>
    <w:pPr>
      <w:autoSpaceDE w:val="0"/>
      <w:autoSpaceDN w:val="0"/>
      <w:adjustRightInd w:val="0"/>
      <w:spacing w:after="0" w:line="240" w:lineRule="auto"/>
    </w:pPr>
    <w:rPr>
      <w:rFonts w:ascii="EUAlbertina" w:hAnsi="EUAlbertina" w:cs="EUAlbertina"/>
      <w:color w:val="000000"/>
      <w:sz w:val="24"/>
      <w:szCs w:val="24"/>
    </w:rPr>
  </w:style>
  <w:style w:type="paragraph" w:styleId="Hlavika">
    <w:name w:val="header"/>
    <w:basedOn w:val="Normlny"/>
    <w:link w:val="HlavikaChar"/>
    <w:uiPriority w:val="99"/>
    <w:unhideWhenUsed/>
    <w:rsid w:val="00EC41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41EE"/>
    <w:rPr>
      <w:rFonts w:eastAsia="Times New Roman" w:cs="Times New Roman"/>
    </w:rPr>
  </w:style>
  <w:style w:type="paragraph" w:styleId="Pta">
    <w:name w:val="footer"/>
    <w:basedOn w:val="Normlny"/>
    <w:link w:val="PtaChar"/>
    <w:uiPriority w:val="99"/>
    <w:unhideWhenUsed/>
    <w:rsid w:val="00EC41EE"/>
    <w:pPr>
      <w:tabs>
        <w:tab w:val="center" w:pos="4536"/>
        <w:tab w:val="right" w:pos="9072"/>
      </w:tabs>
      <w:spacing w:after="0" w:line="240" w:lineRule="auto"/>
    </w:pPr>
  </w:style>
  <w:style w:type="character" w:customStyle="1" w:styleId="PtaChar">
    <w:name w:val="Päta Char"/>
    <w:basedOn w:val="Predvolenpsmoodseku"/>
    <w:link w:val="Pta"/>
    <w:uiPriority w:val="99"/>
    <w:rsid w:val="00EC41EE"/>
    <w:rPr>
      <w:rFonts w:eastAsia="Times New Roman" w:cs="Times New Roman"/>
    </w:rPr>
  </w:style>
  <w:style w:type="character" w:styleId="Hypertextovprepojenie">
    <w:name w:val="Hyperlink"/>
    <w:basedOn w:val="Predvolenpsmoodseku"/>
    <w:uiPriority w:val="99"/>
    <w:unhideWhenUsed/>
    <w:rsid w:val="00EE557E"/>
    <w:rPr>
      <w:color w:val="0000FF"/>
      <w:u w:val="single"/>
    </w:rPr>
  </w:style>
  <w:style w:type="character" w:customStyle="1" w:styleId="awspan">
    <w:name w:val="awspan"/>
    <w:basedOn w:val="Predvolenpsmoodseku"/>
    <w:rsid w:val="000674A6"/>
  </w:style>
  <w:style w:type="paragraph" w:styleId="Textbubliny">
    <w:name w:val="Balloon Text"/>
    <w:basedOn w:val="Normlny"/>
    <w:link w:val="TextbublinyChar"/>
    <w:uiPriority w:val="99"/>
    <w:semiHidden/>
    <w:unhideWhenUsed/>
    <w:rsid w:val="001265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65A6"/>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D81FAF"/>
    <w:rPr>
      <w:sz w:val="16"/>
      <w:szCs w:val="16"/>
    </w:rPr>
  </w:style>
  <w:style w:type="paragraph" w:styleId="Textkomentra">
    <w:name w:val="annotation text"/>
    <w:basedOn w:val="Normlny"/>
    <w:link w:val="TextkomentraChar"/>
    <w:uiPriority w:val="99"/>
    <w:semiHidden/>
    <w:unhideWhenUsed/>
    <w:rsid w:val="00D81FAF"/>
    <w:pPr>
      <w:spacing w:line="240" w:lineRule="auto"/>
    </w:pPr>
    <w:rPr>
      <w:sz w:val="20"/>
      <w:szCs w:val="20"/>
    </w:rPr>
  </w:style>
  <w:style w:type="character" w:customStyle="1" w:styleId="TextkomentraChar">
    <w:name w:val="Text komentára Char"/>
    <w:basedOn w:val="Predvolenpsmoodseku"/>
    <w:link w:val="Textkomentra"/>
    <w:uiPriority w:val="99"/>
    <w:semiHidden/>
    <w:rsid w:val="00D81FAF"/>
    <w:rPr>
      <w:rFonts w:eastAsia="Times New Roman" w:cs="Times New Roman"/>
      <w:sz w:val="20"/>
      <w:szCs w:val="20"/>
    </w:rPr>
  </w:style>
  <w:style w:type="paragraph" w:customStyle="1" w:styleId="typedudocumentcp">
    <w:name w:val="typedudocument_cp"/>
    <w:basedOn w:val="Normlny"/>
    <w:rsid w:val="00B2461B"/>
    <w:pPr>
      <w:spacing w:before="100" w:beforeAutospacing="1" w:after="100" w:afterAutospacing="1" w:line="240" w:lineRule="auto"/>
    </w:pPr>
    <w:rPr>
      <w:rFonts w:ascii="Times New Roman" w:hAnsi="Times New Roman"/>
      <w:sz w:val="24"/>
      <w:szCs w:val="24"/>
      <w:lang w:eastAsia="sk-SK"/>
    </w:rPr>
  </w:style>
  <w:style w:type="paragraph" w:customStyle="1" w:styleId="Zkladntext">
    <w:name w:val="Základní text"/>
    <w:aliases w:val="Základný text Char Char"/>
    <w:rsid w:val="00B2461B"/>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Normlnywebov">
    <w:name w:val="Normal (Web)"/>
    <w:aliases w:val="webb"/>
    <w:basedOn w:val="Normlny"/>
    <w:uiPriority w:val="99"/>
    <w:qFormat/>
    <w:rsid w:val="006A18A9"/>
    <w:pPr>
      <w:spacing w:before="100" w:beforeAutospacing="1" w:after="100" w:afterAutospacing="1" w:line="240" w:lineRule="auto"/>
    </w:pPr>
    <w:rPr>
      <w:rFonts w:ascii="Times New Roman" w:hAnsi="Times New Roman"/>
      <w:sz w:val="24"/>
      <w:szCs w:val="24"/>
      <w:lang w:eastAsia="sk-SK"/>
    </w:rPr>
  </w:style>
  <w:style w:type="table" w:customStyle="1" w:styleId="Mriekatabuky1">
    <w:name w:val="Mriežka tabuľky1"/>
    <w:basedOn w:val="Normlnatabuka"/>
    <w:next w:val="Mriekatabuky"/>
    <w:uiPriority w:val="59"/>
    <w:rsid w:val="006F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F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17D33"/>
    <w:rPr>
      <w:rFonts w:cs="Times New Roman"/>
    </w:rPr>
  </w:style>
  <w:style w:type="table" w:customStyle="1" w:styleId="Mriekatabuky2">
    <w:name w:val="Mriežka tabuľky2"/>
    <w:basedOn w:val="Normlnatabuka"/>
    <w:next w:val="Mriekatabuky"/>
    <w:uiPriority w:val="59"/>
    <w:rsid w:val="00B1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B1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B101A4"/>
    <w:pPr>
      <w:spacing w:after="0" w:line="240" w:lineRule="auto"/>
      <w:ind w:firstLine="340"/>
      <w:jc w:val="both"/>
    </w:pPr>
    <w:rPr>
      <w:rFonts w:ascii="Times New Roman" w:hAnsi="Times New Roman"/>
      <w:sz w:val="24"/>
      <w:szCs w:val="20"/>
      <w:lang w:eastAsia="sk-SK"/>
    </w:rPr>
  </w:style>
  <w:style w:type="character" w:customStyle="1" w:styleId="ZarkazkladnhotextuChar">
    <w:name w:val="Zarážka základného textu Char"/>
    <w:basedOn w:val="Predvolenpsmoodseku"/>
    <w:link w:val="Zarkazkladnhotextu"/>
    <w:uiPriority w:val="99"/>
    <w:rsid w:val="00B101A4"/>
    <w:rPr>
      <w:rFonts w:ascii="Times New Roman" w:eastAsia="Times New Roman" w:hAnsi="Times New Roman" w:cs="Times New Roman"/>
      <w:sz w:val="24"/>
      <w:szCs w:val="20"/>
      <w:lang w:eastAsia="sk-SK"/>
    </w:rPr>
  </w:style>
  <w:style w:type="paragraph" w:customStyle="1" w:styleId="Zkladntext0">
    <w:name w:val="Zkladn text"/>
    <w:rsid w:val="00B101A4"/>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paragraph" w:styleId="Zkladntext1">
    <w:name w:val="Body Text"/>
    <w:basedOn w:val="Normlny"/>
    <w:link w:val="ZkladntextChar"/>
    <w:uiPriority w:val="99"/>
    <w:unhideWhenUsed/>
    <w:rsid w:val="00B101A4"/>
    <w:pPr>
      <w:spacing w:after="120" w:line="240" w:lineRule="auto"/>
    </w:pPr>
    <w:rPr>
      <w:rFonts w:ascii="Times New Roman" w:hAnsi="Times New Roman"/>
      <w:sz w:val="24"/>
      <w:szCs w:val="24"/>
      <w:lang w:eastAsia="sk-SK"/>
    </w:rPr>
  </w:style>
  <w:style w:type="character" w:customStyle="1" w:styleId="ZkladntextChar">
    <w:name w:val="Základný text Char"/>
    <w:basedOn w:val="Predvolenpsmoodseku"/>
    <w:link w:val="Zkladntext1"/>
    <w:uiPriority w:val="99"/>
    <w:rsid w:val="00B101A4"/>
    <w:rPr>
      <w:rFonts w:ascii="Times New Roman" w:eastAsia="Times New Roman" w:hAnsi="Times New Roman" w:cs="Times New Roman"/>
      <w:sz w:val="24"/>
      <w:szCs w:val="24"/>
      <w:lang w:eastAsia="sk-SK"/>
    </w:rPr>
  </w:style>
  <w:style w:type="character" w:customStyle="1" w:styleId="awspan1">
    <w:name w:val="awspan1"/>
    <w:basedOn w:val="Predvolenpsmoodseku"/>
    <w:rsid w:val="00B101A4"/>
    <w:rPr>
      <w:rFonts w:cs="Times New Roman"/>
      <w:color w:val="000000"/>
      <w:sz w:val="24"/>
      <w:szCs w:val="24"/>
    </w:rPr>
  </w:style>
  <w:style w:type="character" w:styleId="Zvraznenie">
    <w:name w:val="Emphasis"/>
    <w:basedOn w:val="Predvolenpsmoodseku"/>
    <w:uiPriority w:val="20"/>
    <w:qFormat/>
    <w:rsid w:val="00B101A4"/>
    <w:rPr>
      <w:i/>
      <w:iCs/>
    </w:rPr>
  </w:style>
  <w:style w:type="character" w:customStyle="1" w:styleId="ui-provider">
    <w:name w:val="ui-provider"/>
    <w:rsid w:val="002F4BDE"/>
  </w:style>
  <w:style w:type="paragraph" w:styleId="Zkladntext2">
    <w:name w:val="Body Text 2"/>
    <w:basedOn w:val="Normlny"/>
    <w:link w:val="Zkladntext2Char"/>
    <w:uiPriority w:val="99"/>
    <w:semiHidden/>
    <w:unhideWhenUsed/>
    <w:rsid w:val="00AA627C"/>
    <w:pPr>
      <w:spacing w:after="120" w:line="480" w:lineRule="auto"/>
    </w:pPr>
  </w:style>
  <w:style w:type="character" w:customStyle="1" w:styleId="Zkladntext2Char">
    <w:name w:val="Základný text 2 Char"/>
    <w:basedOn w:val="Predvolenpsmoodseku"/>
    <w:link w:val="Zkladntext2"/>
    <w:uiPriority w:val="99"/>
    <w:semiHidden/>
    <w:rsid w:val="00AA627C"/>
    <w:rPr>
      <w:rFonts w:eastAsia="Times New Roman" w:cs="Times New Roman"/>
    </w:rPr>
  </w:style>
  <w:style w:type="character" w:customStyle="1" w:styleId="Nadpis1Char">
    <w:name w:val="Nadpis 1 Char"/>
    <w:basedOn w:val="Predvolenpsmoodseku"/>
    <w:link w:val="Nadpis1"/>
    <w:uiPriority w:val="9"/>
    <w:rsid w:val="00077A11"/>
    <w:rPr>
      <w:rFonts w:asciiTheme="majorHAnsi" w:eastAsiaTheme="majorEastAsia" w:hAnsiTheme="majorHAnsi" w:cstheme="majorBidi"/>
      <w:color w:val="2E74B5" w:themeColor="accent1" w:themeShade="BF"/>
      <w:sz w:val="32"/>
      <w:szCs w:val="32"/>
    </w:rPr>
  </w:style>
  <w:style w:type="numbering" w:customStyle="1" w:styleId="Bezzoznamu1">
    <w:name w:val="Bez zoznamu1"/>
    <w:next w:val="Bezzoznamu"/>
    <w:uiPriority w:val="99"/>
    <w:semiHidden/>
    <w:unhideWhenUsed/>
    <w:rsid w:val="00077A11"/>
  </w:style>
  <w:style w:type="table" w:styleId="Tabukasmriekou4">
    <w:name w:val="Grid Table 4"/>
    <w:basedOn w:val="Normlnatabuka"/>
    <w:uiPriority w:val="49"/>
    <w:rsid w:val="00077A11"/>
    <w:pPr>
      <w:spacing w:after="0" w:line="240" w:lineRule="auto"/>
    </w:pPr>
    <w:rPr>
      <w:rFonts w:ascii="Calibri" w:eastAsia="Times New Roman" w:hAnsi="Calibri" w:cs="Calibri"/>
      <w:sz w:val="20"/>
      <w:szCs w:val="20"/>
      <w:lang w:eastAsia="sk-S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edmetkomentra">
    <w:name w:val="annotation subject"/>
    <w:basedOn w:val="Textkomentra"/>
    <w:next w:val="Textkomentra"/>
    <w:link w:val="PredmetkomentraChar"/>
    <w:uiPriority w:val="99"/>
    <w:semiHidden/>
    <w:unhideWhenUsed/>
    <w:rsid w:val="00077A11"/>
    <w:pPr>
      <w:spacing w:after="200"/>
    </w:pPr>
    <w:rPr>
      <w:rFonts w:eastAsiaTheme="minorHAnsi" w:cstheme="minorBidi"/>
      <w:b/>
      <w:bCs/>
    </w:rPr>
  </w:style>
  <w:style w:type="character" w:customStyle="1" w:styleId="PredmetkomentraChar">
    <w:name w:val="Predmet komentára Char"/>
    <w:basedOn w:val="TextkomentraChar"/>
    <w:link w:val="Predmetkomentra"/>
    <w:uiPriority w:val="99"/>
    <w:semiHidden/>
    <w:rsid w:val="00077A11"/>
    <w:rPr>
      <w:rFonts w:eastAsia="Times New Roman" w:cs="Times New Roman"/>
      <w:b/>
      <w:bCs/>
      <w:sz w:val="20"/>
      <w:szCs w:val="20"/>
    </w:rPr>
  </w:style>
  <w:style w:type="paragraph" w:styleId="Textpoznmkypodiarou">
    <w:name w:val="footnote text"/>
    <w:basedOn w:val="Normlny"/>
    <w:link w:val="TextpoznmkypodiarouChar"/>
    <w:uiPriority w:val="99"/>
    <w:semiHidden/>
    <w:unhideWhenUsed/>
    <w:rsid w:val="00077A11"/>
    <w:pPr>
      <w:spacing w:after="0" w:line="240" w:lineRule="auto"/>
    </w:pPr>
    <w:rPr>
      <w:rFonts w:eastAsia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077A11"/>
    <w:rPr>
      <w:sz w:val="20"/>
      <w:szCs w:val="20"/>
    </w:rPr>
  </w:style>
  <w:style w:type="character" w:styleId="Odkaznapoznmkupodiarou">
    <w:name w:val="footnote reference"/>
    <w:basedOn w:val="Predvolenpsmoodseku"/>
    <w:uiPriority w:val="99"/>
    <w:semiHidden/>
    <w:unhideWhenUsed/>
    <w:rsid w:val="00077A11"/>
    <w:rPr>
      <w:vertAlign w:val="superscript"/>
    </w:rPr>
  </w:style>
  <w:style w:type="paragraph" w:styleId="Popis">
    <w:name w:val="caption"/>
    <w:basedOn w:val="Normlny"/>
    <w:next w:val="Normlny"/>
    <w:uiPriority w:val="35"/>
    <w:unhideWhenUsed/>
    <w:qFormat/>
    <w:rsid w:val="00077A11"/>
    <w:pPr>
      <w:spacing w:after="200" w:line="240" w:lineRule="auto"/>
    </w:pPr>
    <w:rPr>
      <w:rFonts w:eastAsiaTheme="minorHAnsi" w:cstheme="minorBidi"/>
      <w:i/>
      <w:iCs/>
      <w:color w:val="44546A" w:themeColor="text2"/>
      <w:sz w:val="18"/>
      <w:szCs w:val="18"/>
    </w:rPr>
  </w:style>
  <w:style w:type="paragraph" w:styleId="Bezriadkovania">
    <w:name w:val="No Spacing"/>
    <w:uiPriority w:val="1"/>
    <w:qFormat/>
    <w:rsid w:val="00077A11"/>
    <w:pPr>
      <w:spacing w:after="0" w:line="240" w:lineRule="auto"/>
    </w:pPr>
    <w:rPr>
      <w:rFonts w:ascii="Calibri" w:eastAsia="Calibri" w:hAnsi="Calibri" w:cs="Times New Roman"/>
    </w:rPr>
  </w:style>
  <w:style w:type="paragraph" w:customStyle="1" w:styleId="gmail-m-1648484718305530482msolistparagraph">
    <w:name w:val="gmail-m_-1648484718305530482msolistparagraph"/>
    <w:basedOn w:val="Normlny"/>
    <w:rsid w:val="005647BD"/>
    <w:pPr>
      <w:spacing w:before="100" w:beforeAutospacing="1" w:after="100" w:afterAutospacing="1" w:line="240" w:lineRule="auto"/>
    </w:pPr>
    <w:rPr>
      <w:rFonts w:ascii="Calibri" w:eastAsiaTheme="minorHAnsi" w:hAnsi="Calibri" w:cs="Calibri"/>
      <w:lang w:eastAsia="sk-SK"/>
    </w:rPr>
  </w:style>
  <w:style w:type="table" w:customStyle="1" w:styleId="Mriekatabuky4">
    <w:name w:val="Mriežka tabuľky4"/>
    <w:basedOn w:val="Normlnatabuka"/>
    <w:next w:val="Mriekatabuky"/>
    <w:uiPriority w:val="59"/>
    <w:rsid w:val="00A8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2546">
      <w:bodyDiv w:val="1"/>
      <w:marLeft w:val="0"/>
      <w:marRight w:val="0"/>
      <w:marTop w:val="0"/>
      <w:marBottom w:val="0"/>
      <w:divBdr>
        <w:top w:val="none" w:sz="0" w:space="0" w:color="auto"/>
        <w:left w:val="none" w:sz="0" w:space="0" w:color="auto"/>
        <w:bottom w:val="none" w:sz="0" w:space="0" w:color="auto"/>
        <w:right w:val="none" w:sz="0" w:space="0" w:color="auto"/>
      </w:divBdr>
    </w:div>
    <w:div w:id="198930308">
      <w:bodyDiv w:val="1"/>
      <w:marLeft w:val="0"/>
      <w:marRight w:val="0"/>
      <w:marTop w:val="0"/>
      <w:marBottom w:val="0"/>
      <w:divBdr>
        <w:top w:val="none" w:sz="0" w:space="0" w:color="auto"/>
        <w:left w:val="none" w:sz="0" w:space="0" w:color="auto"/>
        <w:bottom w:val="none" w:sz="0" w:space="0" w:color="auto"/>
        <w:right w:val="none" w:sz="0" w:space="0" w:color="auto"/>
      </w:divBdr>
      <w:divsChild>
        <w:div w:id="28072100">
          <w:marLeft w:val="0"/>
          <w:marRight w:val="0"/>
          <w:marTop w:val="0"/>
          <w:marBottom w:val="0"/>
          <w:divBdr>
            <w:top w:val="none" w:sz="0" w:space="0" w:color="auto"/>
            <w:left w:val="none" w:sz="0" w:space="0" w:color="auto"/>
            <w:bottom w:val="none" w:sz="0" w:space="0" w:color="auto"/>
            <w:right w:val="none" w:sz="0" w:space="0" w:color="auto"/>
          </w:divBdr>
        </w:div>
        <w:div w:id="889267336">
          <w:marLeft w:val="0"/>
          <w:marRight w:val="0"/>
          <w:marTop w:val="0"/>
          <w:marBottom w:val="0"/>
          <w:divBdr>
            <w:top w:val="none" w:sz="0" w:space="0" w:color="auto"/>
            <w:left w:val="none" w:sz="0" w:space="0" w:color="auto"/>
            <w:bottom w:val="none" w:sz="0" w:space="0" w:color="auto"/>
            <w:right w:val="none" w:sz="0" w:space="0" w:color="auto"/>
          </w:divBdr>
        </w:div>
      </w:divsChild>
    </w:div>
    <w:div w:id="609972175">
      <w:bodyDiv w:val="1"/>
      <w:marLeft w:val="0"/>
      <w:marRight w:val="0"/>
      <w:marTop w:val="0"/>
      <w:marBottom w:val="0"/>
      <w:divBdr>
        <w:top w:val="none" w:sz="0" w:space="0" w:color="auto"/>
        <w:left w:val="none" w:sz="0" w:space="0" w:color="auto"/>
        <w:bottom w:val="none" w:sz="0" w:space="0" w:color="auto"/>
        <w:right w:val="none" w:sz="0" w:space="0" w:color="auto"/>
      </w:divBdr>
    </w:div>
    <w:div w:id="1248073500">
      <w:bodyDiv w:val="1"/>
      <w:marLeft w:val="0"/>
      <w:marRight w:val="0"/>
      <w:marTop w:val="0"/>
      <w:marBottom w:val="0"/>
      <w:divBdr>
        <w:top w:val="none" w:sz="0" w:space="0" w:color="auto"/>
        <w:left w:val="none" w:sz="0" w:space="0" w:color="auto"/>
        <w:bottom w:val="none" w:sz="0" w:space="0" w:color="auto"/>
        <w:right w:val="none" w:sz="0" w:space="0" w:color="auto"/>
      </w:divBdr>
    </w:div>
    <w:div w:id="1654210818">
      <w:bodyDiv w:val="1"/>
      <w:marLeft w:val="0"/>
      <w:marRight w:val="0"/>
      <w:marTop w:val="0"/>
      <w:marBottom w:val="0"/>
      <w:divBdr>
        <w:top w:val="none" w:sz="0" w:space="0" w:color="auto"/>
        <w:left w:val="none" w:sz="0" w:space="0" w:color="auto"/>
        <w:bottom w:val="none" w:sz="0" w:space="0" w:color="auto"/>
        <w:right w:val="none" w:sz="0" w:space="0" w:color="auto"/>
      </w:divBdr>
    </w:div>
    <w:div w:id="1712806100">
      <w:bodyDiv w:val="1"/>
      <w:marLeft w:val="0"/>
      <w:marRight w:val="0"/>
      <w:marTop w:val="0"/>
      <w:marBottom w:val="0"/>
      <w:divBdr>
        <w:top w:val="none" w:sz="0" w:space="0" w:color="auto"/>
        <w:left w:val="none" w:sz="0" w:space="0" w:color="auto"/>
        <w:bottom w:val="none" w:sz="0" w:space="0" w:color="auto"/>
        <w:right w:val="none" w:sz="0" w:space="0" w:color="auto"/>
      </w:divBdr>
    </w:div>
    <w:div w:id="1847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mhsr.sk/podnikatelske-prostredie/lepsia-regulacia/regulacne-zatazenie/kalkulacka-nakladov-regulacie"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2_dovodova_sprava_osobitna_cast_MPK"/>
    <f:field ref="objsubject" par="" edit="true" text=""/>
    <f:field ref="objcreatedby" par="" text="Matulová, Silvia, Ing."/>
    <f:field ref="objcreatedat" par="" text="13.10.2023 10:07:20"/>
    <f:field ref="objchangedby" par="" text="Administrator, System"/>
    <f:field ref="objmodifiedat" par="" text="13.10.2023 10:07: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3451E7B-0729-4F8E-90D8-D3A9A5E9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23025</Words>
  <Characters>131245</Characters>
  <Application>Microsoft Office Word</Application>
  <DocSecurity>0</DocSecurity>
  <Lines>1093</Lines>
  <Paragraphs>307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Matulova Silvia</dc:creator>
  <cp:keywords/>
  <dc:description/>
  <cp:lastModifiedBy>Dancak Jan</cp:lastModifiedBy>
  <cp:revision>5</cp:revision>
  <cp:lastPrinted>2024-09-19T12:44:00Z</cp:lastPrinted>
  <dcterms:created xsi:type="dcterms:W3CDTF">2024-09-19T13:56:00Z</dcterms:created>
  <dcterms:modified xsi:type="dcterms:W3CDTF">2024-09-20T08:02:00Z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COO.2145.1000.3.5895665</vt:lpwstr>
  </property>
  <property fmtid="{D5CDD505-2E9C-101B-9397-08002B2CF9AE}" pid="152" name="FSC#FSCFOLIO@1.1001:docpropproject">
    <vt:lpwstr/>
  </property>
</Properties>
</file>