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DF" w:rsidRPr="00857DC2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bookmarkStart w:id="0" w:name="_GoBack"/>
      <w:bookmarkEnd w:id="0"/>
      <w:r w:rsidRPr="00857DC2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:rsidR="007A36DF" w:rsidRPr="00857DC2" w:rsidRDefault="007A36DF" w:rsidP="007A36DF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>IX</w:t>
      </w:r>
      <w:r w:rsidRPr="00857DC2">
        <w:rPr>
          <w:rFonts w:ascii="Times New Roman" w:eastAsia="Times New Roman" w:hAnsi="Times New Roman" w:cs="Times New Roman"/>
          <w:spacing w:val="30"/>
          <w:sz w:val="24"/>
          <w:szCs w:val="24"/>
        </w:rPr>
        <w:t>. volebné obdobie</w:t>
      </w: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...</w:t>
      </w: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857DC2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NÁVRH </w:t>
      </w: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857DC2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DC2">
        <w:rPr>
          <w:rFonts w:ascii="Times New Roman" w:eastAsia="Times New Roman" w:hAnsi="Times New Roman" w:cs="Times New Roman"/>
          <w:sz w:val="24"/>
          <w:szCs w:val="24"/>
        </w:rPr>
        <w:t xml:space="preserve">z ... 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857DC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DC2">
        <w:rPr>
          <w:rFonts w:ascii="Times New Roman" w:hAnsi="Times New Roman" w:cs="Times New Roman"/>
          <w:b/>
          <w:bCs/>
          <w:sz w:val="24"/>
          <w:szCs w:val="24"/>
        </w:rPr>
        <w:t>ktorým sa</w:t>
      </w:r>
      <w:r>
        <w:rPr>
          <w:rFonts w:ascii="Times New Roman" w:hAnsi="Times New Roman" w:cs="Times New Roman"/>
          <w:b/>
          <w:bCs/>
          <w:sz w:val="24"/>
          <w:szCs w:val="24"/>
        </w:rPr>
        <w:t> dopĺňa zákon č. 153</w:t>
      </w:r>
      <w:r w:rsidRPr="00857DC2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857DC2">
        <w:rPr>
          <w:rFonts w:ascii="Times New Roman" w:hAnsi="Times New Roman" w:cs="Times New Roman"/>
          <w:b/>
          <w:bCs/>
          <w:sz w:val="24"/>
          <w:szCs w:val="24"/>
        </w:rPr>
        <w:t xml:space="preserve"> Z. z.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 prokuratúre v znení neskorších predpisov a ktorým sa menia a dopĺňajú niektoré zákony </w:t>
      </w: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DC2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7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</w:t>
      </w:r>
    </w:p>
    <w:p w:rsidR="007A36DF" w:rsidRDefault="007A36DF" w:rsidP="007A36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Default="007A36DF" w:rsidP="007A3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DC2">
        <w:rPr>
          <w:rFonts w:ascii="Times New Roman" w:hAnsi="Times New Roman" w:cs="Times New Roman"/>
          <w:color w:val="000000" w:themeColor="text1"/>
          <w:sz w:val="24"/>
          <w:szCs w:val="24"/>
        </w:rPr>
        <w:t>Zákon č. 153/2001 Z. z. o prokuratúre v znení zákona č. 458/2003 Z. z., zákona č. 36/2005 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z., zákona č. 125/2016 Z. z., zákona č. 18/2018 Z. z., zákona č. 314/2018 Z. z., zákona č. 6/2019 Z. z., zákona č. 54/2019 Z. z., zákona č. 242/2019 Z. z., zákona č. 241/2020 Z. z., zákona č. 312/2020 Z. z., zákona č. 423/2020 Z. z., zákona č. 150/2022 Z. z., zákona č. 151/2022 Z. 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57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č. 398/2022 Z. z.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zákona č. 40/2024 Z. z. </w:t>
      </w:r>
      <w:r w:rsidRPr="00857DC2">
        <w:rPr>
          <w:rFonts w:ascii="Times New Roman" w:hAnsi="Times New Roman" w:cs="Times New Roman"/>
          <w:color w:val="000000" w:themeColor="text1"/>
          <w:sz w:val="24"/>
          <w:szCs w:val="24"/>
        </w:rPr>
        <w:t>sa dopĺňa takto:</w:t>
      </w:r>
    </w:p>
    <w:p w:rsidR="007A36DF" w:rsidRDefault="007A36DF" w:rsidP="007A36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40 sa dopĺňa odsekom 4, ktorý znie:</w:t>
      </w:r>
    </w:p>
    <w:p w:rsidR="007A36DF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„(4) Na účely zabezpečenia riadneho výkonu pôsobnosti prokuratúry najmä vo veciach ochrany finančných záujmov Európskej únie, a to najmä </w:t>
      </w:r>
      <w:r w:rsidRPr="003B3674">
        <w:rPr>
          <w:rFonts w:ascii="Times New Roman" w:hAnsi="Times New Roman" w:cs="Times New Roman"/>
          <w:color w:val="000000" w:themeColor="text1"/>
          <w:sz w:val="24"/>
          <w:szCs w:val="24"/>
        </w:rPr>
        <w:t>v oblasti riadenia, usmerňovania a kontroly činnosti podriadených prokuratúr pri vykonávaní dozoru nad dodržiavaním zákonnosti pred začatím trestného stí</w:t>
      </w:r>
      <w:r w:rsidRPr="003B3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hania a v prípravnom konaní, ako aj v konaní pred súdom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generálny prokurátor zriaďuje oddelenie závažnej kriminality ako organizačnú zložku generálnej prokuratúry.“.  </w:t>
      </w:r>
    </w:p>
    <w:p w:rsidR="007A36DF" w:rsidRDefault="007A36DF" w:rsidP="007A36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7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II</w:t>
      </w:r>
    </w:p>
    <w:p w:rsidR="007A36DF" w:rsidRDefault="007A36DF" w:rsidP="007A36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Default="007A36DF" w:rsidP="007A3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</w:t>
      </w:r>
      <w:r w:rsidRPr="00857D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 zákona č. 474/2019 Z. z., zákona č. 288/2020 Z. z., zákona č. 312/2020 Z. z., zákona č. 236/2021 Z. z., zákona č. 357/2021 Z. z., zákona č. 105/2022 Z. z., zákona č. 111/2022 Z. z., zákona č. 117/2023 Z. z., nálezu Ústavného súdu Slovenskej republiky č. 402/2023 Z. z., zákona č. 40/2024 Z. z., uznesenia Ústavného súdu Slovenskej republiky č. 41/2024 Z. z., zákona č. 47/2024 Z. z., zákona č. 214/2024 Z. z. a nálezu Ústavného súdu Slovenskej republiky č. 215/2024 Z. z. sa mení takto:</w:t>
      </w:r>
    </w:p>
    <w:p w:rsidR="007A36DF" w:rsidRDefault="007A36DF" w:rsidP="007A36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Pr="0062225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 § 254 ods. 2 sa slová „</w:t>
      </w:r>
      <w:r w:rsidRPr="00C0683E">
        <w:rPr>
          <w:rFonts w:ascii="Times New Roman" w:hAnsi="Times New Roman" w:cs="Times New Roman"/>
          <w:color w:val="000000" w:themeColor="text1"/>
          <w:sz w:val="24"/>
          <w:szCs w:val="24"/>
        </w:rPr>
        <w:t>vo väčšom rozsahu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nahrádzajú slovami „v rozsahu najmenej 10 000 eur“. </w:t>
      </w:r>
    </w:p>
    <w:p w:rsidR="007A36DF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7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III</w:t>
      </w:r>
    </w:p>
    <w:p w:rsidR="007A36DF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Default="007A36DF" w:rsidP="007A3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D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161/2018 Z. z., zákona č. </w:t>
      </w:r>
      <w:r w:rsidRPr="00857D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314/2018 Z. z., zákona č. 321/2018 Z. z., zákona č. 3/2019 Z. z., zákona č. 6/2019 Z. z., zákona č. 35/2019 Z. z., zákona č. 54/2019 Z. z., zákona č. 214/2019 Z. z., zákona č. 231/2019 Z. z., zákona č. 312/2020 Z. z., zákona č. 423/2020 Z. z., zákona č. 308/2021 Z. z., zákona č. 432/2021 Z. z., zákona č. 150/2022 Z. z., zákona č. 340/2022 Z. z., zákona č. 398/2022 Z. z., zákona č. 49/2023 Z. z., zákona č. 111/2023 Z. z., zákona č. 192/2023 Z. z., zákona č. 40/2024 Z. z., uznesenia Ústavného súdu Slovenskej republiky č. 41/2024 Z. z. a nálezu Ústavného súdu Slovenskej republiky č. 215/2024 Z. z. sa dopĺňa takto:</w:t>
      </w:r>
    </w:p>
    <w:p w:rsidR="007A36DF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2 sa dopĺňa odsekom 22, ktorý znie:</w:t>
      </w:r>
    </w:p>
    <w:p w:rsidR="007A36DF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„(22) Orgány činné v trestnom konaní a súdy dbajú v trestnom konaní na náležitú ochranu finančných záujmov Európskej únie.“. </w:t>
      </w:r>
    </w:p>
    <w:p w:rsidR="007A36DF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Pr="003B3674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IV</w:t>
      </w:r>
    </w:p>
    <w:p w:rsidR="007A36DF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Default="007A36DF" w:rsidP="007A3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 č. 154/2001 Z. z. o prokurátoroch a právnych čakateľoch prokuratúry v znení zákona č. 669/2002 Z. z., zákona č. 458/2003 Z. z., zákona č. 462/2003 Z. z., zákona č. </w:t>
      </w:r>
      <w:r w:rsidRPr="003B3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548/2003 Z. z., zákona č. 561/2003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 zákona č. 335/2012 Z. z., zákona č. 392/2012 Z .z., zákona č. 462/2013 Z. z., zákona č. 195/2014 Z. z., nálezu Ústavného súdu Slovenskej republiky č. 217/2014 Z. z., zákona č. 307/2014 Z. z., zákona č. 322/2014 Z. z., zákona č. 362/2014 Z. z., zákona č. 401/2015 Z. z., zákona č. 125/2016 Z. z., zákona č. 177/2018 Z. z., zákona č. 242/2019 Z. z., zákona č. 459/2019 Z. z., zákona č. 241/2020 Z. z., zákona č. 312/2020 Z. z., zákona č. 423/2020 Z. z., zákona č. 310/2021 Z. z., zákona č. 412/2021 Z. z., zákona č. 432/2021 Z. z., zákona č. 151/2022 Z. z., zákona č. 11/2023 Z. 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B3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nálezu Ústavného súdu Slovenskej republiky č. 14/2024 Z. z.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zákona č. 40/2024 Z. z. </w:t>
      </w:r>
      <w:r w:rsidRPr="003B3674">
        <w:rPr>
          <w:rFonts w:ascii="Times New Roman" w:hAnsi="Times New Roman" w:cs="Times New Roman"/>
          <w:color w:val="000000" w:themeColor="text1"/>
          <w:sz w:val="24"/>
          <w:szCs w:val="24"/>
        </w:rPr>
        <w:t>sa dopĺňa takto:</w:t>
      </w:r>
    </w:p>
    <w:p w:rsidR="007A36DF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 § 80 ods. 2 sa na konci pripája táto veta: „Generálna prokuratúra zabezpečuje</w:t>
      </w:r>
      <w:r w:rsidRPr="003B3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vzdelávanie prokurátorov najmä v oblasti ochrany finančných záujmov Európskej únie.“. </w:t>
      </w:r>
    </w:p>
    <w:p w:rsidR="007A36DF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7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7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</w:p>
    <w:p w:rsidR="007A36DF" w:rsidRDefault="007A36DF" w:rsidP="007A36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6DF" w:rsidRPr="00857DC2" w:rsidRDefault="007A36DF" w:rsidP="007A36D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zákon nadobúda účinnosť dňom vyhlásenia. </w:t>
      </w:r>
    </w:p>
    <w:p w:rsidR="00AF5BA9" w:rsidRDefault="00AF5BA9"/>
    <w:sectPr w:rsidR="00AF5BA9" w:rsidSect="000179DD"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7F" w:rsidRDefault="00E93F7F">
      <w:pPr>
        <w:spacing w:after="0" w:line="240" w:lineRule="auto"/>
      </w:pPr>
      <w:r>
        <w:separator/>
      </w:r>
    </w:p>
  </w:endnote>
  <w:endnote w:type="continuationSeparator" w:id="0">
    <w:p w:rsidR="00E93F7F" w:rsidRDefault="00E9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C3EDC" w:rsidRPr="00B8190A" w:rsidRDefault="007A36DF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47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EDC" w:rsidRPr="00B8190A" w:rsidRDefault="00E93F7F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7F" w:rsidRDefault="00E93F7F">
      <w:pPr>
        <w:spacing w:after="0" w:line="240" w:lineRule="auto"/>
      </w:pPr>
      <w:r>
        <w:separator/>
      </w:r>
    </w:p>
  </w:footnote>
  <w:footnote w:type="continuationSeparator" w:id="0">
    <w:p w:rsidR="00E93F7F" w:rsidRDefault="00E93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DF"/>
    <w:rsid w:val="007A36DF"/>
    <w:rsid w:val="00AF5BA9"/>
    <w:rsid w:val="00B74751"/>
    <w:rsid w:val="00E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63B7D-CD0A-442C-A3A8-123BBF79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36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A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36DF"/>
  </w:style>
  <w:style w:type="paragraph" w:styleId="Hlavika">
    <w:name w:val="header"/>
    <w:basedOn w:val="Normlny"/>
    <w:link w:val="HlavikaChar"/>
    <w:uiPriority w:val="99"/>
    <w:unhideWhenUsed/>
    <w:rsid w:val="007A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A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2024-09-19T10:10:00Z</dcterms:created>
  <dcterms:modified xsi:type="dcterms:W3CDTF">2024-09-19T10:10:00Z</dcterms:modified>
</cp:coreProperties>
</file>