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5F" w:rsidRPr="003D0B15" w:rsidRDefault="00967D5F" w:rsidP="003D0B15">
      <w:pPr>
        <w:rPr>
          <w:rFonts w:eastAsia="Times New Roman" w:cs="Times New Roman"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bookmarkStart w:id="0" w:name="_GoBack"/>
      <w:bookmarkEnd w:id="0"/>
    </w:p>
    <w:p w:rsidR="003B67B2" w:rsidRPr="003D0B15" w:rsidRDefault="003B67B2" w:rsidP="003D0B15">
      <w:pPr>
        <w:widowControl w:val="0"/>
        <w:autoSpaceDE w:val="0"/>
        <w:autoSpaceDN w:val="0"/>
        <w:adjustRightInd w:val="0"/>
        <w:rPr>
          <w:rFonts w:cs="Times New Roman"/>
          <w:bCs/>
          <w:szCs w:val="24"/>
        </w:rPr>
      </w:pPr>
    </w:p>
    <w:p w:rsidR="003B67B2" w:rsidRPr="003D0B15" w:rsidRDefault="003B67B2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3B67B2" w:rsidRPr="003D0B15" w:rsidRDefault="003B67B2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3B67B2" w:rsidRPr="003D0B15" w:rsidRDefault="003B67B2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3B67B2" w:rsidRPr="003D0B15" w:rsidRDefault="003B67B2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41DE3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6134D6" w:rsidRPr="003D0B15" w:rsidRDefault="00241DE3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3D0B15">
        <w:rPr>
          <w:rFonts w:cs="Times New Roman"/>
          <w:bCs/>
          <w:szCs w:val="24"/>
        </w:rPr>
        <w:t>zo 17. septembra</w:t>
      </w:r>
      <w:r w:rsidR="006134D6" w:rsidRPr="003D0B15">
        <w:rPr>
          <w:rFonts w:cs="Times New Roman"/>
          <w:bCs/>
          <w:szCs w:val="24"/>
        </w:rPr>
        <w:t xml:space="preserve"> 202</w:t>
      </w:r>
      <w:r w:rsidR="005B606B" w:rsidRPr="003D0B15">
        <w:rPr>
          <w:rFonts w:cs="Times New Roman"/>
          <w:bCs/>
          <w:szCs w:val="24"/>
        </w:rPr>
        <w:t>4,</w:t>
      </w:r>
    </w:p>
    <w:p w:rsidR="006134D6" w:rsidRPr="003D0B15" w:rsidRDefault="006134D6" w:rsidP="006134D6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5B606B" w:rsidRPr="003D0B15" w:rsidRDefault="005B606B" w:rsidP="005B606B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3D0B15">
        <w:rPr>
          <w:rFonts w:cs="Times New Roman"/>
          <w:b/>
          <w:szCs w:val="24"/>
        </w:rPr>
        <w:t xml:space="preserve">ktorým sa mení a dopĺňa zákon č. 40/1964 Zb. Občiansky zákonník </w:t>
      </w:r>
    </w:p>
    <w:p w:rsidR="006134D6" w:rsidRPr="003D0B15" w:rsidRDefault="005B606B" w:rsidP="005B606B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3D0B15">
        <w:rPr>
          <w:rFonts w:cs="Times New Roman"/>
          <w:b/>
          <w:szCs w:val="24"/>
        </w:rPr>
        <w:t>v znení neskorších predpisov</w:t>
      </w:r>
    </w:p>
    <w:p w:rsidR="00DC1211" w:rsidRPr="003D0B15" w:rsidRDefault="00DC1211" w:rsidP="005B606B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DC1211" w:rsidRPr="003D0B15" w:rsidRDefault="00DC1211" w:rsidP="00DC1211">
      <w:pPr>
        <w:jc w:val="center"/>
        <w:rPr>
          <w:rFonts w:cs="Times New Roman"/>
          <w:b/>
          <w:szCs w:val="24"/>
        </w:rPr>
      </w:pPr>
    </w:p>
    <w:p w:rsidR="006134D6" w:rsidRPr="003D0B15" w:rsidRDefault="006134D6" w:rsidP="006134D6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ab/>
        <w:t xml:space="preserve">Národná rada Slovenskej republiky sa uzniesla na tomto zákone: </w:t>
      </w:r>
    </w:p>
    <w:p w:rsidR="00DC1211" w:rsidRPr="003D0B15" w:rsidRDefault="00DC1211" w:rsidP="006134D6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DC1211" w:rsidRPr="003D0B15" w:rsidRDefault="00DC1211" w:rsidP="00DC1211">
      <w:pPr>
        <w:jc w:val="center"/>
        <w:rPr>
          <w:rFonts w:cs="Times New Roman"/>
          <w:b/>
          <w:szCs w:val="24"/>
        </w:rPr>
      </w:pPr>
      <w:r w:rsidRPr="003D0B15">
        <w:rPr>
          <w:rFonts w:cs="Times New Roman"/>
          <w:b/>
          <w:szCs w:val="24"/>
        </w:rPr>
        <w:t>Čl. I</w:t>
      </w:r>
    </w:p>
    <w:p w:rsidR="006134D6" w:rsidRPr="003D0B15" w:rsidRDefault="006134D6" w:rsidP="006134D6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ab/>
      </w:r>
    </w:p>
    <w:p w:rsidR="009F766E" w:rsidRPr="003D0B15" w:rsidRDefault="009F766E" w:rsidP="009F766E">
      <w:pPr>
        <w:ind w:firstLine="708"/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 xml:space="preserve">Zákon č. 40/1964 Zb. Občiansky zákonník v znení zákona č. 58/1969 Zb., zákona č. 131/1982 Zb., zákona č. 94/1988 Zb., zákona č. 188/1988 Zb., zákona č. 87/1990 Zb., zákona č. 105/1990 Zb., zákona č. 116/1990 Zb., zákona č. 87/1991 Zb., zákona č. 509/1991 Zb., zákona č. 264/1992 Zb., zákona Národnej rady Slovenskej republiky č. 278/1993 Z. z., zákona Národnej rady Slovenskej republiky č. 249/1994 Z. z., zákona č. 153/1997 Z. z., zákona č. 211/1997 Z. z., zákona č. 252/1999 Z. z., zákona č. 218/2000 Z. z., zákona č. 261/2001 Z. z., zákona č. 281/2001 Z. z., zákona č. 23/2002 Z. z., zákona č. 34/2002 Z. z., zákona č. 95/2002 Z. z., zákona č. 184/2002 Z. z., zákona č. 215/2002 Z. z., zákona č. 526/2002 Z. z., zákona č. 504/2003 Z. z., zákona č. 515/2003 Z. z., zákona č. 150/2004 Z. z., zákona č. 404/2004 Z. z., zákona č. 635/2004 Z. z., zákona č. 171/2005 Z. z., zákona č. 266/2005 Z. z., zákona č. 336/2005 Z. z., zákona č. </w:t>
      </w:r>
      <w:r w:rsidRPr="003D0B15">
        <w:rPr>
          <w:rFonts w:cs="Times New Roman"/>
          <w:szCs w:val="24"/>
        </w:rPr>
        <w:lastRenderedPageBreak/>
        <w:t>118/2006 Z. z., zákona č. 188/2006 Z. z., zákona č. 84/2007 Z. z., zákona č. 335/2007 Z. z., zákona č. 568/2007 Z. z., zákona č. 214/2008 Z. z., zákona č. 379/2008 Z. z., zákona č. 477/2008 Z. z., zákona č. 186/2009 Z. z., zákona č. 575/2009 Z. z., zákona č. 129/2010 Z. z., zákona č. 546/2010 Z. z., zákona č. 130/2011 Z. z., zákona č. 161/2011 Z. z., zákona č. 69/2012 Z. z., zákona č. 180/2013 Z. z., zákona č. 102/2014 Z. z., zákona č. 106/2014 Z. z., zákona č. 335/2014 Z. z., zákona č. 39/2015 Z. z., zákona č. 117/2015 Z. z., zákona č. 239/2015 Z. z., zákona č. 273/2015 Z. z., zákona č. 438/2015 Z. z., zákona č. 91/2016 Z. z., zákona č. 125/2016 Z. z., zákona č. 170/2018 Z. z., zákona č. 184/2018 Z. z., zákona č. 213/2018 Z. z., zákona č. 343/2018 Z. z., nálezu Ústavného súdu Slovenskej republiky č. 25/2019 Z. z., zákona č. 394/2019 Z. z. a zákona č. 108/2024 Z. z. sa mení a dopĺňa takto:</w:t>
      </w: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B15">
        <w:rPr>
          <w:rFonts w:ascii="Times New Roman" w:hAnsi="Times New Roman"/>
          <w:sz w:val="24"/>
          <w:szCs w:val="24"/>
        </w:rPr>
        <w:t>V § 53 odsek 9 znie:</w:t>
      </w: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ind w:firstLine="360"/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„(9) Ak má spotrebiteľ plniť podľa spotrebiteľskej zmluvy v splátkach, môže obchodník požadovať vrátenie celého plnenia, ak je spotrebiteľ celkom alebo čiastočne v omeškaní aspoň s tromi splátkami a suma splátok, s ktorými je spotrebiteľ v omeškaní, je najmenej vo výške</w:t>
      </w:r>
    </w:p>
    <w:p w:rsidR="009F766E" w:rsidRPr="003D0B15" w:rsidRDefault="009F766E" w:rsidP="009F766E">
      <w:pPr>
        <w:ind w:firstLine="360"/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 xml:space="preserve">a) desiatich percent poskytnutej sumy úveru alebo iného plnenia, na ktorého vrátenie je spotrebiteľ podľa spotrebiteľskej zmluvy povinný, ak je doba trvania spotrebiteľskej zmluvy dohodnutá najviac na tri roky, </w:t>
      </w:r>
    </w:p>
    <w:p w:rsidR="009F766E" w:rsidRPr="003D0B15" w:rsidRDefault="009F766E" w:rsidP="009F766E">
      <w:pPr>
        <w:ind w:firstLine="360"/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b) piatich percent poskytnutej sumy úveru alebo iného plnenia, na ktorého vrátenie je spotrebiteľ podľa spotrebiteľskej zmluvy povinný, ak je doba trvania spotrebiteľskej zmluvy dohodnutá na viac ako tri roky a najviac na desať rokov, alebo</w:t>
      </w:r>
    </w:p>
    <w:p w:rsidR="009F766E" w:rsidRPr="003D0B15" w:rsidRDefault="009F766E" w:rsidP="009F766E">
      <w:pPr>
        <w:ind w:firstLine="360"/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 xml:space="preserve">c) dva a pol percenta poskytnutej sumy úveru alebo iného plnenia, na ktorého vrátenie je spotrebiteľ podľa spotrebiteľskej zmluvy povinný, ak je doba trvania spotrebiteľskej zmluvy dohodnutá na viac ako desať rokov.“. </w:t>
      </w:r>
    </w:p>
    <w:p w:rsidR="00C970B9" w:rsidRPr="003D0B15" w:rsidRDefault="00C970B9" w:rsidP="009F766E">
      <w:pPr>
        <w:ind w:firstLine="360"/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pStyle w:val="Odsekzoznamu"/>
        <w:numPr>
          <w:ilvl w:val="0"/>
          <w:numId w:val="30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3D0B15">
        <w:rPr>
          <w:rFonts w:ascii="Times New Roman" w:hAnsi="Times New Roman"/>
          <w:sz w:val="24"/>
          <w:szCs w:val="24"/>
        </w:rPr>
        <w:t>V § 53 sa za odsek 9 vkladá nový odsek 10, ktorý znie:</w:t>
      </w:r>
    </w:p>
    <w:p w:rsidR="009F766E" w:rsidRPr="003D0B15" w:rsidRDefault="009F766E" w:rsidP="009F766E">
      <w:pPr>
        <w:ind w:firstLine="360"/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„(10) Ak sú splnené podmienky podľa odseku 9, obchodník je povinný vo výzve na vrátenie splátok, s</w:t>
      </w:r>
      <w:r w:rsidR="00C970B9" w:rsidRPr="003D0B15">
        <w:rPr>
          <w:rFonts w:cs="Times New Roman"/>
          <w:szCs w:val="24"/>
        </w:rPr>
        <w:t xml:space="preserve"> </w:t>
      </w:r>
      <w:r w:rsidRPr="003D0B15">
        <w:rPr>
          <w:rFonts w:cs="Times New Roman"/>
          <w:szCs w:val="24"/>
        </w:rPr>
        <w:t>ktorými je spotrebiteľ v</w:t>
      </w:r>
      <w:r w:rsidR="00C970B9" w:rsidRPr="003D0B15">
        <w:rPr>
          <w:rFonts w:cs="Times New Roman"/>
          <w:szCs w:val="24"/>
        </w:rPr>
        <w:t xml:space="preserve"> </w:t>
      </w:r>
      <w:r w:rsidRPr="003D0B15">
        <w:rPr>
          <w:rFonts w:cs="Times New Roman"/>
          <w:szCs w:val="24"/>
        </w:rPr>
        <w:t>omeškaní, poskytnúť spotrebiteľovi dodatočnú lehotu na plnenie, ktorá nesmie byť kratšia ako 15 dní od doru</w:t>
      </w:r>
      <w:r w:rsidRPr="003D0B15">
        <w:rPr>
          <w:rFonts w:cs="Times New Roman"/>
          <w:szCs w:val="24"/>
        </w:rPr>
        <w:lastRenderedPageBreak/>
        <w:t>čenia výzvy. Ak spotrebiteľ neuhradí splátky, s</w:t>
      </w:r>
      <w:r w:rsidR="00C970B9" w:rsidRPr="003D0B15">
        <w:rPr>
          <w:rFonts w:cs="Times New Roman"/>
          <w:szCs w:val="24"/>
        </w:rPr>
        <w:t xml:space="preserve"> </w:t>
      </w:r>
      <w:r w:rsidRPr="003D0B15">
        <w:rPr>
          <w:rFonts w:cs="Times New Roman"/>
          <w:szCs w:val="24"/>
        </w:rPr>
        <w:t>ktorými je v</w:t>
      </w:r>
      <w:r w:rsidR="00C970B9" w:rsidRPr="003D0B15">
        <w:rPr>
          <w:rFonts w:cs="Times New Roman"/>
          <w:szCs w:val="24"/>
        </w:rPr>
        <w:t xml:space="preserve"> </w:t>
      </w:r>
      <w:r w:rsidRPr="003D0B15">
        <w:rPr>
          <w:rFonts w:cs="Times New Roman"/>
          <w:szCs w:val="24"/>
        </w:rPr>
        <w:t>omeškaní, v</w:t>
      </w:r>
      <w:r w:rsidR="00C970B9" w:rsidRPr="003D0B15">
        <w:rPr>
          <w:rFonts w:cs="Times New Roman"/>
          <w:szCs w:val="24"/>
        </w:rPr>
        <w:t xml:space="preserve"> </w:t>
      </w:r>
      <w:r w:rsidRPr="003D0B15">
        <w:rPr>
          <w:rFonts w:cs="Times New Roman"/>
          <w:szCs w:val="24"/>
        </w:rPr>
        <w:t>dodatočnej lehote poskytnutej mu obchodníkom, jej uplynutím sa stáva celé plnenie zo spotrebiteľskej zmluvy splatným; ustanovenie § 565 sa nepoužije. Obchodník je povinný vo výzve na vrátenie splátok, s</w:t>
      </w:r>
      <w:r w:rsidR="00C970B9" w:rsidRPr="003D0B15">
        <w:rPr>
          <w:rFonts w:cs="Times New Roman"/>
          <w:szCs w:val="24"/>
        </w:rPr>
        <w:t xml:space="preserve"> </w:t>
      </w:r>
      <w:r w:rsidRPr="003D0B15">
        <w:rPr>
          <w:rFonts w:cs="Times New Roman"/>
          <w:szCs w:val="24"/>
        </w:rPr>
        <w:t>ktorými je spotrebiteľ v omeškaní, upozorniť spotrebiteľa na následok podľa predchádzajúcej vety a</w:t>
      </w:r>
      <w:r w:rsidR="00C970B9" w:rsidRPr="003D0B15">
        <w:rPr>
          <w:rFonts w:cs="Times New Roman"/>
          <w:szCs w:val="24"/>
        </w:rPr>
        <w:t xml:space="preserve"> </w:t>
      </w:r>
      <w:r w:rsidRPr="003D0B15">
        <w:rPr>
          <w:rFonts w:cs="Times New Roman"/>
          <w:szCs w:val="24"/>
        </w:rPr>
        <w:t>uviesť sumu splátok, s ktorými je spotrebiteľ v omeškaní.“.</w:t>
      </w:r>
    </w:p>
    <w:p w:rsidR="00C970B9" w:rsidRPr="003D0B15" w:rsidRDefault="00C970B9" w:rsidP="009F766E">
      <w:pPr>
        <w:ind w:firstLine="360"/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Doterajšie odseky 10 až 17 sa označujú ako odseky 11 až 18.</w:t>
      </w: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B15">
        <w:rPr>
          <w:rFonts w:ascii="Times New Roman" w:hAnsi="Times New Roman"/>
          <w:sz w:val="24"/>
          <w:szCs w:val="24"/>
        </w:rPr>
        <w:t>V § 53b ods. 2 sa číslo „12“ nahrádza číslom „14“.</w:t>
      </w:r>
    </w:p>
    <w:p w:rsidR="009F766E" w:rsidRPr="003D0B15" w:rsidRDefault="009F766E" w:rsidP="009F766E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66E" w:rsidRPr="003D0B15" w:rsidRDefault="009F766E" w:rsidP="009F766E">
      <w:pPr>
        <w:pStyle w:val="Odsekzoznamu"/>
        <w:rPr>
          <w:rFonts w:ascii="Times New Roman" w:hAnsi="Times New Roman"/>
          <w:sz w:val="24"/>
          <w:szCs w:val="24"/>
        </w:rPr>
      </w:pPr>
    </w:p>
    <w:p w:rsidR="009F766E" w:rsidRPr="003D0B15" w:rsidRDefault="009F766E" w:rsidP="009F766E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B15">
        <w:rPr>
          <w:rFonts w:ascii="Times New Roman" w:hAnsi="Times New Roman"/>
          <w:sz w:val="24"/>
          <w:szCs w:val="24"/>
        </w:rPr>
        <w:t>V deviatej časti sa za dvadsiatu šiestu hlavu vkladá dvadsiata siedma hlava, ktorá vrátane nadpisu znie:</w:t>
      </w: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jc w:val="center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„DVADSIATA SIEDMA HLAVA</w:t>
      </w: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jc w:val="center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Prechodné ustanovenia k úpravám účinným od 1. novembra 2024</w:t>
      </w:r>
    </w:p>
    <w:p w:rsidR="009F766E" w:rsidRPr="003D0B15" w:rsidRDefault="009F766E" w:rsidP="009F766E">
      <w:pPr>
        <w:jc w:val="center"/>
        <w:rPr>
          <w:rFonts w:cs="Times New Roman"/>
          <w:szCs w:val="24"/>
        </w:rPr>
      </w:pPr>
    </w:p>
    <w:p w:rsidR="009F766E" w:rsidRPr="003D0B15" w:rsidRDefault="009F766E" w:rsidP="009F766E">
      <w:pPr>
        <w:jc w:val="center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§ 879y</w:t>
      </w: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pStyle w:val="Odsekzoznamu"/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B15">
        <w:rPr>
          <w:rFonts w:ascii="Times New Roman" w:hAnsi="Times New Roman"/>
          <w:sz w:val="24"/>
          <w:szCs w:val="24"/>
        </w:rPr>
        <w:t>Ustanoveniami tohto zákona v znení účinnom do 31. októbra 2024 sa spravujú právne vzťahy vzniknuté do 31. októbra 2024; vznik týchto právnych vzťahov a vznik nárokov z týchto právnych vzťahov sa posudzujú podľa predpisov účinných do 31. októbra 2024, ak v odseku 2 nie je ustanovené inak.</w:t>
      </w:r>
    </w:p>
    <w:p w:rsidR="009F766E" w:rsidRPr="003D0B15" w:rsidRDefault="009F766E" w:rsidP="009F766E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9F766E" w:rsidRPr="003D0B15" w:rsidRDefault="009F766E" w:rsidP="009F766E">
      <w:pPr>
        <w:pStyle w:val="Odsekzoznamu"/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B15">
        <w:rPr>
          <w:rFonts w:ascii="Times New Roman" w:hAnsi="Times New Roman"/>
          <w:sz w:val="24"/>
          <w:szCs w:val="24"/>
        </w:rPr>
        <w:t>Ustanovenia spotrebiteľských zmlúv, ktoré sú v rozpore s ustanoveniami § 53 ods. 9 a 10 v</w:t>
      </w:r>
      <w:r w:rsidR="00C970B9" w:rsidRPr="003D0B15">
        <w:rPr>
          <w:rFonts w:ascii="Times New Roman" w:hAnsi="Times New Roman"/>
          <w:sz w:val="24"/>
          <w:szCs w:val="24"/>
        </w:rPr>
        <w:t xml:space="preserve"> </w:t>
      </w:r>
      <w:r w:rsidRPr="003D0B15">
        <w:rPr>
          <w:rFonts w:ascii="Times New Roman" w:hAnsi="Times New Roman"/>
          <w:sz w:val="24"/>
          <w:szCs w:val="24"/>
        </w:rPr>
        <w:t>znení účinnom od 1. novembra 2024 a</w:t>
      </w:r>
      <w:r w:rsidR="00C970B9" w:rsidRPr="003D0B15">
        <w:rPr>
          <w:rFonts w:ascii="Times New Roman" w:hAnsi="Times New Roman"/>
          <w:sz w:val="24"/>
          <w:szCs w:val="24"/>
        </w:rPr>
        <w:t xml:space="preserve"> </w:t>
      </w:r>
      <w:r w:rsidRPr="003D0B15">
        <w:rPr>
          <w:rFonts w:ascii="Times New Roman" w:hAnsi="Times New Roman"/>
          <w:sz w:val="24"/>
          <w:szCs w:val="24"/>
        </w:rPr>
        <w:t>v</w:t>
      </w:r>
      <w:r w:rsidR="00C970B9" w:rsidRPr="003D0B15">
        <w:rPr>
          <w:rFonts w:ascii="Times New Roman" w:hAnsi="Times New Roman"/>
          <w:sz w:val="24"/>
          <w:szCs w:val="24"/>
        </w:rPr>
        <w:t xml:space="preserve"> </w:t>
      </w:r>
      <w:r w:rsidRPr="003D0B15">
        <w:rPr>
          <w:rFonts w:ascii="Times New Roman" w:hAnsi="Times New Roman"/>
          <w:sz w:val="24"/>
          <w:szCs w:val="24"/>
        </w:rPr>
        <w:t>ktorých nedošlo k</w:t>
      </w:r>
      <w:r w:rsidR="00C970B9" w:rsidRPr="003D0B15">
        <w:rPr>
          <w:rFonts w:ascii="Times New Roman" w:hAnsi="Times New Roman"/>
          <w:sz w:val="24"/>
          <w:szCs w:val="24"/>
        </w:rPr>
        <w:t xml:space="preserve"> </w:t>
      </w:r>
      <w:r w:rsidRPr="003D0B15">
        <w:rPr>
          <w:rFonts w:ascii="Times New Roman" w:hAnsi="Times New Roman"/>
          <w:sz w:val="24"/>
          <w:szCs w:val="24"/>
        </w:rPr>
        <w:t>uplatneniu práva obchodníka podľa § 53 ods. 9 v</w:t>
      </w:r>
      <w:r w:rsidR="00C970B9" w:rsidRPr="003D0B15">
        <w:rPr>
          <w:rFonts w:ascii="Times New Roman" w:hAnsi="Times New Roman"/>
          <w:sz w:val="24"/>
          <w:szCs w:val="24"/>
        </w:rPr>
        <w:t xml:space="preserve"> </w:t>
      </w:r>
      <w:r w:rsidRPr="003D0B15">
        <w:rPr>
          <w:rFonts w:ascii="Times New Roman" w:hAnsi="Times New Roman"/>
          <w:sz w:val="24"/>
          <w:szCs w:val="24"/>
        </w:rPr>
        <w:t>znení účinnom do 31. októbra 2024, sa od 1. novembra 2024 nepoužijú.“.</w:t>
      </w: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</w:p>
    <w:p w:rsidR="009F766E" w:rsidRPr="003D0B15" w:rsidRDefault="009F766E" w:rsidP="009F766E">
      <w:pPr>
        <w:jc w:val="center"/>
        <w:rPr>
          <w:rFonts w:cs="Times New Roman"/>
          <w:b/>
          <w:szCs w:val="24"/>
        </w:rPr>
      </w:pPr>
    </w:p>
    <w:p w:rsidR="003D0B15" w:rsidRPr="003D0B15" w:rsidRDefault="003D0B15" w:rsidP="009F766E">
      <w:pPr>
        <w:jc w:val="center"/>
        <w:rPr>
          <w:rFonts w:cs="Times New Roman"/>
          <w:b/>
          <w:szCs w:val="24"/>
        </w:rPr>
      </w:pPr>
    </w:p>
    <w:p w:rsidR="003D0B15" w:rsidRPr="003D0B15" w:rsidRDefault="003D0B15" w:rsidP="009F766E">
      <w:pPr>
        <w:jc w:val="center"/>
        <w:rPr>
          <w:rFonts w:cs="Times New Roman"/>
          <w:b/>
          <w:szCs w:val="24"/>
        </w:rPr>
      </w:pPr>
    </w:p>
    <w:p w:rsidR="003D0B15" w:rsidRPr="003D0B15" w:rsidRDefault="003D0B15" w:rsidP="009F766E">
      <w:pPr>
        <w:jc w:val="center"/>
        <w:rPr>
          <w:rFonts w:cs="Times New Roman"/>
          <w:b/>
          <w:szCs w:val="24"/>
        </w:rPr>
      </w:pPr>
    </w:p>
    <w:p w:rsidR="003B67B2" w:rsidRPr="003D0B15" w:rsidRDefault="003B67B2" w:rsidP="009F766E">
      <w:pPr>
        <w:jc w:val="center"/>
        <w:rPr>
          <w:rFonts w:cs="Times New Roman"/>
          <w:b/>
          <w:szCs w:val="24"/>
        </w:rPr>
      </w:pPr>
    </w:p>
    <w:p w:rsidR="003B67B2" w:rsidRPr="003D0B15" w:rsidRDefault="003B67B2" w:rsidP="009F766E">
      <w:pPr>
        <w:jc w:val="center"/>
        <w:rPr>
          <w:rFonts w:cs="Times New Roman"/>
          <w:b/>
          <w:szCs w:val="24"/>
        </w:rPr>
      </w:pPr>
    </w:p>
    <w:p w:rsidR="003B67B2" w:rsidRPr="003D0B15" w:rsidRDefault="003B67B2" w:rsidP="009F766E">
      <w:pPr>
        <w:jc w:val="center"/>
        <w:rPr>
          <w:rFonts w:cs="Times New Roman"/>
          <w:b/>
          <w:szCs w:val="24"/>
        </w:rPr>
      </w:pPr>
    </w:p>
    <w:p w:rsidR="009F766E" w:rsidRPr="003D0B15" w:rsidRDefault="009F766E" w:rsidP="009F766E">
      <w:pPr>
        <w:jc w:val="center"/>
        <w:rPr>
          <w:rFonts w:cs="Times New Roman"/>
          <w:b/>
          <w:szCs w:val="24"/>
        </w:rPr>
      </w:pPr>
      <w:r w:rsidRPr="003D0B15">
        <w:rPr>
          <w:rFonts w:cs="Times New Roman"/>
          <w:b/>
          <w:szCs w:val="24"/>
        </w:rPr>
        <w:t>Čl. II</w:t>
      </w:r>
    </w:p>
    <w:p w:rsidR="009F766E" w:rsidRPr="003D0B15" w:rsidRDefault="009F766E" w:rsidP="009F766E">
      <w:pPr>
        <w:jc w:val="both"/>
        <w:rPr>
          <w:rFonts w:cs="Times New Roman"/>
          <w:szCs w:val="24"/>
        </w:rPr>
      </w:pPr>
    </w:p>
    <w:p w:rsidR="003D0B15" w:rsidRPr="003D0B15" w:rsidRDefault="009F766E" w:rsidP="00DC1211">
      <w:pPr>
        <w:ind w:firstLine="708"/>
        <w:jc w:val="both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lastRenderedPageBreak/>
        <w:t>Tento zákon nadobúda účinnosť 1. novembra 2024.</w:t>
      </w: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rPr>
          <w:rFonts w:cs="Times New Roman"/>
          <w:szCs w:val="24"/>
        </w:rPr>
      </w:pPr>
    </w:p>
    <w:p w:rsidR="003D0B15" w:rsidRPr="003D0B15" w:rsidRDefault="003D0B15" w:rsidP="003D0B15">
      <w:pPr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prezident  Slovenskej republiky</w:t>
      </w: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predseda Národnej rady Slovenskej republiky</w:t>
      </w: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</w:p>
    <w:p w:rsidR="003D0B15" w:rsidRPr="003D0B15" w:rsidRDefault="003D0B15" w:rsidP="003D0B15">
      <w:pPr>
        <w:ind w:firstLine="426"/>
        <w:jc w:val="center"/>
        <w:rPr>
          <w:rFonts w:cs="Times New Roman"/>
          <w:szCs w:val="24"/>
        </w:rPr>
      </w:pPr>
      <w:r w:rsidRPr="003D0B15">
        <w:rPr>
          <w:rFonts w:cs="Times New Roman"/>
          <w:szCs w:val="24"/>
        </w:rPr>
        <w:t>predseda vlády Slovenskej republiky</w:t>
      </w:r>
    </w:p>
    <w:p w:rsidR="005B606B" w:rsidRPr="003D0B15" w:rsidRDefault="005B606B" w:rsidP="003D0B15">
      <w:pPr>
        <w:tabs>
          <w:tab w:val="left" w:pos="4045"/>
        </w:tabs>
        <w:jc w:val="center"/>
        <w:rPr>
          <w:rFonts w:cs="Times New Roman"/>
          <w:szCs w:val="24"/>
        </w:rPr>
      </w:pPr>
    </w:p>
    <w:sectPr w:rsidR="005B606B" w:rsidRPr="003D0B15" w:rsidSect="006134D6">
      <w:footerReference w:type="default" r:id="rId8"/>
      <w:footerReference w:type="first" r:id="rId9"/>
      <w:pgSz w:w="11906" w:h="16838"/>
      <w:pgMar w:top="1134" w:right="1417" w:bottom="1135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8E9" w:rsidRDefault="005658E9">
      <w:r>
        <w:separator/>
      </w:r>
    </w:p>
  </w:endnote>
  <w:endnote w:type="continuationSeparator" w:id="0">
    <w:p w:rsidR="005658E9" w:rsidRDefault="0056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136642"/>
      <w:docPartObj>
        <w:docPartGallery w:val="Page Numbers (Bottom of Page)"/>
        <w:docPartUnique/>
      </w:docPartObj>
    </w:sdtPr>
    <w:sdtEndPr/>
    <w:sdtContent>
      <w:p w:rsidR="006134D6" w:rsidRDefault="006134D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474">
          <w:rPr>
            <w:noProof/>
          </w:rPr>
          <w:t>3</w:t>
        </w:r>
        <w:r>
          <w:fldChar w:fldCharType="end"/>
        </w:r>
      </w:p>
    </w:sdtContent>
  </w:sdt>
  <w:p w:rsidR="006134D6" w:rsidRDefault="006134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3520277"/>
      <w:docPartObj>
        <w:docPartGallery w:val="Page Numbers (Bottom of Page)"/>
        <w:docPartUnique/>
      </w:docPartObj>
    </w:sdtPr>
    <w:sdtEndPr/>
    <w:sdtContent>
      <w:p w:rsidR="004218D1" w:rsidRDefault="004218D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474">
          <w:rPr>
            <w:noProof/>
          </w:rPr>
          <w:t>1</w:t>
        </w:r>
        <w:r>
          <w:fldChar w:fldCharType="end"/>
        </w:r>
      </w:p>
    </w:sdtContent>
  </w:sdt>
  <w:p w:rsidR="006134D6" w:rsidRDefault="006134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8E9" w:rsidRDefault="005658E9">
      <w:r>
        <w:separator/>
      </w:r>
    </w:p>
  </w:footnote>
  <w:footnote w:type="continuationSeparator" w:id="0">
    <w:p w:rsidR="005658E9" w:rsidRDefault="00565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90A"/>
    <w:multiLevelType w:val="hybridMultilevel"/>
    <w:tmpl w:val="02A6EDE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C41710"/>
    <w:multiLevelType w:val="hybridMultilevel"/>
    <w:tmpl w:val="D2942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98D"/>
    <w:multiLevelType w:val="hybridMultilevel"/>
    <w:tmpl w:val="11DC9F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F77FE"/>
    <w:multiLevelType w:val="hybridMultilevel"/>
    <w:tmpl w:val="33327422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AE7554"/>
    <w:multiLevelType w:val="hybridMultilevel"/>
    <w:tmpl w:val="79A082E2"/>
    <w:lvl w:ilvl="0" w:tplc="2BE2F6F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350948E8"/>
    <w:multiLevelType w:val="hybridMultilevel"/>
    <w:tmpl w:val="F32EB4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E02D8"/>
    <w:multiLevelType w:val="multilevel"/>
    <w:tmpl w:val="B068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D80249C"/>
    <w:multiLevelType w:val="hybridMultilevel"/>
    <w:tmpl w:val="3D44D7AE"/>
    <w:lvl w:ilvl="0" w:tplc="2BE2F6F0">
      <w:start w:val="1"/>
      <w:numFmt w:val="lowerLetter"/>
      <w:lvlText w:val="%1)"/>
      <w:lvlJc w:val="left"/>
      <w:pPr>
        <w:ind w:left="701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773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45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17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89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61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33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05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779" w:hanging="180"/>
      </w:pPr>
      <w:rPr>
        <w:rFonts w:cs="Times New Roman"/>
      </w:rPr>
    </w:lvl>
  </w:abstractNum>
  <w:abstractNum w:abstractNumId="8" w15:restartNumberingAfterBreak="0">
    <w:nsid w:val="430309C1"/>
    <w:multiLevelType w:val="hybridMultilevel"/>
    <w:tmpl w:val="D79873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7D84"/>
    <w:multiLevelType w:val="hybridMultilevel"/>
    <w:tmpl w:val="94EEF9D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D8534AC"/>
    <w:multiLevelType w:val="hybridMultilevel"/>
    <w:tmpl w:val="96F81DB0"/>
    <w:lvl w:ilvl="0" w:tplc="B076373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D9A6528"/>
    <w:multiLevelType w:val="hybridMultilevel"/>
    <w:tmpl w:val="4B80EEA4"/>
    <w:lvl w:ilvl="0" w:tplc="2BE2F6F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4DB01A95"/>
    <w:multiLevelType w:val="hybridMultilevel"/>
    <w:tmpl w:val="F75ADDF2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3E7922"/>
    <w:multiLevelType w:val="hybridMultilevel"/>
    <w:tmpl w:val="2F4861F2"/>
    <w:lvl w:ilvl="0" w:tplc="BDF02C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5D815D37"/>
    <w:multiLevelType w:val="hybridMultilevel"/>
    <w:tmpl w:val="B5E6EB82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742488"/>
    <w:multiLevelType w:val="hybridMultilevel"/>
    <w:tmpl w:val="825441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B4A59"/>
    <w:multiLevelType w:val="hybridMultilevel"/>
    <w:tmpl w:val="512A1510"/>
    <w:lvl w:ilvl="0" w:tplc="2BE2F6F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695105AE"/>
    <w:multiLevelType w:val="hybridMultilevel"/>
    <w:tmpl w:val="2CFC12A0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B7214A"/>
    <w:multiLevelType w:val="hybridMultilevel"/>
    <w:tmpl w:val="8F4A7572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A61834"/>
    <w:multiLevelType w:val="hybridMultilevel"/>
    <w:tmpl w:val="29B435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33198"/>
    <w:multiLevelType w:val="hybridMultilevel"/>
    <w:tmpl w:val="FF9E1C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9714A"/>
    <w:multiLevelType w:val="hybridMultilevel"/>
    <w:tmpl w:val="E2821198"/>
    <w:lvl w:ilvl="0" w:tplc="2BE2F6F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 w15:restartNumberingAfterBreak="0">
    <w:nsid w:val="7F827560"/>
    <w:multiLevelType w:val="hybridMultilevel"/>
    <w:tmpl w:val="E21E3436"/>
    <w:lvl w:ilvl="0" w:tplc="612643C2">
      <w:start w:val="1"/>
      <w:numFmt w:val="lowerLetter"/>
      <w:pStyle w:val="seznama-b"/>
      <w:lvlText w:val="%1)"/>
      <w:lvlJc w:val="left"/>
      <w:pPr>
        <w:ind w:left="1276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3"/>
  </w:num>
  <w:num w:numId="5">
    <w:abstractNumId w:val="4"/>
  </w:num>
  <w:num w:numId="6">
    <w:abstractNumId w:val="22"/>
  </w:num>
  <w:num w:numId="7">
    <w:abstractNumId w:val="21"/>
  </w:num>
  <w:num w:numId="8">
    <w:abstractNumId w:val="11"/>
  </w:num>
  <w:num w:numId="9">
    <w:abstractNumId w:val="16"/>
  </w:num>
  <w:num w:numId="10">
    <w:abstractNumId w:val="18"/>
  </w:num>
  <w:num w:numId="11">
    <w:abstractNumId w:val="7"/>
  </w:num>
  <w:num w:numId="12">
    <w:abstractNumId w:val="3"/>
  </w:num>
  <w:num w:numId="13">
    <w:abstractNumId w:val="17"/>
  </w:num>
  <w:num w:numId="14">
    <w:abstractNumId w:val="12"/>
  </w:num>
  <w:num w:numId="15">
    <w:abstractNumId w:val="14"/>
  </w:num>
  <w:num w:numId="16">
    <w:abstractNumId w:val="6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9"/>
  </w:num>
  <w:num w:numId="27">
    <w:abstractNumId w:val="2"/>
  </w:num>
  <w:num w:numId="28">
    <w:abstractNumId w:val="20"/>
  </w:num>
  <w:num w:numId="29">
    <w:abstractNumId w:val="9"/>
  </w:num>
  <w:num w:numId="30">
    <w:abstractNumId w:val="1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revisionView w:comment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40"/>
    <w:rsid w:val="00020ED1"/>
    <w:rsid w:val="00027BAE"/>
    <w:rsid w:val="000B229E"/>
    <w:rsid w:val="00134D2B"/>
    <w:rsid w:val="00134FFD"/>
    <w:rsid w:val="001A3D48"/>
    <w:rsid w:val="001C29B0"/>
    <w:rsid w:val="001C4786"/>
    <w:rsid w:val="00231B7F"/>
    <w:rsid w:val="00241DE3"/>
    <w:rsid w:val="002442F2"/>
    <w:rsid w:val="0024598C"/>
    <w:rsid w:val="002708FB"/>
    <w:rsid w:val="00275AFB"/>
    <w:rsid w:val="00315189"/>
    <w:rsid w:val="003A2ABF"/>
    <w:rsid w:val="003B18D7"/>
    <w:rsid w:val="003B67B2"/>
    <w:rsid w:val="003D0B15"/>
    <w:rsid w:val="004218D1"/>
    <w:rsid w:val="00432191"/>
    <w:rsid w:val="00492298"/>
    <w:rsid w:val="004C3E42"/>
    <w:rsid w:val="004E59D0"/>
    <w:rsid w:val="005658E9"/>
    <w:rsid w:val="005B606B"/>
    <w:rsid w:val="005E0D42"/>
    <w:rsid w:val="005F76E0"/>
    <w:rsid w:val="006134D6"/>
    <w:rsid w:val="0064593E"/>
    <w:rsid w:val="006F2FF7"/>
    <w:rsid w:val="00700F35"/>
    <w:rsid w:val="00716CB8"/>
    <w:rsid w:val="00742467"/>
    <w:rsid w:val="007B179C"/>
    <w:rsid w:val="007B7335"/>
    <w:rsid w:val="00833474"/>
    <w:rsid w:val="00837650"/>
    <w:rsid w:val="00861714"/>
    <w:rsid w:val="00873FDD"/>
    <w:rsid w:val="00876BDB"/>
    <w:rsid w:val="00903D8F"/>
    <w:rsid w:val="0095042C"/>
    <w:rsid w:val="009524AB"/>
    <w:rsid w:val="00967D5F"/>
    <w:rsid w:val="0098217B"/>
    <w:rsid w:val="009A31FA"/>
    <w:rsid w:val="009A6444"/>
    <w:rsid w:val="009B7765"/>
    <w:rsid w:val="009E7D73"/>
    <w:rsid w:val="009F766E"/>
    <w:rsid w:val="00AE3CFB"/>
    <w:rsid w:val="00B6600D"/>
    <w:rsid w:val="00BB38AD"/>
    <w:rsid w:val="00BC6EA7"/>
    <w:rsid w:val="00BD471C"/>
    <w:rsid w:val="00C970B9"/>
    <w:rsid w:val="00CF23FD"/>
    <w:rsid w:val="00D93C9D"/>
    <w:rsid w:val="00D940ED"/>
    <w:rsid w:val="00DC1211"/>
    <w:rsid w:val="00E10E1C"/>
    <w:rsid w:val="00E24D99"/>
    <w:rsid w:val="00E80D30"/>
    <w:rsid w:val="00E845DE"/>
    <w:rsid w:val="00E93897"/>
    <w:rsid w:val="00F06940"/>
    <w:rsid w:val="00F720BF"/>
    <w:rsid w:val="00F954F1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C51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EA7"/>
    <w:pPr>
      <w:ind w:firstLine="0"/>
      <w:jc w:val="left"/>
    </w:pPr>
    <w:rPr>
      <w:rFonts w:ascii="Times New Roman" w:hAnsi="Times New Roman"/>
      <w:sz w:val="24"/>
    </w:rPr>
  </w:style>
  <w:style w:type="paragraph" w:styleId="Nadpis1">
    <w:name w:val="heading 1"/>
    <w:basedOn w:val="Normlny"/>
    <w:link w:val="Nadpis1Char"/>
    <w:uiPriority w:val="9"/>
    <w:qFormat/>
    <w:rsid w:val="0095042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042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042C"/>
    <w:pPr>
      <w:keepNext/>
      <w:keepLines/>
      <w:spacing w:before="40" w:line="259" w:lineRule="auto"/>
      <w:outlineLvl w:val="2"/>
    </w:pPr>
    <w:rPr>
      <w:rFonts w:ascii="Calibri Light" w:eastAsia="Times New Roman" w:hAnsi="Calibri Light" w:cs="Times New Roman"/>
      <w:color w:val="1F4D7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6EA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styleId="Pta">
    <w:name w:val="footer"/>
    <w:basedOn w:val="Normlny"/>
    <w:link w:val="PtaChar"/>
    <w:uiPriority w:val="99"/>
    <w:unhideWhenUsed/>
    <w:rsid w:val="00BC6E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6EA7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7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179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7B7335"/>
    <w:pPr>
      <w:spacing w:after="120" w:line="276" w:lineRule="auto"/>
    </w:pPr>
    <w:rPr>
      <w:rFonts w:asciiTheme="minorHAnsi" w:eastAsia="Times New Roman" w:hAnsiTheme="minorHAnsi" w:cs="Times New Roman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B7335"/>
    <w:rPr>
      <w:rFonts w:eastAsia="Times New Roman" w:cs="Times New Roman"/>
    </w:rPr>
  </w:style>
  <w:style w:type="paragraph" w:customStyle="1" w:styleId="Default">
    <w:name w:val="Default"/>
    <w:rsid w:val="007B7335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C3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3E42"/>
    <w:rPr>
      <w:rFonts w:ascii="Times New Roman" w:hAnsi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20ED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20ED1"/>
    <w:rPr>
      <w:rFonts w:ascii="Times New Roman" w:hAnsi="Times New Roman"/>
      <w:sz w:val="24"/>
    </w:rPr>
  </w:style>
  <w:style w:type="character" w:customStyle="1" w:styleId="Nadpis1Char">
    <w:name w:val="Nadpis 1 Char"/>
    <w:basedOn w:val="Predvolenpsmoodseku"/>
    <w:link w:val="Nadpis1"/>
    <w:uiPriority w:val="9"/>
    <w:rsid w:val="0095042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504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042C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95042C"/>
    <w:rPr>
      <w:rFonts w:cs="Times New Roman"/>
      <w:vertAlign w:val="superscript"/>
    </w:rPr>
  </w:style>
  <w:style w:type="character" w:styleId="Odkaznakomentr">
    <w:name w:val="annotation reference"/>
    <w:uiPriority w:val="99"/>
    <w:semiHidden/>
    <w:unhideWhenUsed/>
    <w:rsid w:val="0095042C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5042C"/>
    <w:pPr>
      <w:spacing w:after="200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04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042C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character" w:customStyle="1" w:styleId="h1a">
    <w:name w:val="h1a"/>
    <w:rsid w:val="0095042C"/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95042C"/>
    <w:pPr>
      <w:spacing w:before="100" w:beforeAutospacing="1" w:after="100" w:afterAutospacing="1"/>
    </w:pPr>
    <w:rPr>
      <w:rFonts w:eastAsia="Times New Roman" w:cs="Times New Roman"/>
      <w:szCs w:val="24"/>
      <w:lang w:eastAsia="sk-SK"/>
    </w:rPr>
  </w:style>
  <w:style w:type="character" w:styleId="Hypertextovprepojenie">
    <w:name w:val="Hyperlink"/>
    <w:uiPriority w:val="99"/>
    <w:unhideWhenUsed/>
    <w:rsid w:val="0095042C"/>
    <w:rPr>
      <w:rFonts w:cs="Times New Roman"/>
      <w:color w:val="0000FF"/>
      <w:u w:val="single"/>
    </w:rPr>
  </w:style>
  <w:style w:type="paragraph" w:styleId="Revzia">
    <w:name w:val="Revision"/>
    <w:hidden/>
    <w:uiPriority w:val="99"/>
    <w:semiHidden/>
    <w:rsid w:val="0095042C"/>
    <w:pPr>
      <w:ind w:firstLine="0"/>
      <w:jc w:val="left"/>
    </w:pPr>
    <w:rPr>
      <w:rFonts w:ascii="Calibri" w:eastAsia="Times New Roman" w:hAnsi="Calibri" w:cs="Times New Roman"/>
      <w:lang w:eastAsia="sk-SK"/>
    </w:rPr>
  </w:style>
  <w:style w:type="table" w:styleId="Mriekatabuky">
    <w:name w:val="Table Grid"/>
    <w:basedOn w:val="Normlnatabuka"/>
    <w:uiPriority w:val="59"/>
    <w:rsid w:val="0095042C"/>
    <w:pPr>
      <w:ind w:firstLine="0"/>
      <w:jc w:val="left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-1r">
    <w:name w:val="Odstavec-1r"/>
    <w:basedOn w:val="Normlny"/>
    <w:qFormat/>
    <w:rsid w:val="0095042C"/>
    <w:pPr>
      <w:spacing w:before="200" w:after="200"/>
      <w:ind w:firstLine="284"/>
      <w:jc w:val="both"/>
    </w:pPr>
    <w:rPr>
      <w:rFonts w:ascii="Fira Sans" w:eastAsia="Times New Roman" w:hAnsi="Fira Sans" w:cs="Times New Roman"/>
      <w:color w:val="232323"/>
      <w:sz w:val="20"/>
      <w:szCs w:val="24"/>
      <w:lang w:val="en-US"/>
    </w:rPr>
  </w:style>
  <w:style w:type="paragraph" w:customStyle="1" w:styleId="norml">
    <w:name w:val="normál"/>
    <w:basedOn w:val="Normlny"/>
    <w:link w:val="normlChar"/>
    <w:qFormat/>
    <w:rsid w:val="0095042C"/>
    <w:pPr>
      <w:spacing w:before="120" w:after="120"/>
      <w:ind w:left="142" w:right="284"/>
      <w:jc w:val="both"/>
    </w:pPr>
    <w:rPr>
      <w:rFonts w:eastAsia="Times New Roman" w:cs="Times New Roman"/>
      <w:szCs w:val="24"/>
      <w:lang w:val="cs-CZ"/>
    </w:rPr>
  </w:style>
  <w:style w:type="character" w:customStyle="1" w:styleId="normlChar">
    <w:name w:val="normál Char"/>
    <w:link w:val="norml"/>
    <w:locked/>
    <w:rsid w:val="0095042C"/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Siln">
    <w:name w:val="Strong"/>
    <w:aliases w:val="seznam a)"/>
    <w:uiPriority w:val="22"/>
    <w:qFormat/>
    <w:rsid w:val="0095042C"/>
    <w:rPr>
      <w:rFonts w:ascii="Times New Roman" w:hAnsi="Times New Roman" w:cs="Times New Roman"/>
      <w:sz w:val="24"/>
    </w:rPr>
  </w:style>
  <w:style w:type="paragraph" w:customStyle="1" w:styleId="seznama-b">
    <w:name w:val="seznam a-b)"/>
    <w:basedOn w:val="Normlny"/>
    <w:link w:val="seznama-bChar"/>
    <w:qFormat/>
    <w:rsid w:val="0095042C"/>
    <w:pPr>
      <w:numPr>
        <w:numId w:val="6"/>
      </w:numPr>
      <w:spacing w:before="120" w:after="120"/>
      <w:ind w:right="284"/>
      <w:jc w:val="both"/>
    </w:pPr>
    <w:rPr>
      <w:rFonts w:eastAsia="Times New Roman" w:cs="Times New Roman"/>
      <w:lang w:val="cs-CZ"/>
    </w:rPr>
  </w:style>
  <w:style w:type="character" w:customStyle="1" w:styleId="seznama-bChar">
    <w:name w:val="seznam a-b) Char"/>
    <w:link w:val="seznama-b"/>
    <w:locked/>
    <w:rsid w:val="0095042C"/>
    <w:rPr>
      <w:rFonts w:ascii="Times New Roman" w:eastAsia="Times New Roman" w:hAnsi="Times New Roman" w:cs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1EB6-93E7-4AAA-A2B5-2F6899A7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2024-09-16T10:26:00Z</dcterms:created>
  <dcterms:modified xsi:type="dcterms:W3CDTF">2024-09-16T10:37:00Z</dcterms:modified>
</cp:coreProperties>
</file>