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74D8C" w14:textId="77777777" w:rsidR="00102456" w:rsidRPr="003B1F5D" w:rsidRDefault="000469D7">
      <w:pPr>
        <w:pStyle w:val="Telo"/>
        <w:pBdr>
          <w:bottom w:val="single" w:sz="12" w:space="0" w:color="00000A"/>
        </w:pBdr>
        <w:spacing w:after="0" w:line="240" w:lineRule="auto"/>
        <w:jc w:val="center"/>
        <w:rPr>
          <w:rFonts w:ascii="Book Antiqua" w:eastAsia="Carlito" w:hAnsi="Book Antiqua" w:cs="Carlito"/>
          <w:b/>
          <w:bCs/>
          <w:kern w:val="2"/>
          <w:lang w:val="sk-SK"/>
        </w:rPr>
      </w:pPr>
      <w:r w:rsidRPr="003B1F5D">
        <w:rPr>
          <w:rFonts w:ascii="Book Antiqua" w:hAnsi="Book Antiqua"/>
          <w:b/>
          <w:bCs/>
          <w:kern w:val="2"/>
          <w:lang w:val="sk-SK"/>
        </w:rPr>
        <w:t>N Á R O D N Á   R A D A   S L O V E N S K E J   R E P U B L I K Y</w:t>
      </w:r>
    </w:p>
    <w:p w14:paraId="0F06E202" w14:textId="77777777" w:rsidR="00102456" w:rsidRPr="003B1F5D" w:rsidRDefault="00102456">
      <w:pPr>
        <w:pStyle w:val="Telo"/>
        <w:spacing w:after="0" w:line="240" w:lineRule="auto"/>
        <w:jc w:val="center"/>
        <w:rPr>
          <w:rFonts w:ascii="Book Antiqua" w:eastAsia="Book Antiqua" w:hAnsi="Book Antiqua" w:cs="Book Antiqua"/>
          <w:kern w:val="2"/>
          <w:lang w:val="sk-SK"/>
        </w:rPr>
      </w:pPr>
    </w:p>
    <w:p w14:paraId="16191ACE" w14:textId="77777777" w:rsidR="00102456" w:rsidRPr="003B1F5D" w:rsidRDefault="000469D7">
      <w:pPr>
        <w:pStyle w:val="Telo"/>
        <w:spacing w:after="0" w:line="240" w:lineRule="auto"/>
        <w:jc w:val="center"/>
        <w:rPr>
          <w:rFonts w:ascii="Book Antiqua" w:eastAsia="Calibri Light" w:hAnsi="Book Antiqua" w:cs="Calibri Light"/>
          <w:kern w:val="2"/>
          <w:lang w:val="sk-SK"/>
        </w:rPr>
      </w:pPr>
      <w:r w:rsidRPr="003B1F5D">
        <w:rPr>
          <w:rFonts w:ascii="Book Antiqua" w:hAnsi="Book Antiqua"/>
          <w:kern w:val="2"/>
          <w:lang w:val="sk-SK"/>
        </w:rPr>
        <w:t>IX. volebné obdobie</w:t>
      </w:r>
    </w:p>
    <w:p w14:paraId="5C260D87" w14:textId="77777777" w:rsidR="00102456" w:rsidRPr="003B1F5D" w:rsidRDefault="000469D7">
      <w:pPr>
        <w:pStyle w:val="Telo"/>
        <w:spacing w:after="0" w:line="240" w:lineRule="auto"/>
        <w:rPr>
          <w:rFonts w:ascii="Book Antiqua" w:eastAsia="Calibri Light" w:hAnsi="Book Antiqua" w:cs="Calibri Light"/>
          <w:kern w:val="2"/>
          <w:lang w:val="sk-SK"/>
        </w:rPr>
      </w:pPr>
      <w:r w:rsidRPr="003B1F5D">
        <w:rPr>
          <w:rFonts w:ascii="Book Antiqua" w:eastAsia="Book Antiqua" w:hAnsi="Book Antiqua" w:cs="Book Antiqua"/>
          <w:kern w:val="2"/>
          <w:lang w:val="sk-SK"/>
        </w:rPr>
        <w:tab/>
      </w:r>
      <w:r w:rsidRPr="003B1F5D">
        <w:rPr>
          <w:rFonts w:ascii="Book Antiqua" w:eastAsia="Book Antiqua" w:hAnsi="Book Antiqua" w:cs="Book Antiqua"/>
          <w:kern w:val="2"/>
          <w:lang w:val="sk-SK"/>
        </w:rPr>
        <w:tab/>
      </w:r>
      <w:r w:rsidRPr="003B1F5D">
        <w:rPr>
          <w:rFonts w:ascii="Book Antiqua" w:eastAsia="Book Antiqua" w:hAnsi="Book Antiqua" w:cs="Book Antiqua"/>
          <w:kern w:val="2"/>
          <w:lang w:val="sk-SK"/>
        </w:rPr>
        <w:tab/>
      </w:r>
    </w:p>
    <w:p w14:paraId="3AE1D2D4" w14:textId="77777777" w:rsidR="00102456" w:rsidRPr="003B1F5D" w:rsidRDefault="00102456">
      <w:pPr>
        <w:pStyle w:val="Telo"/>
        <w:spacing w:after="0" w:line="240" w:lineRule="auto"/>
        <w:rPr>
          <w:rFonts w:ascii="Book Antiqua" w:eastAsia="Book Antiqua" w:hAnsi="Book Antiqua" w:cs="Book Antiqua"/>
          <w:kern w:val="2"/>
          <w:lang w:val="sk-SK"/>
        </w:rPr>
      </w:pPr>
    </w:p>
    <w:p w14:paraId="0461E03E" w14:textId="77777777" w:rsidR="00102456" w:rsidRPr="003B1F5D" w:rsidRDefault="00102456">
      <w:pPr>
        <w:pStyle w:val="Telo"/>
        <w:spacing w:after="0" w:line="240" w:lineRule="auto"/>
        <w:rPr>
          <w:rFonts w:ascii="Book Antiqua" w:eastAsia="Book Antiqua" w:hAnsi="Book Antiqua" w:cs="Book Antiqua"/>
          <w:kern w:val="2"/>
          <w:lang w:val="sk-SK"/>
        </w:rPr>
      </w:pPr>
    </w:p>
    <w:p w14:paraId="39E45A1B" w14:textId="77777777" w:rsidR="00102456" w:rsidRPr="003B1F5D" w:rsidRDefault="000469D7">
      <w:pPr>
        <w:pStyle w:val="Telo"/>
        <w:spacing w:after="0" w:line="240" w:lineRule="auto"/>
        <w:jc w:val="center"/>
        <w:rPr>
          <w:rFonts w:ascii="Book Antiqua" w:eastAsia="Calibri Light" w:hAnsi="Book Antiqua" w:cs="Calibri Light"/>
          <w:kern w:val="2"/>
          <w:lang w:val="sk-SK"/>
        </w:rPr>
      </w:pPr>
      <w:r w:rsidRPr="003B1F5D">
        <w:rPr>
          <w:rFonts w:ascii="Book Antiqua" w:hAnsi="Book Antiqua"/>
          <w:b/>
          <w:bCs/>
          <w:kern w:val="2"/>
          <w:lang w:val="sk-SK"/>
        </w:rPr>
        <w:t>N á v r h</w:t>
      </w:r>
    </w:p>
    <w:p w14:paraId="08617E67" w14:textId="77777777" w:rsidR="00102456" w:rsidRPr="003B1F5D" w:rsidRDefault="00102456">
      <w:pPr>
        <w:pStyle w:val="Telo"/>
        <w:spacing w:after="0" w:line="240" w:lineRule="auto"/>
        <w:jc w:val="center"/>
        <w:rPr>
          <w:rFonts w:ascii="Book Antiqua" w:eastAsia="Book Antiqua" w:hAnsi="Book Antiqua" w:cs="Book Antiqua"/>
          <w:b/>
          <w:bCs/>
          <w:kern w:val="2"/>
          <w:lang w:val="sk-SK"/>
        </w:rPr>
      </w:pPr>
    </w:p>
    <w:p w14:paraId="1F3AD890" w14:textId="77777777" w:rsidR="00102456" w:rsidRPr="003B1F5D" w:rsidRDefault="000469D7">
      <w:pPr>
        <w:pStyle w:val="Telo"/>
        <w:spacing w:before="120" w:after="120" w:line="240" w:lineRule="auto"/>
        <w:jc w:val="center"/>
        <w:rPr>
          <w:rFonts w:ascii="Book Antiqua" w:eastAsia="Calibri Light" w:hAnsi="Book Antiqua" w:cs="Calibri Light"/>
          <w:kern w:val="2"/>
          <w:lang w:val="sk-SK"/>
        </w:rPr>
      </w:pPr>
      <w:r w:rsidRPr="003B1F5D">
        <w:rPr>
          <w:rFonts w:ascii="Book Antiqua" w:hAnsi="Book Antiqua"/>
          <w:kern w:val="2"/>
          <w:lang w:val="sk-SK"/>
        </w:rPr>
        <w:t xml:space="preserve">skupiny poslancov Národnej rady Slovenskej republiky </w:t>
      </w:r>
    </w:p>
    <w:p w14:paraId="2F92C70F" w14:textId="77777777" w:rsidR="00102456" w:rsidRPr="003B1F5D" w:rsidRDefault="00102456">
      <w:pPr>
        <w:pStyle w:val="Telo"/>
        <w:spacing w:before="120" w:after="120" w:line="240" w:lineRule="auto"/>
        <w:jc w:val="center"/>
        <w:rPr>
          <w:rFonts w:ascii="Book Antiqua" w:eastAsia="Book Antiqua" w:hAnsi="Book Antiqua" w:cs="Book Antiqua"/>
          <w:kern w:val="2"/>
          <w:lang w:val="sk-SK"/>
        </w:rPr>
      </w:pPr>
    </w:p>
    <w:p w14:paraId="2CEB4D83" w14:textId="77777777" w:rsidR="00102456" w:rsidRPr="003B1F5D" w:rsidRDefault="00102456">
      <w:pPr>
        <w:pStyle w:val="Telo"/>
        <w:spacing w:after="0" w:line="240" w:lineRule="auto"/>
        <w:rPr>
          <w:rFonts w:ascii="Book Antiqua" w:eastAsia="Book Antiqua" w:hAnsi="Book Antiqua" w:cs="Book Antiqua"/>
          <w:kern w:val="2"/>
          <w:lang w:val="sk-SK"/>
        </w:rPr>
      </w:pPr>
    </w:p>
    <w:p w14:paraId="5A0963DE" w14:textId="77777777" w:rsidR="00102456" w:rsidRPr="003B1F5D" w:rsidRDefault="000469D7">
      <w:pPr>
        <w:pStyle w:val="Telo"/>
        <w:spacing w:after="0" w:line="240" w:lineRule="auto"/>
        <w:jc w:val="center"/>
        <w:rPr>
          <w:rFonts w:ascii="Book Antiqua" w:eastAsia="Times New Roman" w:hAnsi="Book Antiqua" w:cs="Times New Roman"/>
          <w:kern w:val="2"/>
          <w:lang w:val="sk-SK"/>
        </w:rPr>
      </w:pPr>
      <w:r w:rsidRPr="003B1F5D">
        <w:rPr>
          <w:rFonts w:ascii="Book Antiqua" w:hAnsi="Book Antiqua"/>
          <w:kern w:val="2"/>
          <w:lang w:val="sk-SK"/>
        </w:rPr>
        <w:t>n a  p r i j a t i e</w:t>
      </w:r>
    </w:p>
    <w:p w14:paraId="35492E37" w14:textId="77777777" w:rsidR="00102456" w:rsidRPr="003B1F5D" w:rsidRDefault="00102456">
      <w:pPr>
        <w:pStyle w:val="Telo"/>
        <w:spacing w:after="0" w:line="240" w:lineRule="auto"/>
        <w:jc w:val="center"/>
        <w:rPr>
          <w:rFonts w:ascii="Book Antiqua" w:eastAsia="Book Antiqua" w:hAnsi="Book Antiqua" w:cs="Book Antiqua"/>
          <w:kern w:val="2"/>
          <w:lang w:val="sk-SK"/>
        </w:rPr>
      </w:pPr>
    </w:p>
    <w:p w14:paraId="537EC367" w14:textId="77777777" w:rsidR="00102456" w:rsidRPr="003B1F5D" w:rsidRDefault="000469D7">
      <w:pPr>
        <w:pStyle w:val="Telo"/>
        <w:tabs>
          <w:tab w:val="left" w:pos="1095"/>
        </w:tabs>
        <w:spacing w:before="120" w:line="276" w:lineRule="auto"/>
        <w:jc w:val="center"/>
        <w:rPr>
          <w:rFonts w:ascii="Book Antiqua" w:eastAsia="Times New Roman" w:hAnsi="Book Antiqua" w:cs="Times New Roman"/>
          <w:kern w:val="2"/>
          <w:lang w:val="sk-SK"/>
        </w:rPr>
      </w:pPr>
      <w:bookmarkStart w:id="0" w:name="_Hlk127200235"/>
      <w:r w:rsidRPr="003B1F5D">
        <w:rPr>
          <w:rFonts w:ascii="Book Antiqua" w:hAnsi="Book Antiqua"/>
          <w:b/>
          <w:bCs/>
          <w:kern w:val="2"/>
          <w:lang w:val="sk-SK"/>
        </w:rPr>
        <w:t xml:space="preserve">uznesenia Národnej rady Slovenskej republiky </w:t>
      </w:r>
      <w:bookmarkEnd w:id="0"/>
      <w:r w:rsidRPr="003B1F5D">
        <w:rPr>
          <w:rFonts w:ascii="Book Antiqua" w:hAnsi="Book Antiqua"/>
          <w:b/>
          <w:bCs/>
          <w:kern w:val="2"/>
          <w:lang w:val="sk-SK"/>
        </w:rPr>
        <w:t>k stavu pripravenosti zavedenia maximálnych čakacích lehôt pre pacientov</w:t>
      </w:r>
    </w:p>
    <w:p w14:paraId="411B34F0" w14:textId="77777777" w:rsidR="00102456" w:rsidRPr="003B1F5D" w:rsidRDefault="00102456">
      <w:pPr>
        <w:pStyle w:val="Telo"/>
        <w:spacing w:after="240" w:line="240" w:lineRule="auto"/>
        <w:jc w:val="center"/>
        <w:rPr>
          <w:rFonts w:ascii="Book Antiqua" w:eastAsia="Book Antiqua" w:hAnsi="Book Antiqua" w:cs="Book Antiqua"/>
          <w:b/>
          <w:bCs/>
          <w:kern w:val="2"/>
          <w:lang w:val="sk-SK"/>
        </w:rPr>
      </w:pPr>
    </w:p>
    <w:p w14:paraId="4BCAB1F4" w14:textId="77777777" w:rsidR="00102456" w:rsidRPr="003B1F5D" w:rsidRDefault="00102456">
      <w:pPr>
        <w:pStyle w:val="Telo"/>
        <w:spacing w:after="0" w:line="240" w:lineRule="auto"/>
        <w:jc w:val="both"/>
        <w:rPr>
          <w:rFonts w:ascii="Book Antiqua" w:eastAsia="Book Antiqua" w:hAnsi="Book Antiqua" w:cs="Book Antiqua"/>
          <w:kern w:val="2"/>
          <w:u w:val="single"/>
          <w:lang w:val="sk-SK"/>
        </w:rPr>
      </w:pPr>
    </w:p>
    <w:p w14:paraId="3A19C485" w14:textId="77777777" w:rsidR="00102456" w:rsidRPr="003B1F5D" w:rsidRDefault="00102456">
      <w:pPr>
        <w:pStyle w:val="Telo"/>
        <w:spacing w:after="0" w:line="240" w:lineRule="auto"/>
        <w:jc w:val="both"/>
        <w:rPr>
          <w:rFonts w:ascii="Book Antiqua" w:eastAsia="Book Antiqua" w:hAnsi="Book Antiqua" w:cs="Book Antiqua"/>
          <w:kern w:val="2"/>
          <w:u w:val="single"/>
          <w:lang w:val="sk-SK"/>
        </w:rPr>
      </w:pPr>
    </w:p>
    <w:tbl>
      <w:tblPr>
        <w:tblW w:w="96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512"/>
        <w:gridCol w:w="453"/>
        <w:gridCol w:w="4667"/>
      </w:tblGrid>
      <w:tr w:rsidR="00102456" w:rsidRPr="003B1F5D" w14:paraId="1E57F953" w14:textId="77777777">
        <w:trPr>
          <w:trHeight w:val="280"/>
        </w:trPr>
        <w:tc>
          <w:tcPr>
            <w:tcW w:w="4511" w:type="dxa"/>
            <w:tcBorders>
              <w:top w:val="nil"/>
              <w:left w:val="nil"/>
              <w:bottom w:val="nil"/>
              <w:right w:val="nil"/>
            </w:tcBorders>
            <w:shd w:val="clear" w:color="auto" w:fill="auto"/>
            <w:tcMar>
              <w:top w:w="80" w:type="dxa"/>
              <w:left w:w="80" w:type="dxa"/>
              <w:bottom w:w="80" w:type="dxa"/>
              <w:right w:w="80" w:type="dxa"/>
            </w:tcMar>
          </w:tcPr>
          <w:p w14:paraId="0994E4DB" w14:textId="77777777" w:rsidR="00102456" w:rsidRPr="003B1F5D" w:rsidRDefault="000469D7">
            <w:pPr>
              <w:pStyle w:val="Telo"/>
              <w:spacing w:after="0" w:line="360" w:lineRule="auto"/>
              <w:rPr>
                <w:rFonts w:ascii="Book Antiqua" w:hAnsi="Book Antiqua"/>
                <w:lang w:val="sk-SK"/>
              </w:rPr>
            </w:pPr>
            <w:r w:rsidRPr="003B1F5D">
              <w:rPr>
                <w:rFonts w:ascii="Book Antiqua" w:hAnsi="Book Antiqua"/>
                <w:kern w:val="2"/>
                <w:u w:val="single"/>
                <w:lang w:val="sk-SK"/>
              </w:rPr>
              <w:t xml:space="preserve">P r e d k l a d a j ú </w:t>
            </w:r>
            <w:r w:rsidRPr="003B1F5D">
              <w:rPr>
                <w:rFonts w:ascii="Book Antiqua" w:hAnsi="Book Antiqua"/>
                <w:kern w:val="2"/>
                <w:lang w:val="sk-SK"/>
              </w:rPr>
              <w:t>:</w:t>
            </w:r>
          </w:p>
        </w:tc>
        <w:tc>
          <w:tcPr>
            <w:tcW w:w="453" w:type="dxa"/>
            <w:tcBorders>
              <w:top w:val="nil"/>
              <w:left w:val="nil"/>
              <w:bottom w:val="nil"/>
              <w:right w:val="nil"/>
            </w:tcBorders>
            <w:shd w:val="clear" w:color="auto" w:fill="auto"/>
            <w:tcMar>
              <w:top w:w="80" w:type="dxa"/>
              <w:left w:w="80" w:type="dxa"/>
              <w:bottom w:w="80" w:type="dxa"/>
              <w:right w:w="80" w:type="dxa"/>
            </w:tcMar>
          </w:tcPr>
          <w:p w14:paraId="301C646D" w14:textId="77777777" w:rsidR="00102456" w:rsidRPr="003B1F5D" w:rsidRDefault="00102456">
            <w:pPr>
              <w:rPr>
                <w:rFonts w:ascii="Book Antiqua" w:hAnsi="Book Antiqua"/>
                <w:sz w:val="22"/>
                <w:szCs w:val="22"/>
                <w:lang w:val="sk-SK"/>
              </w:rPr>
            </w:pPr>
          </w:p>
        </w:tc>
        <w:tc>
          <w:tcPr>
            <w:tcW w:w="4666" w:type="dxa"/>
            <w:tcBorders>
              <w:top w:val="nil"/>
              <w:left w:val="nil"/>
              <w:bottom w:val="nil"/>
              <w:right w:val="nil"/>
            </w:tcBorders>
            <w:shd w:val="clear" w:color="auto" w:fill="auto"/>
            <w:tcMar>
              <w:top w:w="80" w:type="dxa"/>
              <w:left w:w="80" w:type="dxa"/>
              <w:bottom w:w="80" w:type="dxa"/>
              <w:right w:w="80" w:type="dxa"/>
            </w:tcMar>
          </w:tcPr>
          <w:p w14:paraId="4C456C49" w14:textId="77777777" w:rsidR="00102456" w:rsidRPr="003B1F5D" w:rsidRDefault="000469D7">
            <w:pPr>
              <w:pStyle w:val="Telo"/>
              <w:spacing w:after="0" w:line="360" w:lineRule="auto"/>
              <w:rPr>
                <w:rFonts w:ascii="Book Antiqua" w:hAnsi="Book Antiqua"/>
                <w:lang w:val="sk-SK"/>
              </w:rPr>
            </w:pPr>
            <w:r w:rsidRPr="003B1F5D">
              <w:rPr>
                <w:rFonts w:ascii="Book Antiqua" w:hAnsi="Book Antiqua"/>
                <w:kern w:val="2"/>
                <w:u w:val="single"/>
                <w:lang w:val="sk-SK"/>
              </w:rPr>
              <w:t>Návrh na uznesenie</w:t>
            </w:r>
            <w:r w:rsidRPr="003B1F5D">
              <w:rPr>
                <w:rFonts w:ascii="Book Antiqua" w:hAnsi="Book Antiqua"/>
                <w:kern w:val="2"/>
                <w:lang w:val="sk-SK"/>
              </w:rPr>
              <w:t>:</w:t>
            </w:r>
          </w:p>
        </w:tc>
      </w:tr>
      <w:tr w:rsidR="00102456" w:rsidRPr="003B1F5D" w14:paraId="3E837564" w14:textId="77777777">
        <w:trPr>
          <w:trHeight w:val="5220"/>
        </w:trPr>
        <w:tc>
          <w:tcPr>
            <w:tcW w:w="4511" w:type="dxa"/>
            <w:tcBorders>
              <w:top w:val="nil"/>
              <w:left w:val="nil"/>
              <w:bottom w:val="nil"/>
              <w:right w:val="nil"/>
            </w:tcBorders>
            <w:shd w:val="clear" w:color="auto" w:fill="auto"/>
            <w:tcMar>
              <w:top w:w="80" w:type="dxa"/>
              <w:left w:w="80" w:type="dxa"/>
              <w:bottom w:w="80" w:type="dxa"/>
              <w:right w:w="80" w:type="dxa"/>
            </w:tcMar>
          </w:tcPr>
          <w:p w14:paraId="30049F99" w14:textId="5AFBC2F1" w:rsidR="00102456" w:rsidRPr="003B1F5D" w:rsidRDefault="000469D7">
            <w:pPr>
              <w:pStyle w:val="Telo"/>
              <w:spacing w:after="120" w:line="240" w:lineRule="auto"/>
              <w:rPr>
                <w:rFonts w:ascii="Book Antiqua" w:eastAsia="Times New Roman" w:hAnsi="Book Antiqua" w:cs="Times New Roman"/>
                <w:kern w:val="2"/>
                <w:lang w:val="sk-SK"/>
              </w:rPr>
            </w:pPr>
            <w:r w:rsidRPr="003B1F5D">
              <w:rPr>
                <w:rFonts w:ascii="Book Antiqua" w:hAnsi="Book Antiqua"/>
                <w:kern w:val="2"/>
                <w:lang w:val="sk-SK"/>
              </w:rPr>
              <w:t xml:space="preserve">Marek KRAJČÍ </w:t>
            </w:r>
            <w:r w:rsidR="003B62E5">
              <w:rPr>
                <w:rFonts w:ascii="Book Antiqua" w:hAnsi="Book Antiqua"/>
                <w:kern w:val="2"/>
                <w:lang w:val="sk-SK"/>
              </w:rPr>
              <w:t>v. r.</w:t>
            </w:r>
          </w:p>
          <w:p w14:paraId="3C6B7E22" w14:textId="4DD94AF7" w:rsidR="00102456" w:rsidRPr="003B1F5D" w:rsidRDefault="000469D7">
            <w:pPr>
              <w:pStyle w:val="Telo"/>
              <w:spacing w:after="120" w:line="240" w:lineRule="auto"/>
              <w:rPr>
                <w:rFonts w:ascii="Book Antiqua" w:eastAsia="Times New Roman" w:hAnsi="Book Antiqua" w:cs="Times New Roman"/>
                <w:kern w:val="2"/>
                <w:lang w:val="sk-SK"/>
              </w:rPr>
            </w:pPr>
            <w:r w:rsidRPr="003B1F5D">
              <w:rPr>
                <w:rFonts w:ascii="Book Antiqua" w:hAnsi="Book Antiqua"/>
                <w:kern w:val="2"/>
                <w:lang w:val="sk-SK"/>
              </w:rPr>
              <w:t xml:space="preserve">Lukáš BUŽO </w:t>
            </w:r>
            <w:r w:rsidR="003B62E5">
              <w:rPr>
                <w:rFonts w:ascii="Book Antiqua" w:hAnsi="Book Antiqua"/>
                <w:kern w:val="2"/>
                <w:lang w:val="sk-SK"/>
              </w:rPr>
              <w:t>v. r.</w:t>
            </w:r>
          </w:p>
          <w:p w14:paraId="02D2B81F" w14:textId="22626BB3" w:rsidR="00102456" w:rsidRPr="003B1F5D" w:rsidRDefault="000469D7">
            <w:pPr>
              <w:pStyle w:val="Telo"/>
              <w:spacing w:after="120" w:line="240" w:lineRule="auto"/>
              <w:rPr>
                <w:rFonts w:ascii="Book Antiqua" w:eastAsia="Times New Roman" w:hAnsi="Book Antiqua" w:cs="Times New Roman"/>
                <w:kern w:val="2"/>
                <w:lang w:val="sk-SK"/>
              </w:rPr>
            </w:pPr>
            <w:r w:rsidRPr="003B1F5D">
              <w:rPr>
                <w:rFonts w:ascii="Book Antiqua" w:hAnsi="Book Antiqua"/>
                <w:kern w:val="2"/>
                <w:lang w:val="sk-SK"/>
              </w:rPr>
              <w:t>Gábor GRENDEL</w:t>
            </w:r>
            <w:r w:rsidR="003B62E5">
              <w:rPr>
                <w:rFonts w:ascii="Book Antiqua" w:hAnsi="Book Antiqua"/>
                <w:kern w:val="2"/>
                <w:lang w:val="sk-SK"/>
              </w:rPr>
              <w:t xml:space="preserve"> v. r.</w:t>
            </w:r>
            <w:r w:rsidRPr="003B1F5D">
              <w:rPr>
                <w:rFonts w:ascii="Book Antiqua" w:hAnsi="Book Antiqua"/>
                <w:kern w:val="2"/>
                <w:lang w:val="sk-SK"/>
              </w:rPr>
              <w:t xml:space="preserve"> </w:t>
            </w:r>
          </w:p>
          <w:p w14:paraId="75C99F62" w14:textId="77777777" w:rsidR="00261FC8" w:rsidRDefault="00261FC8">
            <w:pPr>
              <w:pStyle w:val="Telo"/>
              <w:spacing w:after="120" w:line="240" w:lineRule="auto"/>
              <w:rPr>
                <w:rFonts w:ascii="Book Antiqua" w:hAnsi="Book Antiqua"/>
                <w:kern w:val="2"/>
                <w:lang w:val="sk-SK"/>
              </w:rPr>
            </w:pPr>
            <w:r>
              <w:rPr>
                <w:rFonts w:ascii="Book Antiqua" w:hAnsi="Book Antiqua"/>
                <w:kern w:val="2"/>
                <w:lang w:val="sk-SK"/>
              </w:rPr>
              <w:t>Július JAKAB v. r.</w:t>
            </w:r>
          </w:p>
          <w:p w14:paraId="128BEE76" w14:textId="7FE45624" w:rsidR="00102456" w:rsidRPr="003B1F5D" w:rsidRDefault="000469D7">
            <w:pPr>
              <w:pStyle w:val="Telo"/>
              <w:spacing w:after="120" w:line="240" w:lineRule="auto"/>
              <w:rPr>
                <w:rFonts w:ascii="Book Antiqua" w:eastAsia="Times New Roman" w:hAnsi="Book Antiqua" w:cs="Times New Roman"/>
                <w:kern w:val="2"/>
                <w:lang w:val="sk-SK"/>
              </w:rPr>
            </w:pPr>
            <w:r w:rsidRPr="003B1F5D">
              <w:rPr>
                <w:rFonts w:ascii="Book Antiqua" w:hAnsi="Book Antiqua"/>
                <w:kern w:val="2"/>
                <w:lang w:val="sk-SK"/>
              </w:rPr>
              <w:t xml:space="preserve">Rastislav KRÁTKY </w:t>
            </w:r>
            <w:r w:rsidR="003B62E5">
              <w:rPr>
                <w:rFonts w:ascii="Book Antiqua" w:hAnsi="Book Antiqua"/>
                <w:kern w:val="2"/>
                <w:lang w:val="sk-SK"/>
              </w:rPr>
              <w:t>v. r.</w:t>
            </w:r>
          </w:p>
          <w:p w14:paraId="69EA06A1" w14:textId="5874D59D" w:rsidR="00102456" w:rsidRPr="003B1F5D" w:rsidRDefault="000469D7">
            <w:pPr>
              <w:pStyle w:val="Telo"/>
              <w:spacing w:after="120" w:line="240" w:lineRule="auto"/>
              <w:rPr>
                <w:rFonts w:ascii="Book Antiqua" w:eastAsia="Times New Roman" w:hAnsi="Book Antiqua" w:cs="Times New Roman"/>
                <w:kern w:val="2"/>
                <w:lang w:val="sk-SK"/>
              </w:rPr>
            </w:pPr>
            <w:r w:rsidRPr="003B1F5D">
              <w:rPr>
                <w:rFonts w:ascii="Book Antiqua" w:hAnsi="Book Antiqua"/>
                <w:kern w:val="2"/>
                <w:lang w:val="sk-SK"/>
              </w:rPr>
              <w:t xml:space="preserve">Roman MIKULEC </w:t>
            </w:r>
            <w:r w:rsidR="003B62E5">
              <w:rPr>
                <w:rFonts w:ascii="Book Antiqua" w:hAnsi="Book Antiqua"/>
                <w:kern w:val="2"/>
                <w:lang w:val="sk-SK"/>
              </w:rPr>
              <w:t>v. r.</w:t>
            </w:r>
          </w:p>
          <w:p w14:paraId="520D2FE5" w14:textId="1533D19D" w:rsidR="00102456" w:rsidRPr="003B1F5D" w:rsidRDefault="000469D7">
            <w:pPr>
              <w:pStyle w:val="Telo"/>
              <w:spacing w:after="120" w:line="240" w:lineRule="auto"/>
              <w:rPr>
                <w:rFonts w:ascii="Book Antiqua" w:eastAsia="Times New Roman" w:hAnsi="Book Antiqua" w:cs="Times New Roman"/>
                <w:kern w:val="2"/>
                <w:lang w:val="sk-SK"/>
              </w:rPr>
            </w:pPr>
            <w:r w:rsidRPr="003B1F5D">
              <w:rPr>
                <w:rFonts w:ascii="Book Antiqua" w:hAnsi="Book Antiqua"/>
                <w:kern w:val="2"/>
                <w:lang w:val="sk-SK"/>
              </w:rPr>
              <w:t xml:space="preserve">Peter POLLÁK </w:t>
            </w:r>
            <w:r w:rsidR="003B62E5">
              <w:rPr>
                <w:rFonts w:ascii="Book Antiqua" w:hAnsi="Book Antiqua"/>
                <w:kern w:val="2"/>
                <w:lang w:val="sk-SK"/>
              </w:rPr>
              <w:t>v. r.</w:t>
            </w:r>
          </w:p>
          <w:p w14:paraId="356301C9" w14:textId="70AC4D3E" w:rsidR="00102456" w:rsidRPr="003B1F5D" w:rsidRDefault="000469D7">
            <w:pPr>
              <w:pStyle w:val="Telo"/>
              <w:spacing w:after="120" w:line="240" w:lineRule="auto"/>
              <w:rPr>
                <w:rFonts w:ascii="Book Antiqua" w:eastAsia="Book Antiqua" w:hAnsi="Book Antiqua" w:cs="Book Antiqua"/>
                <w:kern w:val="2"/>
                <w:lang w:val="sk-SK"/>
              </w:rPr>
            </w:pPr>
            <w:r w:rsidRPr="003B1F5D">
              <w:rPr>
                <w:rFonts w:ascii="Book Antiqua" w:hAnsi="Book Antiqua"/>
                <w:kern w:val="2"/>
                <w:lang w:val="sk-SK"/>
              </w:rPr>
              <w:t>Veronika REMIŠOVÁ</w:t>
            </w:r>
            <w:r w:rsidR="003B62E5">
              <w:rPr>
                <w:rFonts w:ascii="Book Antiqua" w:hAnsi="Book Antiqua"/>
                <w:kern w:val="2"/>
                <w:lang w:val="sk-SK"/>
              </w:rPr>
              <w:t xml:space="preserve"> v. r.</w:t>
            </w:r>
            <w:r w:rsidRPr="003B1F5D">
              <w:rPr>
                <w:rFonts w:ascii="Book Antiqua" w:hAnsi="Book Antiqua"/>
                <w:kern w:val="2"/>
                <w:lang w:val="sk-SK"/>
              </w:rPr>
              <w:t xml:space="preserve"> </w:t>
            </w:r>
          </w:p>
          <w:p w14:paraId="324849B9" w14:textId="5C4017B4" w:rsidR="00102456" w:rsidRPr="003B1F5D" w:rsidRDefault="000469D7">
            <w:pPr>
              <w:pStyle w:val="Telo"/>
              <w:spacing w:after="120" w:line="240" w:lineRule="auto"/>
              <w:rPr>
                <w:rFonts w:ascii="Book Antiqua" w:eastAsia="Times New Roman" w:hAnsi="Book Antiqua" w:cs="Times New Roman"/>
                <w:kern w:val="2"/>
                <w:lang w:val="sk-SK"/>
              </w:rPr>
            </w:pPr>
            <w:r w:rsidRPr="003B1F5D">
              <w:rPr>
                <w:rFonts w:ascii="Book Antiqua" w:hAnsi="Book Antiqua"/>
                <w:kern w:val="2"/>
                <w:lang w:val="sk-SK"/>
              </w:rPr>
              <w:t>Michal ŠIPOŠ</w:t>
            </w:r>
            <w:r w:rsidR="003B62E5">
              <w:rPr>
                <w:rFonts w:ascii="Book Antiqua" w:hAnsi="Book Antiqua"/>
                <w:kern w:val="2"/>
                <w:lang w:val="sk-SK"/>
              </w:rPr>
              <w:t xml:space="preserve"> v. r.</w:t>
            </w:r>
          </w:p>
          <w:p w14:paraId="1A40FF8C" w14:textId="4C8AE3D1" w:rsidR="00102456" w:rsidRPr="003B1F5D" w:rsidRDefault="000469D7">
            <w:pPr>
              <w:pStyle w:val="Telo"/>
              <w:spacing w:after="120" w:line="240" w:lineRule="auto"/>
              <w:rPr>
                <w:rFonts w:ascii="Book Antiqua" w:eastAsia="Times New Roman" w:hAnsi="Book Antiqua" w:cs="Times New Roman"/>
                <w:kern w:val="2"/>
                <w:lang w:val="sk-SK"/>
              </w:rPr>
            </w:pPr>
            <w:r w:rsidRPr="003B1F5D">
              <w:rPr>
                <w:rFonts w:ascii="Book Antiqua" w:hAnsi="Book Antiqua"/>
                <w:kern w:val="2"/>
                <w:lang w:val="sk-SK"/>
              </w:rPr>
              <w:t>Anežka ŠKOPOVÁ</w:t>
            </w:r>
            <w:r w:rsidR="003B62E5">
              <w:rPr>
                <w:rFonts w:ascii="Book Antiqua" w:hAnsi="Book Antiqua"/>
                <w:kern w:val="2"/>
                <w:lang w:val="sk-SK"/>
              </w:rPr>
              <w:t xml:space="preserve"> v. r.</w:t>
            </w:r>
            <w:r w:rsidRPr="003B1F5D">
              <w:rPr>
                <w:rFonts w:ascii="Book Antiqua" w:hAnsi="Book Antiqua"/>
                <w:kern w:val="2"/>
                <w:lang w:val="sk-SK"/>
              </w:rPr>
              <w:t xml:space="preserve"> </w:t>
            </w:r>
          </w:p>
          <w:p w14:paraId="52B4080C" w14:textId="5311A82F" w:rsidR="00261FC8" w:rsidRPr="003B1F5D" w:rsidRDefault="00261FC8" w:rsidP="00561768">
            <w:pPr>
              <w:pStyle w:val="Telo"/>
              <w:spacing w:after="120" w:line="240" w:lineRule="auto"/>
              <w:rPr>
                <w:rFonts w:ascii="Book Antiqua" w:hAnsi="Book Antiqua"/>
                <w:lang w:val="sk-SK"/>
              </w:rPr>
            </w:pPr>
          </w:p>
        </w:tc>
        <w:tc>
          <w:tcPr>
            <w:tcW w:w="453" w:type="dxa"/>
            <w:tcBorders>
              <w:top w:val="nil"/>
              <w:left w:val="nil"/>
              <w:bottom w:val="nil"/>
              <w:right w:val="nil"/>
            </w:tcBorders>
            <w:shd w:val="clear" w:color="auto" w:fill="auto"/>
            <w:tcMar>
              <w:top w:w="80" w:type="dxa"/>
              <w:left w:w="80" w:type="dxa"/>
              <w:bottom w:w="80" w:type="dxa"/>
              <w:right w:w="80" w:type="dxa"/>
            </w:tcMar>
          </w:tcPr>
          <w:p w14:paraId="5FA5A187" w14:textId="77777777" w:rsidR="00102456" w:rsidRPr="003B1F5D" w:rsidRDefault="00102456">
            <w:pPr>
              <w:rPr>
                <w:rFonts w:ascii="Book Antiqua" w:hAnsi="Book Antiqua"/>
                <w:sz w:val="22"/>
                <w:szCs w:val="22"/>
                <w:lang w:val="sk-SK"/>
              </w:rPr>
            </w:pPr>
          </w:p>
        </w:tc>
        <w:tc>
          <w:tcPr>
            <w:tcW w:w="4666" w:type="dxa"/>
            <w:tcBorders>
              <w:top w:val="nil"/>
              <w:left w:val="nil"/>
              <w:bottom w:val="nil"/>
              <w:right w:val="nil"/>
            </w:tcBorders>
            <w:shd w:val="clear" w:color="auto" w:fill="auto"/>
            <w:tcMar>
              <w:top w:w="80" w:type="dxa"/>
              <w:left w:w="80" w:type="dxa"/>
              <w:bottom w:w="80" w:type="dxa"/>
              <w:right w:w="80" w:type="dxa"/>
            </w:tcMar>
          </w:tcPr>
          <w:p w14:paraId="7032AAD5" w14:textId="25233EDF" w:rsidR="00102456" w:rsidRPr="003B1F5D" w:rsidRDefault="00276193">
            <w:pPr>
              <w:pStyle w:val="Telo"/>
              <w:numPr>
                <w:ilvl w:val="0"/>
                <w:numId w:val="1"/>
              </w:numPr>
              <w:spacing w:before="120" w:line="276" w:lineRule="auto"/>
              <w:jc w:val="both"/>
              <w:rPr>
                <w:rFonts w:ascii="Book Antiqua" w:hAnsi="Book Antiqua"/>
                <w:kern w:val="2"/>
                <w:lang w:val="sk-SK"/>
              </w:rPr>
            </w:pPr>
            <w:r w:rsidRPr="003B1F5D">
              <w:rPr>
                <w:rFonts w:ascii="Book Antiqua" w:hAnsi="Book Antiqua"/>
                <w:kern w:val="2"/>
                <w:lang w:val="sk-SK"/>
              </w:rPr>
              <w:t xml:space="preserve"> Návrh uznesenia Národnej rady Slovenskej republiky</w:t>
            </w:r>
          </w:p>
          <w:p w14:paraId="62D091B5" w14:textId="542FAA08" w:rsidR="00102456" w:rsidRPr="003B1F5D" w:rsidRDefault="00276193">
            <w:pPr>
              <w:pStyle w:val="Telo"/>
              <w:numPr>
                <w:ilvl w:val="0"/>
                <w:numId w:val="1"/>
              </w:numPr>
              <w:spacing w:before="120" w:line="276" w:lineRule="auto"/>
              <w:jc w:val="both"/>
              <w:rPr>
                <w:rFonts w:ascii="Book Antiqua" w:hAnsi="Book Antiqua"/>
                <w:kern w:val="2"/>
                <w:lang w:val="sk-SK"/>
              </w:rPr>
            </w:pPr>
            <w:r w:rsidRPr="003B1F5D">
              <w:rPr>
                <w:rFonts w:ascii="Book Antiqua" w:hAnsi="Book Antiqua"/>
                <w:kern w:val="2"/>
                <w:lang w:val="sk-SK"/>
              </w:rPr>
              <w:t xml:space="preserve"> Odôvodnenie</w:t>
            </w:r>
          </w:p>
          <w:p w14:paraId="7672AEFB" w14:textId="77777777" w:rsidR="00102456" w:rsidRPr="003B1F5D" w:rsidRDefault="00102456">
            <w:pPr>
              <w:pStyle w:val="Telo"/>
              <w:spacing w:before="120" w:line="276" w:lineRule="auto"/>
              <w:jc w:val="both"/>
              <w:rPr>
                <w:rFonts w:ascii="Book Antiqua" w:eastAsia="Book Antiqua" w:hAnsi="Book Antiqua" w:cs="Book Antiqua"/>
                <w:kern w:val="2"/>
                <w:lang w:val="sk-SK"/>
              </w:rPr>
            </w:pPr>
          </w:p>
          <w:p w14:paraId="28AFD868" w14:textId="77777777" w:rsidR="00102456" w:rsidRPr="003B1F5D" w:rsidRDefault="00102456">
            <w:pPr>
              <w:pStyle w:val="Telo"/>
              <w:spacing w:before="120" w:line="276" w:lineRule="auto"/>
              <w:jc w:val="both"/>
              <w:rPr>
                <w:rFonts w:ascii="Book Antiqua" w:eastAsia="Book Antiqua" w:hAnsi="Book Antiqua" w:cs="Book Antiqua"/>
                <w:kern w:val="2"/>
                <w:lang w:val="sk-SK"/>
              </w:rPr>
            </w:pPr>
          </w:p>
          <w:p w14:paraId="7D0DE61E" w14:textId="77777777" w:rsidR="00102456" w:rsidRPr="003B1F5D" w:rsidRDefault="00102456">
            <w:pPr>
              <w:pStyle w:val="Telo"/>
              <w:spacing w:after="0" w:line="240" w:lineRule="auto"/>
              <w:jc w:val="both"/>
              <w:rPr>
                <w:rFonts w:ascii="Book Antiqua" w:eastAsia="Book Antiqua" w:hAnsi="Book Antiqua" w:cs="Book Antiqua"/>
                <w:kern w:val="2"/>
                <w:lang w:val="sk-SK"/>
              </w:rPr>
            </w:pPr>
          </w:p>
          <w:p w14:paraId="19421306" w14:textId="77777777" w:rsidR="00102456" w:rsidRPr="003B1F5D" w:rsidRDefault="00102456">
            <w:pPr>
              <w:pStyle w:val="Telo"/>
              <w:spacing w:before="120" w:line="360" w:lineRule="auto"/>
              <w:jc w:val="both"/>
              <w:rPr>
                <w:rFonts w:ascii="Book Antiqua" w:eastAsia="Times New Roman" w:hAnsi="Book Antiqua" w:cs="Times New Roman"/>
                <w:kern w:val="2"/>
                <w:lang w:val="sk-SK"/>
              </w:rPr>
            </w:pPr>
          </w:p>
          <w:p w14:paraId="16E0860E" w14:textId="77777777" w:rsidR="00102456" w:rsidRPr="003B1F5D" w:rsidRDefault="000469D7">
            <w:pPr>
              <w:pStyle w:val="Telo"/>
              <w:spacing w:after="0" w:line="360" w:lineRule="auto"/>
              <w:jc w:val="both"/>
              <w:rPr>
                <w:rFonts w:ascii="Book Antiqua" w:hAnsi="Book Antiqua"/>
                <w:lang w:val="sk-SK"/>
              </w:rPr>
            </w:pPr>
            <w:r w:rsidRPr="003B1F5D">
              <w:rPr>
                <w:rFonts w:ascii="Book Antiqua" w:hAnsi="Book Antiqua"/>
                <w:kern w:val="2"/>
                <w:lang w:val="sk-SK"/>
              </w:rPr>
              <w:t xml:space="preserve"> </w:t>
            </w:r>
          </w:p>
        </w:tc>
      </w:tr>
    </w:tbl>
    <w:p w14:paraId="543B60E8" w14:textId="77777777" w:rsidR="00102456" w:rsidRPr="003B1F5D" w:rsidRDefault="00102456">
      <w:pPr>
        <w:pStyle w:val="Telo"/>
        <w:spacing w:after="0" w:line="240" w:lineRule="auto"/>
        <w:rPr>
          <w:rFonts w:ascii="Book Antiqua" w:eastAsia="Book Antiqua" w:hAnsi="Book Antiqua" w:cs="Book Antiqua"/>
          <w:kern w:val="2"/>
          <w:lang w:val="sk-SK"/>
        </w:rPr>
      </w:pPr>
    </w:p>
    <w:p w14:paraId="05018D7C" w14:textId="77777777" w:rsidR="00102456" w:rsidRPr="003B1F5D" w:rsidRDefault="00102456">
      <w:pPr>
        <w:pStyle w:val="Telo"/>
        <w:spacing w:after="0" w:line="240" w:lineRule="auto"/>
        <w:jc w:val="center"/>
        <w:rPr>
          <w:rFonts w:ascii="Book Antiqua" w:eastAsia="Book Antiqua" w:hAnsi="Book Antiqua" w:cs="Book Antiqua"/>
          <w:kern w:val="2"/>
          <w:lang w:val="sk-SK"/>
        </w:rPr>
      </w:pPr>
    </w:p>
    <w:p w14:paraId="279D826C" w14:textId="7FC5BEA6" w:rsidR="00102456" w:rsidRDefault="00102456">
      <w:pPr>
        <w:pStyle w:val="Telo"/>
        <w:spacing w:after="0" w:line="240" w:lineRule="auto"/>
        <w:jc w:val="center"/>
        <w:rPr>
          <w:rFonts w:ascii="Book Antiqua" w:eastAsia="Book Antiqua" w:hAnsi="Book Antiqua" w:cs="Book Antiqua"/>
          <w:kern w:val="2"/>
          <w:lang w:val="sk-SK"/>
        </w:rPr>
      </w:pPr>
    </w:p>
    <w:p w14:paraId="602FE5AE" w14:textId="288B3C53" w:rsidR="00561768" w:rsidRDefault="00561768">
      <w:pPr>
        <w:pStyle w:val="Telo"/>
        <w:spacing w:after="0" w:line="240" w:lineRule="auto"/>
        <w:jc w:val="center"/>
        <w:rPr>
          <w:rFonts w:ascii="Book Antiqua" w:eastAsia="Book Antiqua" w:hAnsi="Book Antiqua" w:cs="Book Antiqua"/>
          <w:kern w:val="2"/>
          <w:lang w:val="sk-SK"/>
        </w:rPr>
      </w:pPr>
    </w:p>
    <w:p w14:paraId="0095F627" w14:textId="77777777" w:rsidR="00561768" w:rsidRPr="003B1F5D" w:rsidRDefault="00561768">
      <w:pPr>
        <w:pStyle w:val="Telo"/>
        <w:spacing w:after="0" w:line="240" w:lineRule="auto"/>
        <w:jc w:val="center"/>
        <w:rPr>
          <w:rFonts w:ascii="Book Antiqua" w:eastAsia="Book Antiqua" w:hAnsi="Book Antiqua" w:cs="Book Antiqua"/>
          <w:kern w:val="2"/>
          <w:lang w:val="sk-SK"/>
        </w:rPr>
      </w:pPr>
      <w:bookmarkStart w:id="1" w:name="_GoBack"/>
      <w:bookmarkEnd w:id="1"/>
    </w:p>
    <w:p w14:paraId="60A141CC" w14:textId="77777777" w:rsidR="00102456" w:rsidRPr="003B1F5D" w:rsidRDefault="00102456">
      <w:pPr>
        <w:pStyle w:val="Telo"/>
        <w:spacing w:after="0" w:line="240" w:lineRule="auto"/>
        <w:jc w:val="center"/>
        <w:rPr>
          <w:rFonts w:ascii="Book Antiqua" w:eastAsia="Book Antiqua" w:hAnsi="Book Antiqua" w:cs="Book Antiqua"/>
          <w:kern w:val="2"/>
          <w:lang w:val="sk-SK"/>
        </w:rPr>
      </w:pPr>
    </w:p>
    <w:p w14:paraId="256623C6" w14:textId="77777777" w:rsidR="00102456" w:rsidRPr="003B1F5D" w:rsidRDefault="00102456">
      <w:pPr>
        <w:pStyle w:val="Telo"/>
        <w:spacing w:after="0" w:line="240" w:lineRule="auto"/>
        <w:jc w:val="center"/>
        <w:rPr>
          <w:rFonts w:ascii="Book Antiqua" w:eastAsia="Book Antiqua" w:hAnsi="Book Antiqua" w:cs="Book Antiqua"/>
          <w:kern w:val="2"/>
          <w:lang w:val="sk-SK"/>
        </w:rPr>
      </w:pPr>
    </w:p>
    <w:p w14:paraId="5A7735A6" w14:textId="77777777" w:rsidR="00102456" w:rsidRPr="003B1F5D" w:rsidRDefault="00102456">
      <w:pPr>
        <w:pStyle w:val="Telo"/>
        <w:spacing w:after="0" w:line="240" w:lineRule="auto"/>
        <w:jc w:val="center"/>
        <w:rPr>
          <w:rFonts w:ascii="Book Antiqua" w:eastAsia="Book Antiqua" w:hAnsi="Book Antiqua" w:cs="Book Antiqua"/>
          <w:kern w:val="2"/>
          <w:lang w:val="sk-SK"/>
        </w:rPr>
      </w:pPr>
    </w:p>
    <w:p w14:paraId="2A520F87" w14:textId="77777777" w:rsidR="00102456" w:rsidRPr="003B1F5D" w:rsidRDefault="000469D7">
      <w:pPr>
        <w:pStyle w:val="Telo"/>
        <w:spacing w:after="0" w:line="240" w:lineRule="auto"/>
        <w:jc w:val="center"/>
        <w:rPr>
          <w:rFonts w:ascii="Book Antiqua" w:hAnsi="Book Antiqua"/>
          <w:lang w:val="sk-SK"/>
        </w:rPr>
      </w:pPr>
      <w:r w:rsidRPr="003B1F5D">
        <w:rPr>
          <w:rFonts w:ascii="Book Antiqua" w:hAnsi="Book Antiqua"/>
          <w:kern w:val="2"/>
          <w:lang w:val="sk-SK"/>
        </w:rPr>
        <w:t>Bratislava september 2024</w:t>
      </w:r>
      <w:r w:rsidRPr="003B1F5D">
        <w:rPr>
          <w:rFonts w:ascii="Book Antiqua" w:hAnsi="Book Antiqua"/>
          <w:kern w:val="2"/>
          <w:lang w:val="sk-SK"/>
        </w:rPr>
        <w:br w:type="page"/>
      </w:r>
    </w:p>
    <w:p w14:paraId="0C346CBF" w14:textId="77777777" w:rsidR="007A0CE2" w:rsidRPr="007A0CE2" w:rsidRDefault="007A0CE2" w:rsidP="007A0CE2">
      <w:pPr>
        <w:pBdr>
          <w:top w:val="none" w:sz="0" w:space="0" w:color="auto"/>
          <w:left w:val="none" w:sz="0" w:space="0" w:color="auto"/>
          <w:bottom w:val="single" w:sz="12" w:space="0" w:color="000000"/>
          <w:right w:val="none" w:sz="0" w:space="0" w:color="auto"/>
          <w:between w:val="none" w:sz="0" w:space="0" w:color="auto"/>
          <w:bar w:val="none" w:sz="0" w:color="auto"/>
        </w:pBdr>
        <w:spacing w:before="120"/>
        <w:jc w:val="center"/>
        <w:rPr>
          <w:rFonts w:eastAsia="Times New Roman"/>
          <w:bdr w:val="none" w:sz="0" w:space="0" w:color="auto"/>
          <w:lang w:val="sk-SK" w:eastAsia="sk-SK"/>
        </w:rPr>
      </w:pPr>
      <w:r w:rsidRPr="007A0CE2">
        <w:rPr>
          <w:rFonts w:ascii="Book Antiqua" w:eastAsia="Times New Roman" w:hAnsi="Book Antiqua"/>
          <w:b/>
          <w:bCs/>
          <w:color w:val="000000"/>
          <w:sz w:val="22"/>
          <w:szCs w:val="22"/>
          <w:bdr w:val="none" w:sz="0" w:space="0" w:color="auto"/>
          <w:lang w:val="sk-SK" w:eastAsia="sk-SK"/>
        </w:rPr>
        <w:lastRenderedPageBreak/>
        <w:t>NÁRODNÁ RADA SLOVENSKEJ REPUBLIKY</w:t>
      </w:r>
    </w:p>
    <w:p w14:paraId="523C8CC4"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sk-SK" w:eastAsia="sk-SK"/>
        </w:rPr>
      </w:pPr>
    </w:p>
    <w:p w14:paraId="77F10993"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before="120"/>
        <w:jc w:val="center"/>
        <w:rPr>
          <w:rFonts w:eastAsia="Times New Roman"/>
          <w:bdr w:val="none" w:sz="0" w:space="0" w:color="auto"/>
          <w:lang w:val="sk-SK" w:eastAsia="sk-SK"/>
        </w:rPr>
      </w:pPr>
      <w:r w:rsidRPr="007A0CE2">
        <w:rPr>
          <w:rFonts w:ascii="Book Antiqua" w:eastAsia="Times New Roman" w:hAnsi="Book Antiqua"/>
          <w:color w:val="000000"/>
          <w:sz w:val="22"/>
          <w:szCs w:val="22"/>
          <w:bdr w:val="none" w:sz="0" w:space="0" w:color="auto"/>
          <w:lang w:val="sk-SK" w:eastAsia="sk-SK"/>
        </w:rPr>
        <w:t>IX.  volebné obdobie</w:t>
      </w:r>
    </w:p>
    <w:p w14:paraId="75094C74"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sk-SK" w:eastAsia="sk-SK"/>
        </w:rPr>
      </w:pPr>
    </w:p>
    <w:p w14:paraId="00C6E851"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before="120"/>
        <w:jc w:val="center"/>
        <w:rPr>
          <w:rFonts w:eastAsia="Times New Roman"/>
          <w:bdr w:val="none" w:sz="0" w:space="0" w:color="auto"/>
          <w:lang w:val="sk-SK" w:eastAsia="sk-SK"/>
        </w:rPr>
      </w:pPr>
      <w:r w:rsidRPr="007A0CE2">
        <w:rPr>
          <w:rFonts w:ascii="Book Antiqua" w:eastAsia="Times New Roman" w:hAnsi="Book Antiqua"/>
          <w:color w:val="000000"/>
          <w:sz w:val="22"/>
          <w:szCs w:val="22"/>
          <w:bdr w:val="none" w:sz="0" w:space="0" w:color="auto"/>
          <w:lang w:val="sk-SK" w:eastAsia="sk-SK"/>
        </w:rPr>
        <w:t>Návrh</w:t>
      </w:r>
    </w:p>
    <w:p w14:paraId="69CB2DBC"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sk-SK" w:eastAsia="sk-SK"/>
        </w:rPr>
      </w:pPr>
    </w:p>
    <w:p w14:paraId="32A67BFC"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before="120"/>
        <w:jc w:val="center"/>
        <w:rPr>
          <w:rFonts w:eastAsia="Times New Roman"/>
          <w:bdr w:val="none" w:sz="0" w:space="0" w:color="auto"/>
          <w:lang w:val="sk-SK" w:eastAsia="sk-SK"/>
        </w:rPr>
      </w:pPr>
      <w:r w:rsidRPr="007A0CE2">
        <w:rPr>
          <w:rFonts w:ascii="Book Antiqua" w:eastAsia="Times New Roman" w:hAnsi="Book Antiqua"/>
          <w:b/>
          <w:bCs/>
          <w:color w:val="000000"/>
          <w:sz w:val="22"/>
          <w:szCs w:val="22"/>
          <w:bdr w:val="none" w:sz="0" w:space="0" w:color="auto"/>
          <w:lang w:val="sk-SK" w:eastAsia="sk-SK"/>
        </w:rPr>
        <w:t>UZNESENIE </w:t>
      </w:r>
    </w:p>
    <w:p w14:paraId="37EF4D10"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before="120"/>
        <w:jc w:val="center"/>
        <w:rPr>
          <w:rFonts w:eastAsia="Times New Roman"/>
          <w:bdr w:val="none" w:sz="0" w:space="0" w:color="auto"/>
          <w:lang w:val="sk-SK" w:eastAsia="sk-SK"/>
        </w:rPr>
      </w:pPr>
      <w:r w:rsidRPr="007A0CE2">
        <w:rPr>
          <w:rFonts w:ascii="Book Antiqua" w:eastAsia="Times New Roman" w:hAnsi="Book Antiqua"/>
          <w:b/>
          <w:bCs/>
          <w:color w:val="000000"/>
          <w:sz w:val="22"/>
          <w:szCs w:val="22"/>
          <w:bdr w:val="none" w:sz="0" w:space="0" w:color="auto"/>
          <w:lang w:val="sk-SK" w:eastAsia="sk-SK"/>
        </w:rPr>
        <w:t>NÁRODNEJ RADY SLOVENSKEJ REPUBLIKY</w:t>
      </w:r>
    </w:p>
    <w:p w14:paraId="726C2278"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bdr w:val="none" w:sz="0" w:space="0" w:color="auto"/>
          <w:lang w:val="sk-SK" w:eastAsia="sk-SK"/>
        </w:rPr>
      </w:pPr>
    </w:p>
    <w:p w14:paraId="3973569F"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before="120" w:line="276" w:lineRule="auto"/>
        <w:jc w:val="center"/>
        <w:rPr>
          <w:rFonts w:eastAsia="Times New Roman"/>
          <w:bdr w:val="none" w:sz="0" w:space="0" w:color="auto"/>
          <w:lang w:val="sk-SK" w:eastAsia="sk-SK"/>
        </w:rPr>
      </w:pPr>
      <w:r w:rsidRPr="007A0CE2">
        <w:rPr>
          <w:rFonts w:ascii="Book Antiqua" w:eastAsia="Times New Roman" w:hAnsi="Book Antiqua"/>
          <w:color w:val="000000"/>
          <w:sz w:val="22"/>
          <w:szCs w:val="22"/>
          <w:bdr w:val="none" w:sz="0" w:space="0" w:color="auto"/>
          <w:lang w:val="sk-SK" w:eastAsia="sk-SK"/>
        </w:rPr>
        <w:t>z ... 2024,</w:t>
      </w:r>
    </w:p>
    <w:p w14:paraId="18CEE383"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bdr w:val="none" w:sz="0" w:space="0" w:color="auto"/>
          <w:lang w:val="sk-SK" w:eastAsia="sk-SK"/>
        </w:rPr>
      </w:pPr>
    </w:p>
    <w:p w14:paraId="53FAD295"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before="120" w:line="276" w:lineRule="auto"/>
        <w:jc w:val="center"/>
        <w:rPr>
          <w:rFonts w:eastAsia="Times New Roman"/>
          <w:bdr w:val="none" w:sz="0" w:space="0" w:color="auto"/>
          <w:lang w:val="sk-SK" w:eastAsia="sk-SK"/>
        </w:rPr>
      </w:pPr>
      <w:r w:rsidRPr="007A0CE2">
        <w:rPr>
          <w:rFonts w:ascii="Book Antiqua" w:eastAsia="Times New Roman" w:hAnsi="Book Antiqua"/>
          <w:b/>
          <w:bCs/>
          <w:color w:val="000000"/>
          <w:sz w:val="22"/>
          <w:szCs w:val="22"/>
          <w:bdr w:val="none" w:sz="0" w:space="0" w:color="auto"/>
          <w:lang w:val="sk-SK" w:eastAsia="sk-SK"/>
        </w:rPr>
        <w:t>k stavu pripravenosti zavedenia maximálnych čakacích lehôt pre pacientov</w:t>
      </w:r>
    </w:p>
    <w:p w14:paraId="586D8E98"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bdr w:val="none" w:sz="0" w:space="0" w:color="auto"/>
          <w:lang w:val="sk-SK" w:eastAsia="sk-SK"/>
        </w:rPr>
      </w:pPr>
    </w:p>
    <w:p w14:paraId="7E044FB5"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before="120" w:line="276" w:lineRule="auto"/>
        <w:jc w:val="both"/>
        <w:rPr>
          <w:rFonts w:eastAsia="Times New Roman"/>
          <w:bdr w:val="none" w:sz="0" w:space="0" w:color="auto"/>
          <w:lang w:val="sk-SK" w:eastAsia="sk-SK"/>
        </w:rPr>
      </w:pPr>
      <w:r w:rsidRPr="007A0CE2">
        <w:rPr>
          <w:rFonts w:ascii="Book Antiqua" w:eastAsia="Times New Roman" w:hAnsi="Book Antiqua"/>
          <w:b/>
          <w:bCs/>
          <w:color w:val="000000"/>
          <w:sz w:val="22"/>
          <w:szCs w:val="22"/>
          <w:bdr w:val="none" w:sz="0" w:space="0" w:color="auto"/>
          <w:lang w:val="sk-SK" w:eastAsia="sk-SK"/>
        </w:rPr>
        <w:t>Národná rada Slovenskej republiky:</w:t>
      </w:r>
    </w:p>
    <w:p w14:paraId="0672C194"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bdr w:val="none" w:sz="0" w:space="0" w:color="auto"/>
          <w:lang w:val="sk-SK" w:eastAsia="sk-SK"/>
        </w:rPr>
      </w:pPr>
      <w:r w:rsidRPr="007A0CE2">
        <w:rPr>
          <w:rFonts w:eastAsia="Times New Roman"/>
          <w:bdr w:val="none" w:sz="0" w:space="0" w:color="auto"/>
          <w:lang w:val="sk-SK" w:eastAsia="sk-SK"/>
        </w:rPr>
        <w:br/>
      </w:r>
    </w:p>
    <w:p w14:paraId="7B78F0C0" w14:textId="47149B1B" w:rsidR="007A0CE2" w:rsidRPr="007A0CE2" w:rsidRDefault="007A0CE2" w:rsidP="007A0CE2">
      <w:pPr>
        <w:pStyle w:val="Odsekzoznamu"/>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60" w:line="276" w:lineRule="auto"/>
        <w:jc w:val="both"/>
        <w:textAlignment w:val="baseline"/>
        <w:rPr>
          <w:rFonts w:ascii="Book Antiqua" w:eastAsia="Times New Roman" w:hAnsi="Book Antiqua"/>
          <w:b/>
          <w:bCs/>
          <w:color w:val="000000"/>
          <w:bdr w:val="none" w:sz="0" w:space="0" w:color="auto"/>
          <w:lang w:val="sk-SK" w:eastAsia="sk-SK"/>
        </w:rPr>
      </w:pPr>
      <w:r w:rsidRPr="007A0CE2">
        <w:rPr>
          <w:rFonts w:ascii="Book Antiqua" w:eastAsia="Times New Roman" w:hAnsi="Book Antiqua"/>
          <w:b/>
          <w:bCs/>
          <w:color w:val="000000"/>
          <w:sz w:val="22"/>
          <w:szCs w:val="22"/>
          <w:bdr w:val="none" w:sz="0" w:space="0" w:color="auto"/>
          <w:lang w:val="sk-SK" w:eastAsia="sk-SK"/>
        </w:rPr>
        <w:t>konštatuje</w:t>
      </w:r>
      <w:r w:rsidRPr="007A0CE2">
        <w:rPr>
          <w:rFonts w:ascii="Book Antiqua" w:eastAsia="Times New Roman" w:hAnsi="Book Antiqua"/>
          <w:color w:val="000000"/>
          <w:sz w:val="22"/>
          <w:szCs w:val="22"/>
          <w:bdr w:val="none" w:sz="0" w:space="0" w:color="auto"/>
          <w:lang w:val="sk-SK" w:eastAsia="sk-SK"/>
        </w:rPr>
        <w:t>,</w:t>
      </w:r>
    </w:p>
    <w:p w14:paraId="69B8F979"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eastAsia="Times New Roman"/>
          <w:bdr w:val="none" w:sz="0" w:space="0" w:color="auto"/>
          <w:lang w:val="sk-SK" w:eastAsia="sk-SK"/>
        </w:rPr>
      </w:pPr>
      <w:r w:rsidRPr="007A0CE2">
        <w:rPr>
          <w:rFonts w:ascii="Book Antiqua" w:eastAsia="Times New Roman" w:hAnsi="Book Antiqua"/>
          <w:color w:val="000000"/>
          <w:sz w:val="22"/>
          <w:szCs w:val="22"/>
          <w:bdr w:val="none" w:sz="0" w:space="0" w:color="auto"/>
          <w:lang w:val="sk-SK" w:eastAsia="sk-SK"/>
        </w:rPr>
        <w:t>že predpokladom pre účinnú a úspešnú liečbu, ktorá prispeje k záchrane pacienta, k jeho uzdraveniu alebo skvalitneniu jeho ďalšieho života je poskytnutie diagnostiky a zdravotnej starostlivosti v čo najkratšom čase;</w:t>
      </w:r>
    </w:p>
    <w:p w14:paraId="78477D62" w14:textId="4C161CC4"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bdr w:val="none" w:sz="0" w:space="0" w:color="auto"/>
          <w:lang w:val="sk-SK" w:eastAsia="sk-SK"/>
        </w:rPr>
      </w:pPr>
    </w:p>
    <w:p w14:paraId="69A1FE0D" w14:textId="77777777" w:rsidR="007A0CE2" w:rsidRPr="007A0CE2" w:rsidRDefault="007A0CE2" w:rsidP="007A0CE2">
      <w:pPr>
        <w:pStyle w:val="Odsekzoznamu"/>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60" w:line="276" w:lineRule="auto"/>
        <w:jc w:val="both"/>
        <w:textAlignment w:val="baseline"/>
        <w:rPr>
          <w:rFonts w:ascii="Book Antiqua" w:eastAsia="Times New Roman" w:hAnsi="Book Antiqua"/>
          <w:b/>
          <w:bCs/>
          <w:color w:val="000000"/>
          <w:bdr w:val="none" w:sz="0" w:space="0" w:color="auto"/>
          <w:lang w:val="sk-SK" w:eastAsia="sk-SK"/>
        </w:rPr>
      </w:pPr>
      <w:r w:rsidRPr="007A0CE2">
        <w:rPr>
          <w:rFonts w:ascii="Book Antiqua" w:eastAsia="Times New Roman" w:hAnsi="Book Antiqua"/>
          <w:b/>
          <w:bCs/>
          <w:color w:val="000000"/>
          <w:sz w:val="22"/>
          <w:szCs w:val="22"/>
          <w:bdr w:val="none" w:sz="0" w:space="0" w:color="auto"/>
          <w:lang w:val="sk-SK" w:eastAsia="sk-SK"/>
        </w:rPr>
        <w:t> pripomína</w:t>
      </w:r>
    </w:p>
    <w:p w14:paraId="069C36D5"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before="120" w:after="160" w:line="276" w:lineRule="auto"/>
        <w:jc w:val="both"/>
        <w:rPr>
          <w:rFonts w:eastAsia="Times New Roman"/>
          <w:bdr w:val="none" w:sz="0" w:space="0" w:color="auto"/>
          <w:lang w:val="sk-SK" w:eastAsia="sk-SK"/>
        </w:rPr>
      </w:pPr>
      <w:r w:rsidRPr="007A0CE2">
        <w:rPr>
          <w:rFonts w:ascii="Book Antiqua" w:eastAsia="Times New Roman" w:hAnsi="Book Antiqua"/>
          <w:color w:val="000000"/>
          <w:sz w:val="22"/>
          <w:szCs w:val="22"/>
          <w:bdr w:val="none" w:sz="0" w:space="0" w:color="auto"/>
          <w:lang w:val="sk-SK" w:eastAsia="sk-SK"/>
        </w:rPr>
        <w:t>Ústavou Slovenskej republiky garantované právo na ochranu zdravia a bezplatnú zdravotnú starostlivosť na základe zdravotného poistenia, z čoho vyplýva aj právo na ošetrenie u lekára včas;</w:t>
      </w:r>
    </w:p>
    <w:p w14:paraId="31F03164" w14:textId="075A5CA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bdr w:val="none" w:sz="0" w:space="0" w:color="auto"/>
          <w:lang w:val="sk-SK" w:eastAsia="sk-SK"/>
        </w:rPr>
      </w:pPr>
    </w:p>
    <w:p w14:paraId="66A3A304" w14:textId="0090B0D5" w:rsidR="007A0CE2" w:rsidRPr="007A0CE2" w:rsidRDefault="007A0CE2" w:rsidP="007A0CE2">
      <w:pPr>
        <w:pStyle w:val="Odsekzoznamu"/>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60" w:line="276" w:lineRule="auto"/>
        <w:jc w:val="both"/>
        <w:textAlignment w:val="baseline"/>
        <w:rPr>
          <w:rFonts w:ascii="Book Antiqua" w:eastAsia="Times New Roman" w:hAnsi="Book Antiqua"/>
          <w:b/>
          <w:bCs/>
          <w:color w:val="000000"/>
          <w:bdr w:val="none" w:sz="0" w:space="0" w:color="auto"/>
          <w:lang w:val="sk-SK" w:eastAsia="sk-SK"/>
        </w:rPr>
      </w:pPr>
      <w:r>
        <w:rPr>
          <w:rFonts w:ascii="Book Antiqua" w:eastAsia="Times New Roman" w:hAnsi="Book Antiqua"/>
          <w:b/>
          <w:bCs/>
          <w:color w:val="000000"/>
          <w:sz w:val="22"/>
          <w:szCs w:val="22"/>
          <w:bdr w:val="none" w:sz="0" w:space="0" w:color="auto"/>
          <w:lang w:val="sk-SK" w:eastAsia="sk-SK"/>
        </w:rPr>
        <w:t> apeluje,</w:t>
      </w:r>
    </w:p>
    <w:p w14:paraId="0246BEF5" w14:textId="487B4768" w:rsidR="00E84E8F" w:rsidRPr="00E84E8F" w:rsidRDefault="007A0CE2" w:rsidP="007A0CE2">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786"/>
        <w:jc w:val="both"/>
        <w:textAlignment w:val="baseline"/>
        <w:rPr>
          <w:rFonts w:ascii="Book Antiqua" w:eastAsia="Times New Roman" w:hAnsi="Book Antiqua"/>
          <w:b/>
          <w:bCs/>
          <w:color w:val="000000"/>
          <w:sz w:val="22"/>
          <w:szCs w:val="22"/>
          <w:bdr w:val="none" w:sz="0" w:space="0" w:color="auto"/>
          <w:lang w:val="sk-SK" w:eastAsia="sk-SK"/>
        </w:rPr>
      </w:pPr>
      <w:r w:rsidRPr="007A0CE2">
        <w:rPr>
          <w:rFonts w:ascii="Book Antiqua" w:eastAsia="Times New Roman" w:hAnsi="Book Antiqua"/>
          <w:color w:val="000000"/>
          <w:sz w:val="22"/>
          <w:szCs w:val="22"/>
          <w:bdr w:val="none" w:sz="0" w:space="0" w:color="auto"/>
          <w:lang w:val="sk-SK" w:eastAsia="sk-SK"/>
        </w:rPr>
        <w:t>aby príslušné štátne orgány dôsledne vymáhali plnenie povinností zdravotnými poisťovňami pre všetkých svojich poistencov, najmä na zabezpe</w:t>
      </w:r>
      <w:r w:rsidR="00E84E8F">
        <w:rPr>
          <w:rFonts w:ascii="Book Antiqua" w:eastAsia="Times New Roman" w:hAnsi="Book Antiqua"/>
          <w:color w:val="000000"/>
          <w:sz w:val="22"/>
          <w:szCs w:val="22"/>
          <w:bdr w:val="none" w:sz="0" w:space="0" w:color="auto"/>
          <w:lang w:val="sk-SK" w:eastAsia="sk-SK"/>
        </w:rPr>
        <w:t>čenie včasnej a účinnej liečby</w:t>
      </w:r>
      <w:r w:rsidR="00E84E8F" w:rsidRPr="007A0CE2">
        <w:rPr>
          <w:rFonts w:ascii="Book Antiqua" w:eastAsia="Times New Roman" w:hAnsi="Book Antiqua"/>
          <w:color w:val="000000"/>
          <w:sz w:val="22"/>
          <w:szCs w:val="22"/>
          <w:bdr w:val="none" w:sz="0" w:space="0" w:color="auto"/>
          <w:lang w:val="sk-SK" w:eastAsia="sk-SK"/>
        </w:rPr>
        <w:t>;</w:t>
      </w:r>
    </w:p>
    <w:p w14:paraId="2EB1BA8E" w14:textId="2D47E29E" w:rsidR="007A0CE2" w:rsidRPr="007A0CE2" w:rsidRDefault="007A0CE2" w:rsidP="007A0CE2">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786"/>
        <w:jc w:val="both"/>
        <w:textAlignment w:val="baseline"/>
        <w:rPr>
          <w:rFonts w:ascii="Book Antiqua" w:eastAsia="Times New Roman" w:hAnsi="Book Antiqua"/>
          <w:b/>
          <w:bCs/>
          <w:color w:val="000000"/>
          <w:sz w:val="22"/>
          <w:szCs w:val="22"/>
          <w:bdr w:val="none" w:sz="0" w:space="0" w:color="auto"/>
          <w:lang w:val="sk-SK" w:eastAsia="sk-SK"/>
        </w:rPr>
      </w:pPr>
      <w:r w:rsidRPr="007A0CE2">
        <w:rPr>
          <w:rFonts w:ascii="Book Antiqua" w:eastAsia="Times New Roman" w:hAnsi="Book Antiqua"/>
          <w:color w:val="000000"/>
          <w:sz w:val="22"/>
          <w:szCs w:val="22"/>
          <w:bdr w:val="none" w:sz="0" w:space="0" w:color="auto"/>
          <w:lang w:val="sk-SK" w:eastAsia="sk-SK"/>
        </w:rPr>
        <w:t xml:space="preserve">aby sa neopakoval stav pred rokom 2020, </w:t>
      </w:r>
      <w:r w:rsidRPr="00E84E8F">
        <w:rPr>
          <w:rFonts w:ascii="Book Antiqua" w:eastAsia="Times New Roman" w:hAnsi="Book Antiqua"/>
          <w:color w:val="000000"/>
          <w:sz w:val="22"/>
          <w:szCs w:val="22"/>
          <w:bdr w:val="none" w:sz="0" w:space="0" w:color="auto"/>
          <w:lang w:val="sk-SK" w:eastAsia="sk-SK"/>
        </w:rPr>
        <w:t xml:space="preserve">dokedy štát nemal ani ambíciu vytvoriť také legislatívne prostredie, ktoré by jasne zadefinovalo povinnosti </w:t>
      </w:r>
      <w:r w:rsidR="00E84E8F" w:rsidRPr="00E84E8F">
        <w:rPr>
          <w:rFonts w:ascii="Book Antiqua" w:eastAsia="Times New Roman" w:hAnsi="Book Antiqua"/>
          <w:color w:val="000000"/>
          <w:sz w:val="22"/>
          <w:szCs w:val="22"/>
          <w:bdr w:val="none" w:sz="0" w:space="0" w:color="auto"/>
          <w:lang w:val="sk-SK" w:eastAsia="sk-SK"/>
        </w:rPr>
        <w:t xml:space="preserve">zdravotných </w:t>
      </w:r>
      <w:r w:rsidRPr="00E84E8F">
        <w:rPr>
          <w:rFonts w:ascii="Book Antiqua" w:eastAsia="Times New Roman" w:hAnsi="Book Antiqua"/>
          <w:color w:val="000000"/>
          <w:sz w:val="22"/>
          <w:szCs w:val="22"/>
          <w:bdr w:val="none" w:sz="0" w:space="0" w:color="auto"/>
          <w:lang w:val="sk-SK" w:eastAsia="sk-SK"/>
        </w:rPr>
        <w:t>poisťovní a nástroje na vymáhanie ich plnenia</w:t>
      </w:r>
      <w:r w:rsidRPr="00E84E8F">
        <w:rPr>
          <w:lang w:val="sk-SK" w:eastAsia="sk-SK"/>
        </w:rPr>
        <w:t>;</w:t>
      </w:r>
    </w:p>
    <w:p w14:paraId="734E94DA" w14:textId="3042C13B" w:rsidR="007A0CE2" w:rsidRPr="007A0CE2" w:rsidRDefault="00E84E8F" w:rsidP="007A0CE2">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786"/>
        <w:jc w:val="both"/>
        <w:textAlignment w:val="baseline"/>
        <w:rPr>
          <w:rFonts w:ascii="Book Antiqua" w:eastAsia="Times New Roman" w:hAnsi="Book Antiqua"/>
          <w:b/>
          <w:bCs/>
          <w:color w:val="000000"/>
          <w:sz w:val="22"/>
          <w:szCs w:val="22"/>
          <w:bdr w:val="none" w:sz="0" w:space="0" w:color="auto"/>
          <w:lang w:val="sk-SK" w:eastAsia="sk-SK"/>
        </w:rPr>
      </w:pPr>
      <w:r>
        <w:rPr>
          <w:rFonts w:ascii="Book Antiqua" w:eastAsia="Times New Roman" w:hAnsi="Book Antiqua"/>
          <w:color w:val="000000"/>
          <w:sz w:val="22"/>
          <w:szCs w:val="22"/>
          <w:bdr w:val="none" w:sz="0" w:space="0" w:color="auto"/>
          <w:lang w:val="sk-SK" w:eastAsia="sk-SK"/>
        </w:rPr>
        <w:t xml:space="preserve">aby </w:t>
      </w:r>
      <w:r w:rsidR="007A0CE2" w:rsidRPr="007A0CE2">
        <w:rPr>
          <w:rFonts w:ascii="Book Antiqua" w:eastAsia="Times New Roman" w:hAnsi="Book Antiqua"/>
          <w:color w:val="000000"/>
          <w:sz w:val="22"/>
          <w:szCs w:val="22"/>
          <w:bdr w:val="none" w:sz="0" w:space="0" w:color="auto"/>
          <w:lang w:val="sk-SK" w:eastAsia="sk-SK"/>
        </w:rPr>
        <w:t>ministerk</w:t>
      </w:r>
      <w:r>
        <w:rPr>
          <w:rFonts w:ascii="Book Antiqua" w:eastAsia="Times New Roman" w:hAnsi="Book Antiqua"/>
          <w:color w:val="000000"/>
          <w:sz w:val="22"/>
          <w:szCs w:val="22"/>
          <w:bdr w:val="none" w:sz="0" w:space="0" w:color="auto"/>
          <w:lang w:val="sk-SK" w:eastAsia="sk-SK"/>
        </w:rPr>
        <w:t>a</w:t>
      </w:r>
      <w:r w:rsidR="007A0CE2" w:rsidRPr="007A0CE2">
        <w:rPr>
          <w:rFonts w:ascii="Book Antiqua" w:eastAsia="Times New Roman" w:hAnsi="Book Antiqua"/>
          <w:color w:val="000000"/>
          <w:sz w:val="22"/>
          <w:szCs w:val="22"/>
          <w:bdr w:val="none" w:sz="0" w:space="0" w:color="auto"/>
          <w:lang w:val="sk-SK" w:eastAsia="sk-SK"/>
        </w:rPr>
        <w:t xml:space="preserve"> zdravotníctva Slovenskej republiky</w:t>
      </w:r>
      <w:r>
        <w:rPr>
          <w:rFonts w:ascii="Book Antiqua" w:eastAsia="Times New Roman" w:hAnsi="Book Antiqua"/>
          <w:color w:val="000000"/>
          <w:sz w:val="22"/>
          <w:szCs w:val="22"/>
          <w:bdr w:val="none" w:sz="0" w:space="0" w:color="auto"/>
          <w:lang w:val="sk-SK" w:eastAsia="sk-SK"/>
        </w:rPr>
        <w:t xml:space="preserve"> </w:t>
      </w:r>
      <w:r w:rsidR="007A0CE2" w:rsidRPr="007A0CE2">
        <w:rPr>
          <w:rFonts w:ascii="Book Antiqua" w:eastAsia="Times New Roman" w:hAnsi="Book Antiqua"/>
          <w:color w:val="000000"/>
          <w:sz w:val="22"/>
          <w:szCs w:val="22"/>
          <w:bdr w:val="none" w:sz="0" w:space="0" w:color="auto"/>
          <w:lang w:val="sk-SK" w:eastAsia="sk-SK"/>
        </w:rPr>
        <w:t>opätovne nepredkladala návrh zákona, ktorým znovu odloží zavedenie maximálnych čakacích lehôt na poskytnutie medicínskej služby do termínu, ktorý na základe zákona č. 540/2021 Z. z. o kategorizácii ústavnej zdravotnej starostlivosti a o zmene a doplnení niektorých zákonov v znení neskorších predpisov určuje Ministerstvo zdravotníctva Slovenskej republiky, čo by mohlo zhoršiť dostupnosť zdravotnej starostlivosti pre pacientov a znížiť ich šancu na vyliečenie;</w:t>
      </w:r>
    </w:p>
    <w:p w14:paraId="28B16309"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bdr w:val="none" w:sz="0" w:space="0" w:color="auto"/>
          <w:lang w:val="sk-SK" w:eastAsia="sk-SK"/>
        </w:rPr>
      </w:pPr>
      <w:r w:rsidRPr="007A0CE2">
        <w:rPr>
          <w:rFonts w:eastAsia="Times New Roman"/>
          <w:bdr w:val="none" w:sz="0" w:space="0" w:color="auto"/>
          <w:lang w:val="sk-SK" w:eastAsia="sk-SK"/>
        </w:rPr>
        <w:br/>
      </w:r>
    </w:p>
    <w:p w14:paraId="38312337" w14:textId="77777777" w:rsidR="007A0CE2" w:rsidRPr="007A0CE2" w:rsidRDefault="007A0CE2" w:rsidP="007A0CE2">
      <w:pPr>
        <w:pStyle w:val="Odsekzoznamu"/>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60" w:line="276" w:lineRule="auto"/>
        <w:jc w:val="both"/>
        <w:textAlignment w:val="baseline"/>
        <w:rPr>
          <w:rFonts w:ascii="Book Antiqua" w:eastAsia="Times New Roman" w:hAnsi="Book Antiqua"/>
          <w:b/>
          <w:bCs/>
          <w:color w:val="000000"/>
          <w:bdr w:val="none" w:sz="0" w:space="0" w:color="auto"/>
          <w:lang w:val="sk-SK" w:eastAsia="sk-SK"/>
        </w:rPr>
      </w:pPr>
      <w:r w:rsidRPr="007A0CE2">
        <w:rPr>
          <w:rFonts w:ascii="Book Antiqua" w:eastAsia="Times New Roman" w:hAnsi="Book Antiqua"/>
          <w:b/>
          <w:bCs/>
          <w:color w:val="000000"/>
          <w:sz w:val="22"/>
          <w:szCs w:val="22"/>
          <w:bdr w:val="none" w:sz="0" w:space="0" w:color="auto"/>
          <w:lang w:val="sk-SK" w:eastAsia="sk-SK"/>
        </w:rPr>
        <w:lastRenderedPageBreak/>
        <w:t> vyjadruje presvedčenie, </w:t>
      </w:r>
    </w:p>
    <w:p w14:paraId="5020D1BE"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eastAsia="Times New Roman"/>
          <w:bdr w:val="none" w:sz="0" w:space="0" w:color="auto"/>
          <w:lang w:val="sk-SK" w:eastAsia="sk-SK"/>
        </w:rPr>
      </w:pPr>
      <w:r w:rsidRPr="007A0CE2">
        <w:rPr>
          <w:rFonts w:ascii="Book Antiqua" w:eastAsia="Times New Roman" w:hAnsi="Book Antiqua"/>
          <w:color w:val="000000"/>
          <w:sz w:val="22"/>
          <w:szCs w:val="22"/>
          <w:bdr w:val="none" w:sz="0" w:space="0" w:color="auto"/>
          <w:lang w:val="sk-SK" w:eastAsia="sk-SK"/>
        </w:rPr>
        <w:t>že štát ako regulátor v oblasti zdravotníctva je povinný vytvoriť a v roku 2021 aj vytvoril také legislatívne prostredie, ktoré z povinného verejného zdravotného poistenia zabezpečí všetkým pacientom včasný prístup k účinnej liečbe a chirurgickým zákrokom;</w:t>
      </w:r>
    </w:p>
    <w:p w14:paraId="161B3AEC" w14:textId="41EC0436"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bdr w:val="none" w:sz="0" w:space="0" w:color="auto"/>
          <w:lang w:val="sk-SK" w:eastAsia="sk-SK"/>
        </w:rPr>
      </w:pPr>
    </w:p>
    <w:p w14:paraId="2DB01B7E" w14:textId="2C72D304" w:rsidR="007A0CE2" w:rsidRPr="007A0CE2" w:rsidRDefault="007A0CE2" w:rsidP="007A0CE2">
      <w:pPr>
        <w:pStyle w:val="Odsekzoznamu"/>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60" w:line="276" w:lineRule="auto"/>
        <w:jc w:val="both"/>
        <w:textAlignment w:val="baseline"/>
        <w:rPr>
          <w:rFonts w:ascii="Book Antiqua" w:eastAsia="Times New Roman" w:hAnsi="Book Antiqua"/>
          <w:b/>
          <w:bCs/>
          <w:color w:val="000000"/>
          <w:bdr w:val="none" w:sz="0" w:space="0" w:color="auto"/>
          <w:lang w:val="sk-SK" w:eastAsia="sk-SK"/>
        </w:rPr>
      </w:pPr>
      <w:r w:rsidRPr="007A0CE2">
        <w:rPr>
          <w:rFonts w:ascii="Book Antiqua" w:eastAsia="Times New Roman" w:hAnsi="Book Antiqua"/>
          <w:b/>
          <w:bCs/>
          <w:color w:val="000000"/>
          <w:sz w:val="22"/>
          <w:szCs w:val="22"/>
          <w:bdr w:val="none" w:sz="0" w:space="0" w:color="auto"/>
          <w:lang w:val="sk-SK" w:eastAsia="sk-SK"/>
        </w:rPr>
        <w:t>žiada </w:t>
      </w:r>
    </w:p>
    <w:p w14:paraId="581B8D9C" w14:textId="77777777" w:rsidR="007A0CE2" w:rsidRPr="007A0CE2" w:rsidRDefault="007A0CE2" w:rsidP="007A0CE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110"/>
        <w:jc w:val="both"/>
        <w:rPr>
          <w:rFonts w:eastAsia="Times New Roman"/>
          <w:bdr w:val="none" w:sz="0" w:space="0" w:color="auto"/>
          <w:lang w:val="sk-SK" w:eastAsia="sk-SK"/>
        </w:rPr>
      </w:pPr>
      <w:r w:rsidRPr="007A0CE2">
        <w:rPr>
          <w:rFonts w:ascii="Book Antiqua" w:eastAsia="Times New Roman" w:hAnsi="Book Antiqua"/>
          <w:color w:val="000000"/>
          <w:sz w:val="22"/>
          <w:szCs w:val="22"/>
          <w:bdr w:val="none" w:sz="0" w:space="0" w:color="auto"/>
          <w:lang w:val="sk-SK" w:eastAsia="sk-SK"/>
        </w:rPr>
        <w:t xml:space="preserve">ministerku zdravotníctva Slovenskej republiky Zuzanu </w:t>
      </w:r>
      <w:proofErr w:type="spellStart"/>
      <w:r w:rsidRPr="007A0CE2">
        <w:rPr>
          <w:rFonts w:ascii="Book Antiqua" w:eastAsia="Times New Roman" w:hAnsi="Book Antiqua"/>
          <w:color w:val="000000"/>
          <w:sz w:val="22"/>
          <w:szCs w:val="22"/>
          <w:bdr w:val="none" w:sz="0" w:space="0" w:color="auto"/>
          <w:lang w:val="sk-SK" w:eastAsia="sk-SK"/>
        </w:rPr>
        <w:t>Dolinkovú</w:t>
      </w:r>
      <w:proofErr w:type="spellEnd"/>
      <w:r w:rsidRPr="007A0CE2">
        <w:rPr>
          <w:rFonts w:ascii="Book Antiqua" w:eastAsia="Times New Roman" w:hAnsi="Book Antiqua"/>
          <w:color w:val="000000"/>
          <w:sz w:val="22"/>
          <w:szCs w:val="22"/>
          <w:bdr w:val="none" w:sz="0" w:space="0" w:color="auto"/>
          <w:lang w:val="sk-SK" w:eastAsia="sk-SK"/>
        </w:rPr>
        <w:t>, aby</w:t>
      </w:r>
    </w:p>
    <w:p w14:paraId="34147589" w14:textId="77777777" w:rsidR="007A0CE2" w:rsidRPr="007A0CE2" w:rsidRDefault="007A0CE2" w:rsidP="007A0CE2">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textAlignment w:val="baseline"/>
        <w:rPr>
          <w:rFonts w:ascii="Book Antiqua" w:eastAsia="Times New Roman" w:hAnsi="Book Antiqua"/>
          <w:color w:val="000000"/>
          <w:sz w:val="22"/>
          <w:szCs w:val="22"/>
          <w:bdr w:val="none" w:sz="0" w:space="0" w:color="auto"/>
          <w:lang w:val="sk-SK" w:eastAsia="sk-SK"/>
        </w:rPr>
      </w:pPr>
      <w:r w:rsidRPr="007A0CE2">
        <w:rPr>
          <w:rFonts w:ascii="Book Antiqua" w:eastAsia="Times New Roman" w:hAnsi="Book Antiqua"/>
          <w:color w:val="000000"/>
          <w:sz w:val="22"/>
          <w:szCs w:val="22"/>
          <w:bdr w:val="none" w:sz="0" w:space="0" w:color="auto"/>
          <w:lang w:val="sk-SK" w:eastAsia="sk-SK"/>
        </w:rPr>
        <w:t>do 15 dní od prijatia tohto uznesenia predložila Národnej rade Slovenskej republiky správu o stave príprav na zavedenie maximálnych čakacích lehôt na operácie a liečbu, ktoré majú vstúpiť do platnosti od 1. januára 2025,</w:t>
      </w:r>
    </w:p>
    <w:p w14:paraId="0FEDD6C6" w14:textId="77777777" w:rsidR="007A0CE2" w:rsidRPr="007A0CE2" w:rsidRDefault="007A0CE2" w:rsidP="007A0CE2">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textAlignment w:val="baseline"/>
        <w:rPr>
          <w:rFonts w:ascii="Book Antiqua" w:eastAsia="Times New Roman" w:hAnsi="Book Antiqua"/>
          <w:color w:val="000000"/>
          <w:sz w:val="22"/>
          <w:szCs w:val="22"/>
          <w:bdr w:val="none" w:sz="0" w:space="0" w:color="auto"/>
          <w:lang w:val="sk-SK" w:eastAsia="sk-SK"/>
        </w:rPr>
      </w:pPr>
      <w:r w:rsidRPr="007A0CE2">
        <w:rPr>
          <w:rFonts w:ascii="Book Antiqua" w:eastAsia="Times New Roman" w:hAnsi="Book Antiqua"/>
          <w:color w:val="000000"/>
          <w:sz w:val="22"/>
          <w:szCs w:val="22"/>
          <w:bdr w:val="none" w:sz="0" w:space="0" w:color="auto"/>
          <w:lang w:val="sk-SK" w:eastAsia="sk-SK"/>
        </w:rPr>
        <w:t>do 3 dní od prijatia tohto uznesenia predložila Národnej rade Slovenskej republiky zoznam medicínskych služieb, na ktoré sa vo vyhláške Ministerstva zdravotníctva Slovenskej republiky č. 531/2023 Z. z. o kategorizácii ústavnej zdravotnej starostlivosti vzťahovala časová dostupnosť (tzv. maximálne čakacie lehoty) a na ktoré sa v pripravovanej novele vyhlášky už časová dostupnosť nebude vzťahovať alebo sa časová dostupnosť predĺži.</w:t>
      </w:r>
    </w:p>
    <w:p w14:paraId="4D799E7B" w14:textId="77777777" w:rsidR="00102456" w:rsidRPr="003B1F5D" w:rsidRDefault="00102456" w:rsidP="007A0CE2">
      <w:pPr>
        <w:pStyle w:val="Telo"/>
        <w:tabs>
          <w:tab w:val="left" w:pos="1095"/>
        </w:tabs>
        <w:spacing w:before="120" w:after="0" w:line="276" w:lineRule="auto"/>
        <w:rPr>
          <w:rFonts w:ascii="Book Antiqua" w:eastAsia="Book Antiqua" w:hAnsi="Book Antiqua" w:cs="Book Antiqua"/>
          <w:b/>
          <w:bCs/>
          <w:kern w:val="2"/>
          <w:lang w:val="sk-SK"/>
        </w:rPr>
      </w:pPr>
    </w:p>
    <w:p w14:paraId="6C5F7EA8" w14:textId="77777777" w:rsidR="00E84E8F" w:rsidRDefault="00E84E8F">
      <w:pPr>
        <w:rPr>
          <w:rFonts w:ascii="Book Antiqua" w:eastAsia="Times New Roman" w:hAnsi="Book Antiqua"/>
          <w:b/>
          <w:bCs/>
          <w:color w:val="000000"/>
          <w:sz w:val="22"/>
          <w:szCs w:val="22"/>
          <w:bdr w:val="none" w:sz="0" w:space="0" w:color="auto"/>
          <w:lang w:val="sk-SK" w:eastAsia="sk-SK"/>
        </w:rPr>
      </w:pPr>
      <w:r>
        <w:rPr>
          <w:rFonts w:ascii="Book Antiqua" w:eastAsia="Times New Roman" w:hAnsi="Book Antiqua"/>
          <w:b/>
          <w:bCs/>
          <w:color w:val="000000"/>
          <w:sz w:val="22"/>
          <w:szCs w:val="22"/>
          <w:bdr w:val="none" w:sz="0" w:space="0" w:color="auto"/>
          <w:lang w:val="sk-SK" w:eastAsia="sk-SK"/>
        </w:rPr>
        <w:br w:type="page"/>
      </w:r>
    </w:p>
    <w:p w14:paraId="1E174C46" w14:textId="3E3AAF2F" w:rsidR="00E84E8F" w:rsidRPr="00E84E8F" w:rsidRDefault="00E84E8F" w:rsidP="00E84E8F">
      <w:pPr>
        <w:pBdr>
          <w:top w:val="none" w:sz="0" w:space="0" w:color="auto"/>
          <w:left w:val="none" w:sz="0" w:space="0" w:color="auto"/>
          <w:bottom w:val="none" w:sz="0" w:space="0" w:color="auto"/>
          <w:right w:val="none" w:sz="0" w:space="0" w:color="auto"/>
          <w:between w:val="none" w:sz="0" w:space="0" w:color="auto"/>
          <w:bar w:val="none" w:sz="0" w:color="auto"/>
        </w:pBdr>
        <w:spacing w:before="120" w:line="276" w:lineRule="auto"/>
        <w:jc w:val="center"/>
        <w:rPr>
          <w:rFonts w:eastAsia="Times New Roman"/>
          <w:bdr w:val="none" w:sz="0" w:space="0" w:color="auto"/>
          <w:lang w:val="sk-SK" w:eastAsia="sk-SK"/>
        </w:rPr>
      </w:pPr>
      <w:r w:rsidRPr="00E84E8F">
        <w:rPr>
          <w:rFonts w:ascii="Book Antiqua" w:eastAsia="Times New Roman" w:hAnsi="Book Antiqua"/>
          <w:b/>
          <w:bCs/>
          <w:color w:val="000000"/>
          <w:sz w:val="22"/>
          <w:szCs w:val="22"/>
          <w:bdr w:val="none" w:sz="0" w:space="0" w:color="auto"/>
          <w:lang w:val="sk-SK" w:eastAsia="sk-SK"/>
        </w:rPr>
        <w:lastRenderedPageBreak/>
        <w:t>DÔVODOVÁ SPRÁVA</w:t>
      </w:r>
    </w:p>
    <w:p w14:paraId="7ED5E315" w14:textId="77777777" w:rsidR="00E84E8F" w:rsidRPr="00E84E8F" w:rsidRDefault="00E84E8F" w:rsidP="00E84E8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bdr w:val="none" w:sz="0" w:space="0" w:color="auto"/>
          <w:lang w:val="sk-SK" w:eastAsia="sk-SK"/>
        </w:rPr>
      </w:pPr>
    </w:p>
    <w:p w14:paraId="6E758BAC" w14:textId="77777777" w:rsidR="00E84E8F" w:rsidRPr="00E84E8F" w:rsidRDefault="00E84E8F" w:rsidP="00E84E8F">
      <w:pPr>
        <w:pBdr>
          <w:top w:val="none" w:sz="0" w:space="0" w:color="auto"/>
          <w:left w:val="none" w:sz="0" w:space="0" w:color="auto"/>
          <w:bottom w:val="none" w:sz="0" w:space="0" w:color="auto"/>
          <w:right w:val="none" w:sz="0" w:space="0" w:color="auto"/>
          <w:between w:val="none" w:sz="0" w:space="0" w:color="auto"/>
          <w:bar w:val="none" w:sz="0" w:color="auto"/>
        </w:pBdr>
        <w:spacing w:before="120" w:line="276" w:lineRule="auto"/>
        <w:jc w:val="both"/>
        <w:rPr>
          <w:rFonts w:eastAsia="Times New Roman"/>
          <w:bdr w:val="none" w:sz="0" w:space="0" w:color="auto"/>
          <w:lang w:val="sk-SK" w:eastAsia="sk-SK"/>
        </w:rPr>
      </w:pPr>
      <w:r w:rsidRPr="00E84E8F">
        <w:rPr>
          <w:rFonts w:ascii="Book Antiqua" w:eastAsia="Times New Roman" w:hAnsi="Book Antiqua"/>
          <w:color w:val="000000"/>
          <w:sz w:val="22"/>
          <w:szCs w:val="22"/>
          <w:bdr w:val="none" w:sz="0" w:space="0" w:color="auto"/>
          <w:lang w:val="sk-SK" w:eastAsia="sk-SK"/>
        </w:rPr>
        <w:tab/>
        <w:t>Navrhuje sa prijatie uznesenia Národnou radou Slovenskej republiky, ktorým poslanci Národnej rady Slovenskej republiky žiadajú ministerku zdravotníctva Slovenskej republiky, aby predložila Národnej rade Slovenskej republiky Správu o stave pripravenosti zavedenia maximálnych čakacích lehôt pre pacientov.    </w:t>
      </w:r>
    </w:p>
    <w:p w14:paraId="2E7C26D1" w14:textId="77777777" w:rsidR="00E84E8F" w:rsidRPr="00E84E8F" w:rsidRDefault="00E84E8F" w:rsidP="00E84E8F">
      <w:pPr>
        <w:pBdr>
          <w:top w:val="none" w:sz="0" w:space="0" w:color="auto"/>
          <w:left w:val="none" w:sz="0" w:space="0" w:color="auto"/>
          <w:bottom w:val="none" w:sz="0" w:space="0" w:color="auto"/>
          <w:right w:val="none" w:sz="0" w:space="0" w:color="auto"/>
          <w:between w:val="none" w:sz="0" w:space="0" w:color="auto"/>
          <w:bar w:val="none" w:sz="0" w:color="auto"/>
        </w:pBdr>
        <w:spacing w:before="120" w:line="276" w:lineRule="auto"/>
        <w:jc w:val="both"/>
        <w:rPr>
          <w:rFonts w:eastAsia="Times New Roman"/>
          <w:bdr w:val="none" w:sz="0" w:space="0" w:color="auto"/>
          <w:lang w:val="sk-SK" w:eastAsia="sk-SK"/>
        </w:rPr>
      </w:pPr>
      <w:r w:rsidRPr="00E84E8F">
        <w:rPr>
          <w:rFonts w:ascii="Book Antiqua" w:eastAsia="Times New Roman" w:hAnsi="Book Antiqua"/>
          <w:color w:val="000000"/>
          <w:sz w:val="22"/>
          <w:szCs w:val="22"/>
          <w:bdr w:val="none" w:sz="0" w:space="0" w:color="auto"/>
          <w:lang w:val="sk-SK" w:eastAsia="sk-SK"/>
        </w:rPr>
        <w:tab/>
        <w:t>Pri liečbe ochorení je najdôležitejší čas. Čím skôr pacient dostane účinnú liečbu, tým väčší je predpoklad, že sa uzdraví a bude môcť naďalej žiť plnohodnotný život. Žiaľ, štát v uplynulých desaťročiach rezignoval na dôsledné vymáhanie povinností zo strany zdravotných poisťovní, ktoré sú prijímateľmi povinných zdravotných odvodov a podľa príslušných právnych predpisov sú povinné zabezpečiť svojim poistencom včasnú, účinnú a efektívnu zdravotnú starostlivosť. </w:t>
      </w:r>
    </w:p>
    <w:p w14:paraId="6BE9F7F7" w14:textId="77777777" w:rsidR="00E84E8F" w:rsidRPr="00E84E8F" w:rsidRDefault="00E84E8F" w:rsidP="00E84E8F">
      <w:pPr>
        <w:pBdr>
          <w:top w:val="none" w:sz="0" w:space="0" w:color="auto"/>
          <w:left w:val="none" w:sz="0" w:space="0" w:color="auto"/>
          <w:bottom w:val="none" w:sz="0" w:space="0" w:color="auto"/>
          <w:right w:val="none" w:sz="0" w:space="0" w:color="auto"/>
          <w:between w:val="none" w:sz="0" w:space="0" w:color="auto"/>
          <w:bar w:val="none" w:sz="0" w:color="auto"/>
        </w:pBdr>
        <w:spacing w:before="120" w:line="276" w:lineRule="auto"/>
        <w:jc w:val="both"/>
        <w:rPr>
          <w:rFonts w:eastAsia="Times New Roman"/>
          <w:bdr w:val="none" w:sz="0" w:space="0" w:color="auto"/>
          <w:lang w:val="sk-SK" w:eastAsia="sk-SK"/>
        </w:rPr>
      </w:pPr>
      <w:r w:rsidRPr="00E84E8F">
        <w:rPr>
          <w:rFonts w:ascii="Book Antiqua" w:eastAsia="Times New Roman" w:hAnsi="Book Antiqua"/>
          <w:color w:val="000000"/>
          <w:sz w:val="22"/>
          <w:szCs w:val="22"/>
          <w:bdr w:val="none" w:sz="0" w:space="0" w:color="auto"/>
          <w:lang w:val="sk-SK" w:eastAsia="sk-SK"/>
        </w:rPr>
        <w:tab/>
        <w:t>Štát ako regulátor je povinný vytvoriť také právne prostredie, ktoré pacientom zabezpečí prístup k včasnej liečbe a operáciám. Práve preto Národná rada Slovenskej republiky v predchádzajúcom volebnom období prijala zákon č. 540/2021 Z. z. o kategorizácii ústavnej zdravotnej starostlivosti a o zmene a doplnení niektorých zákonov, na základe ktorého Ministerstvo zdravotníctva Slovenskej republiky v spolupráci s odborníkmi zo všetkých oblastí medicíny vytvorilo zoznam maximálnych čakacích lehôt na operácie a mali začať platiť od tohto roka. Po vymenovaní súčasnej vlády v roku 2023 však bolo zavedenie týchto maximálnych čakacích lehôt odložené o jeden rok a vláda na to využila inštitút skráteného legislatívneho konania. </w:t>
      </w:r>
    </w:p>
    <w:p w14:paraId="09DAA8FC" w14:textId="0931CE3D" w:rsidR="00E84E8F" w:rsidRPr="00E84E8F" w:rsidRDefault="00E84E8F" w:rsidP="000B12AA">
      <w:pPr>
        <w:pBdr>
          <w:top w:val="none" w:sz="0" w:space="0" w:color="auto"/>
          <w:left w:val="none" w:sz="0" w:space="0" w:color="auto"/>
          <w:bottom w:val="none" w:sz="0" w:space="0" w:color="auto"/>
          <w:right w:val="none" w:sz="0" w:space="0" w:color="auto"/>
          <w:between w:val="none" w:sz="0" w:space="0" w:color="auto"/>
          <w:bar w:val="none" w:sz="0" w:color="auto"/>
        </w:pBdr>
        <w:spacing w:before="120" w:line="276" w:lineRule="auto"/>
        <w:ind w:firstLine="708"/>
        <w:jc w:val="both"/>
        <w:rPr>
          <w:rFonts w:ascii="Book Antiqua" w:eastAsia="Times New Roman" w:hAnsi="Book Antiqua"/>
          <w:color w:val="000000"/>
          <w:sz w:val="22"/>
          <w:szCs w:val="22"/>
          <w:bdr w:val="none" w:sz="0" w:space="0" w:color="auto"/>
          <w:lang w:val="sk-SK" w:eastAsia="sk-SK"/>
        </w:rPr>
      </w:pPr>
      <w:r w:rsidRPr="00E84E8F">
        <w:rPr>
          <w:rFonts w:ascii="Book Antiqua" w:eastAsia="Times New Roman" w:hAnsi="Book Antiqua"/>
          <w:color w:val="000000"/>
          <w:sz w:val="22"/>
          <w:szCs w:val="22"/>
          <w:bdr w:val="none" w:sz="0" w:space="0" w:color="auto"/>
          <w:lang w:val="sk-SK" w:eastAsia="sk-SK"/>
        </w:rPr>
        <w:t xml:space="preserve">Nakoľko zo strany Ministerstva zdravotníctva Slovenskej republiky do dnešného dňa nie je garancia, že od budúceho roka budú maximálne čakacie lehoty platiť, je potrebné zaviazať ministerku zdravotníctva Slovenskej republiky Zuzanu </w:t>
      </w:r>
      <w:proofErr w:type="spellStart"/>
      <w:r w:rsidRPr="00E84E8F">
        <w:rPr>
          <w:rFonts w:ascii="Book Antiqua" w:eastAsia="Times New Roman" w:hAnsi="Book Antiqua"/>
          <w:color w:val="000000"/>
          <w:sz w:val="22"/>
          <w:szCs w:val="22"/>
          <w:bdr w:val="none" w:sz="0" w:space="0" w:color="auto"/>
          <w:lang w:val="sk-SK" w:eastAsia="sk-SK"/>
        </w:rPr>
        <w:t>Dolinkovú</w:t>
      </w:r>
      <w:proofErr w:type="spellEnd"/>
      <w:r w:rsidRPr="00E84E8F">
        <w:rPr>
          <w:rFonts w:ascii="Book Antiqua" w:eastAsia="Times New Roman" w:hAnsi="Book Antiqua"/>
          <w:color w:val="000000"/>
          <w:sz w:val="22"/>
          <w:szCs w:val="22"/>
          <w:bdr w:val="none" w:sz="0" w:space="0" w:color="auto"/>
          <w:lang w:val="sk-SK" w:eastAsia="sk-SK"/>
        </w:rPr>
        <w:t xml:space="preserve">, aby poslancom Národnej rady Slovenskej republiky predložila správu o prípravách na ich zavedenie a ubezpečila </w:t>
      </w:r>
      <w:r w:rsidR="00D60F75">
        <w:rPr>
          <w:rFonts w:ascii="Book Antiqua" w:eastAsia="Times New Roman" w:hAnsi="Book Antiqua"/>
          <w:color w:val="000000"/>
          <w:sz w:val="22"/>
          <w:szCs w:val="22"/>
          <w:bdr w:val="none" w:sz="0" w:space="0" w:color="auto"/>
          <w:lang w:val="sk-SK" w:eastAsia="sk-SK"/>
        </w:rPr>
        <w:t>ich</w:t>
      </w:r>
      <w:r w:rsidRPr="00E84E8F">
        <w:rPr>
          <w:rFonts w:ascii="Book Antiqua" w:eastAsia="Times New Roman" w:hAnsi="Book Antiqua"/>
          <w:color w:val="000000"/>
          <w:sz w:val="22"/>
          <w:szCs w:val="22"/>
          <w:bdr w:val="none" w:sz="0" w:space="0" w:color="auto"/>
          <w:lang w:val="sk-SK" w:eastAsia="sk-SK"/>
        </w:rPr>
        <w:t>, že od 1. januára 2025 budú mať konečne garantované maximálne čakacie lehoty na operácie a medicínske služby. Odborná a laická verejnosť bola totiž už niekoľkokrát konfrontovaná s prístupom ministerky zdravotníctva</w:t>
      </w:r>
      <w:r>
        <w:rPr>
          <w:rFonts w:ascii="Book Antiqua" w:eastAsia="Times New Roman" w:hAnsi="Book Antiqua"/>
          <w:color w:val="000000"/>
          <w:sz w:val="22"/>
          <w:szCs w:val="22"/>
          <w:bdr w:val="none" w:sz="0" w:space="0" w:color="auto"/>
          <w:lang w:val="sk-SK" w:eastAsia="sk-SK"/>
        </w:rPr>
        <w:t xml:space="preserve"> Slovenskej republiky</w:t>
      </w:r>
      <w:r w:rsidRPr="00E84E8F">
        <w:rPr>
          <w:rFonts w:ascii="Book Antiqua" w:eastAsia="Times New Roman" w:hAnsi="Book Antiqua"/>
          <w:color w:val="000000"/>
          <w:sz w:val="22"/>
          <w:szCs w:val="22"/>
          <w:bdr w:val="none" w:sz="0" w:space="0" w:color="auto"/>
          <w:lang w:val="sk-SK" w:eastAsia="sk-SK"/>
        </w:rPr>
        <w:t xml:space="preserve"> pri sľubovaní termínov plnenia úloh a ich skutočným plnením. </w:t>
      </w:r>
    </w:p>
    <w:p w14:paraId="24916E8A" w14:textId="77777777" w:rsidR="00E84E8F" w:rsidRPr="00E84E8F" w:rsidRDefault="00E84E8F" w:rsidP="00E84E8F">
      <w:pPr>
        <w:pBdr>
          <w:top w:val="none" w:sz="0" w:space="0" w:color="auto"/>
          <w:left w:val="none" w:sz="0" w:space="0" w:color="auto"/>
          <w:bottom w:val="none" w:sz="0" w:space="0" w:color="auto"/>
          <w:right w:val="none" w:sz="0" w:space="0" w:color="auto"/>
          <w:between w:val="none" w:sz="0" w:space="0" w:color="auto"/>
          <w:bar w:val="none" w:sz="0" w:color="auto"/>
        </w:pBdr>
        <w:spacing w:before="120" w:line="276" w:lineRule="auto"/>
        <w:jc w:val="both"/>
        <w:rPr>
          <w:rFonts w:eastAsia="Times New Roman"/>
          <w:bdr w:val="none" w:sz="0" w:space="0" w:color="auto"/>
          <w:lang w:val="sk-SK" w:eastAsia="sk-SK"/>
        </w:rPr>
      </w:pPr>
      <w:r w:rsidRPr="00E84E8F">
        <w:rPr>
          <w:rFonts w:ascii="Book Antiqua" w:eastAsia="Times New Roman" w:hAnsi="Book Antiqua"/>
          <w:color w:val="000000"/>
          <w:sz w:val="22"/>
          <w:szCs w:val="22"/>
          <w:bdr w:val="none" w:sz="0" w:space="0" w:color="auto"/>
          <w:lang w:val="sk-SK" w:eastAsia="sk-SK"/>
        </w:rPr>
        <w:tab/>
        <w:t>Vzhľadom na vyššie uvedené skutočnosti je namieste zistiť, v akom stave je aktuálne pripravenosť zavedenia maximálnych čakacích lehôt pre pacientov. Rovnako sa žiada, aby ministerka zdravotníctva Slovenskej republiky predložila Národnej rade Slovenskej republiky zoznam medicínskych služieb, na ktoré sa vo vyhláške Ministerstva zdravotníctva Slovenskej republiky č. 531/2023 Z. z. o kategorizácii ústavnej zdravotnej starostlivosti vzťahovala časová dostupnosť (tzv. maximálne čakacie lehoty) a na ktoré sa v pripravovanej novele vyhlášky už časová dostupnosť nebude vzťahovať alebo sa časová dostupnosť predĺži.</w:t>
      </w:r>
    </w:p>
    <w:p w14:paraId="4E31AD51" w14:textId="545D9DC5" w:rsidR="00102456" w:rsidRPr="003B1F5D" w:rsidRDefault="00E84E8F" w:rsidP="00E84E8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Book Antiqua" w:hAnsi="Book Antiqua"/>
          <w:lang w:val="sk-SK"/>
        </w:rPr>
      </w:pPr>
      <w:r w:rsidRPr="00E84E8F">
        <w:rPr>
          <w:rFonts w:eastAsia="Times New Roman"/>
          <w:bdr w:val="none" w:sz="0" w:space="0" w:color="auto"/>
          <w:lang w:val="sk-SK" w:eastAsia="sk-SK"/>
        </w:rPr>
        <w:br/>
      </w:r>
    </w:p>
    <w:sectPr w:rsidR="00102456" w:rsidRPr="003B1F5D">
      <w:headerReference w:type="default" r:id="rId7"/>
      <w:footerReference w:type="default" r:id="rId8"/>
      <w:pgSz w:w="11900" w:h="16840"/>
      <w:pgMar w:top="1134" w:right="1134" w:bottom="113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1D406" w14:textId="77777777" w:rsidR="008C1D41" w:rsidRDefault="008C1D41">
      <w:r>
        <w:separator/>
      </w:r>
    </w:p>
  </w:endnote>
  <w:endnote w:type="continuationSeparator" w:id="0">
    <w:p w14:paraId="2D48F209" w14:textId="77777777" w:rsidR="008C1D41" w:rsidRDefault="008C1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Calibri">
    <w:panose1 w:val="020F0502020204030204"/>
    <w:charset w:val="EE"/>
    <w:family w:val="swiss"/>
    <w:pitch w:val="variable"/>
    <w:sig w:usb0="E4002EFF" w:usb1="C000247B" w:usb2="00000009" w:usb3="00000000" w:csb0="000001FF" w:csb1="00000000"/>
  </w:font>
  <w:font w:name="Carlito">
    <w:altName w:val="Cambria"/>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75C61" w14:textId="77777777" w:rsidR="00102456" w:rsidRDefault="00102456">
    <w:pPr>
      <w:pStyle w:val="Hlavikaa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A942B" w14:textId="77777777" w:rsidR="008C1D41" w:rsidRDefault="008C1D41">
      <w:r>
        <w:separator/>
      </w:r>
    </w:p>
  </w:footnote>
  <w:footnote w:type="continuationSeparator" w:id="0">
    <w:p w14:paraId="7C1DC4D0" w14:textId="77777777" w:rsidR="008C1D41" w:rsidRDefault="008C1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A4E9B" w14:textId="77777777" w:rsidR="00102456" w:rsidRDefault="00102456">
    <w:pPr>
      <w:pStyle w:val="Hlavikaapt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F6C1C"/>
    <w:multiLevelType w:val="multilevel"/>
    <w:tmpl w:val="9EB89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E910C5"/>
    <w:multiLevelType w:val="hybridMultilevel"/>
    <w:tmpl w:val="055CF81E"/>
    <w:lvl w:ilvl="0" w:tplc="475858B0">
      <w:start w:val="5"/>
      <w:numFmt w:val="upperLetter"/>
      <w:lvlText w:val="%1."/>
      <w:lvlJc w:val="left"/>
      <w:pPr>
        <w:tabs>
          <w:tab w:val="num" w:pos="720"/>
        </w:tabs>
        <w:ind w:left="720" w:hanging="360"/>
      </w:pPr>
    </w:lvl>
    <w:lvl w:ilvl="1" w:tplc="A8E6EE24" w:tentative="1">
      <w:start w:val="1"/>
      <w:numFmt w:val="decimal"/>
      <w:lvlText w:val="%2."/>
      <w:lvlJc w:val="left"/>
      <w:pPr>
        <w:tabs>
          <w:tab w:val="num" w:pos="1440"/>
        </w:tabs>
        <w:ind w:left="1440" w:hanging="360"/>
      </w:pPr>
    </w:lvl>
    <w:lvl w:ilvl="2" w:tplc="70B653EE" w:tentative="1">
      <w:start w:val="1"/>
      <w:numFmt w:val="decimal"/>
      <w:lvlText w:val="%3."/>
      <w:lvlJc w:val="left"/>
      <w:pPr>
        <w:tabs>
          <w:tab w:val="num" w:pos="2160"/>
        </w:tabs>
        <w:ind w:left="2160" w:hanging="360"/>
      </w:pPr>
    </w:lvl>
    <w:lvl w:ilvl="3" w:tplc="4AA4C808" w:tentative="1">
      <w:start w:val="1"/>
      <w:numFmt w:val="decimal"/>
      <w:lvlText w:val="%4."/>
      <w:lvlJc w:val="left"/>
      <w:pPr>
        <w:tabs>
          <w:tab w:val="num" w:pos="2880"/>
        </w:tabs>
        <w:ind w:left="2880" w:hanging="360"/>
      </w:pPr>
    </w:lvl>
    <w:lvl w:ilvl="4" w:tplc="93BE78B0" w:tentative="1">
      <w:start w:val="1"/>
      <w:numFmt w:val="decimal"/>
      <w:lvlText w:val="%5."/>
      <w:lvlJc w:val="left"/>
      <w:pPr>
        <w:tabs>
          <w:tab w:val="num" w:pos="3600"/>
        </w:tabs>
        <w:ind w:left="3600" w:hanging="360"/>
      </w:pPr>
    </w:lvl>
    <w:lvl w:ilvl="5" w:tplc="9E6C1284" w:tentative="1">
      <w:start w:val="1"/>
      <w:numFmt w:val="decimal"/>
      <w:lvlText w:val="%6."/>
      <w:lvlJc w:val="left"/>
      <w:pPr>
        <w:tabs>
          <w:tab w:val="num" w:pos="4320"/>
        </w:tabs>
        <w:ind w:left="4320" w:hanging="360"/>
      </w:pPr>
    </w:lvl>
    <w:lvl w:ilvl="6" w:tplc="96EED078" w:tentative="1">
      <w:start w:val="1"/>
      <w:numFmt w:val="decimal"/>
      <w:lvlText w:val="%7."/>
      <w:lvlJc w:val="left"/>
      <w:pPr>
        <w:tabs>
          <w:tab w:val="num" w:pos="5040"/>
        </w:tabs>
        <w:ind w:left="5040" w:hanging="360"/>
      </w:pPr>
    </w:lvl>
    <w:lvl w:ilvl="7" w:tplc="186ADC24" w:tentative="1">
      <w:start w:val="1"/>
      <w:numFmt w:val="decimal"/>
      <w:lvlText w:val="%8."/>
      <w:lvlJc w:val="left"/>
      <w:pPr>
        <w:tabs>
          <w:tab w:val="num" w:pos="5760"/>
        </w:tabs>
        <w:ind w:left="5760" w:hanging="360"/>
      </w:pPr>
    </w:lvl>
    <w:lvl w:ilvl="8" w:tplc="CE8C887A" w:tentative="1">
      <w:start w:val="1"/>
      <w:numFmt w:val="decimal"/>
      <w:lvlText w:val="%9."/>
      <w:lvlJc w:val="left"/>
      <w:pPr>
        <w:tabs>
          <w:tab w:val="num" w:pos="6480"/>
        </w:tabs>
        <w:ind w:left="6480" w:hanging="360"/>
      </w:pPr>
    </w:lvl>
  </w:abstractNum>
  <w:abstractNum w:abstractNumId="2" w15:restartNumberingAfterBreak="0">
    <w:nsid w:val="3D2A4597"/>
    <w:multiLevelType w:val="hybridMultilevel"/>
    <w:tmpl w:val="5FC6A6CA"/>
    <w:lvl w:ilvl="0" w:tplc="FD123184">
      <w:start w:val="1"/>
      <w:numFmt w:val="decimal"/>
      <w:lvlText w:val="%1."/>
      <w:lvlJc w:val="left"/>
      <w:pPr>
        <w:ind w:left="720" w:hanging="360"/>
      </w:pPr>
      <w:rPr>
        <w:rFonts w:ascii="Book Antiqua" w:eastAsia="Arial Unicode MS" w:hAnsi="Book Antiqua" w:cs="Arial Unicode M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553628"/>
    <w:multiLevelType w:val="hybridMultilevel"/>
    <w:tmpl w:val="C49AD8AE"/>
    <w:lvl w:ilvl="0" w:tplc="1E76F0FE">
      <w:start w:val="2"/>
      <w:numFmt w:val="upperLetter"/>
      <w:lvlText w:val="%1."/>
      <w:lvlJc w:val="left"/>
      <w:pPr>
        <w:tabs>
          <w:tab w:val="num" w:pos="720"/>
        </w:tabs>
        <w:ind w:left="720" w:hanging="360"/>
      </w:pPr>
    </w:lvl>
    <w:lvl w:ilvl="1" w:tplc="F05EEB6E" w:tentative="1">
      <w:start w:val="1"/>
      <w:numFmt w:val="decimal"/>
      <w:lvlText w:val="%2."/>
      <w:lvlJc w:val="left"/>
      <w:pPr>
        <w:tabs>
          <w:tab w:val="num" w:pos="1440"/>
        </w:tabs>
        <w:ind w:left="1440" w:hanging="360"/>
      </w:pPr>
    </w:lvl>
    <w:lvl w:ilvl="2" w:tplc="765C3934" w:tentative="1">
      <w:start w:val="1"/>
      <w:numFmt w:val="decimal"/>
      <w:lvlText w:val="%3."/>
      <w:lvlJc w:val="left"/>
      <w:pPr>
        <w:tabs>
          <w:tab w:val="num" w:pos="2160"/>
        </w:tabs>
        <w:ind w:left="2160" w:hanging="360"/>
      </w:pPr>
    </w:lvl>
    <w:lvl w:ilvl="3" w:tplc="CCA8CF86" w:tentative="1">
      <w:start w:val="1"/>
      <w:numFmt w:val="decimal"/>
      <w:lvlText w:val="%4."/>
      <w:lvlJc w:val="left"/>
      <w:pPr>
        <w:tabs>
          <w:tab w:val="num" w:pos="2880"/>
        </w:tabs>
        <w:ind w:left="2880" w:hanging="360"/>
      </w:pPr>
    </w:lvl>
    <w:lvl w:ilvl="4" w:tplc="BC742DFA" w:tentative="1">
      <w:start w:val="1"/>
      <w:numFmt w:val="decimal"/>
      <w:lvlText w:val="%5."/>
      <w:lvlJc w:val="left"/>
      <w:pPr>
        <w:tabs>
          <w:tab w:val="num" w:pos="3600"/>
        </w:tabs>
        <w:ind w:left="3600" w:hanging="360"/>
      </w:pPr>
    </w:lvl>
    <w:lvl w:ilvl="5" w:tplc="4A8EB5FE" w:tentative="1">
      <w:start w:val="1"/>
      <w:numFmt w:val="decimal"/>
      <w:lvlText w:val="%6."/>
      <w:lvlJc w:val="left"/>
      <w:pPr>
        <w:tabs>
          <w:tab w:val="num" w:pos="4320"/>
        </w:tabs>
        <w:ind w:left="4320" w:hanging="360"/>
      </w:pPr>
    </w:lvl>
    <w:lvl w:ilvl="6" w:tplc="74E277CE" w:tentative="1">
      <w:start w:val="1"/>
      <w:numFmt w:val="decimal"/>
      <w:lvlText w:val="%7."/>
      <w:lvlJc w:val="left"/>
      <w:pPr>
        <w:tabs>
          <w:tab w:val="num" w:pos="5040"/>
        </w:tabs>
        <w:ind w:left="5040" w:hanging="360"/>
      </w:pPr>
    </w:lvl>
    <w:lvl w:ilvl="7" w:tplc="B22E3DA2" w:tentative="1">
      <w:start w:val="1"/>
      <w:numFmt w:val="decimal"/>
      <w:lvlText w:val="%8."/>
      <w:lvlJc w:val="left"/>
      <w:pPr>
        <w:tabs>
          <w:tab w:val="num" w:pos="5760"/>
        </w:tabs>
        <w:ind w:left="5760" w:hanging="360"/>
      </w:pPr>
    </w:lvl>
    <w:lvl w:ilvl="8" w:tplc="D6308636" w:tentative="1">
      <w:start w:val="1"/>
      <w:numFmt w:val="decimal"/>
      <w:lvlText w:val="%9."/>
      <w:lvlJc w:val="left"/>
      <w:pPr>
        <w:tabs>
          <w:tab w:val="num" w:pos="6480"/>
        </w:tabs>
        <w:ind w:left="6480" w:hanging="360"/>
      </w:pPr>
    </w:lvl>
  </w:abstractNum>
  <w:abstractNum w:abstractNumId="4" w15:restartNumberingAfterBreak="0">
    <w:nsid w:val="486E6F59"/>
    <w:multiLevelType w:val="hybridMultilevel"/>
    <w:tmpl w:val="EF343AF8"/>
    <w:styleLink w:val="Importovantl2"/>
    <w:lvl w:ilvl="0" w:tplc="CC0C7E2A">
      <w:start w:val="1"/>
      <w:numFmt w:val="upperLetter"/>
      <w:suff w:val="nothing"/>
      <w:lvlText w:val="%1)"/>
      <w:lvlJc w:val="left"/>
      <w:pPr>
        <w:tabs>
          <w:tab w:val="left" w:pos="1095"/>
        </w:tabs>
        <w:ind w:left="110" w:hanging="110"/>
      </w:pPr>
      <w:rPr>
        <w:rFonts w:ascii="Book Antiqua" w:eastAsia="Book Antiqua" w:hAnsi="Book Antiqua" w:cs="Book Antiqua"/>
        <w:b/>
        <w:bCs/>
        <w:i w:val="0"/>
        <w:iCs w:val="0"/>
        <w:caps w:val="0"/>
        <w:smallCaps w:val="0"/>
        <w:strike w:val="0"/>
        <w:dstrike w:val="0"/>
        <w:outline w:val="0"/>
        <w:emboss w:val="0"/>
        <w:imprint w:val="0"/>
        <w:spacing w:val="0"/>
        <w:w w:val="100"/>
        <w:kern w:val="0"/>
        <w:position w:val="0"/>
        <w:sz w:val="24"/>
        <w:szCs w:val="24"/>
        <w:highlight w:val="none"/>
        <w:vertAlign w:val="baseline"/>
      </w:rPr>
    </w:lvl>
    <w:lvl w:ilvl="1" w:tplc="AA26FC34">
      <w:start w:val="1"/>
      <w:numFmt w:val="lowerLetter"/>
      <w:lvlText w:val="%2."/>
      <w:lvlJc w:val="left"/>
      <w:pPr>
        <w:tabs>
          <w:tab w:val="left" w:pos="1095"/>
        </w:tabs>
        <w:ind w:left="720" w:hanging="375"/>
      </w:pPr>
      <w:rPr>
        <w:rFonts w:ascii="Book Antiqua" w:eastAsia="Book Antiqua" w:hAnsi="Book Antiqua" w:cs="Book Antiqua"/>
        <w:b/>
        <w:bCs/>
        <w:i w:val="0"/>
        <w:iCs w:val="0"/>
        <w:caps w:val="0"/>
        <w:smallCaps w:val="0"/>
        <w:strike w:val="0"/>
        <w:dstrike w:val="0"/>
        <w:outline w:val="0"/>
        <w:emboss w:val="0"/>
        <w:imprint w:val="0"/>
        <w:spacing w:val="0"/>
        <w:w w:val="100"/>
        <w:kern w:val="0"/>
        <w:position w:val="0"/>
        <w:highlight w:val="none"/>
        <w:vertAlign w:val="baseline"/>
      </w:rPr>
    </w:lvl>
    <w:lvl w:ilvl="2" w:tplc="1722E2A6">
      <w:start w:val="1"/>
      <w:numFmt w:val="lowerRoman"/>
      <w:lvlText w:val="%3."/>
      <w:lvlJc w:val="left"/>
      <w:pPr>
        <w:ind w:left="1440" w:hanging="614"/>
      </w:pPr>
      <w:rPr>
        <w:rFonts w:ascii="Book Antiqua" w:eastAsia="Book Antiqua" w:hAnsi="Book Antiqua" w:cs="Book Antiqua"/>
        <w:b/>
        <w:bCs/>
        <w:i w:val="0"/>
        <w:iCs w:val="0"/>
        <w:caps w:val="0"/>
        <w:smallCaps w:val="0"/>
        <w:strike w:val="0"/>
        <w:dstrike w:val="0"/>
        <w:outline w:val="0"/>
        <w:emboss w:val="0"/>
        <w:imprint w:val="0"/>
        <w:spacing w:val="0"/>
        <w:w w:val="100"/>
        <w:kern w:val="0"/>
        <w:position w:val="0"/>
        <w:highlight w:val="none"/>
        <w:vertAlign w:val="baseline"/>
      </w:rPr>
    </w:lvl>
    <w:lvl w:ilvl="3" w:tplc="9264813C">
      <w:start w:val="1"/>
      <w:numFmt w:val="decimal"/>
      <w:lvlText w:val="%4."/>
      <w:lvlJc w:val="left"/>
      <w:pPr>
        <w:tabs>
          <w:tab w:val="left" w:pos="1095"/>
        </w:tabs>
        <w:ind w:left="2160" w:hanging="672"/>
      </w:pPr>
      <w:rPr>
        <w:rFonts w:ascii="Book Antiqua" w:eastAsia="Book Antiqua" w:hAnsi="Book Antiqua" w:cs="Book Antiqua"/>
        <w:b/>
        <w:bCs/>
        <w:i w:val="0"/>
        <w:iCs w:val="0"/>
        <w:caps w:val="0"/>
        <w:smallCaps w:val="0"/>
        <w:strike w:val="0"/>
        <w:dstrike w:val="0"/>
        <w:outline w:val="0"/>
        <w:emboss w:val="0"/>
        <w:imprint w:val="0"/>
        <w:spacing w:val="0"/>
        <w:w w:val="100"/>
        <w:kern w:val="0"/>
        <w:position w:val="0"/>
        <w:highlight w:val="none"/>
        <w:vertAlign w:val="baseline"/>
      </w:rPr>
    </w:lvl>
    <w:lvl w:ilvl="4" w:tplc="4B0098C6">
      <w:start w:val="1"/>
      <w:numFmt w:val="lowerLetter"/>
      <w:lvlText w:val="%5."/>
      <w:lvlJc w:val="left"/>
      <w:pPr>
        <w:tabs>
          <w:tab w:val="left" w:pos="1095"/>
        </w:tabs>
        <w:ind w:left="2880" w:hanging="660"/>
      </w:pPr>
      <w:rPr>
        <w:rFonts w:ascii="Book Antiqua" w:eastAsia="Book Antiqua" w:hAnsi="Book Antiqua" w:cs="Book Antiqua"/>
        <w:b/>
        <w:bCs/>
        <w:i w:val="0"/>
        <w:iCs w:val="0"/>
        <w:caps w:val="0"/>
        <w:smallCaps w:val="0"/>
        <w:strike w:val="0"/>
        <w:dstrike w:val="0"/>
        <w:outline w:val="0"/>
        <w:emboss w:val="0"/>
        <w:imprint w:val="0"/>
        <w:spacing w:val="0"/>
        <w:w w:val="100"/>
        <w:kern w:val="0"/>
        <w:position w:val="0"/>
        <w:highlight w:val="none"/>
        <w:vertAlign w:val="baseline"/>
      </w:rPr>
    </w:lvl>
    <w:lvl w:ilvl="5" w:tplc="76B6C456">
      <w:start w:val="1"/>
      <w:numFmt w:val="lowerRoman"/>
      <w:lvlText w:val="%6."/>
      <w:lvlJc w:val="left"/>
      <w:pPr>
        <w:tabs>
          <w:tab w:val="left" w:pos="1095"/>
        </w:tabs>
        <w:ind w:left="3600" w:hanging="578"/>
      </w:pPr>
      <w:rPr>
        <w:rFonts w:ascii="Book Antiqua" w:eastAsia="Book Antiqua" w:hAnsi="Book Antiqua" w:cs="Book Antiqua"/>
        <w:b/>
        <w:bCs/>
        <w:i w:val="0"/>
        <w:iCs w:val="0"/>
        <w:caps w:val="0"/>
        <w:smallCaps w:val="0"/>
        <w:strike w:val="0"/>
        <w:dstrike w:val="0"/>
        <w:outline w:val="0"/>
        <w:emboss w:val="0"/>
        <w:imprint w:val="0"/>
        <w:spacing w:val="0"/>
        <w:w w:val="100"/>
        <w:kern w:val="0"/>
        <w:position w:val="0"/>
        <w:highlight w:val="none"/>
        <w:vertAlign w:val="baseline"/>
      </w:rPr>
    </w:lvl>
    <w:lvl w:ilvl="6" w:tplc="A3208494">
      <w:start w:val="1"/>
      <w:numFmt w:val="decimal"/>
      <w:lvlText w:val="%7."/>
      <w:lvlJc w:val="left"/>
      <w:pPr>
        <w:tabs>
          <w:tab w:val="left" w:pos="1095"/>
        </w:tabs>
        <w:ind w:left="4320" w:hanging="636"/>
      </w:pPr>
      <w:rPr>
        <w:rFonts w:ascii="Book Antiqua" w:eastAsia="Book Antiqua" w:hAnsi="Book Antiqua" w:cs="Book Antiqua"/>
        <w:b/>
        <w:bCs/>
        <w:i w:val="0"/>
        <w:iCs w:val="0"/>
        <w:caps w:val="0"/>
        <w:smallCaps w:val="0"/>
        <w:strike w:val="0"/>
        <w:dstrike w:val="0"/>
        <w:outline w:val="0"/>
        <w:emboss w:val="0"/>
        <w:imprint w:val="0"/>
        <w:spacing w:val="0"/>
        <w:w w:val="100"/>
        <w:kern w:val="0"/>
        <w:position w:val="0"/>
        <w:highlight w:val="none"/>
        <w:vertAlign w:val="baseline"/>
      </w:rPr>
    </w:lvl>
    <w:lvl w:ilvl="7" w:tplc="861EB9FA">
      <w:start w:val="1"/>
      <w:numFmt w:val="lowerLetter"/>
      <w:lvlText w:val="%8."/>
      <w:lvlJc w:val="left"/>
      <w:pPr>
        <w:tabs>
          <w:tab w:val="left" w:pos="1095"/>
        </w:tabs>
        <w:ind w:left="5040" w:hanging="624"/>
      </w:pPr>
      <w:rPr>
        <w:rFonts w:ascii="Book Antiqua" w:eastAsia="Book Antiqua" w:hAnsi="Book Antiqua" w:cs="Book Antiqua"/>
        <w:b/>
        <w:bCs/>
        <w:i w:val="0"/>
        <w:iCs w:val="0"/>
        <w:caps w:val="0"/>
        <w:smallCaps w:val="0"/>
        <w:strike w:val="0"/>
        <w:dstrike w:val="0"/>
        <w:outline w:val="0"/>
        <w:emboss w:val="0"/>
        <w:imprint w:val="0"/>
        <w:spacing w:val="0"/>
        <w:w w:val="100"/>
        <w:kern w:val="0"/>
        <w:position w:val="0"/>
        <w:highlight w:val="none"/>
        <w:vertAlign w:val="baseline"/>
      </w:rPr>
    </w:lvl>
    <w:lvl w:ilvl="8" w:tplc="5FA6FB7E">
      <w:start w:val="1"/>
      <w:numFmt w:val="lowerRoman"/>
      <w:lvlText w:val="%9."/>
      <w:lvlJc w:val="left"/>
      <w:pPr>
        <w:tabs>
          <w:tab w:val="left" w:pos="1095"/>
        </w:tabs>
        <w:ind w:left="5760" w:hanging="542"/>
      </w:pPr>
      <w:rPr>
        <w:rFonts w:ascii="Book Antiqua" w:eastAsia="Book Antiqua" w:hAnsi="Book Antiqua" w:cs="Book Antiqua"/>
        <w:b/>
        <w:bCs/>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91C68D4"/>
    <w:multiLevelType w:val="multilevel"/>
    <w:tmpl w:val="DA50B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8C1CEF"/>
    <w:multiLevelType w:val="multilevel"/>
    <w:tmpl w:val="88800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6B5807"/>
    <w:multiLevelType w:val="hybridMultilevel"/>
    <w:tmpl w:val="AB8462F0"/>
    <w:lvl w:ilvl="0" w:tplc="1EB8FB1C">
      <w:start w:val="3"/>
      <w:numFmt w:val="upperLetter"/>
      <w:lvlText w:val="%1."/>
      <w:lvlJc w:val="left"/>
      <w:pPr>
        <w:tabs>
          <w:tab w:val="num" w:pos="720"/>
        </w:tabs>
        <w:ind w:left="720" w:hanging="360"/>
      </w:pPr>
    </w:lvl>
    <w:lvl w:ilvl="1" w:tplc="20469AB0">
      <w:start w:val="1"/>
      <w:numFmt w:val="decimal"/>
      <w:lvlText w:val="%2."/>
      <w:lvlJc w:val="left"/>
      <w:pPr>
        <w:tabs>
          <w:tab w:val="num" w:pos="1440"/>
        </w:tabs>
        <w:ind w:left="1440" w:hanging="360"/>
      </w:pPr>
    </w:lvl>
    <w:lvl w:ilvl="2" w:tplc="E4C015CE" w:tentative="1">
      <w:start w:val="1"/>
      <w:numFmt w:val="decimal"/>
      <w:lvlText w:val="%3."/>
      <w:lvlJc w:val="left"/>
      <w:pPr>
        <w:tabs>
          <w:tab w:val="num" w:pos="2160"/>
        </w:tabs>
        <w:ind w:left="2160" w:hanging="360"/>
      </w:pPr>
    </w:lvl>
    <w:lvl w:ilvl="3" w:tplc="04C8DE64" w:tentative="1">
      <w:start w:val="1"/>
      <w:numFmt w:val="decimal"/>
      <w:lvlText w:val="%4."/>
      <w:lvlJc w:val="left"/>
      <w:pPr>
        <w:tabs>
          <w:tab w:val="num" w:pos="2880"/>
        </w:tabs>
        <w:ind w:left="2880" w:hanging="360"/>
      </w:pPr>
    </w:lvl>
    <w:lvl w:ilvl="4" w:tplc="4D8A302C" w:tentative="1">
      <w:start w:val="1"/>
      <w:numFmt w:val="decimal"/>
      <w:lvlText w:val="%5."/>
      <w:lvlJc w:val="left"/>
      <w:pPr>
        <w:tabs>
          <w:tab w:val="num" w:pos="3600"/>
        </w:tabs>
        <w:ind w:left="3600" w:hanging="360"/>
      </w:pPr>
    </w:lvl>
    <w:lvl w:ilvl="5" w:tplc="847281C6" w:tentative="1">
      <w:start w:val="1"/>
      <w:numFmt w:val="decimal"/>
      <w:lvlText w:val="%6."/>
      <w:lvlJc w:val="left"/>
      <w:pPr>
        <w:tabs>
          <w:tab w:val="num" w:pos="4320"/>
        </w:tabs>
        <w:ind w:left="4320" w:hanging="360"/>
      </w:pPr>
    </w:lvl>
    <w:lvl w:ilvl="6" w:tplc="2D00C68A" w:tentative="1">
      <w:start w:val="1"/>
      <w:numFmt w:val="decimal"/>
      <w:lvlText w:val="%7."/>
      <w:lvlJc w:val="left"/>
      <w:pPr>
        <w:tabs>
          <w:tab w:val="num" w:pos="5040"/>
        </w:tabs>
        <w:ind w:left="5040" w:hanging="360"/>
      </w:pPr>
    </w:lvl>
    <w:lvl w:ilvl="7" w:tplc="4F54B068" w:tentative="1">
      <w:start w:val="1"/>
      <w:numFmt w:val="decimal"/>
      <w:lvlText w:val="%8."/>
      <w:lvlJc w:val="left"/>
      <w:pPr>
        <w:tabs>
          <w:tab w:val="num" w:pos="5760"/>
        </w:tabs>
        <w:ind w:left="5760" w:hanging="360"/>
      </w:pPr>
    </w:lvl>
    <w:lvl w:ilvl="8" w:tplc="08DADF96" w:tentative="1">
      <w:start w:val="1"/>
      <w:numFmt w:val="decimal"/>
      <w:lvlText w:val="%9."/>
      <w:lvlJc w:val="left"/>
      <w:pPr>
        <w:tabs>
          <w:tab w:val="num" w:pos="6480"/>
        </w:tabs>
        <w:ind w:left="6480" w:hanging="360"/>
      </w:pPr>
    </w:lvl>
  </w:abstractNum>
  <w:abstractNum w:abstractNumId="8" w15:restartNumberingAfterBreak="0">
    <w:nsid w:val="659E26B5"/>
    <w:multiLevelType w:val="hybridMultilevel"/>
    <w:tmpl w:val="64848AE8"/>
    <w:lvl w:ilvl="0" w:tplc="483C9054">
      <w:start w:val="4"/>
      <w:numFmt w:val="upperLetter"/>
      <w:lvlText w:val="%1."/>
      <w:lvlJc w:val="left"/>
      <w:pPr>
        <w:tabs>
          <w:tab w:val="num" w:pos="720"/>
        </w:tabs>
        <w:ind w:left="720" w:hanging="360"/>
      </w:pPr>
    </w:lvl>
    <w:lvl w:ilvl="1" w:tplc="50240542" w:tentative="1">
      <w:start w:val="1"/>
      <w:numFmt w:val="decimal"/>
      <w:lvlText w:val="%2."/>
      <w:lvlJc w:val="left"/>
      <w:pPr>
        <w:tabs>
          <w:tab w:val="num" w:pos="1440"/>
        </w:tabs>
        <w:ind w:left="1440" w:hanging="360"/>
      </w:pPr>
    </w:lvl>
    <w:lvl w:ilvl="2" w:tplc="1CBEF964" w:tentative="1">
      <w:start w:val="1"/>
      <w:numFmt w:val="decimal"/>
      <w:lvlText w:val="%3."/>
      <w:lvlJc w:val="left"/>
      <w:pPr>
        <w:tabs>
          <w:tab w:val="num" w:pos="2160"/>
        </w:tabs>
        <w:ind w:left="2160" w:hanging="360"/>
      </w:pPr>
    </w:lvl>
    <w:lvl w:ilvl="3" w:tplc="1CC8A240" w:tentative="1">
      <w:start w:val="1"/>
      <w:numFmt w:val="decimal"/>
      <w:lvlText w:val="%4."/>
      <w:lvlJc w:val="left"/>
      <w:pPr>
        <w:tabs>
          <w:tab w:val="num" w:pos="2880"/>
        </w:tabs>
        <w:ind w:left="2880" w:hanging="360"/>
      </w:pPr>
    </w:lvl>
    <w:lvl w:ilvl="4" w:tplc="F092B134" w:tentative="1">
      <w:start w:val="1"/>
      <w:numFmt w:val="decimal"/>
      <w:lvlText w:val="%5."/>
      <w:lvlJc w:val="left"/>
      <w:pPr>
        <w:tabs>
          <w:tab w:val="num" w:pos="3600"/>
        </w:tabs>
        <w:ind w:left="3600" w:hanging="360"/>
      </w:pPr>
    </w:lvl>
    <w:lvl w:ilvl="5" w:tplc="8D30E022" w:tentative="1">
      <w:start w:val="1"/>
      <w:numFmt w:val="decimal"/>
      <w:lvlText w:val="%6."/>
      <w:lvlJc w:val="left"/>
      <w:pPr>
        <w:tabs>
          <w:tab w:val="num" w:pos="4320"/>
        </w:tabs>
        <w:ind w:left="4320" w:hanging="360"/>
      </w:pPr>
    </w:lvl>
    <w:lvl w:ilvl="6" w:tplc="3CD894F2" w:tentative="1">
      <w:start w:val="1"/>
      <w:numFmt w:val="decimal"/>
      <w:lvlText w:val="%7."/>
      <w:lvlJc w:val="left"/>
      <w:pPr>
        <w:tabs>
          <w:tab w:val="num" w:pos="5040"/>
        </w:tabs>
        <w:ind w:left="5040" w:hanging="360"/>
      </w:pPr>
    </w:lvl>
    <w:lvl w:ilvl="7" w:tplc="ACCE07B0" w:tentative="1">
      <w:start w:val="1"/>
      <w:numFmt w:val="decimal"/>
      <w:lvlText w:val="%8."/>
      <w:lvlJc w:val="left"/>
      <w:pPr>
        <w:tabs>
          <w:tab w:val="num" w:pos="5760"/>
        </w:tabs>
        <w:ind w:left="5760" w:hanging="360"/>
      </w:pPr>
    </w:lvl>
    <w:lvl w:ilvl="8" w:tplc="58CE31BA" w:tentative="1">
      <w:start w:val="1"/>
      <w:numFmt w:val="decimal"/>
      <w:lvlText w:val="%9."/>
      <w:lvlJc w:val="left"/>
      <w:pPr>
        <w:tabs>
          <w:tab w:val="num" w:pos="6480"/>
        </w:tabs>
        <w:ind w:left="6480" w:hanging="360"/>
      </w:pPr>
    </w:lvl>
  </w:abstractNum>
  <w:abstractNum w:abstractNumId="9" w15:restartNumberingAfterBreak="0">
    <w:nsid w:val="6CB47EE2"/>
    <w:multiLevelType w:val="hybridMultilevel"/>
    <w:tmpl w:val="F308FD00"/>
    <w:lvl w:ilvl="0" w:tplc="81B0A99E">
      <w:start w:val="1"/>
      <w:numFmt w:val="decimal"/>
      <w:suff w:val="nothing"/>
      <w:lvlText w:val="%1."/>
      <w:lvlJc w:val="left"/>
      <w:pPr>
        <w:ind w:left="110" w:hanging="80"/>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1" w:tplc="BF70B8C8">
      <w:start w:val="1"/>
      <w:numFmt w:val="lowerLetter"/>
      <w:lvlText w:val="%2."/>
      <w:lvlJc w:val="left"/>
      <w:pPr>
        <w:ind w:left="720" w:hanging="636"/>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2" w:tplc="3E9EC198">
      <w:start w:val="1"/>
      <w:numFmt w:val="lowerRoman"/>
      <w:lvlText w:val="%3."/>
      <w:lvlJc w:val="left"/>
      <w:pPr>
        <w:ind w:left="1440" w:hanging="554"/>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3" w:tplc="71BEFB42">
      <w:start w:val="1"/>
      <w:numFmt w:val="decimal"/>
      <w:lvlText w:val="%4."/>
      <w:lvlJc w:val="left"/>
      <w:pPr>
        <w:ind w:left="2160" w:hanging="612"/>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4" w:tplc="B6C67CD8">
      <w:start w:val="1"/>
      <w:numFmt w:val="lowerLetter"/>
      <w:lvlText w:val="%5."/>
      <w:lvlJc w:val="left"/>
      <w:pPr>
        <w:ind w:left="2880" w:hanging="600"/>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5" w:tplc="EBBC2E64">
      <w:start w:val="1"/>
      <w:numFmt w:val="lowerRoman"/>
      <w:lvlText w:val="%6."/>
      <w:lvlJc w:val="left"/>
      <w:pPr>
        <w:ind w:left="3600" w:hanging="518"/>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6" w:tplc="3400314E">
      <w:start w:val="1"/>
      <w:numFmt w:val="decimal"/>
      <w:lvlText w:val="%7."/>
      <w:lvlJc w:val="left"/>
      <w:pPr>
        <w:ind w:left="4320" w:hanging="576"/>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7" w:tplc="EFE4C75A">
      <w:start w:val="1"/>
      <w:numFmt w:val="lowerLetter"/>
      <w:lvlText w:val="%8."/>
      <w:lvlJc w:val="left"/>
      <w:pPr>
        <w:ind w:left="5040" w:hanging="564"/>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8" w:tplc="744C0D94">
      <w:start w:val="1"/>
      <w:numFmt w:val="lowerRoman"/>
      <w:lvlText w:val="%9."/>
      <w:lvlJc w:val="left"/>
      <w:pPr>
        <w:ind w:left="5760" w:hanging="482"/>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1370E4E"/>
    <w:multiLevelType w:val="hybridMultilevel"/>
    <w:tmpl w:val="EF343AF8"/>
    <w:numStyleLink w:val="Importovantl2"/>
  </w:abstractNum>
  <w:abstractNum w:abstractNumId="11" w15:restartNumberingAfterBreak="0">
    <w:nsid w:val="7C8E1C9E"/>
    <w:multiLevelType w:val="hybridMultilevel"/>
    <w:tmpl w:val="AC466684"/>
    <w:lvl w:ilvl="0" w:tplc="494A08DE">
      <w:start w:val="1"/>
      <w:numFmt w:val="upp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4"/>
  </w:num>
  <w:num w:numId="3">
    <w:abstractNumId w:val="10"/>
  </w:num>
  <w:num w:numId="4">
    <w:abstractNumId w:val="2"/>
  </w:num>
  <w:num w:numId="5">
    <w:abstractNumId w:val="5"/>
    <w:lvlOverride w:ilvl="0">
      <w:lvl w:ilvl="0">
        <w:numFmt w:val="upperLetter"/>
        <w:lvlText w:val="%1."/>
        <w:lvlJc w:val="left"/>
      </w:lvl>
    </w:lvlOverride>
  </w:num>
  <w:num w:numId="6">
    <w:abstractNumId w:val="3"/>
  </w:num>
  <w:num w:numId="7">
    <w:abstractNumId w:val="7"/>
  </w:num>
  <w:num w:numId="8">
    <w:abstractNumId w:val="8"/>
  </w:num>
  <w:num w:numId="9">
    <w:abstractNumId w:val="1"/>
  </w:num>
  <w:num w:numId="10">
    <w:abstractNumId w:val="0"/>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456"/>
    <w:rsid w:val="000469D7"/>
    <w:rsid w:val="00080606"/>
    <w:rsid w:val="000807D8"/>
    <w:rsid w:val="000B12AA"/>
    <w:rsid w:val="00102456"/>
    <w:rsid w:val="001A5991"/>
    <w:rsid w:val="001E45E0"/>
    <w:rsid w:val="00261FC8"/>
    <w:rsid w:val="00276193"/>
    <w:rsid w:val="00351614"/>
    <w:rsid w:val="003B1F5D"/>
    <w:rsid w:val="003B62E5"/>
    <w:rsid w:val="003D6A4B"/>
    <w:rsid w:val="003F3420"/>
    <w:rsid w:val="00561768"/>
    <w:rsid w:val="005A34B5"/>
    <w:rsid w:val="00707E49"/>
    <w:rsid w:val="007A0CE2"/>
    <w:rsid w:val="008C1D41"/>
    <w:rsid w:val="00A15C6B"/>
    <w:rsid w:val="00A30C5E"/>
    <w:rsid w:val="00B10E22"/>
    <w:rsid w:val="00BB354F"/>
    <w:rsid w:val="00BB3AD0"/>
    <w:rsid w:val="00C2114D"/>
    <w:rsid w:val="00D60F75"/>
    <w:rsid w:val="00E84E8F"/>
    <w:rsid w:val="00F32B13"/>
    <w:rsid w:val="00FA3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38B81"/>
  <w15:docId w15:val="{B5838D53-F3B2-CC4C-BE98-F6C7326B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paragraph" w:customStyle="1" w:styleId="Hlavikaapta">
    <w:name w:val="Hlavička a pät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elo">
    <w:name w:val="Telo"/>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numbering" w:customStyle="1" w:styleId="Importovantl2">
    <w:name w:val="Importovaný štýl 2"/>
    <w:pPr>
      <w:numPr>
        <w:numId w:val="2"/>
      </w:numPr>
    </w:pPr>
  </w:style>
  <w:style w:type="paragraph" w:styleId="Normlnywebov">
    <w:name w:val="Normal (Web)"/>
    <w:basedOn w:val="Normlny"/>
    <w:uiPriority w:val="99"/>
    <w:semiHidden/>
    <w:unhideWhenUsed/>
    <w:rsid w:val="007A0CE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styleId="Odsekzoznamu">
    <w:name w:val="List Paragraph"/>
    <w:basedOn w:val="Normlny"/>
    <w:uiPriority w:val="34"/>
    <w:qFormat/>
    <w:rsid w:val="007A0CE2"/>
    <w:pPr>
      <w:ind w:left="720"/>
      <w:contextualSpacing/>
    </w:pPr>
  </w:style>
  <w:style w:type="character" w:customStyle="1" w:styleId="apple-tab-span">
    <w:name w:val="apple-tab-span"/>
    <w:basedOn w:val="Predvolenpsmoodseku"/>
    <w:rsid w:val="00E84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45857">
      <w:bodyDiv w:val="1"/>
      <w:marLeft w:val="0"/>
      <w:marRight w:val="0"/>
      <w:marTop w:val="0"/>
      <w:marBottom w:val="0"/>
      <w:divBdr>
        <w:top w:val="none" w:sz="0" w:space="0" w:color="auto"/>
        <w:left w:val="none" w:sz="0" w:space="0" w:color="auto"/>
        <w:bottom w:val="none" w:sz="0" w:space="0" w:color="auto"/>
        <w:right w:val="none" w:sz="0" w:space="0" w:color="auto"/>
      </w:divBdr>
    </w:div>
    <w:div w:id="235212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900</Words>
  <Characters>5136</Characters>
  <Application>Microsoft Office Word</Application>
  <DocSecurity>0</DocSecurity>
  <Lines>42</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Kozar</dc:creator>
  <cp:lastModifiedBy>Klub SLOVENSKO, ZA ĽUDÍ, KÚ</cp:lastModifiedBy>
  <cp:revision>11</cp:revision>
  <dcterms:created xsi:type="dcterms:W3CDTF">2024-09-10T08:57:00Z</dcterms:created>
  <dcterms:modified xsi:type="dcterms:W3CDTF">2024-09-10T10:33:00Z</dcterms:modified>
</cp:coreProperties>
</file>