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B2" w:rsidRDefault="003B27B2" w:rsidP="003B27B2">
      <w:pPr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                    Výbor </w:t>
      </w:r>
    </w:p>
    <w:p w:rsidR="003B27B2" w:rsidRDefault="003B27B2" w:rsidP="003B27B2">
      <w:pPr>
        <w:spacing w:line="240" w:lineRule="auto"/>
        <w:ind w:left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B27B2" w:rsidRDefault="003B27B2" w:rsidP="003B27B2">
      <w:pPr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pre zdravotníctvo</w:t>
      </w:r>
    </w:p>
    <w:p w:rsidR="003B27B2" w:rsidRDefault="003B27B2" w:rsidP="003B27B2">
      <w:pPr>
        <w:spacing w:line="240" w:lineRule="auto"/>
        <w:ind w:left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B27B2" w:rsidRDefault="003B27B2" w:rsidP="003B27B2">
      <w:pPr>
        <w:spacing w:line="240" w:lineRule="auto"/>
        <w:ind w:left="0"/>
        <w:jc w:val="right"/>
      </w:pP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 w:rsidRPr="003B27B2">
        <w:rPr>
          <w:b/>
        </w:rPr>
        <w:t>17.</w:t>
      </w:r>
      <w:r>
        <w:t xml:space="preserve"> schôdza výboru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Číslo: KNR-VZD-1337/2024/</w:t>
      </w:r>
      <w:r w:rsidR="007D7C8F">
        <w:t>3</w:t>
      </w:r>
    </w:p>
    <w:p w:rsidR="003B27B2" w:rsidRDefault="003B27B2" w:rsidP="003B27B2"/>
    <w:p w:rsidR="00602CDE" w:rsidRDefault="00602CDE" w:rsidP="003B27B2">
      <w:pPr>
        <w:spacing w:line="240" w:lineRule="auto"/>
        <w:jc w:val="center"/>
        <w:rPr>
          <w:b/>
          <w:bCs/>
          <w:sz w:val="28"/>
        </w:rPr>
      </w:pPr>
    </w:p>
    <w:p w:rsidR="003B27B2" w:rsidRDefault="003B27B2" w:rsidP="003B27B2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65</w:t>
      </w:r>
    </w:p>
    <w:p w:rsidR="003B27B2" w:rsidRPr="00ED7C13" w:rsidRDefault="003B27B2" w:rsidP="003B27B2">
      <w:pPr>
        <w:spacing w:line="240" w:lineRule="auto"/>
        <w:jc w:val="center"/>
        <w:rPr>
          <w:b/>
          <w:bCs/>
          <w:sz w:val="28"/>
        </w:rPr>
      </w:pPr>
    </w:p>
    <w:p w:rsidR="003B27B2" w:rsidRDefault="003B27B2" w:rsidP="003B27B2">
      <w:pPr>
        <w:spacing w:line="240" w:lineRule="auto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3B27B2" w:rsidRDefault="003B27B2" w:rsidP="003B27B2">
      <w:pPr>
        <w:spacing w:line="240" w:lineRule="auto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3B27B2" w:rsidRDefault="003B27B2" w:rsidP="003B27B2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3B27B2" w:rsidRPr="00ED7C13" w:rsidRDefault="003B27B2" w:rsidP="003B27B2">
      <w:pPr>
        <w:spacing w:line="240" w:lineRule="auto"/>
        <w:jc w:val="center"/>
        <w:rPr>
          <w:b/>
          <w:bCs/>
        </w:rPr>
      </w:pPr>
      <w:r>
        <w:rPr>
          <w:b/>
          <w:bCs/>
        </w:rPr>
        <w:t>z 10.  septembra 2024</w:t>
      </w:r>
    </w:p>
    <w:p w:rsidR="003B27B2" w:rsidRDefault="003B27B2" w:rsidP="003B27B2">
      <w:pPr>
        <w:spacing w:line="240" w:lineRule="auto"/>
      </w:pPr>
    </w:p>
    <w:p w:rsidR="003B27B2" w:rsidRDefault="003B27B2" w:rsidP="003B27B2">
      <w:pPr>
        <w:pStyle w:val="Zkladntext"/>
      </w:pPr>
      <w:r w:rsidRPr="00ED7C13">
        <w:rPr>
          <w:b/>
        </w:rPr>
        <w:t>k </w:t>
      </w:r>
      <w:r>
        <w:rPr>
          <w:b/>
        </w:rPr>
        <w:t>v</w:t>
      </w:r>
      <w:r w:rsidRPr="003B27B2">
        <w:rPr>
          <w:b/>
        </w:rPr>
        <w:t xml:space="preserve">ládnemu návrhu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</w:t>
      </w:r>
      <w:r w:rsidRPr="00F375E1">
        <w:t>(tlač 311)</w:t>
      </w:r>
    </w:p>
    <w:p w:rsidR="003B27B2" w:rsidRDefault="003B27B2" w:rsidP="003B27B2">
      <w:pPr>
        <w:pStyle w:val="Zkladntext"/>
      </w:pPr>
    </w:p>
    <w:p w:rsidR="003B27B2" w:rsidRDefault="003B27B2" w:rsidP="003B27B2">
      <w:pPr>
        <w:pStyle w:val="Zkladntext"/>
      </w:pPr>
    </w:p>
    <w:p w:rsidR="003B27B2" w:rsidRDefault="003B27B2" w:rsidP="003B27B2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3B27B2" w:rsidRPr="003B27B2" w:rsidRDefault="003B27B2" w:rsidP="003B27B2">
      <w:pPr>
        <w:pStyle w:val="Zkladntext"/>
      </w:pPr>
    </w:p>
    <w:p w:rsidR="003B27B2" w:rsidRPr="003B27B2" w:rsidRDefault="003B27B2" w:rsidP="003B27B2">
      <w:pPr>
        <w:pStyle w:val="Zkladntext"/>
      </w:pPr>
      <w:r w:rsidRPr="003B27B2">
        <w:t xml:space="preserve">           prerokoval</w:t>
      </w:r>
      <w:r w:rsidRPr="003B27B2">
        <w:rPr>
          <w:bCs/>
        </w:rPr>
        <w:t xml:space="preserve"> v</w:t>
      </w:r>
      <w:r w:rsidRPr="003B27B2">
        <w:t>ládny návrh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311);</w:t>
      </w:r>
    </w:p>
    <w:p w:rsidR="003B27B2" w:rsidRDefault="003B27B2" w:rsidP="003B27B2">
      <w:pPr>
        <w:pStyle w:val="Zkladntext"/>
        <w:rPr>
          <w:b/>
          <w:bCs/>
        </w:rPr>
      </w:pPr>
    </w:p>
    <w:p w:rsidR="003B27B2" w:rsidRDefault="003B27B2" w:rsidP="003B27B2">
      <w:pPr>
        <w:pStyle w:val="Zkladn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3B27B2" w:rsidRDefault="003B27B2" w:rsidP="003B27B2">
      <w:pPr>
        <w:pStyle w:val="Zkladntext"/>
        <w:ind w:left="708" w:firstLine="12"/>
        <w:rPr>
          <w:b/>
          <w:bCs/>
        </w:rPr>
      </w:pPr>
    </w:p>
    <w:p w:rsidR="003B27B2" w:rsidRPr="003B27B2" w:rsidRDefault="003B27B2" w:rsidP="003B27B2">
      <w:pPr>
        <w:pStyle w:val="Zkladntext"/>
      </w:pPr>
      <w:r w:rsidRPr="00ED7C13">
        <w:t xml:space="preserve">                </w:t>
      </w:r>
      <w:r w:rsidRPr="003B27B2">
        <w:t>s vládnym návrhom zákona, 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 (tlač 311);</w:t>
      </w:r>
    </w:p>
    <w:p w:rsidR="003B27B2" w:rsidRPr="00ED7C13" w:rsidRDefault="003B27B2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  <w:bCs/>
        </w:rPr>
      </w:pPr>
    </w:p>
    <w:p w:rsidR="003B27B2" w:rsidRDefault="003B27B2" w:rsidP="003B27B2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 d p o r ú č a</w:t>
      </w:r>
    </w:p>
    <w:p w:rsidR="003B27B2" w:rsidRPr="00ED7C13" w:rsidRDefault="003B27B2" w:rsidP="003B27B2">
      <w:pPr>
        <w:pStyle w:val="Normlnywebov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ED7C13">
        <w:rPr>
          <w:rFonts w:ascii="Arial" w:hAnsi="Arial" w:cs="Arial"/>
          <w:b/>
          <w:bCs/>
        </w:rPr>
        <w:t>Národnej rade Slovenskej republiky</w:t>
      </w:r>
    </w:p>
    <w:p w:rsidR="003B27B2" w:rsidRDefault="003B27B2" w:rsidP="003B27B2">
      <w:pPr>
        <w:pStyle w:val="Zkladntext"/>
        <w:ind w:left="1065"/>
      </w:pPr>
    </w:p>
    <w:p w:rsidR="003B27B2" w:rsidRDefault="003B27B2" w:rsidP="003B27B2">
      <w:pPr>
        <w:pStyle w:val="Zkladntext"/>
      </w:pPr>
      <w:r>
        <w:rPr>
          <w:bCs/>
        </w:rPr>
        <w:t xml:space="preserve">                v</w:t>
      </w:r>
      <w:r w:rsidRPr="00C02F80">
        <w:t>ládn</w:t>
      </w:r>
      <w:r>
        <w:t>y</w:t>
      </w:r>
      <w:r w:rsidRPr="00C02F80">
        <w:t xml:space="preserve"> návrh zákona, </w:t>
      </w:r>
      <w:r w:rsidRPr="003B27B2">
        <w:t>ktorým sa mení a dopĺňa zákon č. 139/1998 Z. z. o omamných látkach, psychotropných látkach a prípravkoch v znení neskorších predpisov a ktorým sa mení zákon Národnej rady Slovenskej republiky č. 145/1995 Z. z. o správnych poplatkoch v znení neskorších predpisov</w:t>
      </w:r>
      <w:r w:rsidRPr="003B27B2">
        <w:rPr>
          <w:b/>
        </w:rPr>
        <w:t xml:space="preserve"> </w:t>
      </w:r>
      <w:r w:rsidRPr="00F375E1">
        <w:t>(tlač 311)</w:t>
      </w:r>
      <w:r>
        <w:t xml:space="preserve"> </w:t>
      </w:r>
      <w:r w:rsidRPr="00ED7C13">
        <w:t>schváliť s</w:t>
      </w:r>
      <w:r>
        <w:t> </w:t>
      </w:r>
      <w:r w:rsidRPr="00ED7C13">
        <w:t>pozmeňujúcim</w:t>
      </w:r>
      <w:r>
        <w:t>i návrhmi:</w:t>
      </w:r>
    </w:p>
    <w:p w:rsidR="002F2275" w:rsidRDefault="002F2275"/>
    <w:p w:rsidR="00602CDE" w:rsidRPr="005447FA" w:rsidRDefault="00602CDE" w:rsidP="00602CDE">
      <w:pPr>
        <w:pStyle w:val="Odsekzoznamu"/>
        <w:numPr>
          <w:ilvl w:val="0"/>
          <w:numId w:val="2"/>
        </w:numPr>
        <w:overflowPunct w:val="0"/>
        <w:spacing w:after="0" w:line="240" w:lineRule="auto"/>
        <w:ind w:left="284" w:hanging="284"/>
        <w:jc w:val="both"/>
      </w:pPr>
      <w:r w:rsidRPr="005447FA">
        <w:rPr>
          <w:b/>
        </w:rPr>
        <w:t>V čl. I, 12. bod</w:t>
      </w:r>
      <w:r w:rsidRPr="005447FA">
        <w:t xml:space="preserve"> znie: </w:t>
      </w:r>
    </w:p>
    <w:p w:rsidR="00602CDE" w:rsidRPr="005447FA" w:rsidRDefault="00602CDE" w:rsidP="00602CDE">
      <w:pPr>
        <w:pStyle w:val="Odsekzoznamu"/>
        <w:overflowPunct w:val="0"/>
        <w:spacing w:after="0" w:line="240" w:lineRule="auto"/>
        <w:ind w:left="284"/>
        <w:jc w:val="both"/>
      </w:pPr>
      <w:r w:rsidRPr="005447FA">
        <w:t>„12. V § 8 ods. 3 písmeno d) znie:</w:t>
      </w:r>
    </w:p>
    <w:p w:rsidR="00602CDE" w:rsidRPr="005447FA" w:rsidRDefault="00602CDE" w:rsidP="00602CDE">
      <w:pPr>
        <w:pStyle w:val="Odsekzoznamu"/>
        <w:overflowPunct w:val="0"/>
        <w:spacing w:after="0" w:line="240" w:lineRule="auto"/>
        <w:ind w:left="284"/>
        <w:jc w:val="both"/>
      </w:pPr>
      <w:r w:rsidRPr="005447FA">
        <w:t>„ d) údaje potrebné na vyžiadanie špecializovaného výpisu z registra trestov</w:t>
      </w:r>
      <w:r w:rsidRPr="005447FA">
        <w:rPr>
          <w:vertAlign w:val="superscript"/>
        </w:rPr>
        <w:t>1g</w:t>
      </w:r>
      <w:r w:rsidRPr="005447FA">
        <w:t>) za osobu, ktorá musí byť bezúhonná podľa § 5 ods. 1 písm. c), § 5 ods. 2 a § 7,“.</w:t>
      </w:r>
    </w:p>
    <w:p w:rsidR="00602CDE" w:rsidRPr="005447FA" w:rsidRDefault="00602CDE" w:rsidP="00602CDE">
      <w:pPr>
        <w:pStyle w:val="Odsekzoznamu"/>
        <w:overflowPunct w:val="0"/>
        <w:spacing w:after="0" w:line="240" w:lineRule="auto"/>
        <w:ind w:left="284"/>
        <w:jc w:val="both"/>
      </w:pPr>
    </w:p>
    <w:p w:rsidR="00602CDE" w:rsidRPr="005447FA" w:rsidRDefault="00602CDE" w:rsidP="00602CDE">
      <w:pPr>
        <w:spacing w:line="240" w:lineRule="auto"/>
        <w:ind w:firstLine="284"/>
      </w:pPr>
      <w:r w:rsidRPr="005447FA">
        <w:t>Poznámka pod čiarou k odkazu 1g znie:</w:t>
      </w:r>
    </w:p>
    <w:p w:rsidR="00602CDE" w:rsidRPr="005447FA" w:rsidRDefault="00602CDE" w:rsidP="00602CDE">
      <w:pPr>
        <w:spacing w:line="240" w:lineRule="auto"/>
        <w:ind w:left="284"/>
      </w:pPr>
      <w:r w:rsidRPr="005447FA">
        <w:t>„1g)</w:t>
      </w:r>
      <w:r w:rsidRPr="005447FA">
        <w:rPr>
          <w:spacing w:val="10"/>
        </w:rPr>
        <w:t xml:space="preserve"> </w:t>
      </w:r>
      <w:r w:rsidRPr="005447FA">
        <w:t>§</w:t>
      </w:r>
      <w:r w:rsidRPr="005447FA">
        <w:rPr>
          <w:spacing w:val="10"/>
        </w:rPr>
        <w:t xml:space="preserve"> </w:t>
      </w:r>
      <w:r w:rsidRPr="005447FA">
        <w:t>12</w:t>
      </w:r>
      <w:r w:rsidRPr="005447FA">
        <w:rPr>
          <w:spacing w:val="10"/>
        </w:rPr>
        <w:t xml:space="preserve"> </w:t>
      </w:r>
      <w:r w:rsidRPr="005447FA">
        <w:t>a §</w:t>
      </w:r>
      <w:r w:rsidRPr="005447FA">
        <w:rPr>
          <w:spacing w:val="10"/>
        </w:rPr>
        <w:t xml:space="preserve"> </w:t>
      </w:r>
      <w:r w:rsidRPr="005447FA">
        <w:t>13,</w:t>
      </w:r>
      <w:r w:rsidRPr="005447FA">
        <w:rPr>
          <w:spacing w:val="10"/>
        </w:rPr>
        <w:t xml:space="preserve"> </w:t>
      </w:r>
      <w:r w:rsidRPr="005447FA">
        <w:t>§</w:t>
      </w:r>
      <w:r w:rsidRPr="005447FA">
        <w:rPr>
          <w:spacing w:val="10"/>
        </w:rPr>
        <w:t xml:space="preserve"> </w:t>
      </w:r>
      <w:r w:rsidRPr="005447FA">
        <w:t>16</w:t>
      </w:r>
      <w:r w:rsidRPr="005447FA">
        <w:rPr>
          <w:spacing w:val="10"/>
        </w:rPr>
        <w:t xml:space="preserve"> </w:t>
      </w:r>
      <w:r w:rsidRPr="005447FA">
        <w:t>a</w:t>
      </w:r>
      <w:r w:rsidRPr="005447FA">
        <w:rPr>
          <w:spacing w:val="10"/>
        </w:rPr>
        <w:t xml:space="preserve"> </w:t>
      </w:r>
      <w:r w:rsidRPr="005447FA">
        <w:t>§</w:t>
      </w:r>
      <w:r w:rsidRPr="005447FA">
        <w:rPr>
          <w:spacing w:val="10"/>
        </w:rPr>
        <w:t xml:space="preserve"> </w:t>
      </w:r>
      <w:r w:rsidRPr="005447FA">
        <w:t>21</w:t>
      </w:r>
      <w:r w:rsidRPr="005447FA">
        <w:rPr>
          <w:spacing w:val="10"/>
        </w:rPr>
        <w:t xml:space="preserve"> </w:t>
      </w:r>
      <w:r w:rsidRPr="005447FA">
        <w:t>ods.</w:t>
      </w:r>
      <w:r w:rsidRPr="005447FA">
        <w:rPr>
          <w:spacing w:val="10"/>
        </w:rPr>
        <w:t xml:space="preserve"> </w:t>
      </w:r>
      <w:r w:rsidRPr="005447FA">
        <w:t>5</w:t>
      </w:r>
      <w:r w:rsidRPr="005447FA">
        <w:rPr>
          <w:spacing w:val="10"/>
        </w:rPr>
        <w:t xml:space="preserve"> </w:t>
      </w:r>
      <w:r w:rsidRPr="005447FA">
        <w:t>zákona</w:t>
      </w:r>
      <w:r w:rsidRPr="005447FA">
        <w:rPr>
          <w:spacing w:val="10"/>
        </w:rPr>
        <w:t xml:space="preserve"> </w:t>
      </w:r>
      <w:r w:rsidRPr="005447FA">
        <w:t>č.</w:t>
      </w:r>
      <w:r w:rsidRPr="005447FA">
        <w:rPr>
          <w:spacing w:val="10"/>
        </w:rPr>
        <w:t xml:space="preserve"> </w:t>
      </w:r>
      <w:r w:rsidRPr="005447FA">
        <w:t>192/2023</w:t>
      </w:r>
      <w:r w:rsidRPr="005447FA">
        <w:rPr>
          <w:spacing w:val="10"/>
        </w:rPr>
        <w:t xml:space="preserve"> </w:t>
      </w:r>
      <w:r w:rsidRPr="005447FA">
        <w:t>Z.</w:t>
      </w:r>
      <w:r w:rsidRPr="005447FA">
        <w:rPr>
          <w:spacing w:val="10"/>
        </w:rPr>
        <w:t xml:space="preserve"> </w:t>
      </w:r>
      <w:r w:rsidRPr="005447FA">
        <w:t>z.</w:t>
      </w:r>
      <w:r w:rsidRPr="005447FA">
        <w:rPr>
          <w:spacing w:val="10"/>
        </w:rPr>
        <w:t xml:space="preserve"> </w:t>
      </w:r>
      <w:r w:rsidRPr="005447FA">
        <w:t>o</w:t>
      </w:r>
      <w:r w:rsidRPr="005447FA">
        <w:rPr>
          <w:spacing w:val="10"/>
        </w:rPr>
        <w:t xml:space="preserve"> </w:t>
      </w:r>
      <w:r w:rsidRPr="005447FA">
        <w:t>registri</w:t>
      </w:r>
      <w:r w:rsidRPr="005447FA">
        <w:rPr>
          <w:spacing w:val="10"/>
        </w:rPr>
        <w:t xml:space="preserve"> </w:t>
      </w:r>
      <w:r w:rsidRPr="005447FA">
        <w:t>trestov</w:t>
      </w:r>
      <w:r w:rsidRPr="005447FA">
        <w:rPr>
          <w:spacing w:val="10"/>
        </w:rPr>
        <w:t xml:space="preserve"> </w:t>
      </w:r>
      <w:r w:rsidRPr="005447FA">
        <w:t>a</w:t>
      </w:r>
      <w:r w:rsidRPr="005447FA">
        <w:rPr>
          <w:spacing w:val="10"/>
        </w:rPr>
        <w:t xml:space="preserve"> </w:t>
      </w:r>
      <w:r w:rsidRPr="005447FA">
        <w:t>o</w:t>
      </w:r>
      <w:r w:rsidRPr="005447FA">
        <w:rPr>
          <w:spacing w:val="10"/>
        </w:rPr>
        <w:t xml:space="preserve"> </w:t>
      </w:r>
      <w:r w:rsidRPr="005447FA">
        <w:t>zmene</w:t>
      </w:r>
      <w:r w:rsidRPr="005447FA">
        <w:rPr>
          <w:spacing w:val="10"/>
        </w:rPr>
        <w:t xml:space="preserve"> </w:t>
      </w:r>
      <w:r w:rsidRPr="005447FA">
        <w:t>a doplnení niektorých zákonov.“.“.</w:t>
      </w:r>
    </w:p>
    <w:p w:rsidR="00602CDE" w:rsidRPr="005447FA" w:rsidRDefault="00602CDE" w:rsidP="00602CDE">
      <w:pPr>
        <w:spacing w:line="240" w:lineRule="auto"/>
        <w:ind w:left="284"/>
      </w:pPr>
    </w:p>
    <w:p w:rsidR="00602CDE" w:rsidRPr="005447FA" w:rsidRDefault="00602CDE" w:rsidP="00602CDE">
      <w:pPr>
        <w:pStyle w:val="Odsekzoznamu"/>
        <w:overflowPunct w:val="0"/>
        <w:spacing w:after="0" w:line="240" w:lineRule="auto"/>
        <w:ind w:left="3402" w:firstLine="4"/>
        <w:jc w:val="both"/>
      </w:pPr>
      <w:r w:rsidRPr="005447FA">
        <w:t>Pozmeňujúci návrh legislatívno-technickej povahy.</w:t>
      </w:r>
    </w:p>
    <w:p w:rsidR="00602CDE" w:rsidRDefault="00602CDE" w:rsidP="00602CDE">
      <w:pPr>
        <w:pStyle w:val="Odsekzoznamu"/>
        <w:overflowPunct w:val="0"/>
        <w:spacing w:after="0" w:line="240" w:lineRule="auto"/>
        <w:ind w:left="3969" w:firstLine="4"/>
        <w:jc w:val="both"/>
      </w:pPr>
    </w:p>
    <w:p w:rsidR="00602CDE" w:rsidRPr="00374DE6" w:rsidRDefault="00602CDE" w:rsidP="00602CDE">
      <w:pPr>
        <w:spacing w:line="240" w:lineRule="auto"/>
      </w:pPr>
    </w:p>
    <w:p w:rsidR="00602CDE" w:rsidRPr="00374DE6" w:rsidRDefault="00602CDE" w:rsidP="00602CDE">
      <w:pPr>
        <w:pStyle w:val="Odsekzoznamu"/>
        <w:numPr>
          <w:ilvl w:val="0"/>
          <w:numId w:val="2"/>
        </w:numPr>
        <w:overflowPunct w:val="0"/>
        <w:spacing w:after="0" w:line="240" w:lineRule="auto"/>
        <w:ind w:left="284" w:hanging="284"/>
        <w:jc w:val="both"/>
      </w:pPr>
      <w:r w:rsidRPr="00374DE6">
        <w:rPr>
          <w:b/>
        </w:rPr>
        <w:t>V čl. I sa za bod 21 vkladá nový bod 22</w:t>
      </w:r>
      <w:r w:rsidRPr="00374DE6">
        <w:t xml:space="preserve">, ktorý znie: </w:t>
      </w:r>
    </w:p>
    <w:p w:rsidR="00602CDE" w:rsidRPr="00374DE6" w:rsidRDefault="00602CDE" w:rsidP="00602CDE">
      <w:pPr>
        <w:pStyle w:val="Odsekzoznamu"/>
        <w:overflowPunct w:val="0"/>
        <w:spacing w:after="0" w:line="240" w:lineRule="auto"/>
        <w:ind w:left="284"/>
        <w:jc w:val="both"/>
      </w:pPr>
      <w:r w:rsidRPr="00374DE6">
        <w:t xml:space="preserve">„22. V § 12 ods. 2 písm. a) sa na konci pripájajú tieto slová: „alebo náhradného odborného zástupcu“. </w:t>
      </w:r>
    </w:p>
    <w:p w:rsidR="00602CDE" w:rsidRPr="00374DE6" w:rsidRDefault="00602CDE" w:rsidP="00602CDE">
      <w:pPr>
        <w:overflowPunct w:val="0"/>
        <w:spacing w:line="240" w:lineRule="auto"/>
        <w:ind w:left="284"/>
        <w:jc w:val="both"/>
      </w:pPr>
    </w:p>
    <w:p w:rsidR="00602CDE" w:rsidRDefault="00602CDE" w:rsidP="00602CDE">
      <w:pPr>
        <w:overflowPunct w:val="0"/>
        <w:spacing w:line="240" w:lineRule="auto"/>
        <w:ind w:left="284"/>
        <w:jc w:val="both"/>
      </w:pPr>
      <w:r w:rsidRPr="00374DE6">
        <w:t>Nasledujúce body sa primerane preznačia.</w:t>
      </w:r>
    </w:p>
    <w:p w:rsidR="00602CDE" w:rsidRDefault="00602CDE" w:rsidP="00602CDE">
      <w:pPr>
        <w:pStyle w:val="Normlnywebov"/>
        <w:shd w:val="clear" w:color="auto" w:fill="FFFFFF"/>
        <w:spacing w:before="0" w:beforeAutospacing="0" w:after="0" w:afterAutospacing="0"/>
        <w:ind w:left="1985"/>
        <w:jc w:val="both"/>
        <w:rPr>
          <w:rStyle w:val="awspan"/>
          <w:rFonts w:ascii="Arial" w:hAnsi="Arial" w:cs="Arial"/>
        </w:rPr>
      </w:pPr>
    </w:p>
    <w:p w:rsidR="00602CDE" w:rsidRDefault="00602CDE" w:rsidP="00602CDE">
      <w:pPr>
        <w:pStyle w:val="Normlnywebov"/>
        <w:shd w:val="clear" w:color="auto" w:fill="FFFFFF"/>
        <w:spacing w:before="0" w:beforeAutospacing="0" w:after="0" w:afterAutospacing="0"/>
        <w:ind w:left="3402"/>
        <w:jc w:val="both"/>
        <w:rPr>
          <w:rFonts w:ascii="Arial" w:hAnsi="Arial" w:cs="Arial"/>
        </w:rPr>
      </w:pPr>
      <w:r w:rsidRPr="00374DE6">
        <w:rPr>
          <w:rStyle w:val="awspan"/>
          <w:rFonts w:ascii="Arial" w:hAnsi="Arial" w:cs="Arial"/>
        </w:rPr>
        <w:t>Navrhovaná úprava má za cieľ explicitne upraviť, že ak je ustanovený náhradný odborný zástupca, nevzniká dôvod na to, aby ministerstvo dočasne pozastavovalo povolenie na</w:t>
      </w:r>
      <w:r w:rsidRPr="00374DE6">
        <w:rPr>
          <w:rFonts w:ascii="Arial" w:hAnsi="Arial" w:cs="Arial"/>
          <w:shd w:val="clear" w:color="auto" w:fill="FFFFFF"/>
        </w:rPr>
        <w:t xml:space="preserve"> zaobchádzanie s omamnými a psychotropnými látkami</w:t>
      </w:r>
      <w:r w:rsidRPr="00374DE6">
        <w:rPr>
          <w:rFonts w:ascii="Arial" w:hAnsi="Arial" w:cs="Arial"/>
        </w:rPr>
        <w:t xml:space="preserve">. </w:t>
      </w:r>
    </w:p>
    <w:p w:rsidR="00602CDE" w:rsidRPr="00374DE6" w:rsidRDefault="00602CDE" w:rsidP="00602CDE">
      <w:pPr>
        <w:pStyle w:val="Normlnywebov"/>
        <w:shd w:val="clear" w:color="auto" w:fill="FFFFFF"/>
        <w:spacing w:before="0" w:beforeAutospacing="0" w:after="0" w:afterAutospacing="0"/>
        <w:ind w:left="3402"/>
        <w:jc w:val="both"/>
        <w:rPr>
          <w:rFonts w:ascii="Arial" w:hAnsi="Arial" w:cs="Arial"/>
        </w:rPr>
      </w:pPr>
    </w:p>
    <w:p w:rsidR="00602CDE" w:rsidRPr="00374DE6" w:rsidRDefault="00602CDE" w:rsidP="00602CDE">
      <w:pPr>
        <w:overflowPunct w:val="0"/>
        <w:spacing w:line="240" w:lineRule="auto"/>
        <w:ind w:left="284"/>
        <w:jc w:val="both"/>
      </w:pPr>
    </w:p>
    <w:p w:rsidR="00602CDE" w:rsidRPr="00374DE6" w:rsidRDefault="00602CDE" w:rsidP="00602CDE">
      <w:pPr>
        <w:pStyle w:val="Odsekzoznamu"/>
        <w:numPr>
          <w:ilvl w:val="0"/>
          <w:numId w:val="2"/>
        </w:numPr>
        <w:overflowPunct w:val="0"/>
        <w:spacing w:after="0" w:line="240" w:lineRule="auto"/>
        <w:ind w:left="284" w:hanging="284"/>
        <w:jc w:val="both"/>
      </w:pPr>
      <w:r w:rsidRPr="00374DE6">
        <w:rPr>
          <w:b/>
        </w:rPr>
        <w:t>V čl. I, 36. bod</w:t>
      </w:r>
      <w:r w:rsidRPr="00374DE6">
        <w:t xml:space="preserve"> znie: </w:t>
      </w:r>
    </w:p>
    <w:p w:rsidR="00602CDE" w:rsidRPr="00374DE6" w:rsidRDefault="00602CDE" w:rsidP="00602CDE">
      <w:pPr>
        <w:pStyle w:val="Odsekzoznamu"/>
        <w:overflowPunct w:val="0"/>
        <w:spacing w:after="0" w:line="240" w:lineRule="auto"/>
        <w:ind w:left="284"/>
        <w:jc w:val="both"/>
      </w:pPr>
      <w:r w:rsidRPr="00374DE6">
        <w:t>„36. § 39 odsek 1 znie:</w:t>
      </w:r>
    </w:p>
    <w:p w:rsidR="00602CDE" w:rsidRPr="00374DE6" w:rsidRDefault="00602CDE" w:rsidP="00602CDE">
      <w:pPr>
        <w:overflowPunct w:val="0"/>
        <w:spacing w:line="240" w:lineRule="auto"/>
        <w:ind w:left="704"/>
        <w:jc w:val="both"/>
        <w:rPr>
          <w:rStyle w:val="awspan"/>
        </w:rPr>
      </w:pPr>
      <w:r w:rsidRPr="00374DE6">
        <w:t xml:space="preserve">„(1) Za porušenie ustanovení § 20 ods. 4 a § 21 ods. 3 a za porušenie povinnosti uvedených v </w:t>
      </w:r>
      <w:r w:rsidRPr="00374DE6">
        <w:rPr>
          <w:rStyle w:val="awspan"/>
          <w:color w:val="000000"/>
        </w:rPr>
        <w:t>§</w:t>
      </w:r>
      <w:r w:rsidRPr="00374DE6">
        <w:rPr>
          <w:rStyle w:val="awspan"/>
        </w:rPr>
        <w:t xml:space="preserve"> 4 ods. 1, § 5 ods. 3, § 14 až 16, 28, 30, 31 a 33 sa ukladajú pokuty.“.“.</w:t>
      </w:r>
    </w:p>
    <w:p w:rsidR="00602CDE" w:rsidRDefault="00602CDE" w:rsidP="00602CDE">
      <w:pPr>
        <w:overflowPunct w:val="0"/>
        <w:spacing w:line="240" w:lineRule="auto"/>
        <w:ind w:left="3402"/>
        <w:jc w:val="both"/>
        <w:rPr>
          <w:rStyle w:val="awspan"/>
        </w:rPr>
      </w:pPr>
      <w:r w:rsidRPr="00374DE6">
        <w:rPr>
          <w:rStyle w:val="awspan"/>
        </w:rPr>
        <w:t xml:space="preserve">V nadväznosti na časť A. stanoviska odboru legislatívy a aproximácie práva kancelárie Národnej rady Slovenskej republiky sa v záujme právnej jednoznačnosti navrhuje doplnenie textu spôsobom zohľadňujúcim skutočnosť, že pokuty sa podľa navrhnutého znenia vo vzťahu k § 20 ods. 4 a § 21 ods. 3 neukladajú iba za konanie, ktoré je explicitne pomenované ako „povinnosť“ ale aj za porušenie zákazu. </w:t>
      </w:r>
    </w:p>
    <w:p w:rsidR="00602CDE" w:rsidRDefault="00602CDE" w:rsidP="00602CDE">
      <w:pPr>
        <w:overflowPunct w:val="0"/>
        <w:spacing w:line="240" w:lineRule="auto"/>
        <w:ind w:left="3402"/>
        <w:jc w:val="both"/>
        <w:rPr>
          <w:rStyle w:val="awspan"/>
        </w:rPr>
      </w:pPr>
    </w:p>
    <w:p w:rsidR="00602CDE" w:rsidRPr="00374DE6" w:rsidRDefault="00602CDE" w:rsidP="00602CDE">
      <w:pPr>
        <w:overflowPunct w:val="0"/>
        <w:spacing w:line="240" w:lineRule="auto"/>
        <w:ind w:left="3402"/>
        <w:jc w:val="both"/>
        <w:rPr>
          <w:rStyle w:val="awspan"/>
        </w:rPr>
      </w:pPr>
    </w:p>
    <w:p w:rsidR="00602CDE" w:rsidRPr="00374DE6" w:rsidRDefault="00602CDE" w:rsidP="00602CDE">
      <w:pPr>
        <w:pStyle w:val="Odsekzoznamu"/>
        <w:numPr>
          <w:ilvl w:val="0"/>
          <w:numId w:val="2"/>
        </w:numPr>
        <w:overflowPunct w:val="0"/>
        <w:spacing w:after="0" w:line="240" w:lineRule="auto"/>
        <w:ind w:left="284"/>
        <w:jc w:val="both"/>
        <w:rPr>
          <w:sz w:val="22"/>
          <w:szCs w:val="22"/>
        </w:rPr>
      </w:pPr>
      <w:r w:rsidRPr="00374DE6">
        <w:rPr>
          <w:b/>
        </w:rPr>
        <w:t>V čl. I, 38. bod</w:t>
      </w:r>
      <w:r w:rsidRPr="00374DE6">
        <w:t xml:space="preserve"> znie:          </w:t>
      </w:r>
    </w:p>
    <w:p w:rsidR="00602CDE" w:rsidRPr="00374DE6" w:rsidRDefault="00602CDE" w:rsidP="00602CDE">
      <w:pPr>
        <w:pStyle w:val="Odsekzoznamu"/>
        <w:overflowPunct w:val="0"/>
        <w:spacing w:after="240" w:line="240" w:lineRule="auto"/>
        <w:ind w:left="284"/>
      </w:pPr>
      <w:r w:rsidRPr="00374DE6">
        <w:t>„38. V § 39 ods. 3 sa za slovo „porušenie“ vkladajú slová „ustanovení § 20 ods. 4 a § 21 ods. 3 a za porušenie“.“.</w:t>
      </w:r>
    </w:p>
    <w:p w:rsidR="00602CDE" w:rsidRPr="00374DE6" w:rsidRDefault="00602CDE" w:rsidP="00602CDE">
      <w:pPr>
        <w:overflowPunct w:val="0"/>
        <w:spacing w:line="240" w:lineRule="auto"/>
        <w:ind w:left="3402"/>
        <w:jc w:val="both"/>
        <w:rPr>
          <w:rStyle w:val="awspan"/>
        </w:rPr>
      </w:pPr>
      <w:r w:rsidRPr="00374DE6">
        <w:rPr>
          <w:rStyle w:val="awspan"/>
        </w:rPr>
        <w:t xml:space="preserve">V nadväznosti na časť A. stanoviska odboru legislatívy a aproximácie práva kancelárie Národnej rady Slovenskej republiky sa v záujme právnej jednoznačnosti navrhuje doplnenie textu spôsobom zohľadňujúcim skutočnosť, že pokuty sa podľa navrhnutého znenia vo vzťahu k § 20 ods. 4 a § 21 ods. 3 neukladajú iba za konanie, ktoré je explicitne pomenované ako „povinnosť“ ale aj za porušenie zákazu. </w:t>
      </w:r>
    </w:p>
    <w:p w:rsidR="00602CDE" w:rsidRPr="00374DE6" w:rsidRDefault="00602CDE" w:rsidP="00602CDE">
      <w:pPr>
        <w:overflowPunct w:val="0"/>
        <w:spacing w:line="240" w:lineRule="auto"/>
        <w:ind w:left="1985"/>
        <w:jc w:val="both"/>
        <w:rPr>
          <w:rStyle w:val="awspan"/>
        </w:rPr>
      </w:pPr>
    </w:p>
    <w:p w:rsidR="00602CDE" w:rsidRPr="00374DE6" w:rsidRDefault="00602CDE" w:rsidP="00602CDE">
      <w:pPr>
        <w:pStyle w:val="Odsekzoznamu"/>
        <w:numPr>
          <w:ilvl w:val="0"/>
          <w:numId w:val="2"/>
        </w:numPr>
        <w:overflowPunct w:val="0"/>
        <w:spacing w:line="240" w:lineRule="auto"/>
        <w:ind w:left="284" w:hanging="426"/>
        <w:jc w:val="both"/>
        <w:rPr>
          <w:rStyle w:val="awspan"/>
        </w:rPr>
      </w:pPr>
      <w:r w:rsidRPr="00374DE6">
        <w:rPr>
          <w:rStyle w:val="awspan"/>
          <w:b/>
        </w:rPr>
        <w:t>V čl. I sa za bod 39 vkladá nový bod 40</w:t>
      </w:r>
      <w:r w:rsidRPr="00374DE6">
        <w:rPr>
          <w:rStyle w:val="awspan"/>
        </w:rPr>
        <w:t>, ktorý znie:</w:t>
      </w:r>
    </w:p>
    <w:p w:rsidR="00602CDE" w:rsidRPr="00374DE6" w:rsidRDefault="00602CDE" w:rsidP="00602CDE">
      <w:pPr>
        <w:pStyle w:val="Odsekzoznamu"/>
        <w:overflowPunct w:val="0"/>
        <w:spacing w:line="240" w:lineRule="auto"/>
        <w:ind w:hanging="436"/>
        <w:jc w:val="both"/>
        <w:rPr>
          <w:rStyle w:val="awspan"/>
        </w:rPr>
      </w:pPr>
      <w:r w:rsidRPr="00374DE6">
        <w:rPr>
          <w:rStyle w:val="awspan"/>
        </w:rPr>
        <w:t>„40. Za § 43 sa vkladá § 43a, ktorý znie:</w:t>
      </w:r>
    </w:p>
    <w:p w:rsidR="00602CDE" w:rsidRPr="00374DE6" w:rsidRDefault="00602CDE" w:rsidP="00602CDE">
      <w:pPr>
        <w:pStyle w:val="Odsekzoznamu"/>
        <w:spacing w:after="0" w:line="240" w:lineRule="auto"/>
        <w:ind w:left="1416" w:hanging="436"/>
        <w:jc w:val="center"/>
        <w:rPr>
          <w:shd w:val="clear" w:color="auto" w:fill="FFFFFF"/>
        </w:rPr>
      </w:pPr>
      <w:r w:rsidRPr="00374DE6">
        <w:rPr>
          <w:shd w:val="clear" w:color="auto" w:fill="FFFFFF"/>
        </w:rPr>
        <w:t>„§ 43a</w:t>
      </w:r>
    </w:p>
    <w:p w:rsidR="00602CDE" w:rsidRPr="00374DE6" w:rsidRDefault="00602CDE" w:rsidP="00602CDE">
      <w:pPr>
        <w:pStyle w:val="Odsekzoznamu"/>
        <w:spacing w:after="0" w:line="240" w:lineRule="auto"/>
        <w:ind w:left="709"/>
        <w:jc w:val="both"/>
        <w:rPr>
          <w:shd w:val="clear" w:color="auto" w:fill="FFFFFF"/>
        </w:rPr>
      </w:pPr>
      <w:r w:rsidRPr="00374DE6">
        <w:rPr>
          <w:shd w:val="clear" w:color="auto" w:fill="FFFFFF"/>
        </w:rPr>
        <w:t>Tento zákon bol prijatý v súlade s právne záväzným aktom Európskej únie v oblasti technických predpisov.</w:t>
      </w:r>
      <w:r w:rsidRPr="00374DE6">
        <w:rPr>
          <w:shd w:val="clear" w:color="auto" w:fill="FFFFFF"/>
          <w:vertAlign w:val="superscript"/>
        </w:rPr>
        <w:t>9</w:t>
      </w:r>
      <w:r w:rsidRPr="00374DE6">
        <w:rPr>
          <w:shd w:val="clear" w:color="auto" w:fill="FFFFFF"/>
        </w:rPr>
        <w:t>)“.</w:t>
      </w:r>
    </w:p>
    <w:p w:rsidR="00602CDE" w:rsidRPr="00374DE6" w:rsidRDefault="00602CDE" w:rsidP="00602CDE">
      <w:pPr>
        <w:pStyle w:val="Odsekzoznamu"/>
        <w:spacing w:after="0" w:line="240" w:lineRule="auto"/>
        <w:ind w:left="709"/>
        <w:jc w:val="both"/>
        <w:rPr>
          <w:shd w:val="clear" w:color="auto" w:fill="FFFFFF"/>
        </w:rPr>
      </w:pPr>
    </w:p>
    <w:p w:rsidR="00602CDE" w:rsidRPr="00374DE6" w:rsidRDefault="00602CDE" w:rsidP="00602CDE">
      <w:pPr>
        <w:pStyle w:val="Odsekzoznamu"/>
        <w:spacing w:after="0" w:line="240" w:lineRule="auto"/>
        <w:ind w:hanging="11"/>
        <w:jc w:val="both"/>
        <w:rPr>
          <w:shd w:val="clear" w:color="auto" w:fill="FFFFFF"/>
        </w:rPr>
      </w:pPr>
      <w:r w:rsidRPr="00374DE6">
        <w:rPr>
          <w:shd w:val="clear" w:color="auto" w:fill="FFFFFF"/>
        </w:rPr>
        <w:t>Poznámka pod čiarou k odkazu 9 znie:</w:t>
      </w:r>
    </w:p>
    <w:p w:rsidR="00602CDE" w:rsidRPr="00374DE6" w:rsidRDefault="00602CDE" w:rsidP="00602CDE">
      <w:pPr>
        <w:pStyle w:val="Odsekzoznamu"/>
        <w:spacing w:after="0" w:line="240" w:lineRule="auto"/>
        <w:ind w:left="709"/>
        <w:jc w:val="both"/>
        <w:rPr>
          <w:shd w:val="clear" w:color="auto" w:fill="FFFFFF"/>
        </w:rPr>
      </w:pPr>
      <w:r w:rsidRPr="00374DE6">
        <w:rPr>
          <w:shd w:val="clear" w:color="auto" w:fill="FFFFFF"/>
        </w:rPr>
        <w:t>„</w:t>
      </w:r>
      <w:r w:rsidRPr="00374DE6">
        <w:rPr>
          <w:shd w:val="clear" w:color="auto" w:fill="FFFFFF"/>
          <w:vertAlign w:val="superscript"/>
        </w:rPr>
        <w:t>9</w:t>
      </w:r>
      <w:r w:rsidRPr="00374DE6">
        <w:rPr>
          <w:shd w:val="clear" w:color="auto" w:fill="FFFFFF"/>
        </w:rPr>
        <w:t>) Smernica Európskeho parlamentu a Rady (EÚ) 2015/1535 z 9. septembra 2015, ktorou sa stanovuje postup pri poskytovaní informácií v oblasti technických predpisov a pravidiel vzťahujúcich sa na služby informačnej spoločnosti (Ú. v. EÚ L 241, 17.9.2015).“.“.</w:t>
      </w:r>
    </w:p>
    <w:p w:rsidR="00602CDE" w:rsidRPr="00374DE6" w:rsidRDefault="00602CDE" w:rsidP="00602CDE">
      <w:pPr>
        <w:pStyle w:val="Odsekzoznamu"/>
        <w:spacing w:after="0" w:line="240" w:lineRule="auto"/>
        <w:ind w:firstLine="283"/>
        <w:jc w:val="both"/>
        <w:rPr>
          <w:shd w:val="clear" w:color="auto" w:fill="FFFFFF"/>
        </w:rPr>
      </w:pPr>
    </w:p>
    <w:p w:rsidR="00602CDE" w:rsidRPr="00374DE6" w:rsidRDefault="00602CDE" w:rsidP="00602CDE">
      <w:pPr>
        <w:spacing w:line="240" w:lineRule="auto"/>
        <w:ind w:firstLine="709"/>
        <w:jc w:val="both"/>
        <w:rPr>
          <w:shd w:val="clear" w:color="auto" w:fill="FFFFFF"/>
        </w:rPr>
      </w:pPr>
      <w:r w:rsidRPr="00374DE6">
        <w:rPr>
          <w:shd w:val="clear" w:color="auto" w:fill="FFFFFF"/>
        </w:rPr>
        <w:t>Nasledujúce body sa primerane preznačia.</w:t>
      </w:r>
    </w:p>
    <w:p w:rsidR="00602CDE" w:rsidRPr="00374DE6" w:rsidRDefault="00602CDE" w:rsidP="00602CDE">
      <w:pPr>
        <w:pStyle w:val="Odsekzoznamu"/>
        <w:overflowPunct w:val="0"/>
        <w:spacing w:line="240" w:lineRule="auto"/>
        <w:jc w:val="both"/>
        <w:rPr>
          <w:rStyle w:val="awspan"/>
        </w:rPr>
      </w:pPr>
    </w:p>
    <w:p w:rsidR="00602CDE" w:rsidRDefault="00602CDE" w:rsidP="00602CDE">
      <w:pPr>
        <w:pStyle w:val="Textkomentra"/>
        <w:ind w:left="3402"/>
        <w:jc w:val="both"/>
        <w:rPr>
          <w:rStyle w:val="awspan"/>
          <w:rFonts w:ascii="Arial" w:hAnsi="Arial" w:cs="Arial"/>
          <w:sz w:val="24"/>
          <w:szCs w:val="24"/>
        </w:rPr>
      </w:pPr>
      <w:r w:rsidRPr="00374DE6">
        <w:rPr>
          <w:rStyle w:val="awspan"/>
          <w:rFonts w:ascii="Arial" w:hAnsi="Arial" w:cs="Arial"/>
          <w:sz w:val="24"/>
          <w:szCs w:val="24"/>
        </w:rPr>
        <w:t xml:space="preserve">Vzhľadom na skutočnosť, že predložený návrh zákona je aj technickým predpisom, dopĺňa sa do textu návrhu zákona v zmysle čl. 9 smernice (EÚ) 2015/1535 odkaz na smernicu Európskeho parlamentu a Rady (EÚ) 2015/1535 z 9. septembra 2015. Návrh zákona bol predmetom </w:t>
      </w:r>
      <w:proofErr w:type="spellStart"/>
      <w:r w:rsidRPr="00374DE6">
        <w:rPr>
          <w:rStyle w:val="awspan"/>
          <w:rFonts w:ascii="Arial" w:hAnsi="Arial" w:cs="Arial"/>
          <w:sz w:val="24"/>
          <w:szCs w:val="24"/>
        </w:rPr>
        <w:t>vnútrokomunitárneho</w:t>
      </w:r>
      <w:proofErr w:type="spellEnd"/>
      <w:r w:rsidRPr="00374DE6">
        <w:rPr>
          <w:rStyle w:val="awspan"/>
          <w:rFonts w:ascii="Arial" w:hAnsi="Arial" w:cs="Arial"/>
          <w:sz w:val="24"/>
          <w:szCs w:val="24"/>
        </w:rPr>
        <w:t xml:space="preserve"> pripomienkového konania.</w:t>
      </w:r>
    </w:p>
    <w:p w:rsidR="00602CDE" w:rsidRDefault="00602CDE" w:rsidP="00602CDE">
      <w:pPr>
        <w:autoSpaceDE w:val="0"/>
        <w:autoSpaceDN w:val="0"/>
        <w:adjustRightInd w:val="0"/>
        <w:spacing w:line="240" w:lineRule="auto"/>
        <w:ind w:left="3402"/>
        <w:jc w:val="both"/>
        <w:rPr>
          <w:b/>
        </w:rPr>
      </w:pPr>
    </w:p>
    <w:p w:rsidR="00602CDE" w:rsidRPr="005447FA" w:rsidRDefault="00602CDE" w:rsidP="00602CDE">
      <w:pPr>
        <w:pStyle w:val="Odsekzoznamu"/>
        <w:overflowPunct w:val="0"/>
        <w:spacing w:after="0" w:line="240" w:lineRule="auto"/>
        <w:ind w:left="3969" w:firstLine="4"/>
        <w:jc w:val="both"/>
      </w:pPr>
    </w:p>
    <w:p w:rsidR="00602CDE" w:rsidRPr="005447FA" w:rsidRDefault="00602CDE" w:rsidP="00602CDE">
      <w:pPr>
        <w:pStyle w:val="Odsekzoznamu"/>
        <w:numPr>
          <w:ilvl w:val="0"/>
          <w:numId w:val="2"/>
        </w:numPr>
        <w:overflowPunct w:val="0"/>
        <w:spacing w:after="0" w:line="240" w:lineRule="auto"/>
        <w:ind w:left="284"/>
        <w:textAlignment w:val="baseline"/>
      </w:pPr>
      <w:r w:rsidRPr="005447FA">
        <w:rPr>
          <w:b/>
        </w:rPr>
        <w:t>V čl. III</w:t>
      </w:r>
      <w:r w:rsidRPr="005447FA">
        <w:t xml:space="preserve"> sa slovo „októbra“ nahrádza slovom „novembra“.</w:t>
      </w:r>
    </w:p>
    <w:p w:rsidR="00602CDE" w:rsidRPr="005447FA" w:rsidRDefault="00602CDE" w:rsidP="00602CDE">
      <w:pPr>
        <w:pStyle w:val="Bezriadkovania"/>
        <w:ind w:left="284"/>
        <w:jc w:val="both"/>
        <w:rPr>
          <w:rFonts w:ascii="Arial" w:hAnsi="Arial" w:cs="Arial"/>
          <w:sz w:val="24"/>
          <w:szCs w:val="24"/>
          <w:lang w:val="sk-SK"/>
        </w:rPr>
      </w:pPr>
    </w:p>
    <w:p w:rsidR="00602CDE" w:rsidRPr="005447FA" w:rsidRDefault="00602CDE" w:rsidP="00602CDE">
      <w:pPr>
        <w:pStyle w:val="Bezriadkovania"/>
        <w:ind w:left="284"/>
        <w:jc w:val="both"/>
        <w:rPr>
          <w:rFonts w:ascii="Arial" w:hAnsi="Arial" w:cs="Arial"/>
          <w:sz w:val="24"/>
          <w:szCs w:val="24"/>
          <w:lang w:val="sk-SK"/>
        </w:rPr>
      </w:pPr>
      <w:r w:rsidRPr="005447FA">
        <w:rPr>
          <w:rFonts w:ascii="Arial" w:hAnsi="Arial" w:cs="Arial"/>
          <w:sz w:val="24"/>
          <w:szCs w:val="24"/>
          <w:lang w:val="sk-SK"/>
        </w:rPr>
        <w:t>V súvislosti s touto zmenou v čl. I, 39. bode, nadpise § 42bd a § 42bd ods. 1 sa slovo „októbra“ nahrádza slovom „novembra“ a v § 42bd sa slová „30. septembra“ nahrádzajú slovami „31. októbra“.</w:t>
      </w:r>
    </w:p>
    <w:p w:rsidR="00602CDE" w:rsidRPr="005447FA" w:rsidRDefault="00602CDE" w:rsidP="00602CDE">
      <w:pPr>
        <w:pStyle w:val="Bezriadkovania"/>
        <w:ind w:left="284"/>
        <w:jc w:val="both"/>
        <w:rPr>
          <w:rFonts w:ascii="Arial" w:hAnsi="Arial" w:cs="Arial"/>
          <w:sz w:val="24"/>
          <w:szCs w:val="24"/>
          <w:lang w:val="sk-SK"/>
        </w:rPr>
      </w:pPr>
    </w:p>
    <w:p w:rsidR="00602CDE" w:rsidRPr="005447FA" w:rsidRDefault="00602CDE" w:rsidP="00602CDE">
      <w:pPr>
        <w:overflowPunct w:val="0"/>
        <w:spacing w:line="240" w:lineRule="auto"/>
        <w:ind w:left="3402"/>
        <w:jc w:val="both"/>
      </w:pPr>
      <w:r w:rsidRPr="005447FA">
        <w:t>Pozmeňujúci návrh zabezpečuje posunutie účinnosti návrhu zákona vzhľadom na potrebu dodržania lehoty podľa čl. 102 ods. 1 písm. o) Ústavy Slovenskej republiky. Z dôvodu premietnutia tejto zmeny do celého návrhu zákona je potrebné upraviť prechodné ustanovenie v celom návrhu zákona.</w:t>
      </w:r>
    </w:p>
    <w:p w:rsidR="00602CDE" w:rsidRDefault="00602CDE" w:rsidP="00602CDE">
      <w:pPr>
        <w:pStyle w:val="gmail-msolistparagraph"/>
        <w:spacing w:before="0" w:beforeAutospacing="0" w:after="0" w:afterAutospacing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3B27B2" w:rsidRDefault="003B27B2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602CDE" w:rsidRDefault="00602CDE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602CDE" w:rsidRDefault="00602CDE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602CDE" w:rsidRDefault="00602CDE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602CDE" w:rsidRDefault="00602CDE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602CDE" w:rsidRDefault="00602CDE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602CDE" w:rsidRDefault="00602CDE" w:rsidP="003B27B2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3B27B2" w:rsidRDefault="003B27B2" w:rsidP="003B27B2">
      <w:pPr>
        <w:pStyle w:val="Zkladntext"/>
        <w:numPr>
          <w:ilvl w:val="0"/>
          <w:numId w:val="1"/>
        </w:numPr>
        <w:ind w:hanging="356"/>
        <w:rPr>
          <w:b/>
          <w:bCs/>
        </w:rPr>
      </w:pPr>
      <w:r>
        <w:rPr>
          <w:b/>
          <w:bCs/>
        </w:rPr>
        <w:lastRenderedPageBreak/>
        <w:t>p o v e r u j e</w:t>
      </w:r>
    </w:p>
    <w:p w:rsidR="003B27B2" w:rsidRDefault="003B27B2" w:rsidP="003B27B2">
      <w:pPr>
        <w:pStyle w:val="Zkladntext"/>
        <w:ind w:left="705"/>
        <w:rPr>
          <w:b/>
          <w:bCs/>
        </w:rPr>
      </w:pPr>
    </w:p>
    <w:p w:rsidR="003B27B2" w:rsidRDefault="003B27B2" w:rsidP="003B27B2">
      <w:pPr>
        <w:pStyle w:val="Zkladntext"/>
        <w:ind w:firstLine="1065"/>
      </w:pPr>
      <w:r>
        <w:rPr>
          <w:b/>
        </w:rPr>
        <w:t>predsedu výboru</w:t>
      </w:r>
      <w:r>
        <w:t xml:space="preserve">, aby spracoval výsledky rokovania Výboru Národnej rady Slovenskej republiky pre zdravotníctvo z 10. septembra 2024 spolu s výsledkom rokovania Ústavnoprávneho výboru  Národnej rady Slovenskej republiky do písomnej spoločnej správy výborov Národnej rady Slovenskej republiky a predložil ju na schválenie gestorskému výboru. </w:t>
      </w:r>
    </w:p>
    <w:p w:rsidR="003B27B2" w:rsidRDefault="003B27B2" w:rsidP="003B27B2">
      <w:pPr>
        <w:pStyle w:val="Zkladntext"/>
      </w:pPr>
    </w:p>
    <w:p w:rsidR="003B27B2" w:rsidRDefault="003B27B2" w:rsidP="003B27B2">
      <w:pPr>
        <w:pStyle w:val="Zkladntext"/>
      </w:pPr>
    </w:p>
    <w:p w:rsidR="003B27B2" w:rsidRDefault="003B27B2" w:rsidP="003B27B2">
      <w:pPr>
        <w:pStyle w:val="Zkladntext"/>
      </w:pPr>
    </w:p>
    <w:p w:rsidR="003B27B2" w:rsidRDefault="003B27B2" w:rsidP="003B27B2">
      <w:pPr>
        <w:pStyle w:val="Zkladntext"/>
      </w:pPr>
    </w:p>
    <w:p w:rsidR="003B27B2" w:rsidRDefault="003B27B2" w:rsidP="003B27B2">
      <w:pPr>
        <w:pStyle w:val="Zkladntext"/>
      </w:pPr>
    </w:p>
    <w:p w:rsidR="003B27B2" w:rsidRDefault="003B27B2" w:rsidP="003B27B2">
      <w:pPr>
        <w:pStyle w:val="Zkladn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Vladimír  B a l á ž</w:t>
      </w:r>
    </w:p>
    <w:p w:rsidR="003B27B2" w:rsidRPr="00874DD7" w:rsidRDefault="003B27B2" w:rsidP="003B27B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3B27B2" w:rsidRDefault="003B27B2" w:rsidP="003B27B2">
      <w:pPr>
        <w:pStyle w:val="Zkladntext"/>
        <w:rPr>
          <w:b/>
        </w:rPr>
      </w:pPr>
    </w:p>
    <w:p w:rsidR="003B27B2" w:rsidRDefault="003B27B2" w:rsidP="003B27B2">
      <w:pPr>
        <w:pStyle w:val="Zkladntext"/>
        <w:rPr>
          <w:b/>
        </w:rPr>
      </w:pPr>
    </w:p>
    <w:p w:rsidR="003B27B2" w:rsidRDefault="003B27B2" w:rsidP="003B27B2">
      <w:pPr>
        <w:pStyle w:val="Zkladntext"/>
        <w:rPr>
          <w:b/>
        </w:rPr>
      </w:pPr>
    </w:p>
    <w:p w:rsidR="003B27B2" w:rsidRDefault="003B27B2" w:rsidP="003B27B2">
      <w:pPr>
        <w:pStyle w:val="Zkladntext"/>
        <w:rPr>
          <w:b/>
        </w:rPr>
      </w:pPr>
    </w:p>
    <w:p w:rsidR="003B27B2" w:rsidRDefault="003B27B2" w:rsidP="003B27B2">
      <w:pPr>
        <w:pStyle w:val="Zkladntext"/>
        <w:rPr>
          <w:b/>
        </w:rPr>
      </w:pPr>
    </w:p>
    <w:p w:rsidR="003B27B2" w:rsidRDefault="00602CDE" w:rsidP="003B27B2">
      <w:pPr>
        <w:pStyle w:val="Zkladntext"/>
        <w:rPr>
          <w:b/>
        </w:rPr>
      </w:pPr>
      <w:r>
        <w:rPr>
          <w:b/>
        </w:rPr>
        <w:t>Jozef  V a l o c k ý</w:t>
      </w:r>
    </w:p>
    <w:p w:rsidR="003B27B2" w:rsidRDefault="003B27B2" w:rsidP="003B27B2">
      <w:pPr>
        <w:pStyle w:val="Zkladntext"/>
      </w:pPr>
      <w:r>
        <w:t>overovateľ</w:t>
      </w:r>
      <w:bookmarkStart w:id="0" w:name="_GoBack"/>
      <w:bookmarkEnd w:id="0"/>
      <w:r>
        <w:t xml:space="preserve"> výboru</w:t>
      </w:r>
    </w:p>
    <w:p w:rsidR="003B27B2" w:rsidRDefault="003B27B2" w:rsidP="003B27B2"/>
    <w:p w:rsidR="003B27B2" w:rsidRDefault="003B27B2"/>
    <w:sectPr w:rsidR="003B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4BB11CC3"/>
    <w:multiLevelType w:val="hybridMultilevel"/>
    <w:tmpl w:val="051C495E"/>
    <w:lvl w:ilvl="0" w:tplc="1584B4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B2"/>
    <w:rsid w:val="002F2275"/>
    <w:rsid w:val="003B27B2"/>
    <w:rsid w:val="00602CDE"/>
    <w:rsid w:val="007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A7E6C1"/>
  <w15:chartTrackingRefBased/>
  <w15:docId w15:val="{D7326C88-CB59-4877-A698-EB7CE03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27B2"/>
    <w:pPr>
      <w:spacing w:line="360" w:lineRule="auto"/>
      <w:ind w:left="720"/>
    </w:pPr>
    <w:rPr>
      <w:rFonts w:eastAsia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qFormat/>
    <w:rsid w:val="003B27B2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B27B2"/>
    <w:pPr>
      <w:spacing w:line="240" w:lineRule="auto"/>
      <w:ind w:left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B27B2"/>
    <w:rPr>
      <w:rFonts w:eastAsia="Times New Roman"/>
      <w:lang w:eastAsia="sk-SK"/>
    </w:rPr>
  </w:style>
  <w:style w:type="paragraph" w:customStyle="1" w:styleId="gmail-msolistparagraph">
    <w:name w:val="gmail-msolistparagraph"/>
    <w:basedOn w:val="Normlny"/>
    <w:rsid w:val="00602CDE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602CD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qFormat/>
    <w:locked/>
    <w:rsid w:val="00602CDE"/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602CDE"/>
    <w:pPr>
      <w:spacing w:after="200" w:line="276" w:lineRule="auto"/>
      <w:contextualSpacing/>
    </w:pPr>
    <w:rPr>
      <w:rFonts w:eastAsiaTheme="minorHAnsi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602CDE"/>
    <w:pPr>
      <w:widowControl w:val="0"/>
      <w:suppressAutoHyphens/>
      <w:autoSpaceDE w:val="0"/>
      <w:autoSpaceDN w:val="0"/>
      <w:adjustRightInd w:val="0"/>
      <w:spacing w:after="200" w:line="240" w:lineRule="auto"/>
      <w:ind w:left="0"/>
    </w:pPr>
    <w:rPr>
      <w:rFonts w:ascii="Calibri" w:hAnsi="Calibri" w:cs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CDE"/>
    <w:rPr>
      <w:rFonts w:ascii="Calibri" w:eastAsia="Times New Roman" w:hAnsi="Calibri" w:cs="Calibri"/>
      <w:sz w:val="20"/>
      <w:szCs w:val="20"/>
      <w:lang w:eastAsia="sk-SK"/>
    </w:rPr>
  </w:style>
  <w:style w:type="character" w:customStyle="1" w:styleId="awspan">
    <w:name w:val="awspan"/>
    <w:basedOn w:val="Predvolenpsmoodseku"/>
    <w:rsid w:val="00602CDE"/>
  </w:style>
  <w:style w:type="paragraph" w:styleId="Textbubliny">
    <w:name w:val="Balloon Text"/>
    <w:basedOn w:val="Normlny"/>
    <w:link w:val="TextbublinyChar"/>
    <w:uiPriority w:val="99"/>
    <w:semiHidden/>
    <w:unhideWhenUsed/>
    <w:rsid w:val="00602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C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2024-09-10T08:32:00Z</cp:lastPrinted>
  <dcterms:created xsi:type="dcterms:W3CDTF">2024-08-22T13:02:00Z</dcterms:created>
  <dcterms:modified xsi:type="dcterms:W3CDTF">2024-09-10T08:32:00Z</dcterms:modified>
</cp:coreProperties>
</file>