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4E01D6">
        <w:rPr>
          <w:sz w:val="22"/>
          <w:szCs w:val="22"/>
        </w:rPr>
        <w:t>9</w:t>
      </w:r>
      <w:r w:rsidR="008A0F7F">
        <w:rPr>
          <w:sz w:val="22"/>
          <w:szCs w:val="22"/>
        </w:rPr>
        <w:t>2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E01D6">
      <w:pPr>
        <w:pStyle w:val="rozhodnutia"/>
      </w:pPr>
      <w:r>
        <w:t>467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4E01D6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4E01D6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 na prerokovanie 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A329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4E01D6" w:rsidRPr="004E01D6">
        <w:rPr>
          <w:rFonts w:cs="Arial"/>
          <w:noProof/>
          <w:sz w:val="22"/>
          <w:lang w:val="sk-SK"/>
        </w:rPr>
        <w:t xml:space="preserve">návrh skupiny poslancov Národnej rady Slovenskej republiky na vydanie zákona, ktorým sa dopĺňa zákon č. 153/2001 Z. z. o prokuratúre v znení neskorších predpisov </w:t>
      </w:r>
      <w:r w:rsidR="004E01D6">
        <w:rPr>
          <w:rFonts w:cs="Arial"/>
          <w:noProof/>
          <w:sz w:val="22"/>
          <w:lang w:val="sk-SK"/>
        </w:rPr>
        <w:br/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031B10">
        <w:rPr>
          <w:rFonts w:cs="Arial"/>
          <w:noProof/>
          <w:sz w:val="22"/>
          <w:szCs w:val="22"/>
          <w:lang w:val="sk-SK"/>
        </w:rPr>
        <w:t>3</w:t>
      </w:r>
      <w:r w:rsidR="004E01D6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4E01D6">
        <w:rPr>
          <w:rFonts w:ascii="Arial" w:hAnsi="Arial" w:cs="Arial"/>
          <w:sz w:val="22"/>
          <w:szCs w:val="22"/>
        </w:rPr>
        <w:t>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4E01D6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 xml:space="preserve">lehotu na prerokovanie návrhu zákona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73A7F"/>
    <w:rsid w:val="00574B84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3291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2DE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2024-08-27T14:34:00Z</cp:lastPrinted>
  <dcterms:created xsi:type="dcterms:W3CDTF">2024-08-27T13:10:00Z</dcterms:created>
  <dcterms:modified xsi:type="dcterms:W3CDTF">2024-08-27T14:34:00Z</dcterms:modified>
</cp:coreProperties>
</file>