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FA3291">
        <w:rPr>
          <w:sz w:val="22"/>
          <w:szCs w:val="22"/>
        </w:rPr>
        <w:t>8</w:t>
      </w:r>
      <w:r w:rsidR="008A0F7F">
        <w:rPr>
          <w:sz w:val="22"/>
          <w:szCs w:val="22"/>
        </w:rPr>
        <w:t>2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A0F7F">
      <w:pPr>
        <w:pStyle w:val="rozhodnutia"/>
      </w:pPr>
      <w:r>
        <w:t>466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republiky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A329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A0F7F" w:rsidRPr="008A0F7F">
        <w:rPr>
          <w:rFonts w:cs="Arial"/>
          <w:noProof/>
          <w:sz w:val="22"/>
          <w:lang w:val="sk-SK"/>
        </w:rPr>
        <w:t>návrh poslancov Národnej rady Slovenskej republiky Michala TRUBANA, Ivana ŠTEFUNKA, Jána HARGAŠA a Dariny LUŠČÍKOVEJ na vydanie zákona, ktorým sa mení a dopĺňa zákon č. 595/2003 Z. z. o dani z príjmov v znení neskorších predpisov</w:t>
      </w:r>
      <w:r w:rsidR="00FA3291" w:rsidRPr="00FA3291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031B10">
        <w:rPr>
          <w:rFonts w:cs="Arial"/>
          <w:noProof/>
          <w:sz w:val="22"/>
          <w:szCs w:val="22"/>
          <w:lang w:val="sk-SK"/>
        </w:rPr>
        <w:t>3</w:t>
      </w:r>
      <w:r w:rsidR="008A0F7F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A3291" w:rsidRDefault="001E0D37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</w:t>
      </w:r>
      <w:r w:rsidR="00DA6E06">
        <w:rPr>
          <w:rFonts w:ascii="Arial" w:hAnsi="Arial" w:cs="Arial"/>
          <w:sz w:val="22"/>
          <w:szCs w:val="22"/>
        </w:rPr>
        <w:t xml:space="preserve">republiky </w:t>
      </w:r>
    </w:p>
    <w:p w:rsidR="001E0D37" w:rsidRDefault="00FA3291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</w:t>
      </w:r>
      <w:r w:rsidR="008A0F7F">
        <w:rPr>
          <w:rFonts w:ascii="Arial" w:hAnsi="Arial" w:cs="Arial"/>
          <w:sz w:val="22"/>
          <w:szCs w:val="22"/>
        </w:rPr>
        <w:t xml:space="preserve"> rady Slovenskej republiky pre financie a rozpočet</w:t>
      </w:r>
      <w:r>
        <w:rPr>
          <w:rFonts w:ascii="Arial" w:hAnsi="Arial" w:cs="Arial"/>
          <w:sz w:val="22"/>
          <w:szCs w:val="22"/>
        </w:rPr>
        <w:t xml:space="preserve"> a </w:t>
      </w:r>
      <w:r w:rsidR="001E0D37">
        <w:rPr>
          <w:rFonts w:ascii="Arial" w:hAnsi="Arial" w:cs="Arial"/>
          <w:sz w:val="22"/>
          <w:szCs w:val="22"/>
        </w:rPr>
        <w:t xml:space="preserve"> </w:t>
      </w: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</w:t>
      </w:r>
      <w:r w:rsidR="00EC4E76">
        <w:rPr>
          <w:rFonts w:ascii="Arial" w:hAnsi="Arial" w:cs="Arial"/>
          <w:sz w:val="22"/>
          <w:szCs w:val="22"/>
        </w:rPr>
        <w:t xml:space="preserve">liky pre </w:t>
      </w:r>
      <w:r w:rsidR="008A0F7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9B7D5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A0F7F">
        <w:rPr>
          <w:rFonts w:ascii="Arial" w:hAnsi="Arial" w:cs="Arial"/>
          <w:sz w:val="22"/>
          <w:szCs w:val="22"/>
        </w:rPr>
        <w:t>financie a rozpočet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FA3291">
        <w:rPr>
          <w:rFonts w:ascii="Arial" w:hAnsi="Arial" w:cs="Arial"/>
          <w:sz w:val="22"/>
          <w:szCs w:val="22"/>
        </w:rPr>
        <w:t>och</w:t>
      </w:r>
      <w:r w:rsidRPr="00DE5AA3">
        <w:rPr>
          <w:rFonts w:ascii="Arial" w:hAnsi="Arial" w:cs="Arial"/>
          <w:sz w:val="22"/>
          <w:szCs w:val="22"/>
        </w:rPr>
        <w:t xml:space="preserve">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Pr="00543177">
        <w:rPr>
          <w:rFonts w:ascii="Arial" w:hAnsi="Arial" w:cs="Arial"/>
          <w:b/>
          <w:sz w:val="22"/>
          <w:szCs w:val="22"/>
        </w:rPr>
        <w:t xml:space="preserve"> </w:t>
      </w:r>
      <w:r w:rsidRPr="00DE5AA3">
        <w:rPr>
          <w:rFonts w:ascii="Arial" w:hAnsi="Arial" w:cs="Arial"/>
          <w:sz w:val="22"/>
          <w:szCs w:val="22"/>
        </w:rPr>
        <w:t xml:space="preserve">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6E06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3291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C0CA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2024-08-27T14:33:00Z</cp:lastPrinted>
  <dcterms:created xsi:type="dcterms:W3CDTF">2024-08-27T13:08:00Z</dcterms:created>
  <dcterms:modified xsi:type="dcterms:W3CDTF">2024-08-27T14:33:00Z</dcterms:modified>
</cp:coreProperties>
</file>