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C059C" w:rsidRPr="005B4036" w:rsidRDefault="000A68CF" w:rsidP="004C059C">
      <w:pPr>
        <w:pStyle w:val="Nzov"/>
        <w:spacing w:before="120" w:line="360" w:lineRule="auto"/>
        <w:jc w:val="center"/>
        <w:rPr>
          <w:b/>
          <w:color w:val="auto"/>
          <w:sz w:val="28"/>
          <w:szCs w:val="28"/>
          <w:lang w:val="sk-SK"/>
        </w:rPr>
      </w:pPr>
      <w:r w:rsidRPr="005B4036">
        <w:rPr>
          <w:color w:val="auto"/>
        </w:rPr>
        <w:t xml:space="preserve"> </w:t>
      </w:r>
      <w:bookmarkStart w:id="0" w:name="_9dqzh4rzb1tr" w:colFirst="0" w:colLast="0"/>
      <w:bookmarkEnd w:id="0"/>
      <w:r w:rsidR="004C059C" w:rsidRPr="005B4036">
        <w:rPr>
          <w:b/>
          <w:color w:val="auto"/>
          <w:sz w:val="28"/>
          <w:szCs w:val="28"/>
          <w:lang w:val="sk-SK"/>
        </w:rPr>
        <w:t>D ô v o d o v á   s p r á v a</w:t>
      </w:r>
    </w:p>
    <w:p w:rsidR="004C059C" w:rsidRPr="005B4036" w:rsidRDefault="004C059C" w:rsidP="004C059C">
      <w:pPr>
        <w:pStyle w:val="Nzov"/>
        <w:spacing w:before="0" w:line="360" w:lineRule="auto"/>
        <w:rPr>
          <w:b/>
          <w:color w:val="auto"/>
          <w:sz w:val="24"/>
          <w:szCs w:val="24"/>
          <w:lang w:val="sk-SK"/>
        </w:rPr>
      </w:pPr>
      <w:bookmarkStart w:id="1" w:name="_dm8d1ph1r33t" w:colFirst="0" w:colLast="0"/>
      <w:bookmarkEnd w:id="1"/>
    </w:p>
    <w:p w:rsidR="004C059C" w:rsidRPr="005B4036" w:rsidRDefault="004C059C" w:rsidP="004C059C">
      <w:pPr>
        <w:pStyle w:val="Nzov"/>
        <w:spacing w:before="0" w:line="360" w:lineRule="auto"/>
        <w:rPr>
          <w:b/>
          <w:color w:val="auto"/>
          <w:sz w:val="24"/>
          <w:szCs w:val="24"/>
          <w:lang w:val="sk-SK"/>
        </w:rPr>
      </w:pPr>
      <w:r w:rsidRPr="005B4036">
        <w:rPr>
          <w:b/>
          <w:color w:val="auto"/>
          <w:sz w:val="24"/>
          <w:szCs w:val="24"/>
          <w:lang w:val="sk-SK"/>
        </w:rPr>
        <w:t>A. Všeobecná časť</w:t>
      </w:r>
    </w:p>
    <w:p w:rsidR="004C059C" w:rsidRPr="005B4036" w:rsidRDefault="004C059C" w:rsidP="004C059C">
      <w:pPr>
        <w:spacing w:before="0" w:line="360" w:lineRule="auto"/>
        <w:ind w:left="-17"/>
        <w:jc w:val="both"/>
        <w:rPr>
          <w:color w:val="auto"/>
          <w:sz w:val="24"/>
          <w:szCs w:val="24"/>
          <w:lang w:val="sk-SK"/>
        </w:rPr>
      </w:pPr>
    </w:p>
    <w:p w:rsidR="005B4036" w:rsidRPr="005B4036" w:rsidRDefault="005B4036" w:rsidP="005B4036">
      <w:pPr>
        <w:spacing w:before="120" w:line="360" w:lineRule="auto"/>
        <w:ind w:firstLine="708"/>
        <w:jc w:val="both"/>
        <w:rPr>
          <w:color w:val="auto"/>
          <w:sz w:val="24"/>
          <w:szCs w:val="24"/>
        </w:rPr>
      </w:pPr>
      <w:r w:rsidRPr="005B4036">
        <w:rPr>
          <w:color w:val="auto"/>
          <w:sz w:val="24"/>
          <w:szCs w:val="24"/>
        </w:rPr>
        <w:t xml:space="preserve">Na rokovanie Národnej rady Slovenskej republiky sa predkladá návrh </w:t>
      </w:r>
      <w:r w:rsidRPr="005B4036">
        <w:rPr>
          <w:rStyle w:val="awspan"/>
          <w:color w:val="auto"/>
          <w:sz w:val="24"/>
          <w:szCs w:val="24"/>
        </w:rPr>
        <w:t>poslancov</w:t>
      </w:r>
      <w:r w:rsidRPr="005B4036">
        <w:rPr>
          <w:rStyle w:val="awspan"/>
          <w:color w:val="auto"/>
          <w:spacing w:val="36"/>
          <w:sz w:val="24"/>
          <w:szCs w:val="24"/>
        </w:rPr>
        <w:t xml:space="preserve"> </w:t>
      </w:r>
      <w:r w:rsidRPr="005B4036">
        <w:rPr>
          <w:rStyle w:val="awspan"/>
          <w:color w:val="auto"/>
          <w:sz w:val="24"/>
          <w:szCs w:val="24"/>
        </w:rPr>
        <w:t>Národnej</w:t>
      </w:r>
      <w:r w:rsidRPr="005B4036">
        <w:rPr>
          <w:rStyle w:val="awspan"/>
          <w:color w:val="auto"/>
          <w:spacing w:val="36"/>
          <w:sz w:val="24"/>
          <w:szCs w:val="24"/>
        </w:rPr>
        <w:t xml:space="preserve"> </w:t>
      </w:r>
      <w:r w:rsidRPr="005B4036">
        <w:rPr>
          <w:rStyle w:val="awspan"/>
          <w:color w:val="auto"/>
          <w:sz w:val="24"/>
          <w:szCs w:val="24"/>
        </w:rPr>
        <w:t>rady</w:t>
      </w:r>
      <w:r w:rsidRPr="005B4036">
        <w:rPr>
          <w:rStyle w:val="awspan"/>
          <w:color w:val="auto"/>
          <w:spacing w:val="36"/>
          <w:sz w:val="24"/>
          <w:szCs w:val="24"/>
        </w:rPr>
        <w:t xml:space="preserve"> </w:t>
      </w:r>
      <w:r w:rsidRPr="005B4036">
        <w:rPr>
          <w:rStyle w:val="awspan"/>
          <w:color w:val="auto"/>
          <w:sz w:val="24"/>
          <w:szCs w:val="24"/>
        </w:rPr>
        <w:t>Slovenskej</w:t>
      </w:r>
      <w:r w:rsidRPr="005B4036">
        <w:rPr>
          <w:rStyle w:val="awspan"/>
          <w:color w:val="auto"/>
          <w:spacing w:val="36"/>
          <w:sz w:val="24"/>
          <w:szCs w:val="24"/>
        </w:rPr>
        <w:t xml:space="preserve"> </w:t>
      </w:r>
      <w:r w:rsidRPr="005B4036">
        <w:rPr>
          <w:rStyle w:val="awspan"/>
          <w:color w:val="auto"/>
          <w:sz w:val="24"/>
          <w:szCs w:val="24"/>
        </w:rPr>
        <w:t>republiky Rudolfa Huliaka</w:t>
      </w:r>
      <w:r w:rsidRPr="005B4036">
        <w:rPr>
          <w:rStyle w:val="awspan"/>
          <w:color w:val="auto"/>
          <w:sz w:val="24"/>
          <w:szCs w:val="24"/>
        </w:rPr>
        <w:t>, Dagmar Kramplovej, Andreja Danka a Adama Lučanského</w:t>
      </w:r>
      <w:r w:rsidRPr="005B4036">
        <w:rPr>
          <w:color w:val="auto"/>
          <w:sz w:val="24"/>
          <w:szCs w:val="24"/>
        </w:rPr>
        <w:t xml:space="preserve"> na vydanie zákona, ktorým sa dopĺňa zákon č. 245/2008 Z. z. o výchove a vzdelávaní (školský zákon) a o zmene a doplnení niektorých zákonov v znení neskorších predpisov.</w:t>
      </w:r>
    </w:p>
    <w:p w:rsidR="004C059C" w:rsidRPr="005B4036" w:rsidRDefault="004C059C" w:rsidP="004C059C">
      <w:pPr>
        <w:pStyle w:val="Normlnywebov"/>
        <w:spacing w:line="360" w:lineRule="auto"/>
        <w:ind w:firstLine="685"/>
        <w:jc w:val="both"/>
      </w:pPr>
      <w:r w:rsidRPr="005B4036">
        <w:t>Cieľom návrhu zákona je zabezpečiť, aby vzdelávací proces v školách a školských zariadeniach bol v súlade so zásadami a normami, ktoré odrážajú kultúrne a etické hodnoty slovenskej spoločnosti, a podporoval výchovu k zodpovednému občianstvu, rešpektovaniu biologických a spoločenských daností, ako aj ochranu integrity rodinných vzťahov.</w:t>
      </w:r>
    </w:p>
    <w:p w:rsidR="004C059C" w:rsidRPr="005B4036" w:rsidRDefault="004C059C" w:rsidP="004C059C">
      <w:pPr>
        <w:pStyle w:val="Normlnywebov"/>
        <w:spacing w:line="360" w:lineRule="auto"/>
        <w:ind w:firstLine="685"/>
        <w:jc w:val="both"/>
      </w:pPr>
      <w:r w:rsidRPr="005B4036">
        <w:t xml:space="preserve">Návrh zákona zavádza explicitné vymedzenie pojmu „netradičná sexuálna orientácia“. Pod týmto pojmom sa rozumie akákoľvek sexuálna orientácia, ktorá sa odchyľuje od tradičného chápania vzťahu medzi mužom a ženou. Tradičné hodnoty, na ktorých je slovenská spoločnosť postavená, uznávajú manželstvo ako jedinečný zväzok muža a ženy, čo je výslovne stanovené aj v článku 41 ods. 1 Ústavy Slovenskej republiky. Tento ústavný princíp zdôrazňuje, že rodina založená na manželstve muža a ženy predstavuje základnú bunku spoločnosti a má byť chránená a podporovaná štátom. V kontexte týchto hodnôt je cieľom návrhu zákona chrániť deti a mládež pred vplyvmi, ktoré by mohli byť v rozpore s ústavnými princípmi. </w:t>
      </w:r>
    </w:p>
    <w:p w:rsidR="004C059C" w:rsidRPr="005B4036" w:rsidRDefault="004C059C" w:rsidP="005B4036">
      <w:pPr>
        <w:pStyle w:val="Normlnywebov"/>
        <w:spacing w:line="360" w:lineRule="auto"/>
        <w:ind w:firstLine="685"/>
        <w:jc w:val="both"/>
      </w:pPr>
      <w:r w:rsidRPr="005B4036">
        <w:t>Novela ďalej zavádza prísny zákaz akejkoľvek propagácie, šírenia alebo podpory myšlienok a názorov týkajúcich sa netradičných sexuálnych orientácií a rodových identít v prostredí škôl a školských zariadení. Tento zákaz je navrhnutý tak, aby zabezpečil, že vzdelávací proces nebude slúžiť ako nástroj na šírenie ideológií, ktoré by mohli byť v rozpore s biologickou identitou jednotlivca, čo znamená, že všetky vzdelávacie a výchovné aktivity musia rešpektovať tradičné hodnoty spoločnosti.</w:t>
      </w:r>
    </w:p>
    <w:p w:rsidR="004C059C" w:rsidRPr="005B4036" w:rsidRDefault="004C059C" w:rsidP="004C059C">
      <w:pPr>
        <w:pStyle w:val="Normlnywebov"/>
        <w:spacing w:line="360" w:lineRule="auto"/>
        <w:ind w:firstLine="685"/>
        <w:jc w:val="both"/>
      </w:pPr>
      <w:r w:rsidRPr="005B4036">
        <w:t xml:space="preserve">Zavedenie zákazu propagácie myšlienok týkajúcich sa netradičných sexuálnych orientácií a rodových identít je tiež reakciou na obavy rodičov a širšej verejnosti, ktorí sa domnievajú, že niektoré obsahy šírené v školách môžu byť nevhodné vzhľadom na vek a </w:t>
      </w:r>
      <w:r w:rsidRPr="005B4036">
        <w:lastRenderedPageBreak/>
        <w:t>vyspelosť detí. Návrh zákona preto reflektuje na požiadavky rodičov a zákonných zástupcov na ochranu svojich detí pred obsahmi, ktoré považujú za nevhodné alebo škodlivé.</w:t>
      </w:r>
    </w:p>
    <w:p w:rsidR="004C059C" w:rsidRPr="005B4036" w:rsidRDefault="004C059C" w:rsidP="004C059C">
      <w:pPr>
        <w:pStyle w:val="Normlnywebov"/>
        <w:spacing w:line="360" w:lineRule="auto"/>
        <w:ind w:firstLine="685"/>
        <w:jc w:val="both"/>
      </w:pPr>
      <w:r w:rsidRPr="005B4036">
        <w:t>Z uvedených dôvodov je návrh zákona považovaný za žiaduci a v súlade s princípmi právneho štátu, ktorý chráni nielen práva jednotlivcov, ale aj kolektívne hodnoty, ktoré sú základom sociálneho poriadku a identity štátu.</w:t>
      </w:r>
    </w:p>
    <w:p w:rsidR="004C059C" w:rsidRPr="005B4036" w:rsidRDefault="004C059C" w:rsidP="004C059C">
      <w:pPr>
        <w:pStyle w:val="Normlnywebov"/>
        <w:spacing w:line="360" w:lineRule="auto"/>
        <w:ind w:firstLine="685"/>
        <w:jc w:val="both"/>
      </w:pPr>
      <w:r w:rsidRPr="005B4036">
        <w:t>Predložený návrh zákona je v súlade s Ústavou Slovenskej republiky, ústavnými zákonmi a s medzinárodnými zmluvami, ktorými je Slovenská republika viazaná. Návrh zákona nebude mať dopad na verejné financie, podnikateľské prostredie, životné prostredie, informatizáciu ani služby verejnej správy pre občana. Návrh má pozitívny dopad na manželstvo, rodičovstvo a rodinu tým, že prispieva k stabilite a posilneniu rodinných vzťahov, podporuje rodičov v ich právach a povinnostiach pri výchove detí a zabezpečuje, aby vzdelávací proces bol v súlade s hodnotovým rámcom, ktorý je považovaný za dôležitý pre zdravý vývoj detí a mládeže.</w:t>
      </w:r>
    </w:p>
    <w:p w:rsidR="004C059C" w:rsidRPr="005B4036" w:rsidRDefault="004C059C" w:rsidP="004C059C">
      <w:pPr>
        <w:pStyle w:val="Normlnywebov"/>
        <w:spacing w:line="360" w:lineRule="auto"/>
        <w:ind w:firstLine="685"/>
        <w:jc w:val="both"/>
      </w:pPr>
    </w:p>
    <w:p w:rsidR="004C059C" w:rsidRPr="005B4036" w:rsidRDefault="004C059C" w:rsidP="004C059C">
      <w:pPr>
        <w:pStyle w:val="Normlnywebov"/>
        <w:spacing w:line="360" w:lineRule="auto"/>
        <w:ind w:firstLine="685"/>
        <w:jc w:val="both"/>
      </w:pPr>
    </w:p>
    <w:p w:rsidR="004C059C" w:rsidRPr="005B4036" w:rsidRDefault="004C059C" w:rsidP="004C059C">
      <w:pPr>
        <w:pStyle w:val="Normlnywebov"/>
        <w:spacing w:line="360" w:lineRule="auto"/>
        <w:ind w:firstLine="685"/>
        <w:jc w:val="both"/>
      </w:pPr>
    </w:p>
    <w:p w:rsidR="004C059C" w:rsidRPr="005B4036" w:rsidRDefault="004C059C" w:rsidP="004C059C">
      <w:pPr>
        <w:pStyle w:val="Nzov"/>
        <w:tabs>
          <w:tab w:val="left" w:pos="3120"/>
        </w:tabs>
        <w:spacing w:before="120" w:line="360" w:lineRule="auto"/>
        <w:ind w:left="0"/>
        <w:rPr>
          <w:b/>
          <w:color w:val="auto"/>
          <w:sz w:val="24"/>
          <w:szCs w:val="24"/>
          <w:lang w:val="sk-SK"/>
        </w:rPr>
      </w:pPr>
      <w:bookmarkStart w:id="2" w:name="_7qsveup94soe" w:colFirst="0" w:colLast="0"/>
      <w:bookmarkEnd w:id="2"/>
    </w:p>
    <w:p w:rsidR="004C059C" w:rsidRPr="005B4036" w:rsidRDefault="004C059C" w:rsidP="004C059C">
      <w:pPr>
        <w:rPr>
          <w:color w:val="auto"/>
          <w:lang w:val="sk-SK"/>
        </w:rPr>
      </w:pPr>
    </w:p>
    <w:p w:rsidR="004C059C" w:rsidRPr="005B4036" w:rsidRDefault="004C059C" w:rsidP="004C059C">
      <w:pPr>
        <w:rPr>
          <w:color w:val="auto"/>
          <w:lang w:val="sk-SK"/>
        </w:rPr>
      </w:pPr>
    </w:p>
    <w:p w:rsidR="004C059C" w:rsidRPr="005B4036" w:rsidRDefault="004C059C" w:rsidP="004C059C">
      <w:pPr>
        <w:rPr>
          <w:color w:val="auto"/>
          <w:lang w:val="sk-SK"/>
        </w:rPr>
      </w:pPr>
    </w:p>
    <w:p w:rsidR="004C059C" w:rsidRPr="005B4036" w:rsidRDefault="004C059C" w:rsidP="004C059C">
      <w:pPr>
        <w:rPr>
          <w:color w:val="auto"/>
          <w:lang w:val="sk-SK"/>
        </w:rPr>
      </w:pPr>
    </w:p>
    <w:p w:rsidR="004C059C" w:rsidRPr="005B4036" w:rsidRDefault="004C059C" w:rsidP="004C059C">
      <w:pPr>
        <w:rPr>
          <w:color w:val="auto"/>
          <w:lang w:val="sk-SK"/>
        </w:rPr>
      </w:pPr>
    </w:p>
    <w:p w:rsidR="004C059C" w:rsidRPr="005B4036" w:rsidRDefault="004C059C" w:rsidP="004C059C">
      <w:pPr>
        <w:rPr>
          <w:color w:val="auto"/>
          <w:lang w:val="sk-SK"/>
        </w:rPr>
      </w:pPr>
    </w:p>
    <w:p w:rsidR="004C059C" w:rsidRPr="005B4036" w:rsidRDefault="004C059C" w:rsidP="004C059C">
      <w:pPr>
        <w:rPr>
          <w:color w:val="auto"/>
          <w:lang w:val="sk-SK"/>
        </w:rPr>
      </w:pPr>
    </w:p>
    <w:p w:rsidR="004C059C" w:rsidRPr="005B4036" w:rsidRDefault="004C059C" w:rsidP="004C059C">
      <w:pPr>
        <w:rPr>
          <w:color w:val="auto"/>
          <w:lang w:val="sk-SK"/>
        </w:rPr>
      </w:pPr>
    </w:p>
    <w:p w:rsidR="004C059C" w:rsidRPr="005B4036" w:rsidRDefault="004C059C" w:rsidP="004C059C">
      <w:pPr>
        <w:rPr>
          <w:color w:val="auto"/>
          <w:lang w:val="sk-SK"/>
        </w:rPr>
      </w:pPr>
    </w:p>
    <w:p w:rsidR="004C059C" w:rsidRPr="005B4036" w:rsidRDefault="004C059C" w:rsidP="004C059C">
      <w:pPr>
        <w:pStyle w:val="Nzov"/>
        <w:tabs>
          <w:tab w:val="left" w:pos="3120"/>
        </w:tabs>
        <w:spacing w:before="120" w:line="360" w:lineRule="auto"/>
        <w:ind w:left="0"/>
        <w:rPr>
          <w:b/>
          <w:color w:val="auto"/>
          <w:sz w:val="24"/>
          <w:szCs w:val="24"/>
          <w:lang w:val="sk-SK"/>
        </w:rPr>
      </w:pPr>
      <w:r w:rsidRPr="005B4036">
        <w:rPr>
          <w:b/>
          <w:color w:val="auto"/>
          <w:sz w:val="24"/>
          <w:szCs w:val="24"/>
          <w:lang w:val="sk-SK"/>
        </w:rPr>
        <w:lastRenderedPageBreak/>
        <w:t>B. Osobitná časť</w:t>
      </w:r>
      <w:r w:rsidRPr="005B4036">
        <w:rPr>
          <w:b/>
          <w:color w:val="auto"/>
          <w:sz w:val="24"/>
          <w:szCs w:val="24"/>
          <w:lang w:val="sk-SK"/>
        </w:rPr>
        <w:tab/>
      </w:r>
    </w:p>
    <w:p w:rsidR="004C059C" w:rsidRPr="005B4036" w:rsidRDefault="004C059C" w:rsidP="004C059C">
      <w:pPr>
        <w:spacing w:before="120" w:line="360" w:lineRule="auto"/>
        <w:jc w:val="both"/>
        <w:rPr>
          <w:color w:val="auto"/>
          <w:sz w:val="12"/>
          <w:szCs w:val="24"/>
          <w:lang w:val="sk-SK"/>
        </w:rPr>
      </w:pPr>
    </w:p>
    <w:p w:rsidR="004C059C" w:rsidRPr="005B4036" w:rsidRDefault="004C059C" w:rsidP="004C059C">
      <w:pPr>
        <w:spacing w:before="120" w:line="360" w:lineRule="auto"/>
        <w:jc w:val="both"/>
        <w:rPr>
          <w:b/>
          <w:color w:val="auto"/>
          <w:sz w:val="24"/>
          <w:szCs w:val="24"/>
          <w:lang w:val="sk-SK"/>
        </w:rPr>
      </w:pPr>
      <w:r w:rsidRPr="005B4036">
        <w:rPr>
          <w:b/>
          <w:color w:val="auto"/>
          <w:sz w:val="24"/>
          <w:szCs w:val="24"/>
          <w:lang w:val="sk-SK"/>
        </w:rPr>
        <w:t>K Čl. I</w:t>
      </w:r>
    </w:p>
    <w:p w:rsidR="004C059C" w:rsidRPr="005B4036" w:rsidRDefault="004C059C" w:rsidP="004C059C">
      <w:pPr>
        <w:spacing w:line="360" w:lineRule="auto"/>
        <w:jc w:val="both"/>
        <w:rPr>
          <w:snapToGrid w:val="0"/>
          <w:color w:val="auto"/>
          <w:sz w:val="24"/>
          <w:szCs w:val="24"/>
          <w:lang w:val="sk-SK" w:eastAsia="cs-CZ"/>
        </w:rPr>
      </w:pPr>
      <w:r w:rsidRPr="005B4036">
        <w:rPr>
          <w:snapToGrid w:val="0"/>
          <w:color w:val="auto"/>
          <w:sz w:val="24"/>
          <w:szCs w:val="24"/>
          <w:u w:val="single"/>
          <w:lang w:val="sk-SK" w:eastAsia="cs-CZ"/>
        </w:rPr>
        <w:t>K bodu 1</w:t>
      </w:r>
      <w:r w:rsidRPr="005B4036">
        <w:rPr>
          <w:snapToGrid w:val="0"/>
          <w:color w:val="auto"/>
          <w:sz w:val="24"/>
          <w:szCs w:val="24"/>
          <w:lang w:val="sk-SK" w:eastAsia="cs-CZ"/>
        </w:rPr>
        <w:t xml:space="preserve"> </w:t>
      </w:r>
    </w:p>
    <w:p w:rsidR="004C059C" w:rsidRPr="005B4036" w:rsidRDefault="004C059C" w:rsidP="004C059C">
      <w:pPr>
        <w:pStyle w:val="Odsekzoznamu"/>
        <w:spacing w:after="0" w:line="360" w:lineRule="auto"/>
        <w:ind w:left="0" w:firstLine="720"/>
        <w:contextualSpacing w:val="0"/>
        <w:jc w:val="both"/>
        <w:rPr>
          <w:rFonts w:ascii="Times New Roman" w:hAnsi="Times New Roman"/>
          <w:snapToGrid w:val="0"/>
          <w:sz w:val="24"/>
          <w:szCs w:val="24"/>
          <w:lang w:eastAsia="cs-CZ"/>
        </w:rPr>
      </w:pPr>
      <w:r w:rsidRPr="005B4036">
        <w:rPr>
          <w:rFonts w:ascii="Times New Roman" w:hAnsi="Times New Roman"/>
          <w:snapToGrid w:val="0"/>
          <w:sz w:val="24"/>
          <w:szCs w:val="24"/>
          <w:lang w:eastAsia="cs-CZ"/>
        </w:rPr>
        <w:t>Navrhované ustanovenie vkladá do základných pojmov školského zákona definíciu „netradičnej sexuálnej orientácie“. Toto vymedzenie sa vzťahuje na akúkoľvek sexuálnu orientáciu, ktorá sa odchyľuje od vzťahu medzi mužom a ženou v zmysle tradičných hodnôt, čo je koncepcia zakotvená v článku 41 ods. 1 Ústavy Slovenskej republiky. Cieľom tohto ustanovenia je vytvoriť jednoznačný právny rámec, ktorý umožní efektívne uplatňovanie ďalších opatrení a zabezpečenie súladu s tradičnými hodnotami, ktoré sú v slovenskej spoločnosti historicky uznávané. Týmto spôsobom sa predchádza interpretačným nejasnostiam, ktoré by mohli vzniknúť v prípade absencie takéhoto pojmového vymedzenia v právnom predpise.</w:t>
      </w:r>
    </w:p>
    <w:p w:rsidR="004C059C" w:rsidRPr="005B4036" w:rsidRDefault="004C059C" w:rsidP="004C059C">
      <w:pPr>
        <w:pStyle w:val="Odsekzoznamu"/>
        <w:spacing w:after="0" w:line="360" w:lineRule="auto"/>
        <w:ind w:left="0" w:firstLine="720"/>
        <w:contextualSpacing w:val="0"/>
        <w:jc w:val="both"/>
        <w:rPr>
          <w:rFonts w:ascii="Times New Roman" w:hAnsi="Times New Roman"/>
          <w:snapToGrid w:val="0"/>
          <w:sz w:val="24"/>
          <w:szCs w:val="24"/>
          <w:lang w:eastAsia="cs-CZ"/>
        </w:rPr>
      </w:pPr>
    </w:p>
    <w:p w:rsidR="004C059C" w:rsidRPr="005B4036" w:rsidRDefault="004C059C" w:rsidP="004C059C">
      <w:pPr>
        <w:pStyle w:val="Odsekzoznamu"/>
        <w:spacing w:after="0" w:line="360" w:lineRule="auto"/>
        <w:ind w:left="0"/>
        <w:contextualSpacing w:val="0"/>
        <w:jc w:val="both"/>
        <w:rPr>
          <w:rFonts w:ascii="Times New Roman" w:hAnsi="Times New Roman"/>
          <w:snapToGrid w:val="0"/>
          <w:sz w:val="24"/>
          <w:szCs w:val="24"/>
          <w:u w:val="single"/>
          <w:lang w:eastAsia="cs-CZ"/>
        </w:rPr>
      </w:pPr>
      <w:r w:rsidRPr="005B4036">
        <w:rPr>
          <w:rFonts w:ascii="Times New Roman" w:hAnsi="Times New Roman"/>
          <w:snapToGrid w:val="0"/>
          <w:sz w:val="24"/>
          <w:szCs w:val="24"/>
          <w:u w:val="single"/>
          <w:lang w:eastAsia="cs-CZ"/>
        </w:rPr>
        <w:t>K bodu 2</w:t>
      </w:r>
    </w:p>
    <w:p w:rsidR="004C059C" w:rsidRPr="005B4036" w:rsidRDefault="004C059C" w:rsidP="004C059C">
      <w:pPr>
        <w:pStyle w:val="Odsekzoznamu"/>
        <w:spacing w:after="0" w:line="360" w:lineRule="auto"/>
        <w:ind w:left="0" w:firstLine="720"/>
        <w:contextualSpacing w:val="0"/>
        <w:jc w:val="both"/>
        <w:rPr>
          <w:rFonts w:ascii="Times New Roman" w:hAnsi="Times New Roman"/>
          <w:snapToGrid w:val="0"/>
          <w:sz w:val="24"/>
          <w:szCs w:val="24"/>
          <w:lang w:eastAsia="cs-CZ"/>
        </w:rPr>
      </w:pPr>
      <w:r w:rsidRPr="005B4036">
        <w:rPr>
          <w:rFonts w:ascii="Times New Roman" w:hAnsi="Times New Roman"/>
          <w:snapToGrid w:val="0"/>
          <w:sz w:val="24"/>
          <w:szCs w:val="24"/>
          <w:lang w:eastAsia="cs-CZ"/>
        </w:rPr>
        <w:t>Navrhované doplnenie má za cieľ vytvoriť jasný rámec pre uplatňovanie zásad týkajúcich sa prezentácie a diskusie o sexuálnych orientáciách a rodových identitách v prostredí škôl a školských zariadení. Toto ustanovenie zakazuje propagáciu, šírenie a podporu myšlienok a názorov týkajúcich sa netradičných sexuálnych orientácií alebo rodových identít, ktoré nie sú v súlade s biologickou identitou jednotlivca. V praxi to znamená, že vzdelávacie inštitúcie budú povinné zabezpečiť, aby akýkoľvek obsah týkajúci sa týchto tém bol v súlade s týmto zákazom.</w:t>
      </w:r>
    </w:p>
    <w:p w:rsidR="004C059C" w:rsidRPr="005B4036" w:rsidRDefault="004C059C" w:rsidP="004C059C">
      <w:pPr>
        <w:pStyle w:val="Odsekzoznamu"/>
        <w:spacing w:after="0" w:line="360" w:lineRule="auto"/>
        <w:ind w:left="0" w:firstLine="720"/>
        <w:contextualSpacing w:val="0"/>
        <w:jc w:val="both"/>
        <w:rPr>
          <w:rFonts w:ascii="Times New Roman" w:hAnsi="Times New Roman"/>
          <w:snapToGrid w:val="0"/>
          <w:sz w:val="24"/>
          <w:szCs w:val="24"/>
          <w:u w:val="single"/>
          <w:lang w:eastAsia="cs-CZ"/>
        </w:rPr>
      </w:pPr>
      <w:r w:rsidRPr="005B4036">
        <w:rPr>
          <w:rFonts w:ascii="Times New Roman" w:hAnsi="Times New Roman"/>
          <w:snapToGrid w:val="0"/>
          <w:sz w:val="24"/>
          <w:szCs w:val="24"/>
          <w:lang w:eastAsia="cs-CZ"/>
        </w:rPr>
        <w:t>Ak by došlo k situácii, kde sa do vzdelávacieho obsahu alebo mimoškolských aktivít školy dostanú prvky, ktoré by mohli byť vnímané ako propagácia netradičných sexuálnych orientácií alebo rodových identít, školské zariadenia budú povinné tieto prvky odstrániť alebo zmeniť tak, aby boli v súlade s platnými právnymi predpismi. Školy budú musieť zhodnotiť obsah vzdelávacích materiálov, prednášok, workshopov a iných aktivít, ktoré môžu byť predmetom tohto zákazu a v prípade potreby vykonať úpravy, aby sa predišlo možným porušeniam.</w:t>
      </w:r>
    </w:p>
    <w:p w:rsidR="004C059C" w:rsidRPr="005B4036" w:rsidRDefault="004C059C" w:rsidP="004C059C">
      <w:pPr>
        <w:spacing w:line="360" w:lineRule="auto"/>
        <w:ind w:left="0"/>
        <w:jc w:val="both"/>
        <w:rPr>
          <w:snapToGrid w:val="0"/>
          <w:color w:val="auto"/>
          <w:sz w:val="24"/>
          <w:szCs w:val="24"/>
          <w:lang w:eastAsia="cs-CZ"/>
        </w:rPr>
      </w:pPr>
      <w:r w:rsidRPr="005B4036">
        <w:rPr>
          <w:snapToGrid w:val="0"/>
          <w:color w:val="auto"/>
          <w:sz w:val="24"/>
          <w:szCs w:val="24"/>
          <w:u w:val="single"/>
          <w:lang w:eastAsia="cs-CZ"/>
        </w:rPr>
        <w:t>K bodu 3</w:t>
      </w:r>
    </w:p>
    <w:p w:rsidR="004C059C" w:rsidRPr="005B4036" w:rsidRDefault="004C059C" w:rsidP="004C059C">
      <w:pPr>
        <w:spacing w:line="360" w:lineRule="auto"/>
        <w:ind w:left="0" w:firstLine="720"/>
        <w:jc w:val="both"/>
        <w:rPr>
          <w:snapToGrid w:val="0"/>
          <w:color w:val="auto"/>
          <w:sz w:val="24"/>
          <w:szCs w:val="24"/>
          <w:lang w:eastAsia="cs-CZ"/>
        </w:rPr>
      </w:pPr>
      <w:r w:rsidRPr="005B4036">
        <w:rPr>
          <w:snapToGrid w:val="0"/>
          <w:color w:val="auto"/>
          <w:sz w:val="24"/>
          <w:szCs w:val="24"/>
          <w:lang w:val="sk-SK" w:eastAsia="cs-CZ"/>
        </w:rPr>
        <w:t xml:space="preserve">Týmto ustanovením sa zavádza sankčný mechanizmus, ktorý umožňuje Ministerstvu školstva uložiť pokutu zriaďovateľovi školy alebo školského zariadenia v prípade porušenia ustanovení § 151 ods. 1 až 5. Maximálna výška pokuty je stanovená na 30 000 eur, pričom </w:t>
      </w:r>
      <w:r w:rsidRPr="005B4036">
        <w:rPr>
          <w:snapToGrid w:val="0"/>
          <w:color w:val="auto"/>
          <w:sz w:val="24"/>
          <w:szCs w:val="24"/>
          <w:lang w:val="sk-SK" w:eastAsia="cs-CZ"/>
        </w:rPr>
        <w:lastRenderedPageBreak/>
        <w:t xml:space="preserve">pokutu možno uložiť aj opakovane. Pri určovaní výšky pokuty sa zohľadňuje závažnosť, trvanie a následky nezákonnej činnosti. Pokuty sú príjmom štátneho rozpočtu, čo predstavuje dodatočný finančný nástroj na zabezpečenie dodržiavania právnych predpisov. Zriaďovateľ je povinný po nadobudnutí právoplatnosti rozhodnutia bez zbytočného odkladu zabezpečiť ukončenie činnosti, za ktoré mu bola pokuta uložená, čím sa zabezpečuje okamžité odstránenie protiprávneho stavu. </w:t>
      </w:r>
    </w:p>
    <w:p w:rsidR="004C059C" w:rsidRPr="005B4036" w:rsidRDefault="004C059C" w:rsidP="004C059C">
      <w:pPr>
        <w:pStyle w:val="Odsekzoznamu"/>
        <w:spacing w:after="0" w:line="360" w:lineRule="auto"/>
        <w:ind w:left="0" w:firstLine="720"/>
        <w:contextualSpacing w:val="0"/>
        <w:jc w:val="both"/>
        <w:rPr>
          <w:rFonts w:ascii="Times New Roman" w:hAnsi="Times New Roman"/>
          <w:snapToGrid w:val="0"/>
          <w:sz w:val="24"/>
          <w:szCs w:val="24"/>
          <w:lang w:eastAsia="cs-CZ"/>
        </w:rPr>
      </w:pPr>
    </w:p>
    <w:p w:rsidR="004C059C" w:rsidRPr="005B4036" w:rsidRDefault="004C059C" w:rsidP="004C059C">
      <w:pPr>
        <w:pStyle w:val="Odsekzoznamu"/>
        <w:spacing w:after="0" w:line="360" w:lineRule="auto"/>
        <w:ind w:left="0"/>
        <w:contextualSpacing w:val="0"/>
        <w:jc w:val="both"/>
        <w:rPr>
          <w:rFonts w:ascii="Times New Roman" w:hAnsi="Times New Roman"/>
          <w:b/>
          <w:snapToGrid w:val="0"/>
          <w:sz w:val="24"/>
          <w:szCs w:val="24"/>
          <w:lang w:eastAsia="cs-CZ"/>
        </w:rPr>
      </w:pPr>
      <w:r w:rsidRPr="005B4036">
        <w:rPr>
          <w:rFonts w:ascii="Times New Roman" w:hAnsi="Times New Roman"/>
          <w:b/>
          <w:snapToGrid w:val="0"/>
          <w:sz w:val="24"/>
          <w:szCs w:val="24"/>
          <w:lang w:eastAsia="cs-CZ"/>
        </w:rPr>
        <w:t>K Čl. II</w:t>
      </w:r>
    </w:p>
    <w:p w:rsidR="004C059C" w:rsidRPr="005B4036" w:rsidRDefault="004C059C" w:rsidP="004C059C">
      <w:pPr>
        <w:pStyle w:val="Odsekzoznamu"/>
        <w:spacing w:after="0" w:line="360" w:lineRule="auto"/>
        <w:ind w:left="0" w:firstLine="720"/>
        <w:contextualSpacing w:val="0"/>
        <w:jc w:val="both"/>
        <w:rPr>
          <w:rFonts w:ascii="Times New Roman" w:hAnsi="Times New Roman"/>
          <w:snapToGrid w:val="0"/>
          <w:sz w:val="24"/>
          <w:szCs w:val="24"/>
          <w:lang w:eastAsia="cs-CZ"/>
        </w:rPr>
      </w:pPr>
      <w:r w:rsidRPr="005B4036">
        <w:rPr>
          <w:rFonts w:ascii="Times New Roman" w:hAnsi="Times New Roman"/>
          <w:snapToGrid w:val="0"/>
          <w:sz w:val="24"/>
          <w:szCs w:val="24"/>
          <w:lang w:eastAsia="cs-CZ"/>
        </w:rPr>
        <w:t>S ohľadom na predpokladanú dĺžku legislatívneho sa navrhuje účinnosť zákona od 1. januára 2025.</w:t>
      </w:r>
    </w:p>
    <w:p w:rsidR="004C059C" w:rsidRPr="005B4036" w:rsidRDefault="004C059C" w:rsidP="004C059C">
      <w:pPr>
        <w:spacing w:line="240" w:lineRule="auto"/>
        <w:ind w:left="0"/>
        <w:jc w:val="center"/>
        <w:rPr>
          <w:rFonts w:eastAsia="SimSun"/>
          <w:b/>
          <w:bCs/>
          <w:color w:val="auto"/>
          <w:spacing w:val="30"/>
          <w:kern w:val="2"/>
          <w:sz w:val="24"/>
          <w:szCs w:val="24"/>
          <w:lang w:val="sk-SK" w:eastAsia="ar-SA"/>
        </w:rPr>
      </w:pPr>
    </w:p>
    <w:p w:rsidR="004C059C" w:rsidRPr="005B4036" w:rsidRDefault="004C059C" w:rsidP="004C059C">
      <w:pPr>
        <w:spacing w:line="240" w:lineRule="auto"/>
        <w:ind w:left="0"/>
        <w:jc w:val="center"/>
        <w:rPr>
          <w:rFonts w:eastAsia="SimSun"/>
          <w:b/>
          <w:bCs/>
          <w:color w:val="auto"/>
          <w:spacing w:val="30"/>
          <w:kern w:val="2"/>
          <w:sz w:val="24"/>
          <w:szCs w:val="24"/>
          <w:lang w:val="sk-SK" w:eastAsia="ar-SA"/>
        </w:rPr>
      </w:pPr>
    </w:p>
    <w:p w:rsidR="004C059C" w:rsidRPr="005B4036" w:rsidRDefault="004C059C" w:rsidP="004C059C">
      <w:pPr>
        <w:spacing w:line="240" w:lineRule="auto"/>
        <w:ind w:left="0"/>
        <w:jc w:val="center"/>
        <w:rPr>
          <w:rFonts w:eastAsia="SimSun"/>
          <w:b/>
          <w:bCs/>
          <w:color w:val="auto"/>
          <w:spacing w:val="30"/>
          <w:kern w:val="2"/>
          <w:sz w:val="24"/>
          <w:szCs w:val="24"/>
          <w:lang w:val="sk-SK" w:eastAsia="ar-SA"/>
        </w:rPr>
      </w:pPr>
    </w:p>
    <w:p w:rsidR="004C059C" w:rsidRPr="005B4036" w:rsidRDefault="004C059C" w:rsidP="004C059C">
      <w:pPr>
        <w:spacing w:line="240" w:lineRule="auto"/>
        <w:ind w:left="0"/>
        <w:jc w:val="center"/>
        <w:rPr>
          <w:rFonts w:eastAsia="SimSun"/>
          <w:b/>
          <w:bCs/>
          <w:color w:val="auto"/>
          <w:spacing w:val="30"/>
          <w:kern w:val="2"/>
          <w:sz w:val="24"/>
          <w:szCs w:val="24"/>
          <w:lang w:val="sk-SK" w:eastAsia="ar-SA"/>
        </w:rPr>
      </w:pPr>
    </w:p>
    <w:p w:rsidR="004C059C" w:rsidRPr="005B4036" w:rsidRDefault="004C059C" w:rsidP="004C059C">
      <w:pPr>
        <w:spacing w:line="240" w:lineRule="auto"/>
        <w:ind w:left="0"/>
        <w:jc w:val="center"/>
        <w:rPr>
          <w:rFonts w:eastAsia="SimSun"/>
          <w:b/>
          <w:bCs/>
          <w:color w:val="auto"/>
          <w:spacing w:val="30"/>
          <w:kern w:val="2"/>
          <w:sz w:val="24"/>
          <w:szCs w:val="24"/>
          <w:lang w:val="sk-SK" w:eastAsia="ar-SA"/>
        </w:rPr>
      </w:pPr>
    </w:p>
    <w:p w:rsidR="004C059C" w:rsidRPr="005B4036" w:rsidRDefault="004C059C" w:rsidP="004C059C">
      <w:pPr>
        <w:spacing w:line="240" w:lineRule="auto"/>
        <w:ind w:left="0"/>
        <w:jc w:val="center"/>
        <w:rPr>
          <w:rFonts w:eastAsia="SimSun"/>
          <w:b/>
          <w:bCs/>
          <w:color w:val="auto"/>
          <w:spacing w:val="30"/>
          <w:kern w:val="2"/>
          <w:sz w:val="24"/>
          <w:szCs w:val="24"/>
          <w:lang w:val="sk-SK" w:eastAsia="ar-SA"/>
        </w:rPr>
      </w:pPr>
    </w:p>
    <w:p w:rsidR="004C059C" w:rsidRPr="005B4036" w:rsidRDefault="004C059C" w:rsidP="004C059C">
      <w:pPr>
        <w:spacing w:line="240" w:lineRule="auto"/>
        <w:ind w:left="0"/>
        <w:jc w:val="center"/>
        <w:rPr>
          <w:rFonts w:eastAsia="SimSun"/>
          <w:b/>
          <w:bCs/>
          <w:color w:val="auto"/>
          <w:spacing w:val="30"/>
          <w:kern w:val="2"/>
          <w:sz w:val="24"/>
          <w:szCs w:val="24"/>
          <w:lang w:val="sk-SK" w:eastAsia="ar-SA"/>
        </w:rPr>
      </w:pPr>
    </w:p>
    <w:p w:rsidR="004C059C" w:rsidRPr="005B4036" w:rsidRDefault="004C059C" w:rsidP="004C059C">
      <w:pPr>
        <w:spacing w:line="240" w:lineRule="auto"/>
        <w:ind w:left="0"/>
        <w:jc w:val="center"/>
        <w:rPr>
          <w:rFonts w:eastAsia="SimSun"/>
          <w:b/>
          <w:bCs/>
          <w:color w:val="auto"/>
          <w:spacing w:val="30"/>
          <w:kern w:val="2"/>
          <w:sz w:val="24"/>
          <w:szCs w:val="24"/>
          <w:lang w:val="sk-SK" w:eastAsia="ar-SA"/>
        </w:rPr>
      </w:pPr>
    </w:p>
    <w:p w:rsidR="004C059C" w:rsidRPr="005B4036" w:rsidRDefault="004C059C" w:rsidP="004C059C">
      <w:pPr>
        <w:spacing w:line="240" w:lineRule="auto"/>
        <w:ind w:left="0"/>
        <w:jc w:val="center"/>
        <w:rPr>
          <w:rFonts w:eastAsia="SimSun"/>
          <w:b/>
          <w:bCs/>
          <w:color w:val="auto"/>
          <w:spacing w:val="30"/>
          <w:kern w:val="2"/>
          <w:sz w:val="24"/>
          <w:szCs w:val="24"/>
          <w:lang w:val="sk-SK" w:eastAsia="ar-SA"/>
        </w:rPr>
      </w:pPr>
    </w:p>
    <w:p w:rsidR="004C059C" w:rsidRPr="005B4036" w:rsidRDefault="004C059C" w:rsidP="004C059C">
      <w:pPr>
        <w:spacing w:line="240" w:lineRule="auto"/>
        <w:ind w:left="0"/>
        <w:jc w:val="center"/>
        <w:rPr>
          <w:rFonts w:eastAsia="SimSun"/>
          <w:b/>
          <w:bCs/>
          <w:color w:val="auto"/>
          <w:spacing w:val="30"/>
          <w:kern w:val="2"/>
          <w:sz w:val="24"/>
          <w:szCs w:val="24"/>
          <w:lang w:val="sk-SK" w:eastAsia="ar-SA"/>
        </w:rPr>
      </w:pPr>
    </w:p>
    <w:p w:rsidR="004C059C" w:rsidRPr="005B4036" w:rsidRDefault="004C059C" w:rsidP="004C059C">
      <w:pPr>
        <w:spacing w:line="240" w:lineRule="auto"/>
        <w:ind w:left="0"/>
        <w:jc w:val="center"/>
        <w:rPr>
          <w:rFonts w:eastAsia="SimSun"/>
          <w:b/>
          <w:bCs/>
          <w:color w:val="auto"/>
          <w:spacing w:val="30"/>
          <w:kern w:val="2"/>
          <w:sz w:val="24"/>
          <w:szCs w:val="24"/>
          <w:lang w:val="sk-SK" w:eastAsia="ar-SA"/>
        </w:rPr>
      </w:pPr>
    </w:p>
    <w:p w:rsidR="004C059C" w:rsidRPr="005B4036" w:rsidRDefault="004C059C" w:rsidP="004C059C">
      <w:pPr>
        <w:spacing w:line="240" w:lineRule="auto"/>
        <w:ind w:left="0"/>
        <w:jc w:val="center"/>
        <w:rPr>
          <w:rFonts w:eastAsia="SimSun"/>
          <w:b/>
          <w:bCs/>
          <w:color w:val="auto"/>
          <w:spacing w:val="30"/>
          <w:kern w:val="2"/>
          <w:sz w:val="24"/>
          <w:szCs w:val="24"/>
          <w:lang w:val="sk-SK" w:eastAsia="ar-SA"/>
        </w:rPr>
      </w:pPr>
    </w:p>
    <w:p w:rsidR="004C059C" w:rsidRPr="005B4036" w:rsidRDefault="004C059C" w:rsidP="004C059C">
      <w:pPr>
        <w:spacing w:line="240" w:lineRule="auto"/>
        <w:ind w:left="0"/>
        <w:jc w:val="center"/>
        <w:rPr>
          <w:rFonts w:eastAsia="SimSun"/>
          <w:b/>
          <w:bCs/>
          <w:color w:val="auto"/>
          <w:spacing w:val="30"/>
          <w:kern w:val="2"/>
          <w:sz w:val="24"/>
          <w:szCs w:val="24"/>
          <w:lang w:val="sk-SK" w:eastAsia="ar-SA"/>
        </w:rPr>
      </w:pPr>
    </w:p>
    <w:p w:rsidR="004C059C" w:rsidRPr="005B4036" w:rsidRDefault="004C059C" w:rsidP="004C059C">
      <w:pPr>
        <w:spacing w:line="240" w:lineRule="auto"/>
        <w:ind w:left="0"/>
        <w:jc w:val="center"/>
        <w:rPr>
          <w:rFonts w:eastAsia="SimSun"/>
          <w:b/>
          <w:bCs/>
          <w:color w:val="auto"/>
          <w:spacing w:val="30"/>
          <w:kern w:val="2"/>
          <w:sz w:val="24"/>
          <w:szCs w:val="24"/>
          <w:lang w:val="sk-SK" w:eastAsia="ar-SA"/>
        </w:rPr>
      </w:pPr>
    </w:p>
    <w:p w:rsidR="004C059C" w:rsidRPr="005B4036" w:rsidRDefault="004C059C" w:rsidP="004C059C">
      <w:pPr>
        <w:spacing w:line="240" w:lineRule="auto"/>
        <w:ind w:left="0"/>
        <w:jc w:val="center"/>
        <w:rPr>
          <w:rFonts w:eastAsia="SimSun"/>
          <w:b/>
          <w:bCs/>
          <w:color w:val="auto"/>
          <w:spacing w:val="30"/>
          <w:kern w:val="2"/>
          <w:sz w:val="24"/>
          <w:szCs w:val="24"/>
          <w:lang w:val="sk-SK" w:eastAsia="ar-SA"/>
        </w:rPr>
      </w:pPr>
    </w:p>
    <w:p w:rsidR="004C059C" w:rsidRPr="005B4036" w:rsidRDefault="004C059C" w:rsidP="004C059C">
      <w:pPr>
        <w:spacing w:line="240" w:lineRule="auto"/>
        <w:ind w:left="0"/>
        <w:jc w:val="center"/>
        <w:rPr>
          <w:rFonts w:eastAsia="SimSun"/>
          <w:b/>
          <w:bCs/>
          <w:color w:val="auto"/>
          <w:spacing w:val="30"/>
          <w:kern w:val="2"/>
          <w:sz w:val="24"/>
          <w:szCs w:val="24"/>
          <w:lang w:val="sk-SK" w:eastAsia="ar-SA"/>
        </w:rPr>
      </w:pPr>
    </w:p>
    <w:p w:rsidR="004C059C" w:rsidRPr="005B4036" w:rsidRDefault="004C059C" w:rsidP="004C059C">
      <w:pPr>
        <w:spacing w:line="240" w:lineRule="auto"/>
        <w:ind w:left="0"/>
        <w:jc w:val="center"/>
        <w:rPr>
          <w:rFonts w:eastAsia="SimSun"/>
          <w:b/>
          <w:bCs/>
          <w:color w:val="auto"/>
          <w:spacing w:val="30"/>
          <w:kern w:val="2"/>
          <w:sz w:val="24"/>
          <w:szCs w:val="24"/>
          <w:lang w:val="sk-SK" w:eastAsia="ar-SA"/>
        </w:rPr>
      </w:pPr>
    </w:p>
    <w:p w:rsidR="004C059C" w:rsidRPr="005B4036" w:rsidRDefault="004C059C" w:rsidP="004C059C">
      <w:pPr>
        <w:spacing w:line="240" w:lineRule="auto"/>
        <w:ind w:left="0"/>
        <w:jc w:val="center"/>
        <w:rPr>
          <w:rFonts w:eastAsia="SimSun"/>
          <w:b/>
          <w:bCs/>
          <w:color w:val="auto"/>
          <w:spacing w:val="30"/>
          <w:kern w:val="2"/>
          <w:sz w:val="24"/>
          <w:szCs w:val="24"/>
          <w:lang w:val="sk-SK" w:eastAsia="ar-SA"/>
        </w:rPr>
      </w:pPr>
    </w:p>
    <w:p w:rsidR="004C059C" w:rsidRPr="005B4036" w:rsidRDefault="004C059C" w:rsidP="004C059C">
      <w:pPr>
        <w:spacing w:line="240" w:lineRule="auto"/>
        <w:ind w:left="0"/>
        <w:jc w:val="center"/>
        <w:rPr>
          <w:rFonts w:eastAsia="SimSun"/>
          <w:b/>
          <w:bCs/>
          <w:color w:val="auto"/>
          <w:spacing w:val="30"/>
          <w:kern w:val="2"/>
          <w:sz w:val="24"/>
          <w:szCs w:val="24"/>
          <w:lang w:val="sk-SK" w:eastAsia="ar-SA"/>
        </w:rPr>
      </w:pPr>
    </w:p>
    <w:p w:rsidR="004C059C" w:rsidRPr="005B4036" w:rsidRDefault="004C059C" w:rsidP="004C059C">
      <w:pPr>
        <w:spacing w:line="240" w:lineRule="auto"/>
        <w:ind w:left="0"/>
        <w:jc w:val="center"/>
        <w:rPr>
          <w:rFonts w:eastAsia="SimSun"/>
          <w:b/>
          <w:bCs/>
          <w:color w:val="auto"/>
          <w:spacing w:val="30"/>
          <w:kern w:val="2"/>
          <w:sz w:val="24"/>
          <w:szCs w:val="24"/>
          <w:lang w:val="sk-SK" w:eastAsia="ar-SA"/>
        </w:rPr>
      </w:pPr>
    </w:p>
    <w:p w:rsidR="004C059C" w:rsidRPr="005B4036" w:rsidRDefault="004C059C" w:rsidP="004C059C">
      <w:pPr>
        <w:spacing w:line="240" w:lineRule="auto"/>
        <w:ind w:left="0"/>
        <w:jc w:val="center"/>
        <w:rPr>
          <w:rFonts w:eastAsia="SimSun"/>
          <w:b/>
          <w:bCs/>
          <w:color w:val="auto"/>
          <w:kern w:val="2"/>
          <w:sz w:val="24"/>
          <w:szCs w:val="24"/>
          <w:lang w:val="sk-SK" w:eastAsia="ar-SA"/>
        </w:rPr>
      </w:pPr>
      <w:r w:rsidRPr="005B4036">
        <w:rPr>
          <w:rFonts w:eastAsia="SimSun"/>
          <w:b/>
          <w:bCs/>
          <w:color w:val="auto"/>
          <w:spacing w:val="30"/>
          <w:kern w:val="2"/>
          <w:sz w:val="24"/>
          <w:szCs w:val="24"/>
          <w:lang w:val="sk-SK" w:eastAsia="ar-SA"/>
        </w:rPr>
        <w:lastRenderedPageBreak/>
        <w:t>DOLOŽKA</w:t>
      </w:r>
    </w:p>
    <w:p w:rsidR="004C059C" w:rsidRPr="005B4036" w:rsidRDefault="004C059C" w:rsidP="004C059C">
      <w:pPr>
        <w:widowControl w:val="0"/>
        <w:pBdr>
          <w:bottom w:val="single" w:sz="4" w:space="1" w:color="auto"/>
        </w:pBdr>
        <w:suppressAutoHyphens/>
        <w:spacing w:line="240" w:lineRule="auto"/>
        <w:ind w:left="0" w:right="4"/>
        <w:jc w:val="center"/>
        <w:rPr>
          <w:rFonts w:eastAsia="SimSun"/>
          <w:color w:val="auto"/>
          <w:kern w:val="2"/>
          <w:sz w:val="24"/>
          <w:szCs w:val="24"/>
          <w:lang w:val="sk-SK" w:eastAsia="ar-SA"/>
        </w:rPr>
      </w:pPr>
      <w:r w:rsidRPr="005B4036">
        <w:rPr>
          <w:rFonts w:eastAsia="SimSun"/>
          <w:b/>
          <w:bCs/>
          <w:color w:val="auto"/>
          <w:kern w:val="2"/>
          <w:sz w:val="24"/>
          <w:szCs w:val="24"/>
          <w:lang w:val="sk-SK" w:eastAsia="ar-SA"/>
        </w:rPr>
        <w:t>vybraných vplyvov</w:t>
      </w:r>
    </w:p>
    <w:p w:rsidR="004C059C" w:rsidRPr="005B4036" w:rsidRDefault="004C059C" w:rsidP="004C059C">
      <w:pPr>
        <w:widowControl w:val="0"/>
        <w:suppressAutoHyphens/>
        <w:spacing w:before="0" w:line="360" w:lineRule="auto"/>
        <w:ind w:right="-427"/>
        <w:jc w:val="both"/>
        <w:rPr>
          <w:rFonts w:eastAsia="SimSun"/>
          <w:color w:val="auto"/>
          <w:kern w:val="2"/>
          <w:sz w:val="14"/>
          <w:szCs w:val="24"/>
          <w:lang w:val="sk-SK" w:eastAsia="ar-SA"/>
        </w:rPr>
      </w:pPr>
    </w:p>
    <w:p w:rsidR="004C059C" w:rsidRPr="005B4036" w:rsidRDefault="004C059C" w:rsidP="004C059C">
      <w:pPr>
        <w:pStyle w:val="Odsekzoznamu"/>
        <w:spacing w:after="0" w:line="360" w:lineRule="auto"/>
        <w:ind w:left="0"/>
        <w:contextualSpacing w:val="0"/>
        <w:jc w:val="both"/>
        <w:rPr>
          <w:rFonts w:ascii="Times New Roman" w:eastAsia="SimSun" w:hAnsi="Times New Roman"/>
          <w:b/>
          <w:bCs/>
          <w:kern w:val="2"/>
          <w:sz w:val="24"/>
          <w:szCs w:val="24"/>
          <w:lang w:eastAsia="ar-SA"/>
        </w:rPr>
      </w:pPr>
      <w:r w:rsidRPr="005B4036">
        <w:rPr>
          <w:rFonts w:ascii="Times New Roman" w:eastAsia="SimSun" w:hAnsi="Times New Roman"/>
          <w:b/>
          <w:bCs/>
          <w:kern w:val="2"/>
          <w:sz w:val="24"/>
          <w:szCs w:val="24"/>
          <w:lang w:eastAsia="ar-SA"/>
        </w:rPr>
        <w:t xml:space="preserve">A.1. Názov materiálu: </w:t>
      </w:r>
    </w:p>
    <w:p w:rsidR="004C059C" w:rsidRPr="005B4036" w:rsidRDefault="004C059C" w:rsidP="004C059C">
      <w:pPr>
        <w:pStyle w:val="Odsekzoznamu"/>
        <w:spacing w:after="0" w:line="276" w:lineRule="auto"/>
        <w:ind w:left="0"/>
        <w:contextualSpacing w:val="0"/>
        <w:jc w:val="both"/>
        <w:rPr>
          <w:rFonts w:ascii="Times New Roman" w:hAnsi="Times New Roman"/>
          <w:sz w:val="24"/>
          <w:szCs w:val="24"/>
        </w:rPr>
      </w:pPr>
      <w:r w:rsidRPr="005B4036">
        <w:rPr>
          <w:rFonts w:ascii="Times New Roman" w:hAnsi="Times New Roman"/>
          <w:sz w:val="24"/>
          <w:szCs w:val="24"/>
        </w:rPr>
        <w:t>Návrh zákona,</w:t>
      </w:r>
      <w:r w:rsidRPr="005B4036">
        <w:rPr>
          <w:rFonts w:ascii="Times New Roman" w:hAnsi="Times New Roman"/>
        </w:rPr>
        <w:t xml:space="preserve"> </w:t>
      </w:r>
      <w:r w:rsidR="005B4036" w:rsidRPr="005B4036">
        <w:rPr>
          <w:rFonts w:ascii="Times New Roman" w:hAnsi="Times New Roman"/>
          <w:sz w:val="24"/>
          <w:szCs w:val="24"/>
        </w:rPr>
        <w:t>ktorým sa dopĺňa zákon č. 245/2008 Z. z. o výchove a vzdelávaní (školský zákon) a o zmene a doplnení niektorých zákonov v znení neskorších predpisov.</w:t>
      </w:r>
    </w:p>
    <w:p w:rsidR="004C059C" w:rsidRPr="005B4036" w:rsidRDefault="004C059C" w:rsidP="004C059C">
      <w:pPr>
        <w:pStyle w:val="Odsekzoznamu"/>
        <w:spacing w:after="0" w:line="276" w:lineRule="auto"/>
        <w:ind w:left="0"/>
        <w:contextualSpacing w:val="0"/>
        <w:jc w:val="both"/>
        <w:rPr>
          <w:rFonts w:ascii="Times New Roman" w:hAnsi="Times New Roman"/>
          <w:sz w:val="24"/>
          <w:szCs w:val="24"/>
        </w:rPr>
      </w:pPr>
    </w:p>
    <w:p w:rsidR="004C059C" w:rsidRPr="005B4036" w:rsidRDefault="004C059C" w:rsidP="004C059C">
      <w:pPr>
        <w:widowControl w:val="0"/>
        <w:suppressAutoHyphens/>
        <w:spacing w:before="0" w:line="360" w:lineRule="auto"/>
        <w:ind w:right="-427"/>
        <w:jc w:val="both"/>
        <w:rPr>
          <w:rFonts w:eastAsia="SimSun"/>
          <w:color w:val="auto"/>
          <w:sz w:val="24"/>
          <w:szCs w:val="24"/>
          <w:lang w:val="sk-SK" w:eastAsia="ar-SA"/>
        </w:rPr>
      </w:pPr>
      <w:r w:rsidRPr="005B4036">
        <w:rPr>
          <w:rFonts w:eastAsia="SimSun"/>
          <w:b/>
          <w:bCs/>
          <w:color w:val="auto"/>
          <w:kern w:val="2"/>
          <w:sz w:val="24"/>
          <w:szCs w:val="24"/>
          <w:lang w:val="sk-SK" w:eastAsia="ar-SA"/>
        </w:rPr>
        <w:t>A.2. Vplyvy:</w:t>
      </w:r>
    </w:p>
    <w:tbl>
      <w:tblPr>
        <w:tblW w:w="9339" w:type="dxa"/>
        <w:tblInd w:w="-17" w:type="dxa"/>
        <w:tblLayout w:type="fixed"/>
        <w:tblLook w:val="04A0" w:firstRow="1" w:lastRow="0" w:firstColumn="1" w:lastColumn="0" w:noHBand="0" w:noVBand="1"/>
      </w:tblPr>
      <w:tblGrid>
        <w:gridCol w:w="6362"/>
        <w:gridCol w:w="1063"/>
        <w:gridCol w:w="1064"/>
        <w:gridCol w:w="850"/>
      </w:tblGrid>
      <w:tr w:rsidR="005B4036" w:rsidRPr="005B4036" w:rsidTr="00E41422">
        <w:tc>
          <w:tcPr>
            <w:tcW w:w="6362" w:type="dxa"/>
            <w:tcBorders>
              <w:top w:val="single" w:sz="4" w:space="0" w:color="C0C0C0"/>
              <w:left w:val="single" w:sz="4" w:space="0" w:color="D0CECE" w:themeColor="background2" w:themeShade="E6"/>
              <w:bottom w:val="single" w:sz="4" w:space="0" w:color="C0C0C0"/>
              <w:right w:val="nil"/>
            </w:tcBorders>
            <w:vAlign w:val="center"/>
          </w:tcPr>
          <w:p w:rsidR="004C059C" w:rsidRPr="005B4036" w:rsidRDefault="004C059C" w:rsidP="00E41422">
            <w:pPr>
              <w:widowControl w:val="0"/>
              <w:suppressAutoHyphens/>
              <w:snapToGrid w:val="0"/>
              <w:spacing w:before="0" w:line="360" w:lineRule="auto"/>
              <w:ind w:left="-17" w:right="-427"/>
              <w:jc w:val="both"/>
              <w:rPr>
                <w:rFonts w:eastAsia="SimSun"/>
                <w:color w:val="auto"/>
                <w:szCs w:val="24"/>
                <w:lang w:val="sk-SK" w:eastAsia="ar-SA"/>
              </w:rPr>
            </w:pPr>
          </w:p>
        </w:tc>
        <w:tc>
          <w:tcPr>
            <w:tcW w:w="1063" w:type="dxa"/>
            <w:tcBorders>
              <w:top w:val="single" w:sz="4" w:space="0" w:color="C0C0C0"/>
              <w:left w:val="single" w:sz="4" w:space="0" w:color="C0C0C0"/>
              <w:bottom w:val="single" w:sz="4" w:space="0" w:color="C0C0C0"/>
              <w:right w:val="nil"/>
            </w:tcBorders>
            <w:vAlign w:val="center"/>
            <w:hideMark/>
          </w:tcPr>
          <w:p w:rsidR="004C059C" w:rsidRPr="005B4036" w:rsidRDefault="004C059C" w:rsidP="00E41422">
            <w:pPr>
              <w:widowControl w:val="0"/>
              <w:suppressAutoHyphens/>
              <w:spacing w:before="0" w:line="360" w:lineRule="auto"/>
              <w:ind w:left="-17" w:right="-427"/>
              <w:jc w:val="both"/>
              <w:rPr>
                <w:rFonts w:eastAsia="SimSun"/>
                <w:color w:val="auto"/>
                <w:kern w:val="2"/>
                <w:szCs w:val="24"/>
                <w:lang w:val="sk-SK" w:eastAsia="ar-SA"/>
              </w:rPr>
            </w:pPr>
            <w:r w:rsidRPr="005B4036">
              <w:rPr>
                <w:rFonts w:eastAsia="SimSun"/>
                <w:color w:val="auto"/>
                <w:kern w:val="2"/>
                <w:szCs w:val="24"/>
                <w:lang w:val="sk-SK" w:eastAsia="ar-SA"/>
              </w:rPr>
              <w:t>Pozitívne </w:t>
            </w:r>
          </w:p>
        </w:tc>
        <w:tc>
          <w:tcPr>
            <w:tcW w:w="1064" w:type="dxa"/>
            <w:tcBorders>
              <w:top w:val="single" w:sz="4" w:space="0" w:color="C0C0C0"/>
              <w:left w:val="single" w:sz="4" w:space="0" w:color="C0C0C0"/>
              <w:bottom w:val="single" w:sz="4" w:space="0" w:color="C0C0C0"/>
              <w:right w:val="single" w:sz="4" w:space="0" w:color="C0C0C0"/>
            </w:tcBorders>
          </w:tcPr>
          <w:p w:rsidR="004C059C" w:rsidRPr="005B4036" w:rsidRDefault="004C059C" w:rsidP="00E41422">
            <w:pPr>
              <w:widowControl w:val="0"/>
              <w:suppressAutoHyphens/>
              <w:spacing w:before="0" w:line="360" w:lineRule="auto"/>
              <w:ind w:left="-17" w:right="-427"/>
              <w:jc w:val="both"/>
              <w:rPr>
                <w:rFonts w:eastAsia="SimSun"/>
                <w:color w:val="auto"/>
                <w:kern w:val="2"/>
                <w:szCs w:val="24"/>
                <w:lang w:val="sk-SK" w:eastAsia="ar-SA"/>
              </w:rPr>
            </w:pPr>
            <w:r w:rsidRPr="005B4036">
              <w:rPr>
                <w:rFonts w:eastAsia="SimSun"/>
                <w:color w:val="auto"/>
                <w:kern w:val="2"/>
                <w:szCs w:val="24"/>
                <w:lang w:val="sk-SK" w:eastAsia="ar-SA"/>
              </w:rPr>
              <w:t>Negatívne</w:t>
            </w:r>
          </w:p>
        </w:tc>
        <w:tc>
          <w:tcPr>
            <w:tcW w:w="850" w:type="dxa"/>
            <w:tcBorders>
              <w:top w:val="single" w:sz="4" w:space="0" w:color="C0C0C0"/>
              <w:left w:val="single" w:sz="4" w:space="0" w:color="C0C0C0"/>
              <w:bottom w:val="single" w:sz="4" w:space="0" w:color="C0C0C0"/>
              <w:right w:val="single" w:sz="4" w:space="0" w:color="D0CECE" w:themeColor="background2" w:themeShade="E6"/>
            </w:tcBorders>
            <w:vAlign w:val="center"/>
            <w:hideMark/>
          </w:tcPr>
          <w:p w:rsidR="004C059C" w:rsidRPr="005B4036" w:rsidRDefault="004C059C" w:rsidP="00E41422">
            <w:pPr>
              <w:widowControl w:val="0"/>
              <w:suppressAutoHyphens/>
              <w:spacing w:before="0" w:line="360" w:lineRule="auto"/>
              <w:ind w:left="-17" w:right="-44"/>
              <w:jc w:val="both"/>
              <w:rPr>
                <w:rFonts w:eastAsia="SimSun"/>
                <w:color w:val="auto"/>
                <w:kern w:val="2"/>
                <w:szCs w:val="24"/>
                <w:lang w:val="sk-SK" w:eastAsia="ar-SA"/>
              </w:rPr>
            </w:pPr>
            <w:r w:rsidRPr="005B4036">
              <w:rPr>
                <w:rFonts w:eastAsia="SimSun"/>
                <w:color w:val="auto"/>
                <w:kern w:val="2"/>
                <w:szCs w:val="24"/>
                <w:lang w:val="sk-SK" w:eastAsia="ar-SA"/>
              </w:rPr>
              <w:t>Žiadne </w:t>
            </w:r>
          </w:p>
        </w:tc>
      </w:tr>
      <w:tr w:rsidR="005B4036" w:rsidRPr="005B4036" w:rsidTr="00E41422">
        <w:tc>
          <w:tcPr>
            <w:tcW w:w="6362" w:type="dxa"/>
            <w:tcBorders>
              <w:top w:val="single" w:sz="4" w:space="0" w:color="C0C0C0"/>
              <w:left w:val="single" w:sz="4" w:space="0" w:color="D0CECE" w:themeColor="background2" w:themeShade="E6"/>
              <w:bottom w:val="single" w:sz="4" w:space="0" w:color="C0C0C0"/>
              <w:right w:val="single" w:sz="4" w:space="0" w:color="D0CECE" w:themeColor="background2" w:themeShade="E6"/>
            </w:tcBorders>
            <w:vAlign w:val="center"/>
            <w:hideMark/>
          </w:tcPr>
          <w:p w:rsidR="004C059C" w:rsidRPr="005B4036" w:rsidRDefault="004C059C" w:rsidP="00E41422">
            <w:pPr>
              <w:widowControl w:val="0"/>
              <w:suppressAutoHyphens/>
              <w:spacing w:before="0" w:line="360" w:lineRule="auto"/>
              <w:ind w:left="-17" w:right="-427"/>
              <w:jc w:val="both"/>
              <w:rPr>
                <w:rFonts w:eastAsia="SimSun"/>
                <w:color w:val="auto"/>
                <w:kern w:val="2"/>
                <w:szCs w:val="24"/>
                <w:lang w:val="sk-SK" w:eastAsia="ar-SA"/>
              </w:rPr>
            </w:pPr>
            <w:r w:rsidRPr="005B4036">
              <w:rPr>
                <w:rFonts w:eastAsia="SimSun"/>
                <w:color w:val="auto"/>
                <w:kern w:val="2"/>
                <w:szCs w:val="24"/>
                <w:lang w:val="sk-SK" w:eastAsia="ar-SA"/>
              </w:rPr>
              <w:t>1. Vplyvy na rozpočet verejnej správy</w:t>
            </w:r>
          </w:p>
        </w:tc>
        <w:tc>
          <w:tcPr>
            <w:tcW w:w="1063" w:type="dxa"/>
            <w:tcBorders>
              <w:top w:val="single" w:sz="4" w:space="0" w:color="C0C0C0"/>
              <w:left w:val="single" w:sz="4" w:space="0" w:color="D0CECE" w:themeColor="background2" w:themeShade="E6"/>
              <w:bottom w:val="single" w:sz="4" w:space="0" w:color="C0C0C0"/>
              <w:right w:val="single" w:sz="4" w:space="0" w:color="D0CECE" w:themeColor="background2" w:themeShade="E6"/>
            </w:tcBorders>
            <w:vAlign w:val="center"/>
          </w:tcPr>
          <w:p w:rsidR="004C059C" w:rsidRPr="005B4036" w:rsidRDefault="004C059C" w:rsidP="00E41422">
            <w:pPr>
              <w:widowControl w:val="0"/>
              <w:suppressAutoHyphens/>
              <w:snapToGrid w:val="0"/>
              <w:spacing w:before="0" w:line="360" w:lineRule="auto"/>
              <w:ind w:left="-17" w:right="-427"/>
              <w:jc w:val="both"/>
              <w:rPr>
                <w:rFonts w:eastAsia="SimSun"/>
                <w:color w:val="auto"/>
                <w:kern w:val="2"/>
                <w:szCs w:val="24"/>
                <w:lang w:val="sk-SK" w:eastAsia="ar-SA"/>
              </w:rPr>
            </w:pPr>
          </w:p>
        </w:tc>
        <w:tc>
          <w:tcPr>
            <w:tcW w:w="1064" w:type="dxa"/>
            <w:tcBorders>
              <w:top w:val="single" w:sz="4" w:space="0" w:color="C0C0C0"/>
              <w:left w:val="single" w:sz="4" w:space="0" w:color="D0CECE" w:themeColor="background2" w:themeShade="E6"/>
              <w:bottom w:val="single" w:sz="4" w:space="0" w:color="C0C0C0"/>
              <w:right w:val="single" w:sz="4" w:space="0" w:color="D0CECE" w:themeColor="background2" w:themeShade="E6"/>
            </w:tcBorders>
          </w:tcPr>
          <w:p w:rsidR="004C059C" w:rsidRPr="005B4036" w:rsidRDefault="004C059C" w:rsidP="00E41422">
            <w:pPr>
              <w:widowControl w:val="0"/>
              <w:suppressAutoHyphens/>
              <w:spacing w:before="0" w:line="360" w:lineRule="auto"/>
              <w:ind w:left="-17" w:right="-427"/>
              <w:jc w:val="both"/>
              <w:rPr>
                <w:rFonts w:eastAsia="SimSun"/>
                <w:color w:val="auto"/>
                <w:kern w:val="2"/>
                <w:szCs w:val="24"/>
                <w:lang w:val="sk-SK" w:eastAsia="ar-SA"/>
              </w:rPr>
            </w:pPr>
          </w:p>
        </w:tc>
        <w:tc>
          <w:tcPr>
            <w:tcW w:w="850" w:type="dxa"/>
            <w:tcBorders>
              <w:top w:val="single" w:sz="4" w:space="0" w:color="C0C0C0"/>
              <w:left w:val="single" w:sz="4" w:space="0" w:color="D0CECE" w:themeColor="background2" w:themeShade="E6"/>
              <w:bottom w:val="single" w:sz="4" w:space="0" w:color="C0C0C0"/>
              <w:right w:val="single" w:sz="4" w:space="0" w:color="D0CECE" w:themeColor="background2" w:themeShade="E6"/>
            </w:tcBorders>
            <w:vAlign w:val="center"/>
            <w:hideMark/>
          </w:tcPr>
          <w:p w:rsidR="004C059C" w:rsidRPr="005B4036" w:rsidRDefault="004C059C" w:rsidP="00E41422">
            <w:pPr>
              <w:widowControl w:val="0"/>
              <w:suppressAutoHyphens/>
              <w:spacing w:before="0" w:line="360" w:lineRule="auto"/>
              <w:ind w:left="-17" w:right="-44"/>
              <w:jc w:val="both"/>
              <w:rPr>
                <w:rFonts w:eastAsia="SimSun"/>
                <w:color w:val="auto"/>
                <w:kern w:val="2"/>
                <w:szCs w:val="24"/>
                <w:lang w:val="sk-SK" w:eastAsia="ar-SA"/>
              </w:rPr>
            </w:pPr>
            <w:r w:rsidRPr="005B4036">
              <w:rPr>
                <w:rFonts w:eastAsia="SimSun"/>
                <w:color w:val="auto"/>
                <w:kern w:val="2"/>
                <w:szCs w:val="24"/>
                <w:lang w:val="sk-SK" w:eastAsia="ar-SA"/>
              </w:rPr>
              <w:t>x</w:t>
            </w:r>
          </w:p>
        </w:tc>
      </w:tr>
      <w:tr w:rsidR="005B4036" w:rsidRPr="005B4036" w:rsidTr="00E41422">
        <w:tc>
          <w:tcPr>
            <w:tcW w:w="6362" w:type="dxa"/>
            <w:tcBorders>
              <w:left w:val="single" w:sz="4" w:space="0" w:color="D0CECE" w:themeColor="background2" w:themeShade="E6"/>
              <w:right w:val="single" w:sz="4" w:space="0" w:color="D0CECE" w:themeColor="background2" w:themeShade="E6"/>
            </w:tcBorders>
            <w:hideMark/>
          </w:tcPr>
          <w:p w:rsidR="004C059C" w:rsidRPr="005B4036" w:rsidRDefault="004C059C" w:rsidP="00E41422">
            <w:pPr>
              <w:widowControl w:val="0"/>
              <w:suppressAutoHyphens/>
              <w:spacing w:before="0" w:line="360" w:lineRule="auto"/>
              <w:ind w:left="-17" w:right="-427"/>
              <w:jc w:val="both"/>
              <w:rPr>
                <w:rFonts w:eastAsia="SimSun"/>
                <w:color w:val="auto"/>
                <w:kern w:val="2"/>
                <w:szCs w:val="24"/>
                <w:lang w:val="sk-SK" w:eastAsia="ar-SA"/>
              </w:rPr>
            </w:pPr>
            <w:r w:rsidRPr="005B4036">
              <w:rPr>
                <w:rFonts w:eastAsia="SimSun"/>
                <w:color w:val="auto"/>
                <w:kern w:val="2"/>
                <w:szCs w:val="24"/>
                <w:lang w:val="sk-SK" w:eastAsia="ar-SA"/>
              </w:rPr>
              <w:t xml:space="preserve">2. Vplyvy na podnikateľské prostredie – dochádza k zvýšeniu </w:t>
            </w:r>
          </w:p>
          <w:p w:rsidR="004C059C" w:rsidRPr="005B4036" w:rsidRDefault="004C059C" w:rsidP="00E41422">
            <w:pPr>
              <w:widowControl w:val="0"/>
              <w:suppressAutoHyphens/>
              <w:spacing w:before="0" w:line="360" w:lineRule="auto"/>
              <w:ind w:left="-17" w:right="-427"/>
              <w:jc w:val="both"/>
              <w:rPr>
                <w:rFonts w:eastAsia="SimSun"/>
                <w:color w:val="auto"/>
                <w:kern w:val="2"/>
                <w:szCs w:val="24"/>
                <w:lang w:val="sk-SK" w:eastAsia="ar-SA"/>
              </w:rPr>
            </w:pPr>
            <w:r w:rsidRPr="005B4036">
              <w:rPr>
                <w:rFonts w:eastAsia="SimSun"/>
                <w:color w:val="auto"/>
                <w:kern w:val="2"/>
                <w:szCs w:val="24"/>
                <w:lang w:val="sk-SK" w:eastAsia="ar-SA"/>
              </w:rPr>
              <w:t>regulačného zaťaženia?</w:t>
            </w:r>
          </w:p>
        </w:tc>
        <w:tc>
          <w:tcPr>
            <w:tcW w:w="1063" w:type="dxa"/>
            <w:tcBorders>
              <w:left w:val="single" w:sz="4" w:space="0" w:color="D0CECE" w:themeColor="background2" w:themeShade="E6"/>
              <w:right w:val="single" w:sz="4" w:space="0" w:color="D0CECE" w:themeColor="background2" w:themeShade="E6"/>
            </w:tcBorders>
          </w:tcPr>
          <w:p w:rsidR="004C059C" w:rsidRPr="005B4036" w:rsidRDefault="004C059C" w:rsidP="00E41422">
            <w:pPr>
              <w:widowControl w:val="0"/>
              <w:suppressAutoHyphens/>
              <w:snapToGrid w:val="0"/>
              <w:spacing w:before="0" w:line="360" w:lineRule="auto"/>
              <w:ind w:left="-17" w:right="-427"/>
              <w:jc w:val="both"/>
              <w:rPr>
                <w:rFonts w:eastAsia="SimSun"/>
                <w:color w:val="auto"/>
                <w:kern w:val="2"/>
                <w:szCs w:val="24"/>
                <w:lang w:val="sk-SK" w:eastAsia="ar-SA"/>
              </w:rPr>
            </w:pPr>
          </w:p>
        </w:tc>
        <w:tc>
          <w:tcPr>
            <w:tcW w:w="1064" w:type="dxa"/>
            <w:tcBorders>
              <w:left w:val="single" w:sz="4" w:space="0" w:color="D0CECE" w:themeColor="background2" w:themeShade="E6"/>
              <w:right w:val="single" w:sz="4" w:space="0" w:color="D0CECE" w:themeColor="background2" w:themeShade="E6"/>
            </w:tcBorders>
          </w:tcPr>
          <w:p w:rsidR="004C059C" w:rsidRPr="005B4036" w:rsidRDefault="004C059C" w:rsidP="00E41422">
            <w:pPr>
              <w:widowControl w:val="0"/>
              <w:suppressAutoHyphens/>
              <w:spacing w:before="0" w:line="360" w:lineRule="auto"/>
              <w:ind w:left="-17" w:right="-427"/>
              <w:rPr>
                <w:rFonts w:eastAsia="SimSun"/>
                <w:color w:val="auto"/>
                <w:kern w:val="2"/>
                <w:szCs w:val="24"/>
                <w:lang w:val="sk-SK" w:eastAsia="ar-SA"/>
              </w:rPr>
            </w:pPr>
          </w:p>
        </w:tc>
        <w:tc>
          <w:tcPr>
            <w:tcW w:w="850" w:type="dxa"/>
            <w:tcBorders>
              <w:left w:val="single" w:sz="4" w:space="0" w:color="D0CECE" w:themeColor="background2" w:themeShade="E6"/>
              <w:right w:val="single" w:sz="4" w:space="0" w:color="D0CECE" w:themeColor="background2" w:themeShade="E6"/>
            </w:tcBorders>
            <w:hideMark/>
          </w:tcPr>
          <w:p w:rsidR="004C059C" w:rsidRPr="005B4036" w:rsidRDefault="004C059C" w:rsidP="00E41422">
            <w:pPr>
              <w:widowControl w:val="0"/>
              <w:suppressAutoHyphens/>
              <w:spacing w:before="0" w:line="360" w:lineRule="auto"/>
              <w:ind w:left="-17" w:right="-44"/>
              <w:jc w:val="both"/>
              <w:rPr>
                <w:rFonts w:eastAsia="SimSun"/>
                <w:color w:val="auto"/>
                <w:kern w:val="2"/>
                <w:szCs w:val="24"/>
                <w:lang w:val="sk-SK" w:eastAsia="ar-SA"/>
              </w:rPr>
            </w:pPr>
            <w:r w:rsidRPr="005B4036">
              <w:rPr>
                <w:rFonts w:eastAsia="SimSun"/>
                <w:color w:val="auto"/>
                <w:kern w:val="2"/>
                <w:szCs w:val="24"/>
                <w:lang w:val="sk-SK" w:eastAsia="ar-SA"/>
              </w:rPr>
              <w:t>x</w:t>
            </w:r>
          </w:p>
        </w:tc>
      </w:tr>
      <w:tr w:rsidR="005B4036" w:rsidRPr="005B4036" w:rsidTr="00E41422">
        <w:tc>
          <w:tcPr>
            <w:tcW w:w="6362" w:type="dxa"/>
            <w:tcBorders>
              <w:top w:val="single" w:sz="4" w:space="0" w:color="C0C0C0"/>
              <w:left w:val="single" w:sz="4" w:space="0" w:color="C0C0C0"/>
              <w:bottom w:val="single" w:sz="4" w:space="0" w:color="C0C0C0"/>
              <w:right w:val="single" w:sz="4" w:space="0" w:color="D0CECE" w:themeColor="background2" w:themeShade="E6"/>
            </w:tcBorders>
            <w:vAlign w:val="center"/>
            <w:hideMark/>
          </w:tcPr>
          <w:p w:rsidR="004C059C" w:rsidRPr="005B4036" w:rsidRDefault="004C059C" w:rsidP="00E41422">
            <w:pPr>
              <w:widowControl w:val="0"/>
              <w:suppressAutoHyphens/>
              <w:spacing w:before="0" w:line="360" w:lineRule="auto"/>
              <w:ind w:left="-17" w:right="-427"/>
              <w:jc w:val="both"/>
              <w:rPr>
                <w:rFonts w:eastAsia="SimSun"/>
                <w:color w:val="auto"/>
                <w:kern w:val="2"/>
                <w:szCs w:val="24"/>
                <w:lang w:val="sk-SK" w:eastAsia="ar-SA"/>
              </w:rPr>
            </w:pPr>
            <w:r w:rsidRPr="005B4036">
              <w:rPr>
                <w:rFonts w:eastAsia="SimSun"/>
                <w:color w:val="auto"/>
                <w:kern w:val="2"/>
                <w:szCs w:val="24"/>
                <w:lang w:val="sk-SK" w:eastAsia="ar-SA"/>
              </w:rPr>
              <w:t>3. Sociálne vplyvy</w:t>
            </w:r>
          </w:p>
        </w:tc>
        <w:tc>
          <w:tcPr>
            <w:tcW w:w="1063" w:type="dxa"/>
            <w:tcBorders>
              <w:top w:val="single" w:sz="4" w:space="0" w:color="C0C0C0"/>
              <w:left w:val="single" w:sz="4" w:space="0" w:color="D0CECE" w:themeColor="background2" w:themeShade="E6"/>
              <w:bottom w:val="single" w:sz="4" w:space="0" w:color="C0C0C0"/>
              <w:right w:val="single" w:sz="4" w:space="0" w:color="D0CECE" w:themeColor="background2" w:themeShade="E6"/>
            </w:tcBorders>
            <w:vAlign w:val="center"/>
            <w:hideMark/>
          </w:tcPr>
          <w:p w:rsidR="004C059C" w:rsidRPr="005B4036" w:rsidRDefault="004C059C" w:rsidP="00E41422">
            <w:pPr>
              <w:widowControl w:val="0"/>
              <w:suppressAutoHyphens/>
              <w:spacing w:before="0" w:line="360" w:lineRule="auto"/>
              <w:ind w:left="-17" w:right="-427"/>
              <w:jc w:val="both"/>
              <w:rPr>
                <w:rFonts w:eastAsia="SimSun"/>
                <w:color w:val="auto"/>
                <w:kern w:val="2"/>
                <w:szCs w:val="24"/>
                <w:lang w:val="sk-SK" w:eastAsia="ar-SA"/>
              </w:rPr>
            </w:pPr>
            <w:r w:rsidRPr="005B4036">
              <w:rPr>
                <w:rFonts w:eastAsia="SimSun"/>
                <w:color w:val="auto"/>
                <w:kern w:val="2"/>
                <w:szCs w:val="24"/>
                <w:lang w:val="sk-SK" w:eastAsia="ar-SA"/>
              </w:rPr>
              <w:t xml:space="preserve">          </w:t>
            </w:r>
          </w:p>
        </w:tc>
        <w:tc>
          <w:tcPr>
            <w:tcW w:w="1064" w:type="dxa"/>
            <w:tcBorders>
              <w:top w:val="single" w:sz="4" w:space="0" w:color="C0C0C0"/>
              <w:left w:val="single" w:sz="4" w:space="0" w:color="D0CECE" w:themeColor="background2" w:themeShade="E6"/>
              <w:bottom w:val="single" w:sz="4" w:space="0" w:color="C0C0C0"/>
              <w:right w:val="single" w:sz="4" w:space="0" w:color="D0CECE" w:themeColor="background2" w:themeShade="E6"/>
            </w:tcBorders>
          </w:tcPr>
          <w:p w:rsidR="004C059C" w:rsidRPr="005B4036" w:rsidRDefault="004C059C" w:rsidP="00E41422">
            <w:pPr>
              <w:widowControl w:val="0"/>
              <w:suppressAutoHyphens/>
              <w:spacing w:before="0" w:line="360" w:lineRule="auto"/>
              <w:ind w:left="-17" w:right="-427"/>
              <w:jc w:val="both"/>
              <w:rPr>
                <w:rFonts w:eastAsia="SimSun"/>
                <w:color w:val="auto"/>
                <w:kern w:val="2"/>
                <w:szCs w:val="24"/>
                <w:lang w:val="sk-SK" w:eastAsia="ar-SA"/>
              </w:rPr>
            </w:pPr>
          </w:p>
        </w:tc>
        <w:tc>
          <w:tcPr>
            <w:tcW w:w="850" w:type="dxa"/>
            <w:tcBorders>
              <w:top w:val="single" w:sz="4" w:space="0" w:color="C0C0C0"/>
              <w:left w:val="single" w:sz="4" w:space="0" w:color="D0CECE" w:themeColor="background2" w:themeShade="E6"/>
              <w:bottom w:val="single" w:sz="4" w:space="0" w:color="C0C0C0"/>
              <w:right w:val="single" w:sz="4" w:space="0" w:color="BFBFBF"/>
            </w:tcBorders>
            <w:vAlign w:val="center"/>
            <w:hideMark/>
          </w:tcPr>
          <w:p w:rsidR="004C059C" w:rsidRPr="005B4036" w:rsidRDefault="004C059C" w:rsidP="00E41422">
            <w:pPr>
              <w:widowControl w:val="0"/>
              <w:suppressAutoHyphens/>
              <w:spacing w:before="0" w:line="360" w:lineRule="auto"/>
              <w:ind w:left="-17" w:right="-44"/>
              <w:jc w:val="both"/>
              <w:rPr>
                <w:rFonts w:eastAsia="SimSun"/>
                <w:color w:val="auto"/>
                <w:kern w:val="2"/>
                <w:szCs w:val="24"/>
                <w:lang w:val="sk-SK" w:eastAsia="ar-SA"/>
              </w:rPr>
            </w:pPr>
            <w:r w:rsidRPr="005B4036">
              <w:rPr>
                <w:rFonts w:eastAsia="SimSun"/>
                <w:color w:val="auto"/>
                <w:kern w:val="2"/>
                <w:szCs w:val="24"/>
                <w:lang w:val="sk-SK" w:eastAsia="ar-SA"/>
              </w:rPr>
              <w:t>x</w:t>
            </w:r>
          </w:p>
        </w:tc>
      </w:tr>
      <w:tr w:rsidR="005B4036" w:rsidRPr="005B4036" w:rsidTr="00E41422">
        <w:tc>
          <w:tcPr>
            <w:tcW w:w="6362" w:type="dxa"/>
            <w:tcBorders>
              <w:top w:val="single" w:sz="4" w:space="0" w:color="C0C0C0"/>
              <w:left w:val="single" w:sz="4" w:space="0" w:color="C0C0C0"/>
              <w:bottom w:val="single" w:sz="4" w:space="0" w:color="C0C0C0"/>
              <w:right w:val="nil"/>
            </w:tcBorders>
            <w:vAlign w:val="center"/>
            <w:hideMark/>
          </w:tcPr>
          <w:p w:rsidR="004C059C" w:rsidRPr="005B4036" w:rsidRDefault="004C059C" w:rsidP="00E41422">
            <w:pPr>
              <w:widowControl w:val="0"/>
              <w:suppressAutoHyphens/>
              <w:spacing w:before="0" w:line="360" w:lineRule="auto"/>
              <w:ind w:left="-17" w:right="-427"/>
              <w:jc w:val="both"/>
              <w:rPr>
                <w:rFonts w:eastAsia="SimSun"/>
                <w:color w:val="auto"/>
                <w:kern w:val="2"/>
                <w:szCs w:val="24"/>
                <w:lang w:val="sk-SK" w:eastAsia="ar-SA"/>
              </w:rPr>
            </w:pPr>
            <w:r w:rsidRPr="005B4036">
              <w:rPr>
                <w:rFonts w:eastAsia="SimSun"/>
                <w:color w:val="auto"/>
                <w:kern w:val="2"/>
                <w:szCs w:val="24"/>
                <w:lang w:val="sk-SK" w:eastAsia="ar-SA"/>
              </w:rPr>
              <w:t>– vplyvy na hospodárenie obyvateľstva,</w:t>
            </w:r>
          </w:p>
        </w:tc>
        <w:tc>
          <w:tcPr>
            <w:tcW w:w="1063" w:type="dxa"/>
            <w:tcBorders>
              <w:top w:val="single" w:sz="4" w:space="0" w:color="C0C0C0"/>
              <w:left w:val="single" w:sz="4" w:space="0" w:color="C0C0C0"/>
              <w:bottom w:val="single" w:sz="4" w:space="0" w:color="C0C0C0"/>
              <w:right w:val="nil"/>
            </w:tcBorders>
            <w:vAlign w:val="center"/>
            <w:hideMark/>
          </w:tcPr>
          <w:p w:rsidR="004C059C" w:rsidRPr="005B4036" w:rsidRDefault="004C059C" w:rsidP="00E41422">
            <w:pPr>
              <w:widowControl w:val="0"/>
              <w:suppressAutoHyphens/>
              <w:spacing w:before="0" w:line="360" w:lineRule="auto"/>
              <w:ind w:left="-17" w:right="-427"/>
              <w:jc w:val="both"/>
              <w:rPr>
                <w:rFonts w:eastAsia="SimSun"/>
                <w:color w:val="auto"/>
                <w:kern w:val="2"/>
                <w:szCs w:val="24"/>
                <w:lang w:val="sk-SK" w:eastAsia="ar-SA"/>
              </w:rPr>
            </w:pPr>
            <w:r w:rsidRPr="005B4036">
              <w:rPr>
                <w:rFonts w:eastAsia="SimSun"/>
                <w:color w:val="auto"/>
                <w:kern w:val="2"/>
                <w:szCs w:val="24"/>
                <w:lang w:val="sk-SK" w:eastAsia="ar-SA"/>
              </w:rPr>
              <w:t xml:space="preserve">         </w:t>
            </w:r>
          </w:p>
        </w:tc>
        <w:tc>
          <w:tcPr>
            <w:tcW w:w="1064" w:type="dxa"/>
            <w:tcBorders>
              <w:top w:val="single" w:sz="4" w:space="0" w:color="C0C0C0"/>
              <w:left w:val="single" w:sz="4" w:space="0" w:color="C0C0C0"/>
              <w:bottom w:val="single" w:sz="4" w:space="0" w:color="C0C0C0"/>
              <w:right w:val="single" w:sz="4" w:space="0" w:color="C0C0C0"/>
            </w:tcBorders>
          </w:tcPr>
          <w:p w:rsidR="004C059C" w:rsidRPr="005B4036" w:rsidRDefault="004C059C" w:rsidP="00E41422">
            <w:pPr>
              <w:widowControl w:val="0"/>
              <w:suppressAutoHyphens/>
              <w:spacing w:before="0" w:line="360" w:lineRule="auto"/>
              <w:ind w:left="-17" w:right="-427"/>
              <w:jc w:val="both"/>
              <w:rPr>
                <w:rFonts w:eastAsia="SimSun"/>
                <w:color w:val="auto"/>
                <w:kern w:val="2"/>
                <w:szCs w:val="24"/>
                <w:lang w:val="sk-SK" w:eastAsia="ar-SA"/>
              </w:rPr>
            </w:pPr>
          </w:p>
        </w:tc>
        <w:tc>
          <w:tcPr>
            <w:tcW w:w="850" w:type="dxa"/>
            <w:tcBorders>
              <w:top w:val="single" w:sz="4" w:space="0" w:color="C0C0C0"/>
              <w:left w:val="single" w:sz="4" w:space="0" w:color="C0C0C0"/>
              <w:bottom w:val="single" w:sz="4" w:space="0" w:color="C0C0C0"/>
              <w:right w:val="single" w:sz="4" w:space="0" w:color="BFBFBF"/>
            </w:tcBorders>
            <w:vAlign w:val="center"/>
            <w:hideMark/>
          </w:tcPr>
          <w:p w:rsidR="004C059C" w:rsidRPr="005B4036" w:rsidRDefault="004C059C" w:rsidP="00E41422">
            <w:pPr>
              <w:widowControl w:val="0"/>
              <w:suppressAutoHyphens/>
              <w:spacing w:before="0" w:line="360" w:lineRule="auto"/>
              <w:ind w:left="-17" w:right="-44"/>
              <w:jc w:val="both"/>
              <w:rPr>
                <w:rFonts w:eastAsia="SimSun"/>
                <w:color w:val="auto"/>
                <w:kern w:val="2"/>
                <w:szCs w:val="24"/>
                <w:lang w:val="sk-SK" w:eastAsia="ar-SA"/>
              </w:rPr>
            </w:pPr>
            <w:r w:rsidRPr="005B4036">
              <w:rPr>
                <w:rFonts w:eastAsia="SimSun"/>
                <w:color w:val="auto"/>
                <w:kern w:val="2"/>
                <w:szCs w:val="24"/>
                <w:lang w:val="sk-SK" w:eastAsia="ar-SA"/>
              </w:rPr>
              <w:t>x</w:t>
            </w:r>
          </w:p>
        </w:tc>
      </w:tr>
      <w:tr w:rsidR="005B4036" w:rsidRPr="005B4036" w:rsidTr="00E41422">
        <w:tc>
          <w:tcPr>
            <w:tcW w:w="6362" w:type="dxa"/>
            <w:tcBorders>
              <w:top w:val="single" w:sz="4" w:space="0" w:color="C0C0C0"/>
              <w:left w:val="single" w:sz="4" w:space="0" w:color="C0C0C0"/>
              <w:bottom w:val="single" w:sz="4" w:space="0" w:color="C0C0C0"/>
              <w:right w:val="nil"/>
            </w:tcBorders>
            <w:vAlign w:val="center"/>
            <w:hideMark/>
          </w:tcPr>
          <w:p w:rsidR="004C059C" w:rsidRPr="005B4036" w:rsidRDefault="004C059C" w:rsidP="00E41422">
            <w:pPr>
              <w:widowControl w:val="0"/>
              <w:suppressAutoHyphens/>
              <w:spacing w:before="0" w:line="360" w:lineRule="auto"/>
              <w:ind w:left="-17" w:right="-427"/>
              <w:jc w:val="both"/>
              <w:rPr>
                <w:rFonts w:eastAsia="SimSun"/>
                <w:color w:val="auto"/>
                <w:kern w:val="2"/>
                <w:szCs w:val="24"/>
                <w:lang w:val="sk-SK" w:eastAsia="ar-SA"/>
              </w:rPr>
            </w:pPr>
            <w:r w:rsidRPr="005B4036">
              <w:rPr>
                <w:rFonts w:eastAsia="SimSun"/>
                <w:color w:val="auto"/>
                <w:kern w:val="2"/>
                <w:szCs w:val="24"/>
                <w:lang w:val="sk-SK" w:eastAsia="ar-SA"/>
              </w:rPr>
              <w:t>– sociálnu exklúziu,</w:t>
            </w:r>
          </w:p>
        </w:tc>
        <w:tc>
          <w:tcPr>
            <w:tcW w:w="1063" w:type="dxa"/>
            <w:tcBorders>
              <w:top w:val="single" w:sz="4" w:space="0" w:color="C0C0C0"/>
              <w:left w:val="single" w:sz="4" w:space="0" w:color="C0C0C0"/>
              <w:bottom w:val="single" w:sz="4" w:space="0" w:color="C0C0C0"/>
              <w:right w:val="nil"/>
            </w:tcBorders>
            <w:vAlign w:val="center"/>
            <w:hideMark/>
          </w:tcPr>
          <w:p w:rsidR="004C059C" w:rsidRPr="005B4036" w:rsidRDefault="004C059C" w:rsidP="00E41422">
            <w:pPr>
              <w:widowControl w:val="0"/>
              <w:suppressAutoHyphens/>
              <w:spacing w:before="0" w:line="360" w:lineRule="auto"/>
              <w:ind w:left="-17" w:right="-427"/>
              <w:jc w:val="both"/>
              <w:rPr>
                <w:rFonts w:eastAsia="SimSun"/>
                <w:color w:val="auto"/>
                <w:kern w:val="2"/>
                <w:szCs w:val="24"/>
                <w:lang w:val="sk-SK" w:eastAsia="ar-SA"/>
              </w:rPr>
            </w:pPr>
            <w:r w:rsidRPr="005B4036">
              <w:rPr>
                <w:rFonts w:eastAsia="SimSun"/>
                <w:color w:val="auto"/>
                <w:kern w:val="2"/>
                <w:szCs w:val="24"/>
                <w:lang w:val="sk-SK" w:eastAsia="ar-SA"/>
              </w:rPr>
              <w:t xml:space="preserve">                </w:t>
            </w:r>
          </w:p>
        </w:tc>
        <w:tc>
          <w:tcPr>
            <w:tcW w:w="1064" w:type="dxa"/>
            <w:tcBorders>
              <w:top w:val="single" w:sz="4" w:space="0" w:color="C0C0C0"/>
              <w:left w:val="single" w:sz="4" w:space="0" w:color="C0C0C0"/>
              <w:bottom w:val="single" w:sz="4" w:space="0" w:color="C0C0C0"/>
              <w:right w:val="single" w:sz="4" w:space="0" w:color="C0C0C0"/>
            </w:tcBorders>
          </w:tcPr>
          <w:p w:rsidR="004C059C" w:rsidRPr="005B4036" w:rsidRDefault="004C059C" w:rsidP="00E41422">
            <w:pPr>
              <w:widowControl w:val="0"/>
              <w:suppressAutoHyphens/>
              <w:spacing w:before="0" w:line="360" w:lineRule="auto"/>
              <w:ind w:left="-17" w:right="-427"/>
              <w:jc w:val="both"/>
              <w:rPr>
                <w:rFonts w:eastAsia="SimSun"/>
                <w:color w:val="auto"/>
                <w:kern w:val="2"/>
                <w:szCs w:val="24"/>
                <w:lang w:val="sk-SK" w:eastAsia="ar-SA"/>
              </w:rPr>
            </w:pPr>
          </w:p>
        </w:tc>
        <w:tc>
          <w:tcPr>
            <w:tcW w:w="850" w:type="dxa"/>
            <w:tcBorders>
              <w:top w:val="single" w:sz="4" w:space="0" w:color="C0C0C0"/>
              <w:left w:val="single" w:sz="4" w:space="0" w:color="C0C0C0"/>
              <w:bottom w:val="single" w:sz="4" w:space="0" w:color="C0C0C0"/>
              <w:right w:val="single" w:sz="4" w:space="0" w:color="BFBFBF"/>
            </w:tcBorders>
            <w:vAlign w:val="center"/>
            <w:hideMark/>
          </w:tcPr>
          <w:p w:rsidR="004C059C" w:rsidRPr="005B4036" w:rsidRDefault="004C059C" w:rsidP="00E41422">
            <w:pPr>
              <w:widowControl w:val="0"/>
              <w:suppressAutoHyphens/>
              <w:spacing w:before="0" w:line="360" w:lineRule="auto"/>
              <w:ind w:left="-17" w:right="-44"/>
              <w:jc w:val="both"/>
              <w:rPr>
                <w:rFonts w:eastAsia="SimSun"/>
                <w:color w:val="auto"/>
                <w:kern w:val="2"/>
                <w:szCs w:val="24"/>
                <w:lang w:val="sk-SK" w:eastAsia="ar-SA"/>
              </w:rPr>
            </w:pPr>
            <w:r w:rsidRPr="005B4036">
              <w:rPr>
                <w:rFonts w:eastAsia="SimSun"/>
                <w:color w:val="auto"/>
                <w:kern w:val="2"/>
                <w:szCs w:val="24"/>
                <w:lang w:val="sk-SK" w:eastAsia="ar-SA"/>
              </w:rPr>
              <w:t>x</w:t>
            </w:r>
          </w:p>
        </w:tc>
      </w:tr>
      <w:tr w:rsidR="005B4036" w:rsidRPr="005B4036" w:rsidTr="00E41422">
        <w:tc>
          <w:tcPr>
            <w:tcW w:w="6362" w:type="dxa"/>
            <w:tcBorders>
              <w:top w:val="single" w:sz="4" w:space="0" w:color="C0C0C0"/>
              <w:left w:val="single" w:sz="4" w:space="0" w:color="C0C0C0"/>
              <w:bottom w:val="single" w:sz="4" w:space="0" w:color="C0C0C0"/>
              <w:right w:val="nil"/>
            </w:tcBorders>
            <w:vAlign w:val="center"/>
            <w:hideMark/>
          </w:tcPr>
          <w:p w:rsidR="004C059C" w:rsidRPr="005B4036" w:rsidRDefault="004C059C" w:rsidP="00E41422">
            <w:pPr>
              <w:widowControl w:val="0"/>
              <w:suppressAutoHyphens/>
              <w:spacing w:before="0" w:line="360" w:lineRule="auto"/>
              <w:ind w:left="-17" w:right="-427"/>
              <w:jc w:val="both"/>
              <w:rPr>
                <w:rFonts w:eastAsia="SimSun"/>
                <w:color w:val="auto"/>
                <w:kern w:val="2"/>
                <w:szCs w:val="24"/>
                <w:lang w:val="sk-SK" w:eastAsia="ar-SA"/>
              </w:rPr>
            </w:pPr>
            <w:r w:rsidRPr="005B4036">
              <w:rPr>
                <w:rFonts w:eastAsia="SimSun"/>
                <w:color w:val="auto"/>
                <w:kern w:val="2"/>
                <w:szCs w:val="24"/>
                <w:lang w:val="sk-SK" w:eastAsia="ar-SA"/>
              </w:rPr>
              <w:t>– rovnosť príležitostí a rodovú rovnosť a vplyvy na zamestnanosť</w:t>
            </w:r>
          </w:p>
        </w:tc>
        <w:tc>
          <w:tcPr>
            <w:tcW w:w="1063" w:type="dxa"/>
            <w:tcBorders>
              <w:top w:val="single" w:sz="4" w:space="0" w:color="C0C0C0"/>
              <w:left w:val="single" w:sz="4" w:space="0" w:color="C0C0C0"/>
              <w:bottom w:val="single" w:sz="4" w:space="0" w:color="C0C0C0"/>
              <w:right w:val="nil"/>
            </w:tcBorders>
            <w:vAlign w:val="center"/>
          </w:tcPr>
          <w:p w:rsidR="004C059C" w:rsidRPr="005B4036" w:rsidRDefault="004C059C" w:rsidP="00E41422">
            <w:pPr>
              <w:widowControl w:val="0"/>
              <w:suppressAutoHyphens/>
              <w:snapToGrid w:val="0"/>
              <w:spacing w:before="0" w:line="360" w:lineRule="auto"/>
              <w:ind w:left="-17" w:right="-427"/>
              <w:jc w:val="both"/>
              <w:rPr>
                <w:rFonts w:eastAsia="SimSun"/>
                <w:color w:val="auto"/>
                <w:kern w:val="2"/>
                <w:szCs w:val="24"/>
                <w:lang w:val="sk-SK" w:eastAsia="ar-SA"/>
              </w:rPr>
            </w:pPr>
          </w:p>
        </w:tc>
        <w:tc>
          <w:tcPr>
            <w:tcW w:w="1064" w:type="dxa"/>
            <w:tcBorders>
              <w:top w:val="single" w:sz="4" w:space="0" w:color="C0C0C0"/>
              <w:left w:val="single" w:sz="4" w:space="0" w:color="C0C0C0"/>
              <w:bottom w:val="single" w:sz="4" w:space="0" w:color="C0C0C0"/>
              <w:right w:val="single" w:sz="4" w:space="0" w:color="C0C0C0"/>
            </w:tcBorders>
          </w:tcPr>
          <w:p w:rsidR="004C059C" w:rsidRPr="005B4036" w:rsidRDefault="004C059C" w:rsidP="00E41422">
            <w:pPr>
              <w:widowControl w:val="0"/>
              <w:suppressAutoHyphens/>
              <w:spacing w:before="0" w:line="360" w:lineRule="auto"/>
              <w:ind w:left="-17" w:right="-427"/>
              <w:jc w:val="both"/>
              <w:rPr>
                <w:rFonts w:eastAsia="SimSun"/>
                <w:color w:val="auto"/>
                <w:kern w:val="2"/>
                <w:szCs w:val="24"/>
                <w:lang w:val="sk-SK" w:eastAsia="ar-SA"/>
              </w:rPr>
            </w:pPr>
          </w:p>
        </w:tc>
        <w:tc>
          <w:tcPr>
            <w:tcW w:w="850" w:type="dxa"/>
            <w:tcBorders>
              <w:top w:val="single" w:sz="4" w:space="0" w:color="C0C0C0"/>
              <w:left w:val="single" w:sz="4" w:space="0" w:color="C0C0C0"/>
              <w:bottom w:val="single" w:sz="4" w:space="0" w:color="C0C0C0"/>
              <w:right w:val="single" w:sz="4" w:space="0" w:color="BFBFBF"/>
            </w:tcBorders>
            <w:vAlign w:val="center"/>
            <w:hideMark/>
          </w:tcPr>
          <w:p w:rsidR="004C059C" w:rsidRPr="005B4036" w:rsidRDefault="004C059C" w:rsidP="00E41422">
            <w:pPr>
              <w:widowControl w:val="0"/>
              <w:suppressAutoHyphens/>
              <w:spacing w:before="0" w:line="360" w:lineRule="auto"/>
              <w:ind w:left="-17" w:right="-44"/>
              <w:jc w:val="both"/>
              <w:rPr>
                <w:rFonts w:eastAsia="SimSun"/>
                <w:color w:val="auto"/>
                <w:kern w:val="2"/>
                <w:szCs w:val="24"/>
                <w:lang w:val="sk-SK" w:eastAsia="ar-SA"/>
              </w:rPr>
            </w:pPr>
            <w:r w:rsidRPr="005B4036">
              <w:rPr>
                <w:rFonts w:eastAsia="SimSun"/>
                <w:color w:val="auto"/>
                <w:kern w:val="2"/>
                <w:szCs w:val="24"/>
                <w:lang w:val="sk-SK" w:eastAsia="ar-SA"/>
              </w:rPr>
              <w:t>x</w:t>
            </w:r>
          </w:p>
        </w:tc>
      </w:tr>
      <w:tr w:rsidR="005B4036" w:rsidRPr="005B4036" w:rsidTr="00E41422">
        <w:tc>
          <w:tcPr>
            <w:tcW w:w="6362" w:type="dxa"/>
            <w:tcBorders>
              <w:top w:val="single" w:sz="4" w:space="0" w:color="C0C0C0"/>
              <w:left w:val="single" w:sz="4" w:space="0" w:color="C0C0C0"/>
              <w:bottom w:val="single" w:sz="4" w:space="0" w:color="C0C0C0"/>
              <w:right w:val="nil"/>
            </w:tcBorders>
            <w:vAlign w:val="center"/>
            <w:hideMark/>
          </w:tcPr>
          <w:p w:rsidR="004C059C" w:rsidRPr="005B4036" w:rsidRDefault="004C059C" w:rsidP="00E41422">
            <w:pPr>
              <w:widowControl w:val="0"/>
              <w:suppressAutoHyphens/>
              <w:spacing w:before="0" w:line="360" w:lineRule="auto"/>
              <w:ind w:left="-17" w:right="-427"/>
              <w:jc w:val="both"/>
              <w:rPr>
                <w:rFonts w:eastAsia="SimSun"/>
                <w:color w:val="auto"/>
                <w:kern w:val="2"/>
                <w:szCs w:val="24"/>
                <w:lang w:val="sk-SK" w:eastAsia="ar-SA"/>
              </w:rPr>
            </w:pPr>
            <w:r w:rsidRPr="005B4036">
              <w:rPr>
                <w:rFonts w:eastAsia="SimSun"/>
                <w:color w:val="auto"/>
                <w:kern w:val="2"/>
                <w:szCs w:val="24"/>
                <w:lang w:val="sk-SK" w:eastAsia="ar-SA"/>
              </w:rPr>
              <w:t>4. Vplyvy na životné prostredie</w:t>
            </w:r>
          </w:p>
        </w:tc>
        <w:tc>
          <w:tcPr>
            <w:tcW w:w="1063" w:type="dxa"/>
            <w:tcBorders>
              <w:top w:val="single" w:sz="4" w:space="0" w:color="C0C0C0"/>
              <w:left w:val="single" w:sz="4" w:space="0" w:color="C0C0C0"/>
              <w:bottom w:val="single" w:sz="4" w:space="0" w:color="C0C0C0"/>
              <w:right w:val="nil"/>
            </w:tcBorders>
            <w:vAlign w:val="center"/>
          </w:tcPr>
          <w:p w:rsidR="004C059C" w:rsidRPr="005B4036" w:rsidRDefault="004C059C" w:rsidP="00E41422">
            <w:pPr>
              <w:widowControl w:val="0"/>
              <w:suppressAutoHyphens/>
              <w:snapToGrid w:val="0"/>
              <w:spacing w:before="0" w:line="360" w:lineRule="auto"/>
              <w:ind w:left="-17" w:right="-427"/>
              <w:jc w:val="both"/>
              <w:rPr>
                <w:rFonts w:eastAsia="SimSun"/>
                <w:color w:val="auto"/>
                <w:kern w:val="2"/>
                <w:szCs w:val="24"/>
                <w:lang w:val="sk-SK" w:eastAsia="ar-SA"/>
              </w:rPr>
            </w:pPr>
          </w:p>
        </w:tc>
        <w:tc>
          <w:tcPr>
            <w:tcW w:w="1064" w:type="dxa"/>
            <w:tcBorders>
              <w:top w:val="single" w:sz="4" w:space="0" w:color="C0C0C0"/>
              <w:left w:val="single" w:sz="4" w:space="0" w:color="C0C0C0"/>
              <w:bottom w:val="single" w:sz="4" w:space="0" w:color="C0C0C0"/>
              <w:right w:val="single" w:sz="4" w:space="0" w:color="C0C0C0"/>
            </w:tcBorders>
          </w:tcPr>
          <w:p w:rsidR="004C059C" w:rsidRPr="005B4036" w:rsidRDefault="004C059C" w:rsidP="00E41422">
            <w:pPr>
              <w:widowControl w:val="0"/>
              <w:suppressAutoHyphens/>
              <w:spacing w:before="0" w:line="360" w:lineRule="auto"/>
              <w:ind w:left="-17" w:right="-427"/>
              <w:jc w:val="both"/>
              <w:rPr>
                <w:rFonts w:eastAsia="SimSun"/>
                <w:color w:val="auto"/>
                <w:kern w:val="2"/>
                <w:szCs w:val="24"/>
                <w:lang w:val="sk-SK" w:eastAsia="ar-SA"/>
              </w:rPr>
            </w:pPr>
          </w:p>
        </w:tc>
        <w:tc>
          <w:tcPr>
            <w:tcW w:w="850" w:type="dxa"/>
            <w:tcBorders>
              <w:top w:val="single" w:sz="4" w:space="0" w:color="C0C0C0"/>
              <w:left w:val="single" w:sz="4" w:space="0" w:color="C0C0C0"/>
              <w:bottom w:val="single" w:sz="4" w:space="0" w:color="C0C0C0"/>
              <w:right w:val="single" w:sz="4" w:space="0" w:color="BFBFBF"/>
            </w:tcBorders>
            <w:vAlign w:val="center"/>
            <w:hideMark/>
          </w:tcPr>
          <w:p w:rsidR="004C059C" w:rsidRPr="005B4036" w:rsidRDefault="004C059C" w:rsidP="00E41422">
            <w:pPr>
              <w:widowControl w:val="0"/>
              <w:suppressAutoHyphens/>
              <w:spacing w:before="0" w:line="360" w:lineRule="auto"/>
              <w:ind w:left="-17" w:right="-44"/>
              <w:jc w:val="both"/>
              <w:rPr>
                <w:rFonts w:eastAsia="SimSun"/>
                <w:color w:val="auto"/>
                <w:kern w:val="2"/>
                <w:szCs w:val="24"/>
                <w:lang w:val="sk-SK" w:eastAsia="ar-SA"/>
              </w:rPr>
            </w:pPr>
            <w:r w:rsidRPr="005B4036">
              <w:rPr>
                <w:rFonts w:eastAsia="SimSun"/>
                <w:color w:val="auto"/>
                <w:kern w:val="2"/>
                <w:szCs w:val="24"/>
                <w:lang w:val="sk-SK" w:eastAsia="ar-SA"/>
              </w:rPr>
              <w:t>x</w:t>
            </w:r>
          </w:p>
        </w:tc>
      </w:tr>
      <w:tr w:rsidR="005B4036" w:rsidRPr="005B4036" w:rsidTr="00E41422">
        <w:tc>
          <w:tcPr>
            <w:tcW w:w="6362" w:type="dxa"/>
            <w:tcBorders>
              <w:top w:val="single" w:sz="4" w:space="0" w:color="C0C0C0"/>
              <w:left w:val="single" w:sz="4" w:space="0" w:color="C0C0C0"/>
              <w:bottom w:val="single" w:sz="4" w:space="0" w:color="C0C0C0"/>
              <w:right w:val="nil"/>
            </w:tcBorders>
            <w:vAlign w:val="center"/>
            <w:hideMark/>
          </w:tcPr>
          <w:p w:rsidR="004C059C" w:rsidRPr="005B4036" w:rsidRDefault="004C059C" w:rsidP="00E41422">
            <w:pPr>
              <w:widowControl w:val="0"/>
              <w:suppressAutoHyphens/>
              <w:spacing w:before="0" w:line="360" w:lineRule="auto"/>
              <w:ind w:left="-17" w:right="-427"/>
              <w:jc w:val="both"/>
              <w:rPr>
                <w:rFonts w:eastAsia="SimSun"/>
                <w:color w:val="auto"/>
                <w:kern w:val="2"/>
                <w:szCs w:val="24"/>
                <w:lang w:val="sk-SK" w:eastAsia="ar-SA"/>
              </w:rPr>
            </w:pPr>
            <w:r w:rsidRPr="005B4036">
              <w:rPr>
                <w:rFonts w:eastAsia="SimSun"/>
                <w:color w:val="auto"/>
                <w:kern w:val="2"/>
                <w:szCs w:val="24"/>
                <w:lang w:val="sk-SK" w:eastAsia="ar-SA"/>
              </w:rPr>
              <w:t>5. Vplyvy na informatizáciu spoločnosti</w:t>
            </w:r>
          </w:p>
        </w:tc>
        <w:tc>
          <w:tcPr>
            <w:tcW w:w="1063" w:type="dxa"/>
            <w:tcBorders>
              <w:top w:val="single" w:sz="4" w:space="0" w:color="C0C0C0"/>
              <w:left w:val="single" w:sz="4" w:space="0" w:color="C0C0C0"/>
              <w:bottom w:val="single" w:sz="4" w:space="0" w:color="C0C0C0"/>
              <w:right w:val="nil"/>
            </w:tcBorders>
            <w:vAlign w:val="center"/>
          </w:tcPr>
          <w:p w:rsidR="004C059C" w:rsidRPr="005B4036" w:rsidRDefault="004C059C" w:rsidP="00E41422">
            <w:pPr>
              <w:widowControl w:val="0"/>
              <w:suppressAutoHyphens/>
              <w:snapToGrid w:val="0"/>
              <w:spacing w:before="0" w:line="360" w:lineRule="auto"/>
              <w:ind w:left="-17" w:right="-427"/>
              <w:jc w:val="both"/>
              <w:rPr>
                <w:rFonts w:eastAsia="SimSun"/>
                <w:color w:val="auto"/>
                <w:kern w:val="2"/>
                <w:szCs w:val="24"/>
                <w:lang w:val="sk-SK" w:eastAsia="ar-SA"/>
              </w:rPr>
            </w:pPr>
          </w:p>
        </w:tc>
        <w:tc>
          <w:tcPr>
            <w:tcW w:w="1064" w:type="dxa"/>
            <w:tcBorders>
              <w:top w:val="single" w:sz="4" w:space="0" w:color="C0C0C0"/>
              <w:left w:val="single" w:sz="4" w:space="0" w:color="C0C0C0"/>
              <w:bottom w:val="single" w:sz="4" w:space="0" w:color="C0C0C0"/>
              <w:right w:val="single" w:sz="4" w:space="0" w:color="C0C0C0"/>
            </w:tcBorders>
          </w:tcPr>
          <w:p w:rsidR="004C059C" w:rsidRPr="005B4036" w:rsidRDefault="004C059C" w:rsidP="00E41422">
            <w:pPr>
              <w:widowControl w:val="0"/>
              <w:suppressAutoHyphens/>
              <w:spacing w:before="0" w:line="360" w:lineRule="auto"/>
              <w:ind w:left="-17" w:right="-427"/>
              <w:jc w:val="both"/>
              <w:rPr>
                <w:rFonts w:eastAsia="SimSun"/>
                <w:color w:val="auto"/>
                <w:kern w:val="2"/>
                <w:szCs w:val="24"/>
                <w:lang w:val="sk-SK" w:eastAsia="ar-SA"/>
              </w:rPr>
            </w:pPr>
          </w:p>
        </w:tc>
        <w:tc>
          <w:tcPr>
            <w:tcW w:w="850" w:type="dxa"/>
            <w:tcBorders>
              <w:top w:val="single" w:sz="4" w:space="0" w:color="C0C0C0"/>
              <w:left w:val="single" w:sz="4" w:space="0" w:color="C0C0C0"/>
              <w:bottom w:val="single" w:sz="4" w:space="0" w:color="C0C0C0"/>
              <w:right w:val="single" w:sz="4" w:space="0" w:color="BFBFBF"/>
            </w:tcBorders>
            <w:vAlign w:val="center"/>
            <w:hideMark/>
          </w:tcPr>
          <w:p w:rsidR="004C059C" w:rsidRPr="005B4036" w:rsidRDefault="004C059C" w:rsidP="00E41422">
            <w:pPr>
              <w:widowControl w:val="0"/>
              <w:suppressAutoHyphens/>
              <w:spacing w:before="0" w:line="360" w:lineRule="auto"/>
              <w:ind w:left="-17" w:right="-44"/>
              <w:jc w:val="both"/>
              <w:rPr>
                <w:rFonts w:eastAsia="SimSun"/>
                <w:color w:val="auto"/>
                <w:kern w:val="2"/>
                <w:szCs w:val="24"/>
                <w:lang w:val="sk-SK" w:eastAsia="ar-SA"/>
              </w:rPr>
            </w:pPr>
            <w:r w:rsidRPr="005B4036">
              <w:rPr>
                <w:rFonts w:eastAsia="SimSun"/>
                <w:color w:val="auto"/>
                <w:kern w:val="2"/>
                <w:szCs w:val="24"/>
                <w:lang w:val="sk-SK" w:eastAsia="ar-SA"/>
              </w:rPr>
              <w:t>x</w:t>
            </w:r>
          </w:p>
        </w:tc>
      </w:tr>
      <w:tr w:rsidR="005B4036" w:rsidRPr="005B4036" w:rsidTr="00E41422">
        <w:tc>
          <w:tcPr>
            <w:tcW w:w="6362" w:type="dxa"/>
            <w:tcBorders>
              <w:top w:val="single" w:sz="4" w:space="0" w:color="C0C0C0"/>
              <w:left w:val="single" w:sz="4" w:space="0" w:color="C0C0C0"/>
              <w:bottom w:val="single" w:sz="4" w:space="0" w:color="C0C0C0"/>
              <w:right w:val="nil"/>
            </w:tcBorders>
            <w:vAlign w:val="center"/>
          </w:tcPr>
          <w:p w:rsidR="004C059C" w:rsidRPr="005B4036" w:rsidRDefault="004C059C" w:rsidP="00E41422">
            <w:pPr>
              <w:widowControl w:val="0"/>
              <w:suppressAutoHyphens/>
              <w:spacing w:before="0" w:line="360" w:lineRule="auto"/>
              <w:ind w:left="-17" w:right="-427"/>
              <w:jc w:val="both"/>
              <w:rPr>
                <w:rFonts w:eastAsia="SimSun"/>
                <w:color w:val="auto"/>
                <w:kern w:val="2"/>
                <w:szCs w:val="24"/>
                <w:lang w:val="sk-SK" w:eastAsia="ar-SA"/>
              </w:rPr>
            </w:pPr>
            <w:r w:rsidRPr="005B4036">
              <w:rPr>
                <w:rFonts w:eastAsia="SimSun"/>
                <w:color w:val="auto"/>
                <w:kern w:val="2"/>
                <w:szCs w:val="24"/>
                <w:lang w:val="sk-SK" w:eastAsia="ar-SA"/>
              </w:rPr>
              <w:t>6. Vplyvy na služby verejnej správy pre občana</w:t>
            </w:r>
          </w:p>
        </w:tc>
        <w:tc>
          <w:tcPr>
            <w:tcW w:w="1063" w:type="dxa"/>
            <w:tcBorders>
              <w:top w:val="single" w:sz="4" w:space="0" w:color="C0C0C0"/>
              <w:left w:val="single" w:sz="4" w:space="0" w:color="C0C0C0"/>
              <w:bottom w:val="single" w:sz="4" w:space="0" w:color="C0C0C0"/>
              <w:right w:val="nil"/>
            </w:tcBorders>
            <w:vAlign w:val="center"/>
          </w:tcPr>
          <w:p w:rsidR="004C059C" w:rsidRPr="005B4036" w:rsidRDefault="004C059C" w:rsidP="00E41422">
            <w:pPr>
              <w:widowControl w:val="0"/>
              <w:suppressAutoHyphens/>
              <w:snapToGrid w:val="0"/>
              <w:spacing w:before="0" w:line="360" w:lineRule="auto"/>
              <w:ind w:left="-17" w:right="-427"/>
              <w:jc w:val="both"/>
              <w:rPr>
                <w:rFonts w:eastAsia="SimSun"/>
                <w:color w:val="auto"/>
                <w:kern w:val="2"/>
                <w:szCs w:val="24"/>
                <w:lang w:val="sk-SK" w:eastAsia="ar-SA"/>
              </w:rPr>
            </w:pPr>
          </w:p>
        </w:tc>
        <w:tc>
          <w:tcPr>
            <w:tcW w:w="1064" w:type="dxa"/>
            <w:tcBorders>
              <w:top w:val="single" w:sz="4" w:space="0" w:color="C0C0C0"/>
              <w:left w:val="single" w:sz="4" w:space="0" w:color="C0C0C0"/>
              <w:bottom w:val="single" w:sz="4" w:space="0" w:color="C0C0C0"/>
              <w:right w:val="single" w:sz="4" w:space="0" w:color="C0C0C0"/>
            </w:tcBorders>
          </w:tcPr>
          <w:p w:rsidR="004C059C" w:rsidRPr="005B4036" w:rsidRDefault="004C059C" w:rsidP="00E41422">
            <w:pPr>
              <w:widowControl w:val="0"/>
              <w:suppressAutoHyphens/>
              <w:spacing w:before="0" w:line="360" w:lineRule="auto"/>
              <w:ind w:left="-17" w:right="-427"/>
              <w:jc w:val="both"/>
              <w:rPr>
                <w:rFonts w:eastAsia="SimSun"/>
                <w:color w:val="auto"/>
                <w:kern w:val="2"/>
                <w:szCs w:val="24"/>
                <w:lang w:val="sk-SK" w:eastAsia="ar-SA"/>
              </w:rPr>
            </w:pPr>
          </w:p>
        </w:tc>
        <w:tc>
          <w:tcPr>
            <w:tcW w:w="850" w:type="dxa"/>
            <w:tcBorders>
              <w:top w:val="single" w:sz="4" w:space="0" w:color="C0C0C0"/>
              <w:left w:val="single" w:sz="4" w:space="0" w:color="C0C0C0"/>
              <w:bottom w:val="single" w:sz="4" w:space="0" w:color="C0C0C0"/>
              <w:right w:val="single" w:sz="4" w:space="0" w:color="BFBFBF"/>
            </w:tcBorders>
            <w:vAlign w:val="center"/>
          </w:tcPr>
          <w:p w:rsidR="004C059C" w:rsidRPr="005B4036" w:rsidRDefault="004C059C" w:rsidP="00E41422">
            <w:pPr>
              <w:widowControl w:val="0"/>
              <w:suppressAutoHyphens/>
              <w:spacing w:before="0" w:line="360" w:lineRule="auto"/>
              <w:ind w:left="-17" w:right="-44"/>
              <w:jc w:val="both"/>
              <w:rPr>
                <w:rFonts w:eastAsia="SimSun"/>
                <w:color w:val="auto"/>
                <w:kern w:val="2"/>
                <w:szCs w:val="24"/>
                <w:lang w:val="sk-SK" w:eastAsia="ar-SA"/>
              </w:rPr>
            </w:pPr>
            <w:r w:rsidRPr="005B4036">
              <w:rPr>
                <w:rFonts w:eastAsia="SimSun"/>
                <w:color w:val="auto"/>
                <w:kern w:val="2"/>
                <w:szCs w:val="24"/>
                <w:lang w:val="sk-SK" w:eastAsia="ar-SA"/>
              </w:rPr>
              <w:t>x</w:t>
            </w:r>
          </w:p>
        </w:tc>
      </w:tr>
      <w:tr w:rsidR="005B4036" w:rsidRPr="005B4036" w:rsidTr="00E41422">
        <w:tc>
          <w:tcPr>
            <w:tcW w:w="6362" w:type="dxa"/>
            <w:tcBorders>
              <w:top w:val="single" w:sz="4" w:space="0" w:color="C0C0C0"/>
              <w:left w:val="single" w:sz="4" w:space="0" w:color="C0C0C0"/>
              <w:bottom w:val="single" w:sz="4" w:space="0" w:color="C0C0C0"/>
              <w:right w:val="nil"/>
            </w:tcBorders>
            <w:vAlign w:val="center"/>
          </w:tcPr>
          <w:p w:rsidR="004C059C" w:rsidRPr="005B4036" w:rsidRDefault="004C059C" w:rsidP="00E41422">
            <w:pPr>
              <w:widowControl w:val="0"/>
              <w:suppressAutoHyphens/>
              <w:spacing w:before="0" w:line="360" w:lineRule="auto"/>
              <w:ind w:left="-17" w:right="-427"/>
              <w:jc w:val="both"/>
              <w:rPr>
                <w:rFonts w:eastAsia="SimSun"/>
                <w:color w:val="auto"/>
                <w:kern w:val="2"/>
                <w:szCs w:val="24"/>
                <w:lang w:val="sk-SK" w:eastAsia="ar-SA"/>
              </w:rPr>
            </w:pPr>
            <w:r w:rsidRPr="005B4036">
              <w:rPr>
                <w:rFonts w:eastAsia="SimSun"/>
                <w:color w:val="auto"/>
                <w:kern w:val="2"/>
                <w:szCs w:val="24"/>
                <w:lang w:val="sk-SK" w:eastAsia="ar-SA"/>
              </w:rPr>
              <w:t>7. Vplyvy na manželstvo, rodičovstvo a  rodinu</w:t>
            </w:r>
          </w:p>
        </w:tc>
        <w:tc>
          <w:tcPr>
            <w:tcW w:w="1063" w:type="dxa"/>
            <w:tcBorders>
              <w:top w:val="single" w:sz="4" w:space="0" w:color="C0C0C0"/>
              <w:left w:val="single" w:sz="4" w:space="0" w:color="C0C0C0"/>
              <w:bottom w:val="single" w:sz="4" w:space="0" w:color="C0C0C0"/>
              <w:right w:val="nil"/>
            </w:tcBorders>
            <w:vAlign w:val="center"/>
          </w:tcPr>
          <w:p w:rsidR="004C059C" w:rsidRPr="005B4036" w:rsidRDefault="004C059C" w:rsidP="00E41422">
            <w:pPr>
              <w:widowControl w:val="0"/>
              <w:suppressAutoHyphens/>
              <w:snapToGrid w:val="0"/>
              <w:spacing w:before="0" w:line="360" w:lineRule="auto"/>
              <w:ind w:left="-17" w:right="-427"/>
              <w:jc w:val="both"/>
              <w:rPr>
                <w:rFonts w:eastAsia="SimSun"/>
                <w:color w:val="auto"/>
                <w:kern w:val="2"/>
                <w:szCs w:val="24"/>
                <w:lang w:val="sk-SK" w:eastAsia="ar-SA"/>
              </w:rPr>
            </w:pPr>
            <w:r w:rsidRPr="005B4036">
              <w:rPr>
                <w:rFonts w:eastAsia="SimSun"/>
                <w:color w:val="auto"/>
                <w:kern w:val="2"/>
                <w:szCs w:val="24"/>
                <w:lang w:val="sk-SK" w:eastAsia="ar-SA"/>
              </w:rPr>
              <w:t>x</w:t>
            </w:r>
          </w:p>
        </w:tc>
        <w:tc>
          <w:tcPr>
            <w:tcW w:w="1064" w:type="dxa"/>
            <w:tcBorders>
              <w:top w:val="single" w:sz="4" w:space="0" w:color="C0C0C0"/>
              <w:left w:val="single" w:sz="4" w:space="0" w:color="C0C0C0"/>
              <w:bottom w:val="single" w:sz="4" w:space="0" w:color="C0C0C0"/>
              <w:right w:val="single" w:sz="4" w:space="0" w:color="C0C0C0"/>
            </w:tcBorders>
          </w:tcPr>
          <w:p w:rsidR="004C059C" w:rsidRPr="005B4036" w:rsidRDefault="004C059C" w:rsidP="00E41422">
            <w:pPr>
              <w:widowControl w:val="0"/>
              <w:suppressAutoHyphens/>
              <w:spacing w:before="0" w:line="360" w:lineRule="auto"/>
              <w:ind w:left="-17" w:right="-427"/>
              <w:jc w:val="both"/>
              <w:rPr>
                <w:rFonts w:eastAsia="SimSun"/>
                <w:color w:val="auto"/>
                <w:kern w:val="2"/>
                <w:szCs w:val="24"/>
                <w:lang w:val="sk-SK" w:eastAsia="ar-SA"/>
              </w:rPr>
            </w:pPr>
          </w:p>
        </w:tc>
        <w:tc>
          <w:tcPr>
            <w:tcW w:w="850" w:type="dxa"/>
            <w:tcBorders>
              <w:top w:val="single" w:sz="4" w:space="0" w:color="C0C0C0"/>
              <w:left w:val="single" w:sz="4" w:space="0" w:color="C0C0C0"/>
              <w:bottom w:val="single" w:sz="4" w:space="0" w:color="C0C0C0"/>
              <w:right w:val="single" w:sz="4" w:space="0" w:color="BFBFBF"/>
            </w:tcBorders>
            <w:vAlign w:val="center"/>
          </w:tcPr>
          <w:p w:rsidR="004C059C" w:rsidRPr="005B4036" w:rsidRDefault="004C059C" w:rsidP="00E41422">
            <w:pPr>
              <w:widowControl w:val="0"/>
              <w:suppressAutoHyphens/>
              <w:spacing w:before="0" w:line="360" w:lineRule="auto"/>
              <w:ind w:left="-17" w:right="-44"/>
              <w:jc w:val="both"/>
              <w:rPr>
                <w:rFonts w:eastAsia="SimSun"/>
                <w:color w:val="auto"/>
                <w:kern w:val="2"/>
                <w:szCs w:val="24"/>
                <w:lang w:val="sk-SK" w:eastAsia="ar-SA"/>
              </w:rPr>
            </w:pPr>
          </w:p>
        </w:tc>
      </w:tr>
    </w:tbl>
    <w:p w:rsidR="004C059C" w:rsidRPr="005B4036" w:rsidRDefault="004C059C" w:rsidP="004C059C">
      <w:pPr>
        <w:widowControl w:val="0"/>
        <w:suppressAutoHyphens/>
        <w:spacing w:before="0" w:line="360" w:lineRule="auto"/>
        <w:ind w:right="-427"/>
        <w:jc w:val="both"/>
        <w:rPr>
          <w:rFonts w:eastAsia="SimSun"/>
          <w:b/>
          <w:bCs/>
          <w:color w:val="auto"/>
          <w:kern w:val="2"/>
          <w:sz w:val="4"/>
          <w:szCs w:val="4"/>
          <w:lang w:val="sk-SK" w:eastAsia="ar-SA"/>
        </w:rPr>
      </w:pPr>
    </w:p>
    <w:p w:rsidR="004C059C" w:rsidRPr="005B4036" w:rsidRDefault="004C059C" w:rsidP="004C059C">
      <w:pPr>
        <w:widowControl w:val="0"/>
        <w:suppressAutoHyphens/>
        <w:spacing w:before="0" w:line="276" w:lineRule="auto"/>
        <w:ind w:left="-17" w:right="-425"/>
        <w:jc w:val="both"/>
        <w:rPr>
          <w:rFonts w:eastAsia="SimSun"/>
          <w:b/>
          <w:bCs/>
          <w:color w:val="auto"/>
          <w:kern w:val="2"/>
          <w:sz w:val="8"/>
          <w:szCs w:val="24"/>
          <w:lang w:val="sk-SK" w:eastAsia="ar-SA"/>
        </w:rPr>
      </w:pPr>
    </w:p>
    <w:p w:rsidR="004C059C" w:rsidRPr="005B4036" w:rsidRDefault="004C059C" w:rsidP="004C059C">
      <w:pPr>
        <w:widowControl w:val="0"/>
        <w:suppressAutoHyphens/>
        <w:spacing w:before="0" w:line="276" w:lineRule="auto"/>
        <w:ind w:left="-17" w:right="-425"/>
        <w:jc w:val="both"/>
        <w:rPr>
          <w:rFonts w:eastAsia="SimSun"/>
          <w:color w:val="auto"/>
          <w:sz w:val="24"/>
          <w:szCs w:val="24"/>
          <w:lang w:val="sk-SK" w:eastAsia="ar-SA"/>
        </w:rPr>
      </w:pPr>
      <w:r w:rsidRPr="005B4036">
        <w:rPr>
          <w:rFonts w:eastAsia="SimSun"/>
          <w:b/>
          <w:bCs/>
          <w:color w:val="auto"/>
          <w:kern w:val="2"/>
          <w:sz w:val="24"/>
          <w:szCs w:val="24"/>
          <w:lang w:val="sk-SK" w:eastAsia="ar-SA"/>
        </w:rPr>
        <w:t>A.3. Poznámky:</w:t>
      </w:r>
    </w:p>
    <w:p w:rsidR="004C059C" w:rsidRPr="005B4036" w:rsidRDefault="004C059C" w:rsidP="005B4036">
      <w:pPr>
        <w:spacing w:before="0" w:line="360" w:lineRule="auto"/>
        <w:ind w:left="-17"/>
        <w:jc w:val="both"/>
        <w:rPr>
          <w:color w:val="auto"/>
        </w:rPr>
      </w:pPr>
      <w:r w:rsidRPr="005B4036">
        <w:rPr>
          <w:color w:val="auto"/>
        </w:rPr>
        <w:t>Návrh má pozitívny dopad na manželstvo, rodičovstvo a rodinu tým, že prispieva k stabilite a posilneniu rodinných vzťahov, podporuje rodičov v ich právach a povinnostiach pri výchove detí a zabezpečuje, aby vzdelávací proces bol v súlade s hodnotovým rámcom, ktorý je považovaný za dôležitý pre zdravý vývoj detí a mládeže.</w:t>
      </w:r>
    </w:p>
    <w:p w:rsidR="004C059C" w:rsidRPr="005B4036" w:rsidRDefault="004C059C" w:rsidP="004C059C">
      <w:pPr>
        <w:spacing w:before="0" w:line="264" w:lineRule="auto"/>
        <w:ind w:left="0"/>
        <w:jc w:val="both"/>
        <w:rPr>
          <w:rFonts w:eastAsia="SimSun"/>
          <w:b/>
          <w:bCs/>
          <w:color w:val="auto"/>
          <w:kern w:val="2"/>
          <w:sz w:val="24"/>
          <w:szCs w:val="24"/>
          <w:lang w:val="sk-SK" w:eastAsia="ar-SA"/>
        </w:rPr>
      </w:pPr>
    </w:p>
    <w:p w:rsidR="004C059C" w:rsidRPr="005B4036" w:rsidRDefault="004C059C" w:rsidP="004C059C">
      <w:pPr>
        <w:widowControl w:val="0"/>
        <w:suppressAutoHyphens/>
        <w:spacing w:before="0" w:line="276" w:lineRule="auto"/>
        <w:ind w:right="-427"/>
        <w:jc w:val="both"/>
        <w:rPr>
          <w:rFonts w:eastAsia="SimSun"/>
          <w:color w:val="auto"/>
          <w:kern w:val="2"/>
          <w:sz w:val="24"/>
          <w:szCs w:val="24"/>
          <w:lang w:val="sk-SK" w:eastAsia="ar-SA"/>
        </w:rPr>
      </w:pPr>
      <w:r w:rsidRPr="005B4036">
        <w:rPr>
          <w:rFonts w:eastAsia="SimSun"/>
          <w:b/>
          <w:bCs/>
          <w:color w:val="auto"/>
          <w:kern w:val="2"/>
          <w:sz w:val="24"/>
          <w:szCs w:val="24"/>
          <w:lang w:val="sk-SK" w:eastAsia="ar-SA"/>
        </w:rPr>
        <w:t>A.4. Alternatívne riešenia</w:t>
      </w:r>
    </w:p>
    <w:p w:rsidR="004C059C" w:rsidRPr="005B4036" w:rsidRDefault="004C059C" w:rsidP="004C059C">
      <w:pPr>
        <w:widowControl w:val="0"/>
        <w:suppressAutoHyphens/>
        <w:spacing w:before="0" w:line="276" w:lineRule="auto"/>
        <w:ind w:right="-427"/>
        <w:jc w:val="both"/>
        <w:rPr>
          <w:rFonts w:eastAsia="SimSun"/>
          <w:b/>
          <w:bCs/>
          <w:color w:val="auto"/>
          <w:kern w:val="2"/>
          <w:sz w:val="24"/>
          <w:szCs w:val="24"/>
          <w:lang w:val="sk-SK" w:eastAsia="ar-SA"/>
        </w:rPr>
      </w:pPr>
      <w:r w:rsidRPr="005B4036">
        <w:rPr>
          <w:rFonts w:eastAsia="SimSun"/>
          <w:color w:val="auto"/>
          <w:kern w:val="2"/>
          <w:sz w:val="24"/>
          <w:szCs w:val="24"/>
          <w:lang w:val="sk-SK" w:eastAsia="ar-SA"/>
        </w:rPr>
        <w:t>Bezpredmetné </w:t>
      </w:r>
    </w:p>
    <w:p w:rsidR="004C059C" w:rsidRPr="005B4036" w:rsidRDefault="004C059C" w:rsidP="004C059C">
      <w:pPr>
        <w:widowControl w:val="0"/>
        <w:suppressAutoHyphens/>
        <w:spacing w:before="0" w:line="276" w:lineRule="auto"/>
        <w:ind w:right="-427"/>
        <w:jc w:val="both"/>
        <w:rPr>
          <w:rFonts w:eastAsia="SimSun"/>
          <w:b/>
          <w:bCs/>
          <w:color w:val="auto"/>
          <w:kern w:val="2"/>
          <w:sz w:val="14"/>
          <w:szCs w:val="24"/>
          <w:lang w:val="sk-SK" w:eastAsia="ar-SA"/>
        </w:rPr>
      </w:pPr>
    </w:p>
    <w:p w:rsidR="004C059C" w:rsidRPr="005B4036" w:rsidRDefault="004C059C" w:rsidP="004C059C">
      <w:pPr>
        <w:widowControl w:val="0"/>
        <w:suppressAutoHyphens/>
        <w:spacing w:before="0" w:line="276" w:lineRule="auto"/>
        <w:ind w:left="567" w:right="-427" w:hanging="567"/>
        <w:jc w:val="both"/>
        <w:rPr>
          <w:rFonts w:eastAsia="SimSun"/>
          <w:color w:val="auto"/>
          <w:kern w:val="2"/>
          <w:sz w:val="24"/>
          <w:szCs w:val="24"/>
          <w:lang w:val="sk-SK" w:eastAsia="ar-SA"/>
        </w:rPr>
      </w:pPr>
      <w:r w:rsidRPr="005B4036">
        <w:rPr>
          <w:rFonts w:eastAsia="SimSun"/>
          <w:b/>
          <w:bCs/>
          <w:color w:val="auto"/>
          <w:kern w:val="2"/>
          <w:sz w:val="24"/>
          <w:szCs w:val="24"/>
          <w:lang w:val="sk-SK" w:eastAsia="ar-SA"/>
        </w:rPr>
        <w:t xml:space="preserve">A.5. </w:t>
      </w:r>
      <w:r w:rsidRPr="005B4036">
        <w:rPr>
          <w:rFonts w:eastAsia="SimSun"/>
          <w:b/>
          <w:bCs/>
          <w:color w:val="auto"/>
          <w:kern w:val="2"/>
          <w:sz w:val="24"/>
          <w:szCs w:val="24"/>
          <w:lang w:val="sk-SK" w:eastAsia="ar-SA"/>
        </w:rPr>
        <w:tab/>
        <w:t>Stanovisko gestorov</w:t>
      </w:r>
    </w:p>
    <w:p w:rsidR="004C059C" w:rsidRPr="005B4036" w:rsidRDefault="004C059C" w:rsidP="004C059C">
      <w:pPr>
        <w:widowControl w:val="0"/>
        <w:suppressAutoHyphens/>
        <w:spacing w:before="0" w:line="276" w:lineRule="auto"/>
        <w:ind w:right="-427"/>
        <w:jc w:val="both"/>
        <w:rPr>
          <w:rFonts w:eastAsia="SimSun"/>
          <w:iCs/>
          <w:color w:val="auto"/>
          <w:kern w:val="2"/>
          <w:sz w:val="24"/>
          <w:szCs w:val="24"/>
          <w:lang w:val="sk-SK" w:eastAsia="ar-SA"/>
        </w:rPr>
      </w:pPr>
      <w:r w:rsidRPr="005B4036">
        <w:rPr>
          <w:iCs/>
          <w:color w:val="auto"/>
          <w:sz w:val="24"/>
          <w:szCs w:val="24"/>
        </w:rPr>
        <w:t>Návrh zákona bol zaslaný na vyjadrenie Ministerstvu financií SR</w:t>
      </w:r>
    </w:p>
    <w:p w:rsidR="004C059C" w:rsidRPr="005B4036" w:rsidRDefault="004C059C" w:rsidP="004C059C">
      <w:pPr>
        <w:widowControl w:val="0"/>
        <w:suppressAutoHyphens/>
        <w:spacing w:before="0" w:line="276" w:lineRule="auto"/>
        <w:ind w:right="-427"/>
        <w:jc w:val="both"/>
        <w:rPr>
          <w:rFonts w:eastAsia="SimSun"/>
          <w:color w:val="auto"/>
          <w:kern w:val="2"/>
          <w:sz w:val="24"/>
          <w:szCs w:val="24"/>
          <w:lang w:val="sk-SK" w:eastAsia="ar-SA"/>
        </w:rPr>
      </w:pPr>
    </w:p>
    <w:p w:rsidR="004C059C" w:rsidRPr="005B4036" w:rsidRDefault="004C059C" w:rsidP="004C059C">
      <w:pPr>
        <w:widowControl w:val="0"/>
        <w:suppressAutoHyphens/>
        <w:spacing w:before="0" w:line="276" w:lineRule="auto"/>
        <w:ind w:left="0" w:right="-427"/>
        <w:jc w:val="both"/>
        <w:rPr>
          <w:rFonts w:eastAsia="SimSun"/>
          <w:color w:val="auto"/>
          <w:kern w:val="2"/>
          <w:sz w:val="24"/>
          <w:szCs w:val="24"/>
          <w:lang w:val="sk-SK" w:eastAsia="ar-SA"/>
        </w:rPr>
      </w:pPr>
    </w:p>
    <w:p w:rsidR="004C059C" w:rsidRPr="005B4036" w:rsidRDefault="004C059C" w:rsidP="004C059C">
      <w:pPr>
        <w:widowControl w:val="0"/>
        <w:suppressAutoHyphens/>
        <w:spacing w:before="0" w:line="276" w:lineRule="auto"/>
        <w:ind w:left="0" w:right="-427"/>
        <w:jc w:val="both"/>
        <w:rPr>
          <w:rFonts w:eastAsia="SimSun"/>
          <w:color w:val="auto"/>
          <w:kern w:val="2"/>
          <w:sz w:val="24"/>
          <w:szCs w:val="24"/>
          <w:lang w:val="sk-SK" w:eastAsia="ar-SA"/>
        </w:rPr>
      </w:pPr>
    </w:p>
    <w:p w:rsidR="004C059C" w:rsidRPr="005B4036" w:rsidRDefault="004C059C" w:rsidP="004C059C">
      <w:pPr>
        <w:widowControl w:val="0"/>
        <w:suppressAutoHyphens/>
        <w:spacing w:before="0" w:line="276" w:lineRule="auto"/>
        <w:ind w:left="0" w:right="-427"/>
        <w:jc w:val="both"/>
        <w:rPr>
          <w:rFonts w:eastAsia="SimSun"/>
          <w:color w:val="auto"/>
          <w:kern w:val="2"/>
          <w:sz w:val="24"/>
          <w:szCs w:val="24"/>
          <w:lang w:val="sk-SK" w:eastAsia="ar-SA"/>
        </w:rPr>
      </w:pPr>
    </w:p>
    <w:p w:rsidR="004C059C" w:rsidRPr="005B4036" w:rsidRDefault="004C059C" w:rsidP="004C059C">
      <w:pPr>
        <w:widowControl w:val="0"/>
        <w:suppressAutoHyphens/>
        <w:spacing w:before="0" w:line="276" w:lineRule="auto"/>
        <w:ind w:left="0" w:right="-427"/>
        <w:jc w:val="both"/>
        <w:rPr>
          <w:rFonts w:eastAsia="SimSun"/>
          <w:color w:val="auto"/>
          <w:kern w:val="2"/>
          <w:sz w:val="24"/>
          <w:szCs w:val="24"/>
          <w:lang w:val="sk-SK" w:eastAsia="ar-SA"/>
        </w:rPr>
      </w:pPr>
    </w:p>
    <w:p w:rsidR="004C059C" w:rsidRPr="005B4036" w:rsidRDefault="004C059C" w:rsidP="004C059C">
      <w:pPr>
        <w:widowControl w:val="0"/>
        <w:suppressAutoHyphens/>
        <w:spacing w:before="0" w:line="276" w:lineRule="auto"/>
        <w:ind w:left="0" w:right="-427"/>
        <w:jc w:val="both"/>
        <w:rPr>
          <w:rFonts w:eastAsia="SimSun"/>
          <w:color w:val="auto"/>
          <w:kern w:val="2"/>
          <w:sz w:val="24"/>
          <w:szCs w:val="24"/>
          <w:lang w:val="sk-SK" w:eastAsia="ar-SA"/>
        </w:rPr>
      </w:pPr>
    </w:p>
    <w:p w:rsidR="004C059C" w:rsidRPr="005B4036" w:rsidRDefault="004C059C" w:rsidP="004C059C">
      <w:pPr>
        <w:widowControl w:val="0"/>
        <w:suppressAutoHyphens/>
        <w:spacing w:before="0" w:line="276" w:lineRule="auto"/>
        <w:ind w:left="0" w:right="-427"/>
        <w:jc w:val="both"/>
        <w:rPr>
          <w:rFonts w:eastAsia="SimSun"/>
          <w:color w:val="auto"/>
          <w:kern w:val="2"/>
          <w:sz w:val="24"/>
          <w:szCs w:val="24"/>
          <w:lang w:val="sk-SK" w:eastAsia="ar-SA"/>
        </w:rPr>
      </w:pPr>
    </w:p>
    <w:p w:rsidR="004C059C" w:rsidRPr="005B4036" w:rsidRDefault="004C059C" w:rsidP="004C059C">
      <w:pPr>
        <w:widowControl w:val="0"/>
        <w:suppressAutoHyphens/>
        <w:spacing w:before="0" w:line="276" w:lineRule="auto"/>
        <w:ind w:left="0" w:right="-427"/>
        <w:jc w:val="both"/>
        <w:rPr>
          <w:rFonts w:eastAsia="SimSun"/>
          <w:color w:val="auto"/>
          <w:kern w:val="2"/>
          <w:sz w:val="24"/>
          <w:szCs w:val="24"/>
          <w:lang w:val="sk-SK" w:eastAsia="ar-SA"/>
        </w:rPr>
      </w:pPr>
    </w:p>
    <w:p w:rsidR="004C059C" w:rsidRPr="005B4036" w:rsidRDefault="004C059C" w:rsidP="004C059C">
      <w:pPr>
        <w:spacing w:line="360" w:lineRule="auto"/>
        <w:jc w:val="center"/>
        <w:rPr>
          <w:b/>
          <w:bCs/>
          <w:color w:val="auto"/>
          <w:szCs w:val="24"/>
          <w:lang w:val="sk-SK"/>
        </w:rPr>
      </w:pPr>
      <w:r w:rsidRPr="005B4036">
        <w:rPr>
          <w:b/>
          <w:bCs/>
          <w:color w:val="auto"/>
          <w:sz w:val="24"/>
          <w:szCs w:val="24"/>
          <w:lang w:val="sk-SK"/>
        </w:rPr>
        <w:lastRenderedPageBreak/>
        <w:t>DOLOŽ</w:t>
      </w:r>
      <w:bookmarkStart w:id="3" w:name="_GoBack"/>
      <w:bookmarkEnd w:id="3"/>
      <w:r w:rsidRPr="005B4036">
        <w:rPr>
          <w:b/>
          <w:bCs/>
          <w:color w:val="auto"/>
          <w:sz w:val="24"/>
          <w:szCs w:val="24"/>
          <w:lang w:val="sk-SK"/>
        </w:rPr>
        <w:t>KA  ZLUČITEĽNOSTI</w:t>
      </w:r>
    </w:p>
    <w:p w:rsidR="004C059C" w:rsidRPr="005B4036" w:rsidRDefault="004C059C" w:rsidP="004C059C">
      <w:pPr>
        <w:pBdr>
          <w:bottom w:val="single" w:sz="4" w:space="1" w:color="auto"/>
        </w:pBdr>
        <w:spacing w:line="360" w:lineRule="auto"/>
        <w:jc w:val="center"/>
        <w:rPr>
          <w:b/>
          <w:color w:val="auto"/>
          <w:sz w:val="24"/>
          <w:szCs w:val="20"/>
          <w:lang w:val="sk-SK"/>
        </w:rPr>
      </w:pPr>
      <w:r w:rsidRPr="005B4036">
        <w:rPr>
          <w:b/>
          <w:bCs/>
          <w:color w:val="auto"/>
          <w:sz w:val="24"/>
          <w:szCs w:val="28"/>
          <w:lang w:val="sk-SK"/>
        </w:rPr>
        <w:t xml:space="preserve">návrhu zákona s </w:t>
      </w:r>
      <w:r w:rsidRPr="005B4036">
        <w:rPr>
          <w:b/>
          <w:color w:val="auto"/>
          <w:sz w:val="24"/>
          <w:szCs w:val="28"/>
          <w:lang w:val="sk-SK"/>
        </w:rPr>
        <w:t>právom Európskej únie</w:t>
      </w:r>
    </w:p>
    <w:p w:rsidR="004C059C" w:rsidRPr="005B4036" w:rsidRDefault="004C059C" w:rsidP="004C059C">
      <w:pPr>
        <w:spacing w:before="0" w:line="360" w:lineRule="auto"/>
        <w:ind w:left="360"/>
        <w:jc w:val="both"/>
        <w:rPr>
          <w:color w:val="auto"/>
          <w:sz w:val="24"/>
          <w:szCs w:val="24"/>
          <w:lang w:val="sk-SK"/>
        </w:rPr>
      </w:pPr>
    </w:p>
    <w:p w:rsidR="004C059C" w:rsidRPr="005B4036" w:rsidRDefault="004C059C" w:rsidP="004C059C">
      <w:pPr>
        <w:numPr>
          <w:ilvl w:val="0"/>
          <w:numId w:val="1"/>
        </w:numPr>
        <w:tabs>
          <w:tab w:val="clear" w:pos="720"/>
        </w:tabs>
        <w:spacing w:before="0" w:line="360" w:lineRule="auto"/>
        <w:ind w:left="426" w:hanging="426"/>
        <w:jc w:val="both"/>
        <w:rPr>
          <w:color w:val="auto"/>
          <w:sz w:val="24"/>
          <w:szCs w:val="24"/>
          <w:lang w:val="sk-SK"/>
        </w:rPr>
      </w:pPr>
      <w:r w:rsidRPr="005B4036">
        <w:rPr>
          <w:b/>
          <w:color w:val="auto"/>
          <w:sz w:val="24"/>
          <w:szCs w:val="24"/>
          <w:lang w:val="sk-SK"/>
        </w:rPr>
        <w:t xml:space="preserve">Navrhovateľ  návrhu zákona: </w:t>
      </w:r>
      <w:r w:rsidR="005B4036" w:rsidRPr="005B4036">
        <w:rPr>
          <w:bCs/>
          <w:color w:val="auto"/>
          <w:sz w:val="24"/>
          <w:szCs w:val="24"/>
          <w:lang w:val="sk-SK"/>
        </w:rPr>
        <w:t xml:space="preserve">poslanci </w:t>
      </w:r>
      <w:r w:rsidR="005B4036" w:rsidRPr="005B4036">
        <w:rPr>
          <w:bCs/>
          <w:color w:val="auto"/>
          <w:sz w:val="24"/>
          <w:szCs w:val="24"/>
        </w:rPr>
        <w:t>Národnej rady Slovenskej republiky Rudolf Huliak, Dagmar Kramplov</w:t>
      </w:r>
      <w:r w:rsidR="005B4036" w:rsidRPr="005B4036">
        <w:rPr>
          <w:bCs/>
          <w:color w:val="auto"/>
          <w:sz w:val="24"/>
          <w:szCs w:val="24"/>
        </w:rPr>
        <w:t>á</w:t>
      </w:r>
      <w:r w:rsidR="005B4036" w:rsidRPr="005B4036">
        <w:rPr>
          <w:bCs/>
          <w:color w:val="auto"/>
          <w:sz w:val="24"/>
          <w:szCs w:val="24"/>
        </w:rPr>
        <w:t>, Andrej Dank</w:t>
      </w:r>
      <w:r w:rsidR="005B4036">
        <w:rPr>
          <w:bCs/>
          <w:color w:val="auto"/>
          <w:sz w:val="24"/>
          <w:szCs w:val="24"/>
        </w:rPr>
        <w:t>o</w:t>
      </w:r>
      <w:r w:rsidR="005B4036" w:rsidRPr="005B4036">
        <w:rPr>
          <w:bCs/>
          <w:color w:val="auto"/>
          <w:sz w:val="24"/>
          <w:szCs w:val="24"/>
        </w:rPr>
        <w:t xml:space="preserve"> a Adam Lučansk</w:t>
      </w:r>
      <w:r w:rsidR="005B4036" w:rsidRPr="005B4036">
        <w:rPr>
          <w:bCs/>
          <w:color w:val="auto"/>
          <w:sz w:val="24"/>
          <w:szCs w:val="24"/>
        </w:rPr>
        <w:t>ý</w:t>
      </w:r>
      <w:r w:rsidRPr="005B4036">
        <w:rPr>
          <w:bCs/>
          <w:color w:val="auto"/>
          <w:sz w:val="24"/>
          <w:szCs w:val="24"/>
          <w:lang w:val="sk-SK"/>
        </w:rPr>
        <w:t>.</w:t>
      </w:r>
    </w:p>
    <w:p w:rsidR="004C059C" w:rsidRPr="005B4036" w:rsidRDefault="004C059C" w:rsidP="004C059C">
      <w:pPr>
        <w:spacing w:before="0" w:line="360" w:lineRule="auto"/>
        <w:ind w:left="0"/>
        <w:jc w:val="both"/>
        <w:rPr>
          <w:color w:val="auto"/>
          <w:sz w:val="24"/>
          <w:szCs w:val="24"/>
          <w:lang w:val="sk-SK"/>
        </w:rPr>
      </w:pPr>
    </w:p>
    <w:p w:rsidR="004C059C" w:rsidRPr="005B4036" w:rsidRDefault="004C059C" w:rsidP="004C059C">
      <w:pPr>
        <w:numPr>
          <w:ilvl w:val="0"/>
          <w:numId w:val="1"/>
        </w:numPr>
        <w:tabs>
          <w:tab w:val="clear" w:pos="720"/>
        </w:tabs>
        <w:spacing w:before="0" w:line="360" w:lineRule="auto"/>
        <w:ind w:left="426" w:hanging="426"/>
        <w:jc w:val="both"/>
        <w:rPr>
          <w:b/>
          <w:color w:val="auto"/>
          <w:sz w:val="24"/>
          <w:szCs w:val="24"/>
          <w:lang w:val="sk-SK"/>
        </w:rPr>
      </w:pPr>
      <w:r w:rsidRPr="005B4036">
        <w:rPr>
          <w:b/>
          <w:color w:val="auto"/>
          <w:sz w:val="24"/>
          <w:szCs w:val="24"/>
          <w:lang w:val="sk-SK"/>
        </w:rPr>
        <w:t>Názov návrhu zákona:</w:t>
      </w:r>
      <w:r w:rsidR="005B4036">
        <w:rPr>
          <w:b/>
          <w:color w:val="auto"/>
          <w:sz w:val="24"/>
          <w:szCs w:val="24"/>
          <w:lang w:val="sk-SK"/>
        </w:rPr>
        <w:t xml:space="preserve"> </w:t>
      </w:r>
      <w:r w:rsidR="005B4036" w:rsidRPr="005B4036">
        <w:rPr>
          <w:color w:val="auto"/>
          <w:sz w:val="24"/>
          <w:szCs w:val="24"/>
          <w:lang w:val="sk-SK"/>
        </w:rPr>
        <w:t>Návrh zákona, ktorým sa dopĺňa zákon č. 245/2008 Z. z. o výchove a vzdelávaní (školský zákon) a o zmene a doplnení niektorých zákonov v znení neskorších predpisov.</w:t>
      </w:r>
    </w:p>
    <w:p w:rsidR="004C059C" w:rsidRPr="005B4036" w:rsidRDefault="004C059C" w:rsidP="004C059C">
      <w:pPr>
        <w:spacing w:before="0" w:line="360" w:lineRule="auto"/>
        <w:ind w:left="426"/>
        <w:jc w:val="both"/>
        <w:rPr>
          <w:b/>
          <w:color w:val="auto"/>
          <w:sz w:val="24"/>
          <w:szCs w:val="24"/>
          <w:lang w:val="sk-SK"/>
        </w:rPr>
      </w:pPr>
    </w:p>
    <w:p w:rsidR="004C059C" w:rsidRPr="005B4036" w:rsidRDefault="004C059C" w:rsidP="004C059C">
      <w:pPr>
        <w:spacing w:before="0" w:line="360" w:lineRule="auto"/>
        <w:ind w:left="426" w:hanging="426"/>
        <w:jc w:val="both"/>
        <w:rPr>
          <w:color w:val="auto"/>
          <w:sz w:val="24"/>
          <w:szCs w:val="24"/>
          <w:lang w:val="sk-SK"/>
        </w:rPr>
      </w:pPr>
      <w:r w:rsidRPr="005B4036">
        <w:rPr>
          <w:b/>
          <w:color w:val="auto"/>
          <w:sz w:val="24"/>
          <w:szCs w:val="24"/>
          <w:lang w:val="sk-SK"/>
        </w:rPr>
        <w:t xml:space="preserve">3.   Predmet návrhu zákona: </w:t>
      </w:r>
      <w:r w:rsidRPr="005B4036">
        <w:rPr>
          <w:color w:val="auto"/>
          <w:sz w:val="24"/>
          <w:szCs w:val="24"/>
          <w:lang w:val="sk-SK"/>
        </w:rPr>
        <w:t xml:space="preserve">Je v súlade s právnou úpravou Európskej únie; </w:t>
      </w:r>
    </w:p>
    <w:p w:rsidR="004C059C" w:rsidRPr="005B4036" w:rsidRDefault="004C059C" w:rsidP="004C059C">
      <w:pPr>
        <w:pStyle w:val="Odsekzoznamu"/>
        <w:numPr>
          <w:ilvl w:val="3"/>
          <w:numId w:val="2"/>
        </w:numPr>
        <w:spacing w:after="0" w:line="360" w:lineRule="auto"/>
        <w:ind w:left="709" w:hanging="283"/>
        <w:contextualSpacing w:val="0"/>
        <w:jc w:val="both"/>
        <w:rPr>
          <w:rFonts w:ascii="Times New Roman" w:hAnsi="Times New Roman"/>
          <w:sz w:val="24"/>
          <w:szCs w:val="24"/>
        </w:rPr>
      </w:pPr>
      <w:r w:rsidRPr="005B4036">
        <w:rPr>
          <w:rFonts w:ascii="Times New Roman" w:hAnsi="Times New Roman"/>
          <w:sz w:val="24"/>
          <w:szCs w:val="24"/>
        </w:rPr>
        <w:t>nie je upravený v primárnom práve Európskej únie,</w:t>
      </w:r>
    </w:p>
    <w:p w:rsidR="004C059C" w:rsidRPr="005B4036" w:rsidRDefault="004C059C" w:rsidP="004C059C">
      <w:pPr>
        <w:pStyle w:val="Odsekzoznamu"/>
        <w:numPr>
          <w:ilvl w:val="3"/>
          <w:numId w:val="2"/>
        </w:numPr>
        <w:spacing w:after="0" w:line="360" w:lineRule="auto"/>
        <w:ind w:left="709" w:hanging="283"/>
        <w:contextualSpacing w:val="0"/>
        <w:jc w:val="both"/>
        <w:rPr>
          <w:rFonts w:ascii="Times New Roman" w:hAnsi="Times New Roman"/>
          <w:sz w:val="24"/>
          <w:szCs w:val="24"/>
        </w:rPr>
      </w:pPr>
      <w:r w:rsidRPr="005B4036">
        <w:rPr>
          <w:rFonts w:ascii="Times New Roman" w:hAnsi="Times New Roman"/>
          <w:sz w:val="24"/>
          <w:szCs w:val="24"/>
        </w:rPr>
        <w:t>nie je upravený v sekundárnom práve Európskej únie,</w:t>
      </w:r>
    </w:p>
    <w:p w:rsidR="004C059C" w:rsidRPr="005B4036" w:rsidRDefault="004C059C" w:rsidP="004C059C">
      <w:pPr>
        <w:pStyle w:val="Odsekzoznamu"/>
        <w:numPr>
          <w:ilvl w:val="3"/>
          <w:numId w:val="2"/>
        </w:numPr>
        <w:spacing w:after="0" w:line="360" w:lineRule="auto"/>
        <w:ind w:left="709" w:hanging="283"/>
        <w:contextualSpacing w:val="0"/>
        <w:jc w:val="both"/>
        <w:rPr>
          <w:rFonts w:ascii="Times New Roman" w:hAnsi="Times New Roman"/>
          <w:sz w:val="24"/>
          <w:szCs w:val="24"/>
        </w:rPr>
      </w:pPr>
      <w:r w:rsidRPr="005B4036">
        <w:rPr>
          <w:rFonts w:ascii="Times New Roman" w:hAnsi="Times New Roman"/>
          <w:sz w:val="24"/>
          <w:szCs w:val="24"/>
        </w:rPr>
        <w:t>nie je obsiahnutý v judikatúre Súdneho dvora Európskej únie.</w:t>
      </w:r>
    </w:p>
    <w:p w:rsidR="004C059C" w:rsidRPr="005B4036" w:rsidRDefault="004C059C" w:rsidP="004C059C">
      <w:pPr>
        <w:spacing w:before="0" w:line="360" w:lineRule="auto"/>
        <w:jc w:val="both"/>
        <w:rPr>
          <w:color w:val="auto"/>
          <w:sz w:val="24"/>
          <w:szCs w:val="24"/>
          <w:lang w:val="sk-SK"/>
        </w:rPr>
      </w:pPr>
    </w:p>
    <w:p w:rsidR="004C059C" w:rsidRPr="005B4036" w:rsidRDefault="004C059C" w:rsidP="004C059C">
      <w:pPr>
        <w:spacing w:before="0" w:line="360" w:lineRule="auto"/>
        <w:jc w:val="both"/>
        <w:rPr>
          <w:b/>
          <w:bCs/>
          <w:color w:val="auto"/>
          <w:sz w:val="24"/>
          <w:szCs w:val="24"/>
          <w:lang w:val="sk-SK"/>
        </w:rPr>
      </w:pPr>
      <w:r w:rsidRPr="005B4036">
        <w:rPr>
          <w:b/>
          <w:bCs/>
          <w:color w:val="auto"/>
          <w:sz w:val="24"/>
          <w:szCs w:val="24"/>
          <w:lang w:val="sk-SK"/>
        </w:rPr>
        <w:t>Keďže predmet návrhu zákona nie je upravený v práve Európskej únie, body 4. a 5. sa nevypĺňajú.</w:t>
      </w:r>
    </w:p>
    <w:p w:rsidR="004C059C" w:rsidRPr="005B4036" w:rsidRDefault="004C059C" w:rsidP="004C059C">
      <w:pPr>
        <w:spacing w:before="0" w:line="360" w:lineRule="auto"/>
        <w:ind w:firstLine="720"/>
        <w:jc w:val="both"/>
        <w:rPr>
          <w:color w:val="auto"/>
          <w:sz w:val="24"/>
          <w:szCs w:val="24"/>
          <w:lang w:val="sk-SK"/>
        </w:rPr>
      </w:pPr>
    </w:p>
    <w:p w:rsidR="0015736A" w:rsidRPr="005B4036" w:rsidRDefault="005B4036">
      <w:pPr>
        <w:rPr>
          <w:color w:val="auto"/>
        </w:rPr>
      </w:pPr>
    </w:p>
    <w:sectPr w:rsidR="0015736A" w:rsidRPr="005B4036" w:rsidSect="003F21D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C7DC2"/>
    <w:multiLevelType w:val="hybridMultilevel"/>
    <w:tmpl w:val="603076A2"/>
    <w:lvl w:ilvl="0" w:tplc="90688546">
      <w:start w:val="1"/>
      <w:numFmt w:val="decimal"/>
      <w:lvlText w:val="%1."/>
      <w:lvlJc w:val="left"/>
      <w:pPr>
        <w:tabs>
          <w:tab w:val="num" w:pos="720"/>
        </w:tabs>
        <w:ind w:left="720" w:hanging="360"/>
      </w:pPr>
      <w:rPr>
        <w:rFonts w:cs="Times New Roman"/>
        <w:b/>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9C32DAA6">
      <w:start w:val="1"/>
      <w:numFmt w:val="lowerLetter"/>
      <w:lvlText w:val="%4)"/>
      <w:lvlJc w:val="left"/>
      <w:pPr>
        <w:ind w:left="2880" w:hanging="360"/>
      </w:pPr>
      <w:rPr>
        <w:rFonts w:cs="Times New Roman" w:hint="default"/>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792213C"/>
    <w:multiLevelType w:val="hybridMultilevel"/>
    <w:tmpl w:val="7AC65FCA"/>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17">
      <w:start w:val="1"/>
      <w:numFmt w:val="lowerLetter"/>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8CF"/>
    <w:rsid w:val="000A68CF"/>
    <w:rsid w:val="003F21DB"/>
    <w:rsid w:val="00411C37"/>
    <w:rsid w:val="004C059C"/>
    <w:rsid w:val="005B40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7AB87221"/>
  <w15:chartTrackingRefBased/>
  <w15:docId w15:val="{33B47440-1F41-504C-AFD1-B769AA5CF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4C059C"/>
    <w:pPr>
      <w:spacing w:before="200" w:line="335" w:lineRule="auto"/>
      <w:ind w:left="-15"/>
    </w:pPr>
    <w:rPr>
      <w:rFonts w:ascii="Times New Roman" w:eastAsia="Times New Roman" w:hAnsi="Times New Roman" w:cs="Times New Roman"/>
      <w:color w:val="666666"/>
      <w:sz w:val="22"/>
      <w:szCs w:val="22"/>
      <w:lang w:val="en"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link w:val="NzovChar"/>
    <w:rsid w:val="004C059C"/>
    <w:pPr>
      <w:spacing w:before="400" w:line="240" w:lineRule="auto"/>
    </w:pPr>
    <w:rPr>
      <w:color w:val="283592"/>
      <w:sz w:val="68"/>
      <w:szCs w:val="68"/>
    </w:rPr>
  </w:style>
  <w:style w:type="character" w:customStyle="1" w:styleId="NzovChar">
    <w:name w:val="Názov Char"/>
    <w:basedOn w:val="Predvolenpsmoodseku"/>
    <w:link w:val="Nzov"/>
    <w:rsid w:val="004C059C"/>
    <w:rPr>
      <w:rFonts w:ascii="Times New Roman" w:eastAsia="Times New Roman" w:hAnsi="Times New Roman" w:cs="Times New Roman"/>
      <w:color w:val="283592"/>
      <w:sz w:val="68"/>
      <w:szCs w:val="68"/>
      <w:lang w:val="en" w:eastAsia="sk-SK"/>
    </w:rPr>
  </w:style>
  <w:style w:type="paragraph" w:styleId="Odsekzoznamu">
    <w:name w:val="List Paragraph"/>
    <w:basedOn w:val="Normlny"/>
    <w:link w:val="OdsekzoznamuChar"/>
    <w:uiPriority w:val="34"/>
    <w:qFormat/>
    <w:rsid w:val="004C059C"/>
    <w:pPr>
      <w:spacing w:before="0" w:after="160" w:line="259" w:lineRule="auto"/>
      <w:ind w:left="720"/>
      <w:contextualSpacing/>
    </w:pPr>
    <w:rPr>
      <w:rFonts w:ascii="Calibri" w:hAnsi="Calibri"/>
      <w:color w:val="auto"/>
      <w:lang w:val="sk-SK" w:eastAsia="en-US"/>
    </w:rPr>
  </w:style>
  <w:style w:type="character" w:customStyle="1" w:styleId="OdsekzoznamuChar">
    <w:name w:val="Odsek zoznamu Char"/>
    <w:link w:val="Odsekzoznamu"/>
    <w:uiPriority w:val="34"/>
    <w:locked/>
    <w:rsid w:val="004C059C"/>
    <w:rPr>
      <w:rFonts w:ascii="Calibri" w:eastAsia="Times New Roman" w:hAnsi="Calibri" w:cs="Times New Roman"/>
      <w:sz w:val="22"/>
      <w:szCs w:val="22"/>
    </w:rPr>
  </w:style>
  <w:style w:type="paragraph" w:styleId="Normlnywebov">
    <w:name w:val="Normal (Web)"/>
    <w:basedOn w:val="Normlny"/>
    <w:uiPriority w:val="99"/>
    <w:semiHidden/>
    <w:unhideWhenUsed/>
    <w:rsid w:val="004C059C"/>
    <w:pPr>
      <w:spacing w:before="100" w:beforeAutospacing="1" w:after="100" w:afterAutospacing="1" w:line="240" w:lineRule="auto"/>
      <w:ind w:left="0"/>
    </w:pPr>
    <w:rPr>
      <w:color w:val="auto"/>
      <w:sz w:val="24"/>
      <w:szCs w:val="24"/>
      <w:lang w:val="sk-SK"/>
    </w:rPr>
  </w:style>
  <w:style w:type="character" w:customStyle="1" w:styleId="awspan">
    <w:name w:val="awspan"/>
    <w:rsid w:val="005B4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1176</Words>
  <Characters>6709</Characters>
  <Application>Microsoft Office Word</Application>
  <DocSecurity>0</DocSecurity>
  <Lines>55</Lines>
  <Paragraphs>15</Paragraphs>
  <ScaleCrop>false</ScaleCrop>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2024-08-23T06:10:00Z</dcterms:created>
  <dcterms:modified xsi:type="dcterms:W3CDTF">2024-08-23T06:29:00Z</dcterms:modified>
</cp:coreProperties>
</file>