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371F" w:rsidRPr="00B0317F" w:rsidRDefault="0096371F" w:rsidP="0096371F">
      <w:pPr>
        <w:pStyle w:val="Nzov"/>
        <w:spacing w:before="120" w:line="360" w:lineRule="auto"/>
        <w:jc w:val="center"/>
        <w:rPr>
          <w:b/>
          <w:color w:val="000000"/>
          <w:sz w:val="28"/>
          <w:szCs w:val="28"/>
          <w:lang w:val="sk-SK"/>
        </w:rPr>
      </w:pPr>
      <w:bookmarkStart w:id="0" w:name="_9dqzh4rzb1tr" w:colFirst="0" w:colLast="0"/>
      <w:bookmarkEnd w:id="0"/>
      <w:r w:rsidRPr="00B0317F">
        <w:rPr>
          <w:b/>
          <w:color w:val="000000"/>
          <w:sz w:val="28"/>
          <w:szCs w:val="28"/>
          <w:lang w:val="sk-SK"/>
        </w:rPr>
        <w:t>D ô v o d o v á   s p r á v a</w:t>
      </w:r>
    </w:p>
    <w:p w:rsidR="0096371F" w:rsidRDefault="0096371F" w:rsidP="0096371F">
      <w:pPr>
        <w:pStyle w:val="Nzov"/>
        <w:spacing w:before="0" w:line="360" w:lineRule="auto"/>
        <w:rPr>
          <w:b/>
          <w:color w:val="000000"/>
          <w:sz w:val="24"/>
          <w:szCs w:val="24"/>
          <w:lang w:val="sk-SK"/>
        </w:rPr>
      </w:pPr>
      <w:bookmarkStart w:id="1" w:name="_dm8d1ph1r33t" w:colFirst="0" w:colLast="0"/>
      <w:bookmarkEnd w:id="1"/>
    </w:p>
    <w:p w:rsidR="0096371F" w:rsidRPr="0096371F" w:rsidRDefault="0096371F" w:rsidP="0096371F">
      <w:pPr>
        <w:pStyle w:val="Nzov"/>
        <w:spacing w:before="0" w:line="360" w:lineRule="auto"/>
        <w:rPr>
          <w:b/>
          <w:color w:val="000000"/>
          <w:sz w:val="24"/>
          <w:szCs w:val="24"/>
          <w:lang w:val="sk-SK"/>
        </w:rPr>
      </w:pPr>
      <w:r w:rsidRPr="00B0317F">
        <w:rPr>
          <w:b/>
          <w:color w:val="000000"/>
          <w:sz w:val="24"/>
          <w:szCs w:val="24"/>
          <w:lang w:val="sk-SK"/>
        </w:rPr>
        <w:t>A. Všeobecná časť</w:t>
      </w:r>
    </w:p>
    <w:p w:rsidR="0096371F" w:rsidRDefault="0096371F" w:rsidP="0096371F">
      <w:pPr>
        <w:pStyle w:val="Normlnywebov"/>
        <w:spacing w:line="360" w:lineRule="auto"/>
        <w:ind w:firstLine="685"/>
        <w:jc w:val="both"/>
      </w:pPr>
      <w:r w:rsidRPr="0096371F">
        <w:t xml:space="preserve">Na rokovanie Národnej rady Slovenskej republiky sa predkladá návrh poslancov Národnej rady Slovenskej republiky Dagmar Kramplovej, </w:t>
      </w:r>
      <w:r w:rsidRPr="0096371F">
        <w:t xml:space="preserve">Milana Garaja, </w:t>
      </w:r>
      <w:r w:rsidRPr="0096371F">
        <w:t>Andreja Danka a Adama Lučanského na vydanie zákona, ktorým sa mení a dopĺňa zákon č. 595/2003 Z. z. o dani z príjmov v znení neskorších predpisov a ktorým sa mení zákon č. 580/2004 Z. z. o zdravotnom poistení v znení neskorších predpisov.</w:t>
      </w:r>
    </w:p>
    <w:p w:rsidR="0096371F" w:rsidRDefault="0096371F" w:rsidP="0096371F">
      <w:pPr>
        <w:pStyle w:val="Normlnywebov"/>
        <w:spacing w:line="360" w:lineRule="auto"/>
        <w:ind w:firstLine="685"/>
        <w:jc w:val="both"/>
        <w:rPr>
          <w:color w:val="000000"/>
        </w:rPr>
      </w:pPr>
      <w:r w:rsidRPr="00874BFF">
        <w:rPr>
          <w:color w:val="000000"/>
        </w:rPr>
        <w:t>Cieľom predkladaného návrhu je zavedenie daňo</w:t>
      </w:r>
      <w:r>
        <w:rPr>
          <w:color w:val="000000"/>
        </w:rPr>
        <w:t>vo-odvodového</w:t>
      </w:r>
      <w:r w:rsidRPr="00874BFF">
        <w:rPr>
          <w:color w:val="000000"/>
        </w:rPr>
        <w:t xml:space="preserve"> oslobodenia pre tzv. 13. a 14. plat, a to s cieľom podporiť zamestnávateľov a zamestnancov pri vyplácaní týchto benefitov. Tento návrh nadväzuje na obdobné úpravy z minulosti, konkrétne na novelu zákona prijatú v roku 2019.</w:t>
      </w:r>
    </w:p>
    <w:p w:rsidR="0096371F" w:rsidRPr="00874BFF" w:rsidRDefault="0096371F" w:rsidP="0096371F">
      <w:pPr>
        <w:pStyle w:val="Normlnywebov"/>
        <w:spacing w:line="360" w:lineRule="auto"/>
        <w:ind w:firstLine="685"/>
        <w:jc w:val="both"/>
        <w:rPr>
          <w:color w:val="000000"/>
        </w:rPr>
      </w:pPr>
      <w:r>
        <w:rPr>
          <w:color w:val="000000"/>
        </w:rPr>
        <w:t>Ekonomické</w:t>
      </w:r>
      <w:r w:rsidRPr="00874BFF">
        <w:rPr>
          <w:color w:val="000000"/>
        </w:rPr>
        <w:t xml:space="preserve"> prostredie na Slovensku </w:t>
      </w:r>
      <w:r>
        <w:rPr>
          <w:color w:val="000000"/>
        </w:rPr>
        <w:t>bolo za ostatné roky</w:t>
      </w:r>
      <w:r w:rsidRPr="00874BFF">
        <w:rPr>
          <w:color w:val="000000"/>
        </w:rPr>
        <w:t xml:space="preserve"> poznačené viacerými výzvami, vrátane rastúcej inflácie</w:t>
      </w:r>
      <w:r>
        <w:rPr>
          <w:color w:val="000000"/>
        </w:rPr>
        <w:t xml:space="preserve"> </w:t>
      </w:r>
      <w:r w:rsidRPr="00874BFF">
        <w:rPr>
          <w:color w:val="000000"/>
        </w:rPr>
        <w:t>a</w:t>
      </w:r>
      <w:r>
        <w:rPr>
          <w:color w:val="000000"/>
        </w:rPr>
        <w:t> zvyšujúcich sa</w:t>
      </w:r>
      <w:r w:rsidRPr="00874BFF">
        <w:rPr>
          <w:color w:val="000000"/>
        </w:rPr>
        <w:t xml:space="preserve"> nákladov na život. Tieto faktory </w:t>
      </w:r>
      <w:r>
        <w:rPr>
          <w:color w:val="000000"/>
        </w:rPr>
        <w:t>mali</w:t>
      </w:r>
      <w:r w:rsidRPr="00874BFF">
        <w:rPr>
          <w:color w:val="000000"/>
        </w:rPr>
        <w:t xml:space="preserve"> priamy dopad na domácnosti, ktoré sa </w:t>
      </w:r>
      <w:r>
        <w:rPr>
          <w:color w:val="000000"/>
        </w:rPr>
        <w:t xml:space="preserve">museli </w:t>
      </w:r>
      <w:r w:rsidRPr="00874BFF">
        <w:rPr>
          <w:color w:val="000000"/>
        </w:rPr>
        <w:t xml:space="preserve">vyrovnávať s rastúcimi cenami energií, potravín a ďalších základných potrieb. V tomto kontexte je nevyhnutné prijať opatrenia, ktoré zmiernia finančný tlak na zamestnancov a zároveň podporia ich dlhodobú finančnú stabilitu. Zavedenie daňového oslobodenia pre 13. a 14. plat je odpoveďou na tieto výzvy, pretože umožní zamestnancom získať dodatočný príjem, ktorý nebude </w:t>
      </w:r>
      <w:r>
        <w:rPr>
          <w:color w:val="000000"/>
        </w:rPr>
        <w:t>d</w:t>
      </w:r>
      <w:r w:rsidRPr="00874BFF">
        <w:rPr>
          <w:color w:val="000000"/>
        </w:rPr>
        <w:t>aňovo-odvodo</w:t>
      </w:r>
      <w:r>
        <w:rPr>
          <w:color w:val="000000"/>
        </w:rPr>
        <w:t xml:space="preserve">vo </w:t>
      </w:r>
      <w:r w:rsidRPr="00874BFF">
        <w:rPr>
          <w:color w:val="000000"/>
        </w:rPr>
        <w:t>zaťažený, čím sa zvýši ich disponibilný príjem. Táto úprava prispieva nielen k ochrane životného štandardu zamestnancov, ale aj k podpore domácej spotreby, ktorá je kľúčová pre udržanie ekonomického rastu v súčasnom prostredí.</w:t>
      </w:r>
    </w:p>
    <w:p w:rsidR="0096371F" w:rsidRDefault="0096371F" w:rsidP="0096371F">
      <w:pPr>
        <w:pStyle w:val="Normlnywebov"/>
        <w:spacing w:line="360" w:lineRule="auto"/>
        <w:ind w:firstLine="685"/>
        <w:jc w:val="both"/>
        <w:rPr>
          <w:color w:val="000000"/>
        </w:rPr>
      </w:pPr>
      <w:r>
        <w:rPr>
          <w:color w:val="000000"/>
        </w:rPr>
        <w:t>Meritom</w:t>
      </w:r>
      <w:r w:rsidRPr="00874BFF">
        <w:rPr>
          <w:color w:val="000000"/>
        </w:rPr>
        <w:t xml:space="preserve"> tohto opatrenia je posilniť finančnú odolnosť domácností, najmä v období letných dovoleniek a vianočných sviatkov, kedy je dodatočný príjem obzvlášť vítaný. Zároveň sa tým podporí lojalita zamestnancov k zamestnávateľom, čo je dôležité v období, keď trh práce čelí rastúcej konkurencii a nedostatku kvalifikovanej pracovnej sily. Zavedenie tohto oslobodenia tak predstavuje krok smerom k udržaniu sociálnej stability a k zabezpečeniu lepšej finančnej budúcnosti pre širokú skupinu pracujúcich občanov.</w:t>
      </w:r>
    </w:p>
    <w:p w:rsidR="0096371F" w:rsidRDefault="0096371F" w:rsidP="0096371F">
      <w:pPr>
        <w:pStyle w:val="Normlnywebov"/>
        <w:spacing w:line="360" w:lineRule="auto"/>
        <w:ind w:firstLine="685"/>
        <w:jc w:val="both"/>
        <w:rPr>
          <w:color w:val="000000"/>
        </w:rPr>
      </w:pPr>
      <w:r w:rsidRPr="00874BFF">
        <w:rPr>
          <w:color w:val="000000"/>
        </w:rPr>
        <w:lastRenderedPageBreak/>
        <w:t xml:space="preserve">Oslobodenie 13. a 14. platu od dane </w:t>
      </w:r>
      <w:r>
        <w:rPr>
          <w:color w:val="000000"/>
        </w:rPr>
        <w:t>a odvodov</w:t>
      </w:r>
      <w:r w:rsidRPr="00874BFF">
        <w:rPr>
          <w:color w:val="000000"/>
        </w:rPr>
        <w:t xml:space="preserve"> je navrhnuté s cieľom minimalizovať </w:t>
      </w:r>
      <w:r>
        <w:rPr>
          <w:color w:val="000000"/>
        </w:rPr>
        <w:t>daňovo-odvodové</w:t>
      </w:r>
      <w:r w:rsidRPr="00874BFF">
        <w:rPr>
          <w:color w:val="000000"/>
        </w:rPr>
        <w:t xml:space="preserve"> zaťaženie zamestnancov pri súčasnom zachovaní motivácie zamestnávateľov tieto platy vyplácať. </w:t>
      </w:r>
      <w:r>
        <w:rPr>
          <w:color w:val="000000"/>
        </w:rPr>
        <w:t>Novela navrhuje</w:t>
      </w:r>
      <w:r w:rsidRPr="00874BFF">
        <w:rPr>
          <w:color w:val="000000"/>
        </w:rPr>
        <w:t xml:space="preserve"> </w:t>
      </w:r>
      <w:r w:rsidRPr="002B0B20">
        <w:rPr>
          <w:color w:val="000000"/>
        </w:rPr>
        <w:t>oslobodiť od dane a odvodov</w:t>
      </w:r>
      <w:r w:rsidRPr="00874BFF">
        <w:rPr>
          <w:color w:val="000000"/>
        </w:rPr>
        <w:t xml:space="preserve"> sumu najviac 500 eur ročne. Ak zamestnanec získa vyšší príjem v rámci týchto platieb, do základu dane sa zahrnie len tá časť, ktorá prevyšuje túto sumu. </w:t>
      </w:r>
      <w:r w:rsidRPr="002B0B20">
        <w:rPr>
          <w:color w:val="000000"/>
        </w:rPr>
        <w:t xml:space="preserve">Na to, aby mohol byť príjem z 13. alebo 14. platu oslobodený od dane z príjmov a odvodov na sociálne a zdravotné poistenie, musia byť splnené </w:t>
      </w:r>
      <w:r>
        <w:rPr>
          <w:color w:val="000000"/>
        </w:rPr>
        <w:t>konkrétne</w:t>
      </w:r>
      <w:r w:rsidRPr="002B0B20">
        <w:rPr>
          <w:color w:val="000000"/>
        </w:rPr>
        <w:t xml:space="preserve"> podmienky. V prípade 13. platu musí byť zamestnanec zamestnaný u rovnakého zamestnávateľa minimálne </w:t>
      </w:r>
      <w:r>
        <w:rPr>
          <w:color w:val="000000"/>
        </w:rPr>
        <w:t>12</w:t>
      </w:r>
      <w:r w:rsidRPr="002B0B20">
        <w:rPr>
          <w:color w:val="000000"/>
        </w:rPr>
        <w:t xml:space="preserve"> mesiacov k 30. aprílu príslušného roka, pričom výška 13. platu vyplateného v júni musí dosahovať minimálne úroveň priemerného mesačného zárobku zamestnanca. V prípade 14. platu sú podmienky prísnejšie: zamestnanec musí byť zamestnaný u rovnakého zamestnávateľa minimálne </w:t>
      </w:r>
      <w:r>
        <w:rPr>
          <w:color w:val="000000"/>
        </w:rPr>
        <w:t>24</w:t>
      </w:r>
      <w:r w:rsidRPr="002B0B20">
        <w:rPr>
          <w:color w:val="000000"/>
        </w:rPr>
        <w:t xml:space="preserve"> mesiacov k 31. októbru príslušného roka, a zároveň musí byť splnená podmienka, že zamestnávateľ vyplatil zamestnancovi 13. plat spĺňajúci podmienky oslobodenia od dane. Tieto podmienky zabezpečujú, že oslobodenie sa bude týkať najmä stabilných a dlhodobo pracujúcich zamestnancov, čo prispeje k zvýšeniu ich lojalnosti a k stabilizácii pracovnej sily.</w:t>
      </w:r>
      <w:r>
        <w:rPr>
          <w:color w:val="000000"/>
        </w:rPr>
        <w:t xml:space="preserve"> </w:t>
      </w:r>
    </w:p>
    <w:p w:rsidR="0096371F" w:rsidRPr="00874BFF" w:rsidRDefault="0096371F" w:rsidP="0096371F">
      <w:pPr>
        <w:pStyle w:val="Normlnywebov"/>
        <w:spacing w:line="360" w:lineRule="auto"/>
        <w:ind w:firstLine="685"/>
        <w:jc w:val="both"/>
        <w:rPr>
          <w:color w:val="000000"/>
        </w:rPr>
      </w:pPr>
      <w:r w:rsidRPr="00CA67E9">
        <w:rPr>
          <w:color w:val="000000"/>
        </w:rPr>
        <w:t xml:space="preserve">Predkladaný návrh zákona bude mať negatívne vplyvy na rozpočet verejnej správy, keďže v dôsledku zavedenia oslobodenia 13. a 14. platu od dane z príjmov a povinných odvodov na sociálne a zdravotné poistenie dôjde k zníženiu príjmov štátu. Tieto príjmy by inak plynuli do štátneho rozpočtu a rozpočtov zdravotných a sociálnych poisťovní z titulu zdanenia a povinného poistného plateného zamestnancami a zamestnávateľmi. Strata týchto príjmov predstavuje priame negatívne fiskálne dopady, ktoré budú musieť byť zohľadnené pri plánovaní verejných financií, keďže sa zníži disponibilný objem finančných prostriedkov určených na financovanie verejných výdavkov. Návrh zákona má vplyvy na podnikateľské prostredie, pričom tieto vplyvy možno klasifikovať ako pozitívne. Ustanovenie oslobodenia 13. a 14. platu od dane z príjmov a odvodov na povinné poistenie môže podnietiť zamestnávateľov k vyplácaniu týchto miezd, čím dôjde k zlepšeniu pracovných podmienok a zvýšeniu motivácie zamestnancov. Zvýšenie finančnej motivácie zamestnancov môže pozitívne ovplyvniť ich pracovnú morálku a lojalitu, čo prispeje k zvýšeniu produktivity práce a zníženiu miery fluktuácie. Napriek tomu, že vyplácanie týchto platov môže pre zamestnávateľov predstavovať určité dodatočné náklady, tieto náklady budú kompenzované prostredníctvom výhod plynúcich zo zvýšenej spokojnosti zamestnancov a stabilizácie pracovnej sily, čo vytvára priaznivé podmienky pre dlhodobú konkurencieschopnosť </w:t>
      </w:r>
      <w:r w:rsidRPr="00CA67E9">
        <w:rPr>
          <w:color w:val="000000"/>
        </w:rPr>
        <w:lastRenderedPageBreak/>
        <w:t xml:space="preserve">podnikateľských subjektov. Návrh zákona má významné pozitívne sociálne vplyvy, ktoré vyplývajú zo zvýšenia čistého príjmu zamestnancov v dôsledku oslobodenia 13. a 14. platu od dane z príjmov a povinných odvodov. Takéto zvýšenie disponibilného príjmu môže pozitívne ovplyvniť sociálnu stabilitu zamestnancov, prispieť k zlepšeniu ich životnej úrovne a finančnej bezpečnosti, najmä v období zvýšených výdavkov počas letných dovoleniek a vianočných sviatkov. </w:t>
      </w:r>
      <w:r>
        <w:rPr>
          <w:color w:val="000000"/>
        </w:rPr>
        <w:t>Tým sa</w:t>
      </w:r>
      <w:r w:rsidRPr="00CA67E9">
        <w:rPr>
          <w:color w:val="000000"/>
        </w:rPr>
        <w:t xml:space="preserve"> podporuje aj domáci dopyt, čo má priaznivý dopad na celkovú ekonomickú stabilitu a sociálnu súdržnosť v spoločnosti. Návrh zákona nemá žiadne vplyvy na životné prostredie, ani vplyvy na informatizáciu spoločnosti a služby verejnej správy pre občana. Návrh zákona má pozitívne vplyvy na manželstvo, rodičovstvo a rodinu, ktoré sa prejavujú prostredníctvom zlepšenia finančnej situácie rodín v dôsledku zvýšenia čistého príjmu zamestnancov. Toto zlepšenie môže pozitívne ovplyvniť kvalitu života rodín, podporiť ich finančnú stabilitu a zabezpečenie, čo má dlhodobý pozitívny dopad na sociálnu súdržnosť a stabilitu rodiny ako základnej spoločenskej jednotky. Predkladaný návrh zákona je v súlade s Ústavou Slovenskej republiky, ústavnými zákonmi a ostatnými všeobecne záväznými právnymi predpismi Slovenskej republiky, medzinárodnými zmluvami a inými medzinárodnými dokumentmi, ktorými je Slovenská republika viazaná. Predkladaný návrh zákona je tiež plne v súlade s právom Európskej únie.</w:t>
      </w:r>
    </w:p>
    <w:p w:rsidR="0096371F" w:rsidRDefault="0096371F" w:rsidP="0096371F">
      <w:pPr>
        <w:pStyle w:val="Normlnywebov"/>
        <w:spacing w:line="360" w:lineRule="auto"/>
        <w:ind w:firstLine="685"/>
        <w:jc w:val="both"/>
        <w:rPr>
          <w:color w:val="000000"/>
        </w:rPr>
      </w:pPr>
    </w:p>
    <w:p w:rsidR="0096371F" w:rsidRDefault="0096371F" w:rsidP="0096371F">
      <w:pPr>
        <w:pStyle w:val="Normlnywebov"/>
        <w:spacing w:line="360" w:lineRule="auto"/>
        <w:ind w:firstLine="685"/>
        <w:jc w:val="both"/>
        <w:rPr>
          <w:color w:val="000000"/>
        </w:rPr>
      </w:pPr>
    </w:p>
    <w:p w:rsidR="0096371F" w:rsidRDefault="0096371F" w:rsidP="0096371F">
      <w:pPr>
        <w:pStyle w:val="Normlnywebov"/>
        <w:spacing w:line="360" w:lineRule="auto"/>
        <w:ind w:firstLine="685"/>
        <w:jc w:val="both"/>
        <w:rPr>
          <w:color w:val="000000"/>
        </w:rPr>
      </w:pPr>
    </w:p>
    <w:p w:rsidR="0096371F" w:rsidRDefault="0096371F" w:rsidP="0096371F">
      <w:pPr>
        <w:pStyle w:val="Nzov"/>
        <w:tabs>
          <w:tab w:val="left" w:pos="3120"/>
        </w:tabs>
        <w:spacing w:before="120" w:line="360" w:lineRule="auto"/>
        <w:ind w:left="0"/>
        <w:rPr>
          <w:b/>
          <w:color w:val="000000"/>
          <w:sz w:val="24"/>
          <w:szCs w:val="24"/>
          <w:lang w:val="sk-SK"/>
        </w:rPr>
      </w:pPr>
      <w:bookmarkStart w:id="2" w:name="_7qsveup94soe" w:colFirst="0" w:colLast="0"/>
      <w:bookmarkEnd w:id="2"/>
    </w:p>
    <w:p w:rsidR="0096371F" w:rsidRDefault="0096371F" w:rsidP="0096371F">
      <w:pPr>
        <w:rPr>
          <w:lang w:val="sk-SK"/>
        </w:rPr>
      </w:pPr>
    </w:p>
    <w:p w:rsidR="0096371F" w:rsidRDefault="0096371F" w:rsidP="0096371F">
      <w:pPr>
        <w:rPr>
          <w:lang w:val="sk-SK"/>
        </w:rPr>
      </w:pPr>
    </w:p>
    <w:p w:rsidR="0096371F" w:rsidRDefault="0096371F" w:rsidP="0096371F">
      <w:pPr>
        <w:rPr>
          <w:lang w:val="sk-SK"/>
        </w:rPr>
      </w:pPr>
    </w:p>
    <w:p w:rsidR="0096371F" w:rsidRDefault="0096371F" w:rsidP="0096371F">
      <w:pPr>
        <w:rPr>
          <w:lang w:val="sk-SK"/>
        </w:rPr>
      </w:pPr>
    </w:p>
    <w:p w:rsidR="0096371F" w:rsidRPr="000A0F47" w:rsidRDefault="0096371F" w:rsidP="0096371F">
      <w:pPr>
        <w:rPr>
          <w:lang w:val="sk-SK"/>
        </w:rPr>
      </w:pPr>
    </w:p>
    <w:p w:rsidR="0096371F" w:rsidRPr="00B0317F" w:rsidRDefault="0096371F" w:rsidP="0096371F">
      <w:pPr>
        <w:pStyle w:val="Nzov"/>
        <w:tabs>
          <w:tab w:val="left" w:pos="3120"/>
        </w:tabs>
        <w:spacing w:before="120" w:line="360" w:lineRule="auto"/>
        <w:ind w:left="0"/>
        <w:rPr>
          <w:b/>
          <w:color w:val="000000"/>
          <w:sz w:val="24"/>
          <w:szCs w:val="24"/>
          <w:lang w:val="sk-SK"/>
        </w:rPr>
      </w:pPr>
      <w:r w:rsidRPr="00B0317F">
        <w:rPr>
          <w:b/>
          <w:color w:val="000000"/>
          <w:sz w:val="24"/>
          <w:szCs w:val="24"/>
          <w:lang w:val="sk-SK"/>
        </w:rPr>
        <w:lastRenderedPageBreak/>
        <w:t>B. Osobitná časť</w:t>
      </w:r>
      <w:r w:rsidRPr="00B0317F">
        <w:rPr>
          <w:b/>
          <w:color w:val="000000"/>
          <w:sz w:val="24"/>
          <w:szCs w:val="24"/>
          <w:lang w:val="sk-SK"/>
        </w:rPr>
        <w:tab/>
      </w:r>
    </w:p>
    <w:p w:rsidR="0096371F" w:rsidRPr="00702FCB" w:rsidRDefault="0096371F" w:rsidP="0096371F">
      <w:pPr>
        <w:spacing w:before="120" w:line="360" w:lineRule="auto"/>
        <w:jc w:val="both"/>
        <w:rPr>
          <w:color w:val="000000"/>
          <w:sz w:val="12"/>
          <w:szCs w:val="24"/>
          <w:lang w:val="sk-SK"/>
        </w:rPr>
      </w:pPr>
    </w:p>
    <w:p w:rsidR="0096371F" w:rsidRPr="00B0317F" w:rsidRDefault="0096371F" w:rsidP="0096371F">
      <w:pPr>
        <w:spacing w:before="120" w:line="360" w:lineRule="auto"/>
        <w:jc w:val="both"/>
        <w:rPr>
          <w:b/>
          <w:color w:val="000000"/>
          <w:sz w:val="24"/>
          <w:szCs w:val="24"/>
          <w:lang w:val="sk-SK"/>
        </w:rPr>
      </w:pPr>
      <w:r w:rsidRPr="00B0317F">
        <w:rPr>
          <w:b/>
          <w:color w:val="000000"/>
          <w:sz w:val="24"/>
          <w:szCs w:val="24"/>
          <w:lang w:val="sk-SK"/>
        </w:rPr>
        <w:t>K Čl. I</w:t>
      </w:r>
    </w:p>
    <w:p w:rsidR="0096371F" w:rsidRPr="00702FCB" w:rsidRDefault="0096371F" w:rsidP="0096371F">
      <w:pPr>
        <w:spacing w:line="360" w:lineRule="auto"/>
        <w:jc w:val="both"/>
        <w:rPr>
          <w:snapToGrid w:val="0"/>
          <w:color w:val="auto"/>
          <w:sz w:val="24"/>
          <w:szCs w:val="24"/>
          <w:lang w:val="sk-SK" w:eastAsia="cs-CZ"/>
        </w:rPr>
      </w:pPr>
      <w:r w:rsidRPr="00702FCB">
        <w:rPr>
          <w:snapToGrid w:val="0"/>
          <w:color w:val="auto"/>
          <w:sz w:val="24"/>
          <w:szCs w:val="24"/>
          <w:u w:val="single"/>
          <w:lang w:val="sk-SK" w:eastAsia="cs-CZ"/>
        </w:rPr>
        <w:t>K bodu 1</w:t>
      </w:r>
      <w:r w:rsidRPr="00702FCB">
        <w:rPr>
          <w:snapToGrid w:val="0"/>
          <w:color w:val="auto"/>
          <w:sz w:val="24"/>
          <w:szCs w:val="24"/>
          <w:lang w:val="sk-SK" w:eastAsia="cs-CZ"/>
        </w:rPr>
        <w:t xml:space="preserve"> </w:t>
      </w:r>
    </w:p>
    <w:p w:rsidR="0096371F" w:rsidRDefault="0096371F" w:rsidP="0096371F">
      <w:pPr>
        <w:pStyle w:val="Odsekzoznamu"/>
        <w:spacing w:after="0" w:line="360" w:lineRule="auto"/>
        <w:ind w:left="0" w:firstLine="720"/>
        <w:contextualSpacing w:val="0"/>
        <w:jc w:val="both"/>
        <w:rPr>
          <w:rFonts w:ascii="Times New Roman" w:hAnsi="Times New Roman"/>
          <w:snapToGrid w:val="0"/>
          <w:sz w:val="24"/>
          <w:szCs w:val="24"/>
          <w:lang w:eastAsia="cs-CZ"/>
        </w:rPr>
      </w:pPr>
      <w:r w:rsidRPr="00CA67E9">
        <w:rPr>
          <w:rFonts w:ascii="Times New Roman" w:hAnsi="Times New Roman"/>
          <w:snapToGrid w:val="0"/>
          <w:sz w:val="24"/>
          <w:szCs w:val="24"/>
          <w:lang w:eastAsia="cs-CZ"/>
        </w:rPr>
        <w:t>Navrhova</w:t>
      </w:r>
      <w:r>
        <w:rPr>
          <w:rFonts w:ascii="Times New Roman" w:hAnsi="Times New Roman"/>
          <w:snapToGrid w:val="0"/>
          <w:sz w:val="24"/>
          <w:szCs w:val="24"/>
          <w:lang w:eastAsia="cs-CZ"/>
        </w:rPr>
        <w:t>né</w:t>
      </w:r>
      <w:r w:rsidRPr="00CA67E9">
        <w:rPr>
          <w:rFonts w:ascii="Times New Roman" w:hAnsi="Times New Roman"/>
          <w:snapToGrid w:val="0"/>
          <w:sz w:val="24"/>
          <w:szCs w:val="24"/>
          <w:lang w:eastAsia="cs-CZ"/>
        </w:rPr>
        <w:t xml:space="preserve"> </w:t>
      </w:r>
      <w:r>
        <w:rPr>
          <w:rFonts w:ascii="Times New Roman" w:hAnsi="Times New Roman"/>
          <w:snapToGrid w:val="0"/>
          <w:sz w:val="24"/>
          <w:szCs w:val="24"/>
          <w:lang w:eastAsia="cs-CZ"/>
        </w:rPr>
        <w:t>ustanovenie</w:t>
      </w:r>
      <w:r w:rsidRPr="00CA67E9">
        <w:rPr>
          <w:rFonts w:ascii="Times New Roman" w:hAnsi="Times New Roman"/>
          <w:snapToGrid w:val="0"/>
          <w:sz w:val="24"/>
          <w:szCs w:val="24"/>
          <w:lang w:eastAsia="cs-CZ"/>
        </w:rPr>
        <w:t xml:space="preserve"> zavádza oslobodenie od dane z príjmov fyzických osôb pre mzdu vyplatenú pri príležitosti obdobia letných dovoleniek (tzv. 13. </w:t>
      </w:r>
      <w:r>
        <w:rPr>
          <w:rFonts w:ascii="Times New Roman" w:hAnsi="Times New Roman"/>
          <w:snapToGrid w:val="0"/>
          <w:sz w:val="24"/>
          <w:szCs w:val="24"/>
          <w:lang w:eastAsia="cs-CZ"/>
        </w:rPr>
        <w:t>plat</w:t>
      </w:r>
      <w:r w:rsidRPr="00CA67E9">
        <w:rPr>
          <w:rFonts w:ascii="Times New Roman" w:hAnsi="Times New Roman"/>
          <w:snapToGrid w:val="0"/>
          <w:sz w:val="24"/>
          <w:szCs w:val="24"/>
          <w:lang w:eastAsia="cs-CZ"/>
        </w:rPr>
        <w:t xml:space="preserve">) do výšky 500 eur ročne. Toto oslobodenie sa vzťahuje na tú časť mzdy, ktorá nepresiahne uvedenú hranicu, pričom do základu dane zamestnanca sa zahrnie len príjem prevyšujúci túto sumu. Uplatnenie oslobodenia od dane je podmienené splnením dvoch základných podmienok. Prvou podmienkou je, že mzda vyplatená pri príležitosti obdobia letných dovoleniek musí byť vo výške aspoň priemerného mesačného zárobku zamestnanca. Druhou podmienkou je, že zamestnanec musí byť u rovnakého zamestnávateľa zamestnaný minimálne </w:t>
      </w:r>
      <w:r>
        <w:rPr>
          <w:rFonts w:ascii="Times New Roman" w:hAnsi="Times New Roman"/>
          <w:snapToGrid w:val="0"/>
          <w:sz w:val="24"/>
          <w:szCs w:val="24"/>
          <w:lang w:eastAsia="cs-CZ"/>
        </w:rPr>
        <w:t>12</w:t>
      </w:r>
      <w:r w:rsidRPr="00CA67E9">
        <w:rPr>
          <w:rFonts w:ascii="Times New Roman" w:hAnsi="Times New Roman"/>
          <w:snapToGrid w:val="0"/>
          <w:sz w:val="24"/>
          <w:szCs w:val="24"/>
          <w:lang w:eastAsia="cs-CZ"/>
        </w:rPr>
        <w:t xml:space="preserve"> mesiacov k 30. aprílu príslušného roka. Ak nie je splnená aspoň jedna z uvedených podmienok, nárok na oslobodenie mzdy od dane nevzniká. Pri súbehu výplaty 13. mzdy od viacerých zamestnávateľov je maximálna suma oslobodenia stanovená na 500 eur pre všetkých zamestnávateľov spoločne. V prípade, že je 13. mzda vyplatená v rôznych sumách od rôznych zamestnávateľov, oslobodenie sa najskôr aplikuje na prvého zamestnávateľa, pričom oslobodenie na ďalších zamestnávateľov sa uplatňuje až po vyčerpaní tejto sumy. Súbeh uplatnených oslobodení sa následne vyrovná v ročnom zúčtovaní dane, kde sa zohľadní najvyššia možná suma oslobodenia vo výške 500 eur. </w:t>
      </w:r>
    </w:p>
    <w:p w:rsidR="0096371F" w:rsidRDefault="0096371F" w:rsidP="0096371F">
      <w:pPr>
        <w:pStyle w:val="Odsekzoznamu"/>
        <w:spacing w:after="0" w:line="360" w:lineRule="auto"/>
        <w:ind w:left="0" w:firstLine="720"/>
        <w:contextualSpacing w:val="0"/>
        <w:jc w:val="both"/>
        <w:rPr>
          <w:rFonts w:ascii="Times New Roman" w:hAnsi="Times New Roman"/>
          <w:snapToGrid w:val="0"/>
          <w:sz w:val="24"/>
          <w:szCs w:val="24"/>
          <w:lang w:eastAsia="cs-CZ"/>
        </w:rPr>
      </w:pPr>
      <w:r w:rsidRPr="00CA67E9">
        <w:rPr>
          <w:rFonts w:ascii="Times New Roman" w:hAnsi="Times New Roman"/>
          <w:snapToGrid w:val="0"/>
          <w:sz w:val="24"/>
          <w:szCs w:val="24"/>
          <w:lang w:eastAsia="cs-CZ"/>
        </w:rPr>
        <w:t>Oslobodenie od dane</w:t>
      </w:r>
      <w:r>
        <w:rPr>
          <w:rFonts w:ascii="Times New Roman" w:hAnsi="Times New Roman"/>
          <w:snapToGrid w:val="0"/>
          <w:sz w:val="24"/>
          <w:szCs w:val="24"/>
          <w:lang w:eastAsia="cs-CZ"/>
        </w:rPr>
        <w:t xml:space="preserve"> a odvodov</w:t>
      </w:r>
      <w:r w:rsidRPr="00CA67E9">
        <w:rPr>
          <w:rFonts w:ascii="Times New Roman" w:hAnsi="Times New Roman"/>
          <w:snapToGrid w:val="0"/>
          <w:sz w:val="24"/>
          <w:szCs w:val="24"/>
          <w:lang w:eastAsia="cs-CZ"/>
        </w:rPr>
        <w:t xml:space="preserve"> je</w:t>
      </w:r>
      <w:r>
        <w:rPr>
          <w:rFonts w:ascii="Times New Roman" w:hAnsi="Times New Roman"/>
          <w:snapToGrid w:val="0"/>
          <w:sz w:val="24"/>
          <w:szCs w:val="24"/>
          <w:lang w:eastAsia="cs-CZ"/>
        </w:rPr>
        <w:t xml:space="preserve"> </w:t>
      </w:r>
      <w:r w:rsidRPr="00CA67E9">
        <w:rPr>
          <w:rFonts w:ascii="Times New Roman" w:hAnsi="Times New Roman"/>
          <w:snapToGrid w:val="0"/>
          <w:sz w:val="24"/>
          <w:szCs w:val="24"/>
          <w:lang w:eastAsia="cs-CZ"/>
        </w:rPr>
        <w:t xml:space="preserve">pre mzdu vyplatenú pri príležitosti obdobia </w:t>
      </w:r>
      <w:r>
        <w:rPr>
          <w:rFonts w:ascii="Times New Roman" w:hAnsi="Times New Roman"/>
          <w:snapToGrid w:val="0"/>
          <w:sz w:val="24"/>
          <w:szCs w:val="24"/>
          <w:lang w:eastAsia="cs-CZ"/>
        </w:rPr>
        <w:t>vianoc</w:t>
      </w:r>
      <w:r w:rsidRPr="00CA67E9">
        <w:rPr>
          <w:rFonts w:ascii="Times New Roman" w:hAnsi="Times New Roman"/>
          <w:snapToGrid w:val="0"/>
          <w:sz w:val="24"/>
          <w:szCs w:val="24"/>
          <w:lang w:eastAsia="cs-CZ"/>
        </w:rPr>
        <w:t xml:space="preserve"> (tzv. 1</w:t>
      </w:r>
      <w:r>
        <w:rPr>
          <w:rFonts w:ascii="Times New Roman" w:hAnsi="Times New Roman"/>
          <w:snapToGrid w:val="0"/>
          <w:sz w:val="24"/>
          <w:szCs w:val="24"/>
          <w:lang w:eastAsia="cs-CZ"/>
        </w:rPr>
        <w:t>4</w:t>
      </w:r>
      <w:r w:rsidRPr="00CA67E9">
        <w:rPr>
          <w:rFonts w:ascii="Times New Roman" w:hAnsi="Times New Roman"/>
          <w:snapToGrid w:val="0"/>
          <w:sz w:val="24"/>
          <w:szCs w:val="24"/>
          <w:lang w:eastAsia="cs-CZ"/>
        </w:rPr>
        <w:t xml:space="preserve">. </w:t>
      </w:r>
      <w:r>
        <w:rPr>
          <w:rFonts w:ascii="Times New Roman" w:hAnsi="Times New Roman"/>
          <w:snapToGrid w:val="0"/>
          <w:sz w:val="24"/>
          <w:szCs w:val="24"/>
          <w:lang w:eastAsia="cs-CZ"/>
        </w:rPr>
        <w:t>plat</w:t>
      </w:r>
      <w:r w:rsidRPr="00CA67E9">
        <w:rPr>
          <w:rFonts w:ascii="Times New Roman" w:hAnsi="Times New Roman"/>
          <w:snapToGrid w:val="0"/>
          <w:sz w:val="24"/>
          <w:szCs w:val="24"/>
          <w:lang w:eastAsia="cs-CZ"/>
        </w:rPr>
        <w:t xml:space="preserve">) podmienené splnením troch kumulatívnych podmienok. Mzda musí byť vyplatená vo výške minimálne priemerného mesačného zárobku zamestnanca, zamestnanec musí byť u toho istého zamestnávateľa zamestnaný minimálne </w:t>
      </w:r>
      <w:r>
        <w:rPr>
          <w:rFonts w:ascii="Times New Roman" w:hAnsi="Times New Roman"/>
          <w:snapToGrid w:val="0"/>
          <w:sz w:val="24"/>
          <w:szCs w:val="24"/>
          <w:lang w:eastAsia="cs-CZ"/>
        </w:rPr>
        <w:t>24</w:t>
      </w:r>
      <w:r w:rsidRPr="00CA67E9">
        <w:rPr>
          <w:rFonts w:ascii="Times New Roman" w:hAnsi="Times New Roman"/>
          <w:snapToGrid w:val="0"/>
          <w:sz w:val="24"/>
          <w:szCs w:val="24"/>
          <w:lang w:eastAsia="cs-CZ"/>
        </w:rPr>
        <w:t xml:space="preserve"> mesiacov k 31. októbru príslušného roka, a zamestnávateľ musí vyplatiť 13. </w:t>
      </w:r>
      <w:r>
        <w:rPr>
          <w:rFonts w:ascii="Times New Roman" w:hAnsi="Times New Roman"/>
          <w:snapToGrid w:val="0"/>
          <w:sz w:val="24"/>
          <w:szCs w:val="24"/>
          <w:lang w:eastAsia="cs-CZ"/>
        </w:rPr>
        <w:t>plat</w:t>
      </w:r>
      <w:r w:rsidRPr="00CA67E9">
        <w:rPr>
          <w:rFonts w:ascii="Times New Roman" w:hAnsi="Times New Roman"/>
          <w:snapToGrid w:val="0"/>
          <w:sz w:val="24"/>
          <w:szCs w:val="24"/>
          <w:lang w:eastAsia="cs-CZ"/>
        </w:rPr>
        <w:t>, ktor</w:t>
      </w:r>
      <w:r>
        <w:rPr>
          <w:rFonts w:ascii="Times New Roman" w:hAnsi="Times New Roman"/>
          <w:snapToGrid w:val="0"/>
          <w:sz w:val="24"/>
          <w:szCs w:val="24"/>
          <w:lang w:eastAsia="cs-CZ"/>
        </w:rPr>
        <w:t>ý</w:t>
      </w:r>
      <w:r w:rsidRPr="00CA67E9">
        <w:rPr>
          <w:rFonts w:ascii="Times New Roman" w:hAnsi="Times New Roman"/>
          <w:snapToGrid w:val="0"/>
          <w:sz w:val="24"/>
          <w:szCs w:val="24"/>
          <w:lang w:eastAsia="cs-CZ"/>
        </w:rPr>
        <w:t xml:space="preserve"> spĺňa podmienky oslobodenia. Ak nie je splnená ktorákoľvek z týchto podmienok, nárok na oslobodenie 14. </w:t>
      </w:r>
      <w:r>
        <w:rPr>
          <w:rFonts w:ascii="Times New Roman" w:hAnsi="Times New Roman"/>
          <w:snapToGrid w:val="0"/>
          <w:sz w:val="24"/>
          <w:szCs w:val="24"/>
          <w:lang w:eastAsia="cs-CZ"/>
        </w:rPr>
        <w:t>platu</w:t>
      </w:r>
      <w:r w:rsidRPr="00CA67E9">
        <w:rPr>
          <w:rFonts w:ascii="Times New Roman" w:hAnsi="Times New Roman"/>
          <w:snapToGrid w:val="0"/>
          <w:sz w:val="24"/>
          <w:szCs w:val="24"/>
          <w:lang w:eastAsia="cs-CZ"/>
        </w:rPr>
        <w:t xml:space="preserve"> od dane nevzniká. </w:t>
      </w:r>
    </w:p>
    <w:p w:rsidR="0096371F" w:rsidRPr="007C03F0" w:rsidRDefault="0096371F" w:rsidP="0096371F">
      <w:pPr>
        <w:pStyle w:val="Odsekzoznamu"/>
        <w:spacing w:after="0" w:line="360" w:lineRule="auto"/>
        <w:ind w:left="0" w:firstLine="720"/>
        <w:contextualSpacing w:val="0"/>
        <w:jc w:val="both"/>
        <w:rPr>
          <w:rFonts w:ascii="Times New Roman" w:hAnsi="Times New Roman"/>
          <w:snapToGrid w:val="0"/>
          <w:sz w:val="24"/>
          <w:szCs w:val="24"/>
          <w:lang w:eastAsia="cs-CZ"/>
        </w:rPr>
      </w:pPr>
    </w:p>
    <w:p w:rsidR="0096371F" w:rsidRDefault="0096371F" w:rsidP="0096371F">
      <w:pPr>
        <w:pStyle w:val="Odsekzoznamu"/>
        <w:spacing w:after="0" w:line="360" w:lineRule="auto"/>
        <w:ind w:left="0"/>
        <w:contextualSpacing w:val="0"/>
        <w:jc w:val="both"/>
        <w:rPr>
          <w:rFonts w:ascii="Times New Roman" w:hAnsi="Times New Roman"/>
          <w:snapToGrid w:val="0"/>
          <w:sz w:val="24"/>
          <w:szCs w:val="24"/>
          <w:u w:val="single"/>
          <w:lang w:eastAsia="cs-CZ"/>
        </w:rPr>
      </w:pPr>
      <w:r w:rsidRPr="00702FCB">
        <w:rPr>
          <w:rFonts w:ascii="Times New Roman" w:hAnsi="Times New Roman"/>
          <w:snapToGrid w:val="0"/>
          <w:sz w:val="24"/>
          <w:szCs w:val="24"/>
          <w:u w:val="single"/>
          <w:lang w:eastAsia="cs-CZ"/>
        </w:rPr>
        <w:t>K bod</w:t>
      </w:r>
      <w:r>
        <w:rPr>
          <w:rFonts w:ascii="Times New Roman" w:hAnsi="Times New Roman"/>
          <w:snapToGrid w:val="0"/>
          <w:sz w:val="24"/>
          <w:szCs w:val="24"/>
          <w:u w:val="single"/>
          <w:lang w:eastAsia="cs-CZ"/>
        </w:rPr>
        <w:t>om</w:t>
      </w:r>
      <w:r w:rsidRPr="00702FCB">
        <w:rPr>
          <w:rFonts w:ascii="Times New Roman" w:hAnsi="Times New Roman"/>
          <w:snapToGrid w:val="0"/>
          <w:sz w:val="24"/>
          <w:szCs w:val="24"/>
          <w:u w:val="single"/>
          <w:lang w:eastAsia="cs-CZ"/>
        </w:rPr>
        <w:t xml:space="preserve"> 2</w:t>
      </w:r>
      <w:r>
        <w:rPr>
          <w:rFonts w:ascii="Times New Roman" w:hAnsi="Times New Roman"/>
          <w:snapToGrid w:val="0"/>
          <w:sz w:val="24"/>
          <w:szCs w:val="24"/>
          <w:u w:val="single"/>
          <w:lang w:eastAsia="cs-CZ"/>
        </w:rPr>
        <w:t xml:space="preserve"> a 3</w:t>
      </w:r>
    </w:p>
    <w:p w:rsidR="0096371F" w:rsidRPr="00A5439E" w:rsidRDefault="0096371F" w:rsidP="0096371F">
      <w:pPr>
        <w:pStyle w:val="Odsekzoznamu"/>
        <w:spacing w:line="360" w:lineRule="auto"/>
        <w:ind w:left="0" w:firstLine="720"/>
        <w:jc w:val="both"/>
        <w:rPr>
          <w:rFonts w:ascii="Times New Roman" w:hAnsi="Times New Roman"/>
          <w:snapToGrid w:val="0"/>
          <w:sz w:val="24"/>
          <w:szCs w:val="24"/>
          <w:lang w:eastAsia="cs-CZ"/>
        </w:rPr>
      </w:pPr>
      <w:r w:rsidRPr="00466D10">
        <w:rPr>
          <w:rFonts w:ascii="Times New Roman" w:hAnsi="Times New Roman"/>
          <w:snapToGrid w:val="0"/>
          <w:sz w:val="24"/>
          <w:szCs w:val="24"/>
          <w:lang w:eastAsia="cs-CZ"/>
        </w:rPr>
        <w:t xml:space="preserve">Legislatívno-technická úprava sa týka zmeny obsahu mzdového listu zamestnanca. Upravuje sa, aby mzdový list správne reflektoval sumy peňažného plnenia, ktoré sú oslobodené </w:t>
      </w:r>
      <w:r w:rsidRPr="00A5439E">
        <w:rPr>
          <w:rFonts w:ascii="Times New Roman" w:hAnsi="Times New Roman"/>
          <w:snapToGrid w:val="0"/>
          <w:sz w:val="24"/>
          <w:szCs w:val="24"/>
          <w:lang w:eastAsia="cs-CZ"/>
        </w:rPr>
        <w:t xml:space="preserve">od dane podľa 1. bodu. Tieto úpravy zabezpečujú, že sumy oslobodené od dane budú správne </w:t>
      </w:r>
      <w:r w:rsidRPr="00A5439E">
        <w:rPr>
          <w:rFonts w:ascii="Times New Roman" w:hAnsi="Times New Roman"/>
          <w:snapToGrid w:val="0"/>
          <w:sz w:val="24"/>
          <w:szCs w:val="24"/>
          <w:lang w:eastAsia="cs-CZ"/>
        </w:rPr>
        <w:lastRenderedPageBreak/>
        <w:t>zaznamenané na mzdovom liste zamestnanca, čo umožní presné vykazovanie týchto príjmov v ročnom zúčtovaní dane.</w:t>
      </w:r>
    </w:p>
    <w:p w:rsidR="0096371F" w:rsidRPr="00A5439E" w:rsidRDefault="0096371F" w:rsidP="0096371F">
      <w:pPr>
        <w:spacing w:line="360" w:lineRule="auto"/>
        <w:jc w:val="both"/>
        <w:rPr>
          <w:snapToGrid w:val="0"/>
          <w:color w:val="auto"/>
          <w:sz w:val="24"/>
          <w:szCs w:val="24"/>
          <w:lang w:eastAsia="cs-CZ"/>
        </w:rPr>
      </w:pPr>
      <w:r w:rsidRPr="00A5439E">
        <w:rPr>
          <w:snapToGrid w:val="0"/>
          <w:color w:val="auto"/>
          <w:sz w:val="24"/>
          <w:szCs w:val="24"/>
          <w:u w:val="single"/>
          <w:lang w:eastAsia="cs-CZ"/>
        </w:rPr>
        <w:t>K bodu 4</w:t>
      </w:r>
    </w:p>
    <w:p w:rsidR="0096371F" w:rsidRDefault="0096371F" w:rsidP="0096371F">
      <w:pPr>
        <w:pStyle w:val="Odsekzoznamu"/>
        <w:spacing w:after="0" w:line="360" w:lineRule="auto"/>
        <w:ind w:left="0" w:firstLine="720"/>
        <w:contextualSpacing w:val="0"/>
        <w:jc w:val="both"/>
        <w:rPr>
          <w:rFonts w:ascii="Times New Roman" w:hAnsi="Times New Roman"/>
          <w:snapToGrid w:val="0"/>
          <w:sz w:val="24"/>
          <w:szCs w:val="24"/>
          <w:lang w:eastAsia="cs-CZ"/>
        </w:rPr>
      </w:pPr>
      <w:r w:rsidRPr="00A5439E">
        <w:rPr>
          <w:rFonts w:ascii="Times New Roman" w:hAnsi="Times New Roman"/>
          <w:snapToGrid w:val="0"/>
          <w:sz w:val="24"/>
          <w:szCs w:val="24"/>
          <w:lang w:eastAsia="cs-CZ"/>
        </w:rPr>
        <w:t>Legislatívno-technická úprava dopĺňa nové body do obsahu mzdového listu, ktoré zabezpečujú správne a transparentné evidovanie peňažných plnení oslobodených od dane podľa § 5 ods. 7 písm. r) a s). Cieľom je zaistiť, aby oslobodené príjmy boli presne identifikované a uvedené v mzdovom liste, čo zjednoduší daňové zúčtovanie a predíde nezrovnalostiam pri daňových kontrolách.</w:t>
      </w:r>
    </w:p>
    <w:p w:rsidR="0096371F" w:rsidRPr="00A5439E" w:rsidRDefault="0096371F" w:rsidP="0096371F">
      <w:pPr>
        <w:pStyle w:val="Odsekzoznamu"/>
        <w:spacing w:after="0" w:line="360" w:lineRule="auto"/>
        <w:ind w:left="0" w:firstLine="720"/>
        <w:contextualSpacing w:val="0"/>
        <w:jc w:val="both"/>
        <w:rPr>
          <w:rFonts w:ascii="Times New Roman" w:hAnsi="Times New Roman"/>
          <w:b/>
          <w:snapToGrid w:val="0"/>
          <w:sz w:val="24"/>
          <w:szCs w:val="24"/>
          <w:lang w:eastAsia="cs-CZ"/>
        </w:rPr>
      </w:pPr>
    </w:p>
    <w:p w:rsidR="0096371F" w:rsidRDefault="0096371F" w:rsidP="0096371F">
      <w:pPr>
        <w:pStyle w:val="Odsekzoznamu"/>
        <w:spacing w:after="0" w:line="360" w:lineRule="auto"/>
        <w:ind w:left="0"/>
        <w:contextualSpacing w:val="0"/>
        <w:jc w:val="both"/>
        <w:rPr>
          <w:rFonts w:ascii="Times New Roman" w:hAnsi="Times New Roman"/>
          <w:b/>
          <w:snapToGrid w:val="0"/>
          <w:sz w:val="24"/>
          <w:szCs w:val="24"/>
          <w:lang w:eastAsia="cs-CZ"/>
        </w:rPr>
      </w:pPr>
      <w:r w:rsidRPr="00A5439E">
        <w:rPr>
          <w:rFonts w:ascii="Times New Roman" w:hAnsi="Times New Roman"/>
          <w:b/>
          <w:snapToGrid w:val="0"/>
          <w:sz w:val="24"/>
          <w:szCs w:val="24"/>
          <w:lang w:eastAsia="cs-CZ"/>
        </w:rPr>
        <w:t>K Čl. II</w:t>
      </w:r>
    </w:p>
    <w:p w:rsidR="0096371F" w:rsidRDefault="0096371F" w:rsidP="0096371F">
      <w:pPr>
        <w:pStyle w:val="Odsekzoznamu"/>
        <w:spacing w:after="0" w:line="360" w:lineRule="auto"/>
        <w:ind w:left="0" w:firstLine="720"/>
        <w:contextualSpacing w:val="0"/>
        <w:jc w:val="both"/>
        <w:rPr>
          <w:rFonts w:ascii="Times New Roman" w:hAnsi="Times New Roman"/>
          <w:snapToGrid w:val="0"/>
          <w:sz w:val="24"/>
          <w:szCs w:val="24"/>
          <w:lang w:eastAsia="cs-CZ"/>
        </w:rPr>
      </w:pPr>
      <w:r>
        <w:rPr>
          <w:rFonts w:ascii="Times New Roman" w:hAnsi="Times New Roman"/>
          <w:snapToGrid w:val="0"/>
          <w:sz w:val="24"/>
          <w:szCs w:val="24"/>
          <w:lang w:eastAsia="cs-CZ"/>
        </w:rPr>
        <w:t>Legislatívno-technická úprava.</w:t>
      </w:r>
    </w:p>
    <w:p w:rsidR="0096371F" w:rsidRPr="007C03F0" w:rsidRDefault="0096371F" w:rsidP="0096371F">
      <w:pPr>
        <w:pStyle w:val="Odsekzoznamu"/>
        <w:spacing w:after="0" w:line="360" w:lineRule="auto"/>
        <w:ind w:left="0" w:firstLine="720"/>
        <w:contextualSpacing w:val="0"/>
        <w:jc w:val="both"/>
        <w:rPr>
          <w:rFonts w:ascii="Times New Roman" w:hAnsi="Times New Roman"/>
          <w:snapToGrid w:val="0"/>
          <w:sz w:val="24"/>
          <w:szCs w:val="24"/>
          <w:lang w:eastAsia="cs-CZ"/>
        </w:rPr>
      </w:pPr>
      <w:r>
        <w:rPr>
          <w:rFonts w:ascii="Times New Roman" w:hAnsi="Times New Roman"/>
          <w:snapToGrid w:val="0"/>
          <w:sz w:val="24"/>
          <w:szCs w:val="24"/>
          <w:lang w:eastAsia="cs-CZ"/>
        </w:rPr>
        <w:t xml:space="preserve"> </w:t>
      </w:r>
    </w:p>
    <w:p w:rsidR="0096371F" w:rsidRPr="00A5439E" w:rsidRDefault="0096371F" w:rsidP="0096371F">
      <w:pPr>
        <w:pStyle w:val="Odsekzoznamu"/>
        <w:spacing w:after="0" w:line="360" w:lineRule="auto"/>
        <w:ind w:left="0"/>
        <w:contextualSpacing w:val="0"/>
        <w:jc w:val="both"/>
        <w:rPr>
          <w:rFonts w:ascii="Times New Roman" w:hAnsi="Times New Roman"/>
          <w:b/>
          <w:snapToGrid w:val="0"/>
          <w:sz w:val="24"/>
          <w:szCs w:val="24"/>
          <w:lang w:eastAsia="cs-CZ"/>
        </w:rPr>
      </w:pPr>
      <w:r>
        <w:rPr>
          <w:rFonts w:ascii="Times New Roman" w:hAnsi="Times New Roman"/>
          <w:b/>
          <w:snapToGrid w:val="0"/>
          <w:sz w:val="24"/>
          <w:szCs w:val="24"/>
          <w:lang w:eastAsia="cs-CZ"/>
        </w:rPr>
        <w:t>K Čl. III</w:t>
      </w:r>
    </w:p>
    <w:p w:rsidR="0096371F" w:rsidRPr="00CA67E9" w:rsidRDefault="0096371F" w:rsidP="0096371F">
      <w:pPr>
        <w:pStyle w:val="Odsekzoznamu"/>
        <w:spacing w:after="0" w:line="360" w:lineRule="auto"/>
        <w:ind w:left="0" w:firstLine="720"/>
        <w:contextualSpacing w:val="0"/>
        <w:jc w:val="both"/>
        <w:rPr>
          <w:rFonts w:ascii="Times New Roman" w:hAnsi="Times New Roman"/>
          <w:snapToGrid w:val="0"/>
          <w:sz w:val="24"/>
          <w:szCs w:val="24"/>
          <w:lang w:eastAsia="cs-CZ"/>
        </w:rPr>
      </w:pPr>
      <w:r w:rsidRPr="00702FCB">
        <w:rPr>
          <w:rFonts w:ascii="Times New Roman" w:hAnsi="Times New Roman"/>
          <w:snapToGrid w:val="0"/>
          <w:sz w:val="24"/>
          <w:szCs w:val="24"/>
          <w:lang w:eastAsia="cs-CZ"/>
        </w:rPr>
        <w:t>S ohľadom na predpokladanú dĺžku legislatívneho procesu a</w:t>
      </w:r>
      <w:r>
        <w:rPr>
          <w:rFonts w:ascii="Times New Roman" w:hAnsi="Times New Roman"/>
          <w:snapToGrid w:val="0"/>
          <w:sz w:val="24"/>
          <w:szCs w:val="24"/>
          <w:lang w:eastAsia="cs-CZ"/>
        </w:rPr>
        <w:t xml:space="preserve"> tomuto návrhu zodpovedajúcu </w:t>
      </w:r>
      <w:r w:rsidRPr="00702FCB">
        <w:rPr>
          <w:rFonts w:ascii="Times New Roman" w:hAnsi="Times New Roman"/>
          <w:snapToGrid w:val="0"/>
          <w:sz w:val="24"/>
          <w:szCs w:val="24"/>
          <w:lang w:eastAsia="cs-CZ"/>
        </w:rPr>
        <w:t>prípravu štátneho rozpočtu sa navrhuje účinnosť zákona od 1. januára 202</w:t>
      </w:r>
      <w:r>
        <w:rPr>
          <w:rFonts w:ascii="Times New Roman" w:hAnsi="Times New Roman"/>
          <w:snapToGrid w:val="0"/>
          <w:sz w:val="24"/>
          <w:szCs w:val="24"/>
          <w:lang w:eastAsia="cs-CZ"/>
        </w:rPr>
        <w:t>6</w:t>
      </w:r>
      <w:r w:rsidRPr="00702FCB">
        <w:rPr>
          <w:rFonts w:ascii="Times New Roman" w:hAnsi="Times New Roman"/>
          <w:snapToGrid w:val="0"/>
          <w:sz w:val="24"/>
          <w:szCs w:val="24"/>
          <w:lang w:eastAsia="cs-CZ"/>
        </w:rPr>
        <w:t>.</w:t>
      </w:r>
    </w:p>
    <w:p w:rsidR="0096371F" w:rsidRDefault="0096371F" w:rsidP="0096371F">
      <w:pPr>
        <w:spacing w:line="240" w:lineRule="auto"/>
        <w:ind w:left="0"/>
        <w:jc w:val="center"/>
        <w:rPr>
          <w:rFonts w:eastAsia="SimSun"/>
          <w:b/>
          <w:bCs/>
          <w:color w:val="auto"/>
          <w:spacing w:val="30"/>
          <w:kern w:val="2"/>
          <w:sz w:val="24"/>
          <w:szCs w:val="24"/>
          <w:lang w:val="sk-SK" w:eastAsia="ar-SA"/>
        </w:rPr>
      </w:pPr>
    </w:p>
    <w:p w:rsidR="0096371F" w:rsidRDefault="0096371F" w:rsidP="0096371F">
      <w:pPr>
        <w:spacing w:line="240" w:lineRule="auto"/>
        <w:ind w:left="0"/>
        <w:jc w:val="center"/>
        <w:rPr>
          <w:rFonts w:eastAsia="SimSun"/>
          <w:b/>
          <w:bCs/>
          <w:color w:val="auto"/>
          <w:spacing w:val="30"/>
          <w:kern w:val="2"/>
          <w:sz w:val="24"/>
          <w:szCs w:val="24"/>
          <w:lang w:val="sk-SK" w:eastAsia="ar-SA"/>
        </w:rPr>
      </w:pPr>
    </w:p>
    <w:p w:rsidR="0096371F" w:rsidRDefault="0096371F" w:rsidP="0096371F">
      <w:pPr>
        <w:spacing w:line="240" w:lineRule="auto"/>
        <w:ind w:left="0"/>
        <w:jc w:val="center"/>
        <w:rPr>
          <w:rFonts w:eastAsia="SimSun"/>
          <w:b/>
          <w:bCs/>
          <w:color w:val="auto"/>
          <w:spacing w:val="30"/>
          <w:kern w:val="2"/>
          <w:sz w:val="24"/>
          <w:szCs w:val="24"/>
          <w:lang w:val="sk-SK" w:eastAsia="ar-SA"/>
        </w:rPr>
      </w:pPr>
      <w:bookmarkStart w:id="3" w:name="_GoBack"/>
      <w:bookmarkEnd w:id="3"/>
    </w:p>
    <w:p w:rsidR="0096371F" w:rsidRDefault="0096371F" w:rsidP="0096371F">
      <w:pPr>
        <w:spacing w:line="240" w:lineRule="auto"/>
        <w:ind w:left="0"/>
        <w:jc w:val="center"/>
        <w:rPr>
          <w:rFonts w:eastAsia="SimSun"/>
          <w:b/>
          <w:bCs/>
          <w:color w:val="auto"/>
          <w:spacing w:val="30"/>
          <w:kern w:val="2"/>
          <w:sz w:val="24"/>
          <w:szCs w:val="24"/>
          <w:lang w:val="sk-SK" w:eastAsia="ar-SA"/>
        </w:rPr>
      </w:pPr>
    </w:p>
    <w:p w:rsidR="0096371F" w:rsidRDefault="0096371F" w:rsidP="0096371F">
      <w:pPr>
        <w:spacing w:line="240" w:lineRule="auto"/>
        <w:ind w:left="0"/>
        <w:jc w:val="center"/>
        <w:rPr>
          <w:rFonts w:eastAsia="SimSun"/>
          <w:b/>
          <w:bCs/>
          <w:color w:val="auto"/>
          <w:spacing w:val="30"/>
          <w:kern w:val="2"/>
          <w:sz w:val="24"/>
          <w:szCs w:val="24"/>
          <w:lang w:val="sk-SK" w:eastAsia="ar-SA"/>
        </w:rPr>
      </w:pPr>
    </w:p>
    <w:p w:rsidR="0096371F" w:rsidRDefault="0096371F" w:rsidP="0096371F">
      <w:pPr>
        <w:spacing w:line="240" w:lineRule="auto"/>
        <w:ind w:left="0"/>
        <w:jc w:val="center"/>
        <w:rPr>
          <w:rFonts w:eastAsia="SimSun"/>
          <w:b/>
          <w:bCs/>
          <w:color w:val="auto"/>
          <w:spacing w:val="30"/>
          <w:kern w:val="2"/>
          <w:sz w:val="24"/>
          <w:szCs w:val="24"/>
          <w:lang w:val="sk-SK" w:eastAsia="ar-SA"/>
        </w:rPr>
      </w:pPr>
    </w:p>
    <w:p w:rsidR="0096371F" w:rsidRDefault="0096371F" w:rsidP="0096371F">
      <w:pPr>
        <w:spacing w:line="240" w:lineRule="auto"/>
        <w:ind w:left="0"/>
        <w:jc w:val="center"/>
        <w:rPr>
          <w:rFonts w:eastAsia="SimSun"/>
          <w:b/>
          <w:bCs/>
          <w:color w:val="auto"/>
          <w:spacing w:val="30"/>
          <w:kern w:val="2"/>
          <w:sz w:val="24"/>
          <w:szCs w:val="24"/>
          <w:lang w:val="sk-SK" w:eastAsia="ar-SA"/>
        </w:rPr>
      </w:pPr>
    </w:p>
    <w:p w:rsidR="0096371F" w:rsidRDefault="0096371F" w:rsidP="0096371F">
      <w:pPr>
        <w:spacing w:line="240" w:lineRule="auto"/>
        <w:ind w:left="0"/>
        <w:jc w:val="center"/>
        <w:rPr>
          <w:rFonts w:eastAsia="SimSun"/>
          <w:b/>
          <w:bCs/>
          <w:color w:val="auto"/>
          <w:spacing w:val="30"/>
          <w:kern w:val="2"/>
          <w:sz w:val="24"/>
          <w:szCs w:val="24"/>
          <w:lang w:val="sk-SK" w:eastAsia="ar-SA"/>
        </w:rPr>
      </w:pPr>
    </w:p>
    <w:p w:rsidR="0096371F" w:rsidRDefault="0096371F" w:rsidP="0096371F">
      <w:pPr>
        <w:spacing w:line="240" w:lineRule="auto"/>
        <w:ind w:left="0"/>
        <w:jc w:val="center"/>
        <w:rPr>
          <w:rFonts w:eastAsia="SimSun"/>
          <w:b/>
          <w:bCs/>
          <w:color w:val="auto"/>
          <w:spacing w:val="30"/>
          <w:kern w:val="2"/>
          <w:sz w:val="24"/>
          <w:szCs w:val="24"/>
          <w:lang w:val="sk-SK" w:eastAsia="ar-SA"/>
        </w:rPr>
      </w:pPr>
    </w:p>
    <w:p w:rsidR="0096371F" w:rsidRDefault="0096371F" w:rsidP="0096371F">
      <w:pPr>
        <w:spacing w:line="240" w:lineRule="auto"/>
        <w:ind w:left="0"/>
        <w:jc w:val="center"/>
        <w:rPr>
          <w:rFonts w:eastAsia="SimSun"/>
          <w:b/>
          <w:bCs/>
          <w:color w:val="auto"/>
          <w:spacing w:val="30"/>
          <w:kern w:val="2"/>
          <w:sz w:val="24"/>
          <w:szCs w:val="24"/>
          <w:lang w:val="sk-SK" w:eastAsia="ar-SA"/>
        </w:rPr>
      </w:pPr>
    </w:p>
    <w:p w:rsidR="0096371F" w:rsidRDefault="0096371F" w:rsidP="0096371F">
      <w:pPr>
        <w:spacing w:line="240" w:lineRule="auto"/>
        <w:ind w:left="0"/>
        <w:jc w:val="center"/>
        <w:rPr>
          <w:rFonts w:eastAsia="SimSun"/>
          <w:b/>
          <w:bCs/>
          <w:color w:val="auto"/>
          <w:spacing w:val="30"/>
          <w:kern w:val="2"/>
          <w:sz w:val="24"/>
          <w:szCs w:val="24"/>
          <w:lang w:val="sk-SK" w:eastAsia="ar-SA"/>
        </w:rPr>
      </w:pPr>
    </w:p>
    <w:p w:rsidR="0096371F" w:rsidRDefault="0096371F" w:rsidP="0096371F">
      <w:pPr>
        <w:spacing w:line="240" w:lineRule="auto"/>
        <w:ind w:left="0"/>
        <w:jc w:val="center"/>
        <w:rPr>
          <w:rFonts w:eastAsia="SimSun"/>
          <w:b/>
          <w:bCs/>
          <w:color w:val="auto"/>
          <w:spacing w:val="30"/>
          <w:kern w:val="2"/>
          <w:sz w:val="24"/>
          <w:szCs w:val="24"/>
          <w:lang w:val="sk-SK" w:eastAsia="ar-SA"/>
        </w:rPr>
      </w:pPr>
    </w:p>
    <w:p w:rsidR="0096371F" w:rsidRDefault="0096371F" w:rsidP="0096371F">
      <w:pPr>
        <w:spacing w:line="240" w:lineRule="auto"/>
        <w:ind w:left="0"/>
        <w:jc w:val="center"/>
        <w:rPr>
          <w:rFonts w:eastAsia="SimSun"/>
          <w:b/>
          <w:bCs/>
          <w:color w:val="auto"/>
          <w:spacing w:val="30"/>
          <w:kern w:val="2"/>
          <w:sz w:val="24"/>
          <w:szCs w:val="24"/>
          <w:lang w:val="sk-SK" w:eastAsia="ar-SA"/>
        </w:rPr>
      </w:pPr>
    </w:p>
    <w:p w:rsidR="0096371F" w:rsidRPr="00B0317F" w:rsidRDefault="0096371F" w:rsidP="0096371F">
      <w:pPr>
        <w:spacing w:line="240" w:lineRule="auto"/>
        <w:ind w:left="0"/>
        <w:jc w:val="center"/>
        <w:rPr>
          <w:rFonts w:eastAsia="SimSun"/>
          <w:b/>
          <w:bCs/>
          <w:color w:val="auto"/>
          <w:kern w:val="2"/>
          <w:sz w:val="24"/>
          <w:szCs w:val="24"/>
          <w:lang w:val="sk-SK" w:eastAsia="ar-SA"/>
        </w:rPr>
      </w:pPr>
      <w:r w:rsidRPr="00B0317F">
        <w:rPr>
          <w:rFonts w:eastAsia="SimSun"/>
          <w:b/>
          <w:bCs/>
          <w:color w:val="auto"/>
          <w:spacing w:val="30"/>
          <w:kern w:val="2"/>
          <w:sz w:val="24"/>
          <w:szCs w:val="24"/>
          <w:lang w:val="sk-SK" w:eastAsia="ar-SA"/>
        </w:rPr>
        <w:lastRenderedPageBreak/>
        <w:t>DOLOŽKA</w:t>
      </w:r>
    </w:p>
    <w:p w:rsidR="0096371F" w:rsidRPr="00B0317F" w:rsidRDefault="0096371F" w:rsidP="0096371F">
      <w:pPr>
        <w:widowControl w:val="0"/>
        <w:pBdr>
          <w:bottom w:val="single" w:sz="4" w:space="1" w:color="auto"/>
        </w:pBdr>
        <w:suppressAutoHyphens/>
        <w:spacing w:line="240" w:lineRule="auto"/>
        <w:ind w:left="0" w:right="4"/>
        <w:jc w:val="center"/>
        <w:rPr>
          <w:rFonts w:eastAsia="SimSun"/>
          <w:color w:val="auto"/>
          <w:kern w:val="2"/>
          <w:sz w:val="24"/>
          <w:szCs w:val="24"/>
          <w:lang w:val="sk-SK" w:eastAsia="ar-SA"/>
        </w:rPr>
      </w:pPr>
      <w:r w:rsidRPr="00B0317F">
        <w:rPr>
          <w:rFonts w:eastAsia="SimSun"/>
          <w:b/>
          <w:bCs/>
          <w:color w:val="auto"/>
          <w:kern w:val="2"/>
          <w:sz w:val="24"/>
          <w:szCs w:val="24"/>
          <w:lang w:val="sk-SK" w:eastAsia="ar-SA"/>
        </w:rPr>
        <w:t>vybraných vplyvov</w:t>
      </w:r>
    </w:p>
    <w:p w:rsidR="0096371F" w:rsidRPr="00702FCB" w:rsidRDefault="0096371F" w:rsidP="0096371F">
      <w:pPr>
        <w:widowControl w:val="0"/>
        <w:suppressAutoHyphens/>
        <w:spacing w:before="0" w:line="360" w:lineRule="auto"/>
        <w:ind w:right="-427"/>
        <w:jc w:val="both"/>
        <w:rPr>
          <w:rFonts w:eastAsia="SimSun"/>
          <w:color w:val="auto"/>
          <w:kern w:val="2"/>
          <w:sz w:val="14"/>
          <w:szCs w:val="24"/>
          <w:lang w:val="sk-SK" w:eastAsia="ar-SA"/>
        </w:rPr>
      </w:pPr>
    </w:p>
    <w:p w:rsidR="0096371F" w:rsidRPr="00B0317F" w:rsidRDefault="0096371F" w:rsidP="0096371F">
      <w:pPr>
        <w:pStyle w:val="Odsekzoznamu"/>
        <w:spacing w:after="0" w:line="360" w:lineRule="auto"/>
        <w:ind w:left="0"/>
        <w:contextualSpacing w:val="0"/>
        <w:jc w:val="both"/>
        <w:rPr>
          <w:rFonts w:ascii="Times New Roman" w:eastAsia="SimSun" w:hAnsi="Times New Roman"/>
          <w:b/>
          <w:bCs/>
          <w:kern w:val="2"/>
          <w:sz w:val="24"/>
          <w:szCs w:val="24"/>
          <w:lang w:eastAsia="ar-SA"/>
        </w:rPr>
      </w:pPr>
      <w:r w:rsidRPr="00B0317F">
        <w:rPr>
          <w:rFonts w:ascii="Times New Roman" w:eastAsia="SimSun" w:hAnsi="Times New Roman"/>
          <w:b/>
          <w:bCs/>
          <w:kern w:val="2"/>
          <w:sz w:val="24"/>
          <w:szCs w:val="24"/>
          <w:lang w:eastAsia="ar-SA"/>
        </w:rPr>
        <w:t xml:space="preserve">A.1. Názov materiálu: </w:t>
      </w:r>
    </w:p>
    <w:p w:rsidR="0096371F" w:rsidRDefault="0096371F" w:rsidP="0096371F">
      <w:pPr>
        <w:pStyle w:val="Odsekzoznamu"/>
        <w:spacing w:after="0" w:line="276" w:lineRule="auto"/>
        <w:ind w:left="0"/>
        <w:contextualSpacing w:val="0"/>
        <w:jc w:val="both"/>
        <w:rPr>
          <w:rFonts w:ascii="Times New Roman" w:hAnsi="Times New Roman"/>
          <w:sz w:val="24"/>
          <w:szCs w:val="24"/>
        </w:rPr>
      </w:pPr>
      <w:r w:rsidRPr="0096371F">
        <w:rPr>
          <w:rFonts w:ascii="Times New Roman" w:hAnsi="Times New Roman"/>
          <w:sz w:val="24"/>
          <w:szCs w:val="24"/>
        </w:rPr>
        <w:t xml:space="preserve">Návrh zákona, </w:t>
      </w:r>
      <w:r w:rsidRPr="0096371F">
        <w:t xml:space="preserve"> </w:t>
      </w:r>
      <w:r w:rsidRPr="0096371F">
        <w:rPr>
          <w:rFonts w:ascii="Times New Roman" w:hAnsi="Times New Roman"/>
          <w:color w:val="000000"/>
          <w:sz w:val="24"/>
          <w:szCs w:val="24"/>
        </w:rPr>
        <w:t>ktorým sa mení a dopĺňa zákon č. 595/2003 Z. z. o dani z príjmov v znení neskorších predpisov a ktorým sa mení zákon č. 580/2004 Z. z. o zdravotnom poistení v znení neskorších predpisov</w:t>
      </w:r>
    </w:p>
    <w:p w:rsidR="0096371F" w:rsidRPr="002D3012" w:rsidRDefault="0096371F" w:rsidP="0096371F">
      <w:pPr>
        <w:pStyle w:val="Odsekzoznamu"/>
        <w:spacing w:after="0" w:line="276" w:lineRule="auto"/>
        <w:ind w:left="0"/>
        <w:contextualSpacing w:val="0"/>
        <w:jc w:val="both"/>
        <w:rPr>
          <w:rFonts w:ascii="Times New Roman" w:hAnsi="Times New Roman"/>
          <w:sz w:val="24"/>
          <w:szCs w:val="24"/>
        </w:rPr>
      </w:pPr>
    </w:p>
    <w:p w:rsidR="0096371F" w:rsidRPr="00B0317F" w:rsidRDefault="0096371F" w:rsidP="0096371F">
      <w:pPr>
        <w:widowControl w:val="0"/>
        <w:suppressAutoHyphens/>
        <w:spacing w:before="0" w:line="360" w:lineRule="auto"/>
        <w:ind w:right="-427"/>
        <w:jc w:val="both"/>
        <w:rPr>
          <w:rFonts w:eastAsia="SimSun"/>
          <w:color w:val="auto"/>
          <w:sz w:val="24"/>
          <w:szCs w:val="24"/>
          <w:lang w:val="sk-SK" w:eastAsia="ar-SA"/>
        </w:rPr>
      </w:pPr>
      <w:r w:rsidRPr="00B0317F">
        <w:rPr>
          <w:rFonts w:eastAsia="SimSun"/>
          <w:b/>
          <w:bCs/>
          <w:color w:val="auto"/>
          <w:kern w:val="2"/>
          <w:sz w:val="24"/>
          <w:szCs w:val="24"/>
          <w:lang w:val="sk-SK" w:eastAsia="ar-SA"/>
        </w:rPr>
        <w:t>A.2. Vplyvy:</w:t>
      </w:r>
    </w:p>
    <w:tbl>
      <w:tblPr>
        <w:tblW w:w="9339" w:type="dxa"/>
        <w:tblInd w:w="-17" w:type="dxa"/>
        <w:tblLayout w:type="fixed"/>
        <w:tblLook w:val="04A0" w:firstRow="1" w:lastRow="0" w:firstColumn="1" w:lastColumn="0" w:noHBand="0" w:noVBand="1"/>
      </w:tblPr>
      <w:tblGrid>
        <w:gridCol w:w="6362"/>
        <w:gridCol w:w="1063"/>
        <w:gridCol w:w="1064"/>
        <w:gridCol w:w="850"/>
      </w:tblGrid>
      <w:tr w:rsidR="0096371F" w:rsidRPr="00B0317F" w:rsidTr="00E41422">
        <w:tc>
          <w:tcPr>
            <w:tcW w:w="6362" w:type="dxa"/>
            <w:tcBorders>
              <w:top w:val="single" w:sz="4" w:space="0" w:color="C0C0C0"/>
              <w:left w:val="single" w:sz="4" w:space="0" w:color="D0CECE" w:themeColor="background2" w:themeShade="E6"/>
              <w:bottom w:val="single" w:sz="4" w:space="0" w:color="C0C0C0"/>
              <w:right w:val="nil"/>
            </w:tcBorders>
            <w:vAlign w:val="center"/>
          </w:tcPr>
          <w:p w:rsidR="0096371F" w:rsidRPr="00B0317F" w:rsidRDefault="0096371F" w:rsidP="00E41422">
            <w:pPr>
              <w:widowControl w:val="0"/>
              <w:suppressAutoHyphens/>
              <w:snapToGrid w:val="0"/>
              <w:spacing w:before="0" w:line="360" w:lineRule="auto"/>
              <w:ind w:left="-17" w:right="-427"/>
              <w:jc w:val="both"/>
              <w:rPr>
                <w:rFonts w:eastAsia="SimSun"/>
                <w:color w:val="auto"/>
                <w:szCs w:val="24"/>
                <w:lang w:val="sk-SK" w:eastAsia="ar-SA"/>
              </w:rPr>
            </w:pPr>
          </w:p>
        </w:tc>
        <w:tc>
          <w:tcPr>
            <w:tcW w:w="1063" w:type="dxa"/>
            <w:tcBorders>
              <w:top w:val="single" w:sz="4" w:space="0" w:color="C0C0C0"/>
              <w:left w:val="single" w:sz="4" w:space="0" w:color="C0C0C0"/>
              <w:bottom w:val="single" w:sz="4" w:space="0" w:color="C0C0C0"/>
              <w:right w:val="nil"/>
            </w:tcBorders>
            <w:vAlign w:val="center"/>
            <w:hideMark/>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Pozitívne </w:t>
            </w:r>
          </w:p>
        </w:tc>
        <w:tc>
          <w:tcPr>
            <w:tcW w:w="1064" w:type="dxa"/>
            <w:tcBorders>
              <w:top w:val="single" w:sz="4" w:space="0" w:color="C0C0C0"/>
              <w:left w:val="single" w:sz="4" w:space="0" w:color="C0C0C0"/>
              <w:bottom w:val="single" w:sz="4" w:space="0" w:color="C0C0C0"/>
              <w:right w:val="single" w:sz="4" w:space="0" w:color="C0C0C0"/>
            </w:tcBorders>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Negatívne</w:t>
            </w:r>
          </w:p>
        </w:tc>
        <w:tc>
          <w:tcPr>
            <w:tcW w:w="850" w:type="dxa"/>
            <w:tcBorders>
              <w:top w:val="single" w:sz="4" w:space="0" w:color="C0C0C0"/>
              <w:left w:val="single" w:sz="4" w:space="0" w:color="C0C0C0"/>
              <w:bottom w:val="single" w:sz="4" w:space="0" w:color="C0C0C0"/>
              <w:right w:val="single" w:sz="4" w:space="0" w:color="D0CECE" w:themeColor="background2" w:themeShade="E6"/>
            </w:tcBorders>
            <w:vAlign w:val="center"/>
            <w:hideMark/>
          </w:tcPr>
          <w:p w:rsidR="0096371F" w:rsidRPr="00B0317F" w:rsidRDefault="0096371F" w:rsidP="00E41422">
            <w:pPr>
              <w:widowControl w:val="0"/>
              <w:suppressAutoHyphens/>
              <w:spacing w:before="0" w:line="360" w:lineRule="auto"/>
              <w:ind w:left="-17" w:right="-44"/>
              <w:jc w:val="both"/>
              <w:rPr>
                <w:rFonts w:eastAsia="SimSun"/>
                <w:color w:val="auto"/>
                <w:kern w:val="2"/>
                <w:szCs w:val="24"/>
                <w:lang w:val="sk-SK" w:eastAsia="ar-SA"/>
              </w:rPr>
            </w:pPr>
            <w:r w:rsidRPr="00B0317F">
              <w:rPr>
                <w:rFonts w:eastAsia="SimSun"/>
                <w:color w:val="auto"/>
                <w:kern w:val="2"/>
                <w:szCs w:val="24"/>
                <w:lang w:val="sk-SK" w:eastAsia="ar-SA"/>
              </w:rPr>
              <w:t>Žiadne </w:t>
            </w:r>
          </w:p>
        </w:tc>
      </w:tr>
      <w:tr w:rsidR="0096371F" w:rsidRPr="00B0317F" w:rsidTr="00E41422">
        <w:tc>
          <w:tcPr>
            <w:tcW w:w="6362" w:type="dxa"/>
            <w:tcBorders>
              <w:top w:val="single" w:sz="4" w:space="0" w:color="C0C0C0"/>
              <w:left w:val="single" w:sz="4" w:space="0" w:color="D0CECE" w:themeColor="background2" w:themeShade="E6"/>
              <w:bottom w:val="single" w:sz="4" w:space="0" w:color="C0C0C0"/>
              <w:right w:val="single" w:sz="4" w:space="0" w:color="D0CECE" w:themeColor="background2" w:themeShade="E6"/>
            </w:tcBorders>
            <w:vAlign w:val="center"/>
            <w:hideMark/>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1. Vplyvy na rozpočet verejnej správy</w:t>
            </w:r>
          </w:p>
        </w:tc>
        <w:tc>
          <w:tcPr>
            <w:tcW w:w="1063" w:type="dxa"/>
            <w:tcBorders>
              <w:top w:val="single" w:sz="4" w:space="0" w:color="C0C0C0"/>
              <w:left w:val="single" w:sz="4" w:space="0" w:color="D0CECE" w:themeColor="background2" w:themeShade="E6"/>
              <w:bottom w:val="single" w:sz="4" w:space="0" w:color="C0C0C0"/>
              <w:right w:val="single" w:sz="4" w:space="0" w:color="D0CECE" w:themeColor="background2" w:themeShade="E6"/>
            </w:tcBorders>
            <w:vAlign w:val="center"/>
          </w:tcPr>
          <w:p w:rsidR="0096371F" w:rsidRPr="00B0317F" w:rsidRDefault="0096371F" w:rsidP="00E41422">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D0CECE" w:themeColor="background2" w:themeShade="E6"/>
              <w:bottom w:val="single" w:sz="4" w:space="0" w:color="C0C0C0"/>
              <w:right w:val="single" w:sz="4" w:space="0" w:color="D0CECE" w:themeColor="background2" w:themeShade="E6"/>
            </w:tcBorders>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x</w:t>
            </w:r>
          </w:p>
        </w:tc>
        <w:tc>
          <w:tcPr>
            <w:tcW w:w="850" w:type="dxa"/>
            <w:tcBorders>
              <w:top w:val="single" w:sz="4" w:space="0" w:color="C0C0C0"/>
              <w:left w:val="single" w:sz="4" w:space="0" w:color="D0CECE" w:themeColor="background2" w:themeShade="E6"/>
              <w:bottom w:val="single" w:sz="4" w:space="0" w:color="C0C0C0"/>
              <w:right w:val="single" w:sz="4" w:space="0" w:color="D0CECE" w:themeColor="background2" w:themeShade="E6"/>
            </w:tcBorders>
            <w:vAlign w:val="center"/>
            <w:hideMark/>
          </w:tcPr>
          <w:p w:rsidR="0096371F" w:rsidRPr="00B0317F" w:rsidRDefault="0096371F" w:rsidP="00E41422">
            <w:pPr>
              <w:widowControl w:val="0"/>
              <w:suppressAutoHyphens/>
              <w:spacing w:before="0" w:line="360" w:lineRule="auto"/>
              <w:ind w:left="-17" w:right="-44"/>
              <w:jc w:val="both"/>
              <w:rPr>
                <w:rFonts w:eastAsia="SimSun"/>
                <w:color w:val="auto"/>
                <w:kern w:val="2"/>
                <w:szCs w:val="24"/>
                <w:lang w:val="sk-SK" w:eastAsia="ar-SA"/>
              </w:rPr>
            </w:pPr>
          </w:p>
        </w:tc>
      </w:tr>
      <w:tr w:rsidR="0096371F" w:rsidRPr="00B0317F" w:rsidTr="00E41422">
        <w:tc>
          <w:tcPr>
            <w:tcW w:w="6362" w:type="dxa"/>
            <w:tcBorders>
              <w:left w:val="single" w:sz="4" w:space="0" w:color="D0CECE" w:themeColor="background2" w:themeShade="E6"/>
              <w:right w:val="single" w:sz="4" w:space="0" w:color="D0CECE" w:themeColor="background2" w:themeShade="E6"/>
            </w:tcBorders>
            <w:hideMark/>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xml:space="preserve">2. Vplyvy na podnikateľské prostredie – dochádza k zvýšeniu </w:t>
            </w:r>
          </w:p>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regulačného zaťaženia?</w:t>
            </w:r>
          </w:p>
        </w:tc>
        <w:tc>
          <w:tcPr>
            <w:tcW w:w="1063" w:type="dxa"/>
            <w:tcBorders>
              <w:left w:val="single" w:sz="4" w:space="0" w:color="D0CECE" w:themeColor="background2" w:themeShade="E6"/>
              <w:right w:val="single" w:sz="4" w:space="0" w:color="D0CECE" w:themeColor="background2" w:themeShade="E6"/>
            </w:tcBorders>
          </w:tcPr>
          <w:p w:rsidR="0096371F" w:rsidRPr="00B0317F" w:rsidRDefault="0096371F" w:rsidP="00E41422">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left w:val="single" w:sz="4" w:space="0" w:color="D0CECE" w:themeColor="background2" w:themeShade="E6"/>
              <w:right w:val="single" w:sz="4" w:space="0" w:color="D0CECE" w:themeColor="background2" w:themeShade="E6"/>
            </w:tcBorders>
          </w:tcPr>
          <w:p w:rsidR="0096371F" w:rsidRPr="00B0317F" w:rsidRDefault="0096371F" w:rsidP="00E41422">
            <w:pPr>
              <w:widowControl w:val="0"/>
              <w:suppressAutoHyphens/>
              <w:spacing w:before="0" w:line="360" w:lineRule="auto"/>
              <w:ind w:left="-17" w:right="-427"/>
              <w:rPr>
                <w:rFonts w:eastAsia="SimSun"/>
                <w:color w:val="auto"/>
                <w:kern w:val="2"/>
                <w:szCs w:val="24"/>
                <w:lang w:val="sk-SK" w:eastAsia="ar-SA"/>
              </w:rPr>
            </w:pPr>
          </w:p>
        </w:tc>
        <w:tc>
          <w:tcPr>
            <w:tcW w:w="850" w:type="dxa"/>
            <w:tcBorders>
              <w:left w:val="single" w:sz="4" w:space="0" w:color="D0CECE" w:themeColor="background2" w:themeShade="E6"/>
              <w:right w:val="single" w:sz="4" w:space="0" w:color="D0CECE" w:themeColor="background2" w:themeShade="E6"/>
            </w:tcBorders>
            <w:hideMark/>
          </w:tcPr>
          <w:p w:rsidR="0096371F" w:rsidRPr="00B0317F" w:rsidRDefault="0096371F" w:rsidP="00E41422">
            <w:pPr>
              <w:widowControl w:val="0"/>
              <w:suppressAutoHyphens/>
              <w:spacing w:before="0" w:line="360" w:lineRule="auto"/>
              <w:ind w:left="-17" w:right="-44"/>
              <w:jc w:val="both"/>
              <w:rPr>
                <w:rFonts w:eastAsia="SimSun"/>
                <w:color w:val="auto"/>
                <w:kern w:val="2"/>
                <w:szCs w:val="24"/>
                <w:lang w:val="sk-SK" w:eastAsia="ar-SA"/>
              </w:rPr>
            </w:pPr>
            <w:r>
              <w:rPr>
                <w:rFonts w:eastAsia="SimSun"/>
                <w:color w:val="auto"/>
                <w:kern w:val="2"/>
                <w:szCs w:val="24"/>
                <w:lang w:val="sk-SK" w:eastAsia="ar-SA"/>
              </w:rPr>
              <w:t>x</w:t>
            </w:r>
          </w:p>
        </w:tc>
      </w:tr>
      <w:tr w:rsidR="0096371F" w:rsidRPr="00B0317F" w:rsidTr="00E41422">
        <w:tc>
          <w:tcPr>
            <w:tcW w:w="6362" w:type="dxa"/>
            <w:tcBorders>
              <w:top w:val="single" w:sz="4" w:space="0" w:color="C0C0C0"/>
              <w:left w:val="single" w:sz="4" w:space="0" w:color="C0C0C0"/>
              <w:bottom w:val="single" w:sz="4" w:space="0" w:color="C0C0C0"/>
              <w:right w:val="single" w:sz="4" w:space="0" w:color="D0CECE" w:themeColor="background2" w:themeShade="E6"/>
            </w:tcBorders>
            <w:vAlign w:val="center"/>
            <w:hideMark/>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3. Sociálne vplyvy</w:t>
            </w:r>
          </w:p>
        </w:tc>
        <w:tc>
          <w:tcPr>
            <w:tcW w:w="1063" w:type="dxa"/>
            <w:tcBorders>
              <w:top w:val="single" w:sz="4" w:space="0" w:color="C0C0C0"/>
              <w:left w:val="single" w:sz="4" w:space="0" w:color="D0CECE" w:themeColor="background2" w:themeShade="E6"/>
              <w:bottom w:val="single" w:sz="4" w:space="0" w:color="C0C0C0"/>
              <w:right w:val="single" w:sz="4" w:space="0" w:color="D0CECE" w:themeColor="background2" w:themeShade="E6"/>
            </w:tcBorders>
            <w:vAlign w:val="center"/>
            <w:hideMark/>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xml:space="preserve">x                </w:t>
            </w:r>
          </w:p>
        </w:tc>
        <w:tc>
          <w:tcPr>
            <w:tcW w:w="1064" w:type="dxa"/>
            <w:tcBorders>
              <w:top w:val="single" w:sz="4" w:space="0" w:color="C0C0C0"/>
              <w:left w:val="single" w:sz="4" w:space="0" w:color="D0CECE" w:themeColor="background2" w:themeShade="E6"/>
              <w:bottom w:val="single" w:sz="4" w:space="0" w:color="C0C0C0"/>
              <w:right w:val="single" w:sz="4" w:space="0" w:color="D0CECE" w:themeColor="background2" w:themeShade="E6"/>
            </w:tcBorders>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D0CECE" w:themeColor="background2" w:themeShade="E6"/>
              <w:bottom w:val="single" w:sz="4" w:space="0" w:color="C0C0C0"/>
              <w:right w:val="single" w:sz="4" w:space="0" w:color="BFBFBF"/>
            </w:tcBorders>
            <w:vAlign w:val="center"/>
            <w:hideMark/>
          </w:tcPr>
          <w:p w:rsidR="0096371F" w:rsidRPr="00B0317F" w:rsidRDefault="0096371F" w:rsidP="00E41422">
            <w:pPr>
              <w:widowControl w:val="0"/>
              <w:suppressAutoHyphens/>
              <w:spacing w:before="0" w:line="360" w:lineRule="auto"/>
              <w:ind w:left="-17" w:right="-44"/>
              <w:jc w:val="both"/>
              <w:rPr>
                <w:rFonts w:eastAsia="SimSun"/>
                <w:color w:val="auto"/>
                <w:kern w:val="2"/>
                <w:szCs w:val="24"/>
                <w:lang w:val="sk-SK" w:eastAsia="ar-SA"/>
              </w:rPr>
            </w:pPr>
          </w:p>
        </w:tc>
      </w:tr>
      <w:tr w:rsidR="0096371F" w:rsidRPr="00B0317F" w:rsidTr="00E41422">
        <w:tc>
          <w:tcPr>
            <w:tcW w:w="6362" w:type="dxa"/>
            <w:tcBorders>
              <w:top w:val="single" w:sz="4" w:space="0" w:color="C0C0C0"/>
              <w:left w:val="single" w:sz="4" w:space="0" w:color="C0C0C0"/>
              <w:bottom w:val="single" w:sz="4" w:space="0" w:color="C0C0C0"/>
              <w:right w:val="nil"/>
            </w:tcBorders>
            <w:vAlign w:val="center"/>
            <w:hideMark/>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vplyvy na hospodárenie obyvateľstva,</w:t>
            </w:r>
          </w:p>
        </w:tc>
        <w:tc>
          <w:tcPr>
            <w:tcW w:w="1063" w:type="dxa"/>
            <w:tcBorders>
              <w:top w:val="single" w:sz="4" w:space="0" w:color="C0C0C0"/>
              <w:left w:val="single" w:sz="4" w:space="0" w:color="C0C0C0"/>
              <w:bottom w:val="single" w:sz="4" w:space="0" w:color="C0C0C0"/>
              <w:right w:val="nil"/>
            </w:tcBorders>
            <w:vAlign w:val="center"/>
            <w:hideMark/>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xml:space="preserve">x         </w:t>
            </w:r>
          </w:p>
        </w:tc>
        <w:tc>
          <w:tcPr>
            <w:tcW w:w="1064" w:type="dxa"/>
            <w:tcBorders>
              <w:top w:val="single" w:sz="4" w:space="0" w:color="C0C0C0"/>
              <w:left w:val="single" w:sz="4" w:space="0" w:color="C0C0C0"/>
              <w:bottom w:val="single" w:sz="4" w:space="0" w:color="C0C0C0"/>
              <w:right w:val="single" w:sz="4" w:space="0" w:color="C0C0C0"/>
            </w:tcBorders>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rsidR="0096371F" w:rsidRPr="00B0317F" w:rsidRDefault="0096371F" w:rsidP="00E41422">
            <w:pPr>
              <w:widowControl w:val="0"/>
              <w:suppressAutoHyphens/>
              <w:spacing w:before="0" w:line="360" w:lineRule="auto"/>
              <w:ind w:left="-17" w:right="-44"/>
              <w:jc w:val="both"/>
              <w:rPr>
                <w:rFonts w:eastAsia="SimSun"/>
                <w:color w:val="auto"/>
                <w:kern w:val="2"/>
                <w:szCs w:val="24"/>
                <w:lang w:val="sk-SK" w:eastAsia="ar-SA"/>
              </w:rPr>
            </w:pPr>
          </w:p>
        </w:tc>
      </w:tr>
      <w:tr w:rsidR="0096371F" w:rsidRPr="00B0317F" w:rsidTr="00E41422">
        <w:tc>
          <w:tcPr>
            <w:tcW w:w="6362" w:type="dxa"/>
            <w:tcBorders>
              <w:top w:val="single" w:sz="4" w:space="0" w:color="C0C0C0"/>
              <w:left w:val="single" w:sz="4" w:space="0" w:color="C0C0C0"/>
              <w:bottom w:val="single" w:sz="4" w:space="0" w:color="C0C0C0"/>
              <w:right w:val="nil"/>
            </w:tcBorders>
            <w:vAlign w:val="center"/>
            <w:hideMark/>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sociálnu exklúziu,</w:t>
            </w:r>
          </w:p>
        </w:tc>
        <w:tc>
          <w:tcPr>
            <w:tcW w:w="1063" w:type="dxa"/>
            <w:tcBorders>
              <w:top w:val="single" w:sz="4" w:space="0" w:color="C0C0C0"/>
              <w:left w:val="single" w:sz="4" w:space="0" w:color="C0C0C0"/>
              <w:bottom w:val="single" w:sz="4" w:space="0" w:color="C0C0C0"/>
              <w:right w:val="nil"/>
            </w:tcBorders>
            <w:vAlign w:val="center"/>
            <w:hideMark/>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xml:space="preserve">x                </w:t>
            </w:r>
          </w:p>
        </w:tc>
        <w:tc>
          <w:tcPr>
            <w:tcW w:w="1064" w:type="dxa"/>
            <w:tcBorders>
              <w:top w:val="single" w:sz="4" w:space="0" w:color="C0C0C0"/>
              <w:left w:val="single" w:sz="4" w:space="0" w:color="C0C0C0"/>
              <w:bottom w:val="single" w:sz="4" w:space="0" w:color="C0C0C0"/>
              <w:right w:val="single" w:sz="4" w:space="0" w:color="C0C0C0"/>
            </w:tcBorders>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rsidR="0096371F" w:rsidRPr="00B0317F" w:rsidRDefault="0096371F" w:rsidP="00E41422">
            <w:pPr>
              <w:widowControl w:val="0"/>
              <w:suppressAutoHyphens/>
              <w:spacing w:before="0" w:line="360" w:lineRule="auto"/>
              <w:ind w:left="-17" w:right="-44"/>
              <w:jc w:val="both"/>
              <w:rPr>
                <w:rFonts w:eastAsia="SimSun"/>
                <w:color w:val="auto"/>
                <w:kern w:val="2"/>
                <w:szCs w:val="24"/>
                <w:lang w:val="sk-SK" w:eastAsia="ar-SA"/>
              </w:rPr>
            </w:pPr>
          </w:p>
        </w:tc>
      </w:tr>
      <w:tr w:rsidR="0096371F" w:rsidRPr="00B0317F" w:rsidTr="00E41422">
        <w:tc>
          <w:tcPr>
            <w:tcW w:w="6362" w:type="dxa"/>
            <w:tcBorders>
              <w:top w:val="single" w:sz="4" w:space="0" w:color="C0C0C0"/>
              <w:left w:val="single" w:sz="4" w:space="0" w:color="C0C0C0"/>
              <w:bottom w:val="single" w:sz="4" w:space="0" w:color="C0C0C0"/>
              <w:right w:val="nil"/>
            </w:tcBorders>
            <w:vAlign w:val="center"/>
            <w:hideMark/>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 rovnosť príležitostí a rodovú rovnosť a vplyvy na zamestnanosť</w:t>
            </w:r>
          </w:p>
        </w:tc>
        <w:tc>
          <w:tcPr>
            <w:tcW w:w="1063" w:type="dxa"/>
            <w:tcBorders>
              <w:top w:val="single" w:sz="4" w:space="0" w:color="C0C0C0"/>
              <w:left w:val="single" w:sz="4" w:space="0" w:color="C0C0C0"/>
              <w:bottom w:val="single" w:sz="4" w:space="0" w:color="C0C0C0"/>
              <w:right w:val="nil"/>
            </w:tcBorders>
            <w:vAlign w:val="center"/>
          </w:tcPr>
          <w:p w:rsidR="0096371F" w:rsidRPr="00B0317F" w:rsidRDefault="0096371F" w:rsidP="00E41422">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C0C0C0"/>
              <w:bottom w:val="single" w:sz="4" w:space="0" w:color="C0C0C0"/>
              <w:right w:val="single" w:sz="4" w:space="0" w:color="C0C0C0"/>
            </w:tcBorders>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rsidR="0096371F" w:rsidRPr="00B0317F" w:rsidRDefault="0096371F" w:rsidP="00E41422">
            <w:pPr>
              <w:widowControl w:val="0"/>
              <w:suppressAutoHyphens/>
              <w:spacing w:before="0" w:line="360" w:lineRule="auto"/>
              <w:ind w:left="-17" w:right="-44"/>
              <w:jc w:val="both"/>
              <w:rPr>
                <w:rFonts w:eastAsia="SimSun"/>
                <w:color w:val="auto"/>
                <w:kern w:val="2"/>
                <w:szCs w:val="24"/>
                <w:lang w:val="sk-SK" w:eastAsia="ar-SA"/>
              </w:rPr>
            </w:pPr>
            <w:r>
              <w:rPr>
                <w:rFonts w:eastAsia="SimSun"/>
                <w:color w:val="auto"/>
                <w:kern w:val="2"/>
                <w:szCs w:val="24"/>
                <w:lang w:val="sk-SK" w:eastAsia="ar-SA"/>
              </w:rPr>
              <w:t>x</w:t>
            </w:r>
          </w:p>
        </w:tc>
      </w:tr>
      <w:tr w:rsidR="0096371F" w:rsidRPr="00B0317F" w:rsidTr="00E41422">
        <w:tc>
          <w:tcPr>
            <w:tcW w:w="6362" w:type="dxa"/>
            <w:tcBorders>
              <w:top w:val="single" w:sz="4" w:space="0" w:color="C0C0C0"/>
              <w:left w:val="single" w:sz="4" w:space="0" w:color="C0C0C0"/>
              <w:bottom w:val="single" w:sz="4" w:space="0" w:color="C0C0C0"/>
              <w:right w:val="nil"/>
            </w:tcBorders>
            <w:vAlign w:val="center"/>
            <w:hideMark/>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4. Vplyvy na životné prostredie</w:t>
            </w:r>
          </w:p>
        </w:tc>
        <w:tc>
          <w:tcPr>
            <w:tcW w:w="1063" w:type="dxa"/>
            <w:tcBorders>
              <w:top w:val="single" w:sz="4" w:space="0" w:color="C0C0C0"/>
              <w:left w:val="single" w:sz="4" w:space="0" w:color="C0C0C0"/>
              <w:bottom w:val="single" w:sz="4" w:space="0" w:color="C0C0C0"/>
              <w:right w:val="nil"/>
            </w:tcBorders>
            <w:vAlign w:val="center"/>
          </w:tcPr>
          <w:p w:rsidR="0096371F" w:rsidRPr="00B0317F" w:rsidRDefault="0096371F" w:rsidP="00E41422">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C0C0C0"/>
              <w:bottom w:val="single" w:sz="4" w:space="0" w:color="C0C0C0"/>
              <w:right w:val="single" w:sz="4" w:space="0" w:color="C0C0C0"/>
            </w:tcBorders>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rsidR="0096371F" w:rsidRPr="00B0317F" w:rsidRDefault="0096371F" w:rsidP="00E41422">
            <w:pPr>
              <w:widowControl w:val="0"/>
              <w:suppressAutoHyphens/>
              <w:spacing w:before="0" w:line="360" w:lineRule="auto"/>
              <w:ind w:left="-17" w:right="-44"/>
              <w:jc w:val="both"/>
              <w:rPr>
                <w:rFonts w:eastAsia="SimSun"/>
                <w:color w:val="auto"/>
                <w:kern w:val="2"/>
                <w:szCs w:val="24"/>
                <w:lang w:val="sk-SK" w:eastAsia="ar-SA"/>
              </w:rPr>
            </w:pPr>
            <w:r w:rsidRPr="00B0317F">
              <w:rPr>
                <w:rFonts w:eastAsia="SimSun"/>
                <w:color w:val="auto"/>
                <w:kern w:val="2"/>
                <w:szCs w:val="24"/>
                <w:lang w:val="sk-SK" w:eastAsia="ar-SA"/>
              </w:rPr>
              <w:t>x</w:t>
            </w:r>
          </w:p>
        </w:tc>
      </w:tr>
      <w:tr w:rsidR="0096371F" w:rsidRPr="00B0317F" w:rsidTr="00E41422">
        <w:tc>
          <w:tcPr>
            <w:tcW w:w="6362" w:type="dxa"/>
            <w:tcBorders>
              <w:top w:val="single" w:sz="4" w:space="0" w:color="C0C0C0"/>
              <w:left w:val="single" w:sz="4" w:space="0" w:color="C0C0C0"/>
              <w:bottom w:val="single" w:sz="4" w:space="0" w:color="C0C0C0"/>
              <w:right w:val="nil"/>
            </w:tcBorders>
            <w:vAlign w:val="center"/>
            <w:hideMark/>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5. Vplyvy na informatizáciu spoločnosti</w:t>
            </w:r>
          </w:p>
        </w:tc>
        <w:tc>
          <w:tcPr>
            <w:tcW w:w="1063" w:type="dxa"/>
            <w:tcBorders>
              <w:top w:val="single" w:sz="4" w:space="0" w:color="C0C0C0"/>
              <w:left w:val="single" w:sz="4" w:space="0" w:color="C0C0C0"/>
              <w:bottom w:val="single" w:sz="4" w:space="0" w:color="C0C0C0"/>
              <w:right w:val="nil"/>
            </w:tcBorders>
            <w:vAlign w:val="center"/>
          </w:tcPr>
          <w:p w:rsidR="0096371F" w:rsidRPr="00B0317F" w:rsidRDefault="0096371F" w:rsidP="00E41422">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C0C0C0"/>
              <w:bottom w:val="single" w:sz="4" w:space="0" w:color="C0C0C0"/>
              <w:right w:val="single" w:sz="4" w:space="0" w:color="C0C0C0"/>
            </w:tcBorders>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rsidR="0096371F" w:rsidRPr="00B0317F" w:rsidRDefault="0096371F" w:rsidP="00E41422">
            <w:pPr>
              <w:widowControl w:val="0"/>
              <w:suppressAutoHyphens/>
              <w:spacing w:before="0" w:line="360" w:lineRule="auto"/>
              <w:ind w:left="-17" w:right="-44"/>
              <w:jc w:val="both"/>
              <w:rPr>
                <w:rFonts w:eastAsia="SimSun"/>
                <w:color w:val="auto"/>
                <w:kern w:val="2"/>
                <w:szCs w:val="24"/>
                <w:lang w:val="sk-SK" w:eastAsia="ar-SA"/>
              </w:rPr>
            </w:pPr>
            <w:r w:rsidRPr="00B0317F">
              <w:rPr>
                <w:rFonts w:eastAsia="SimSun"/>
                <w:color w:val="auto"/>
                <w:kern w:val="2"/>
                <w:szCs w:val="24"/>
                <w:lang w:val="sk-SK" w:eastAsia="ar-SA"/>
              </w:rPr>
              <w:t>x</w:t>
            </w:r>
          </w:p>
        </w:tc>
      </w:tr>
      <w:tr w:rsidR="0096371F" w:rsidRPr="00B0317F" w:rsidTr="00E41422">
        <w:tc>
          <w:tcPr>
            <w:tcW w:w="6362" w:type="dxa"/>
            <w:tcBorders>
              <w:top w:val="single" w:sz="4" w:space="0" w:color="C0C0C0"/>
              <w:left w:val="single" w:sz="4" w:space="0" w:color="C0C0C0"/>
              <w:bottom w:val="single" w:sz="4" w:space="0" w:color="C0C0C0"/>
              <w:right w:val="nil"/>
            </w:tcBorders>
            <w:vAlign w:val="center"/>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6. Vplyvy na služby verejnej správy pre občana</w:t>
            </w:r>
          </w:p>
        </w:tc>
        <w:tc>
          <w:tcPr>
            <w:tcW w:w="1063" w:type="dxa"/>
            <w:tcBorders>
              <w:top w:val="single" w:sz="4" w:space="0" w:color="C0C0C0"/>
              <w:left w:val="single" w:sz="4" w:space="0" w:color="C0C0C0"/>
              <w:bottom w:val="single" w:sz="4" w:space="0" w:color="C0C0C0"/>
              <w:right w:val="nil"/>
            </w:tcBorders>
            <w:vAlign w:val="center"/>
          </w:tcPr>
          <w:p w:rsidR="0096371F" w:rsidRPr="00B0317F" w:rsidRDefault="0096371F" w:rsidP="00E41422">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C0C0C0"/>
              <w:bottom w:val="single" w:sz="4" w:space="0" w:color="C0C0C0"/>
              <w:right w:val="single" w:sz="4" w:space="0" w:color="C0C0C0"/>
            </w:tcBorders>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tcPr>
          <w:p w:rsidR="0096371F" w:rsidRPr="00B0317F" w:rsidRDefault="0096371F" w:rsidP="00E41422">
            <w:pPr>
              <w:widowControl w:val="0"/>
              <w:suppressAutoHyphens/>
              <w:spacing w:before="0" w:line="360" w:lineRule="auto"/>
              <w:ind w:left="-17" w:right="-44"/>
              <w:jc w:val="both"/>
              <w:rPr>
                <w:rFonts w:eastAsia="SimSun"/>
                <w:color w:val="auto"/>
                <w:kern w:val="2"/>
                <w:szCs w:val="24"/>
                <w:lang w:val="sk-SK" w:eastAsia="ar-SA"/>
              </w:rPr>
            </w:pPr>
            <w:r>
              <w:rPr>
                <w:rFonts w:eastAsia="SimSun"/>
                <w:color w:val="auto"/>
                <w:kern w:val="2"/>
                <w:szCs w:val="24"/>
                <w:lang w:val="sk-SK" w:eastAsia="ar-SA"/>
              </w:rPr>
              <w:t>x</w:t>
            </w:r>
          </w:p>
        </w:tc>
      </w:tr>
      <w:tr w:rsidR="0096371F" w:rsidRPr="00B0317F" w:rsidTr="00E41422">
        <w:tc>
          <w:tcPr>
            <w:tcW w:w="6362" w:type="dxa"/>
            <w:tcBorders>
              <w:top w:val="single" w:sz="4" w:space="0" w:color="C0C0C0"/>
              <w:left w:val="single" w:sz="4" w:space="0" w:color="C0C0C0"/>
              <w:bottom w:val="single" w:sz="4" w:space="0" w:color="C0C0C0"/>
              <w:right w:val="nil"/>
            </w:tcBorders>
            <w:vAlign w:val="center"/>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r>
              <w:rPr>
                <w:rFonts w:eastAsia="SimSun"/>
                <w:color w:val="auto"/>
                <w:kern w:val="2"/>
                <w:szCs w:val="24"/>
                <w:lang w:val="sk-SK" w:eastAsia="ar-SA"/>
              </w:rPr>
              <w:t>7. Vplyvy na manželstvo, rodičovstvo a  rodinu</w:t>
            </w:r>
          </w:p>
        </w:tc>
        <w:tc>
          <w:tcPr>
            <w:tcW w:w="1063" w:type="dxa"/>
            <w:tcBorders>
              <w:top w:val="single" w:sz="4" w:space="0" w:color="C0C0C0"/>
              <w:left w:val="single" w:sz="4" w:space="0" w:color="C0C0C0"/>
              <w:bottom w:val="single" w:sz="4" w:space="0" w:color="C0C0C0"/>
              <w:right w:val="nil"/>
            </w:tcBorders>
            <w:vAlign w:val="center"/>
          </w:tcPr>
          <w:p w:rsidR="0096371F" w:rsidRPr="00B0317F" w:rsidRDefault="0096371F" w:rsidP="00E41422">
            <w:pPr>
              <w:widowControl w:val="0"/>
              <w:suppressAutoHyphens/>
              <w:snapToGrid w:val="0"/>
              <w:spacing w:before="0" w:line="360" w:lineRule="auto"/>
              <w:ind w:left="-17" w:right="-427"/>
              <w:jc w:val="both"/>
              <w:rPr>
                <w:rFonts w:eastAsia="SimSun"/>
                <w:color w:val="auto"/>
                <w:kern w:val="2"/>
                <w:szCs w:val="24"/>
                <w:lang w:val="sk-SK" w:eastAsia="ar-SA"/>
              </w:rPr>
            </w:pPr>
            <w:r>
              <w:rPr>
                <w:rFonts w:eastAsia="SimSun"/>
                <w:color w:val="auto"/>
                <w:kern w:val="2"/>
                <w:szCs w:val="24"/>
                <w:lang w:val="sk-SK" w:eastAsia="ar-SA"/>
              </w:rPr>
              <w:t>x</w:t>
            </w:r>
          </w:p>
        </w:tc>
        <w:tc>
          <w:tcPr>
            <w:tcW w:w="1064" w:type="dxa"/>
            <w:tcBorders>
              <w:top w:val="single" w:sz="4" w:space="0" w:color="C0C0C0"/>
              <w:left w:val="single" w:sz="4" w:space="0" w:color="C0C0C0"/>
              <w:bottom w:val="single" w:sz="4" w:space="0" w:color="C0C0C0"/>
              <w:right w:val="single" w:sz="4" w:space="0" w:color="C0C0C0"/>
            </w:tcBorders>
          </w:tcPr>
          <w:p w:rsidR="0096371F" w:rsidRPr="00B0317F" w:rsidRDefault="0096371F"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tcPr>
          <w:p w:rsidR="0096371F" w:rsidRPr="00B0317F" w:rsidRDefault="0096371F" w:rsidP="00E41422">
            <w:pPr>
              <w:widowControl w:val="0"/>
              <w:suppressAutoHyphens/>
              <w:spacing w:before="0" w:line="360" w:lineRule="auto"/>
              <w:ind w:left="-17" w:right="-44"/>
              <w:jc w:val="both"/>
              <w:rPr>
                <w:rFonts w:eastAsia="SimSun"/>
                <w:color w:val="auto"/>
                <w:kern w:val="2"/>
                <w:szCs w:val="24"/>
                <w:lang w:val="sk-SK" w:eastAsia="ar-SA"/>
              </w:rPr>
            </w:pPr>
          </w:p>
        </w:tc>
      </w:tr>
    </w:tbl>
    <w:p w:rsidR="0096371F" w:rsidRPr="00D31B31" w:rsidRDefault="0096371F" w:rsidP="0096371F">
      <w:pPr>
        <w:widowControl w:val="0"/>
        <w:suppressAutoHyphens/>
        <w:spacing w:before="0" w:line="360" w:lineRule="auto"/>
        <w:ind w:right="-427"/>
        <w:jc w:val="both"/>
        <w:rPr>
          <w:rFonts w:eastAsia="SimSun"/>
          <w:b/>
          <w:bCs/>
          <w:color w:val="auto"/>
          <w:kern w:val="2"/>
          <w:sz w:val="4"/>
          <w:szCs w:val="4"/>
          <w:lang w:val="sk-SK" w:eastAsia="ar-SA"/>
        </w:rPr>
      </w:pPr>
    </w:p>
    <w:p w:rsidR="0096371F" w:rsidRPr="00D31B31" w:rsidRDefault="0096371F" w:rsidP="0096371F">
      <w:pPr>
        <w:widowControl w:val="0"/>
        <w:suppressAutoHyphens/>
        <w:spacing w:before="0" w:line="276" w:lineRule="auto"/>
        <w:ind w:left="-17" w:right="-425"/>
        <w:jc w:val="both"/>
        <w:rPr>
          <w:rFonts w:eastAsia="SimSun"/>
          <w:b/>
          <w:bCs/>
          <w:color w:val="auto"/>
          <w:kern w:val="2"/>
          <w:sz w:val="8"/>
          <w:szCs w:val="24"/>
          <w:lang w:val="sk-SK" w:eastAsia="ar-SA"/>
        </w:rPr>
      </w:pPr>
    </w:p>
    <w:p w:rsidR="0096371F" w:rsidRPr="00B0317F" w:rsidRDefault="0096371F" w:rsidP="0096371F">
      <w:pPr>
        <w:widowControl w:val="0"/>
        <w:suppressAutoHyphens/>
        <w:spacing w:before="0" w:line="276" w:lineRule="auto"/>
        <w:ind w:left="-17" w:right="-425"/>
        <w:jc w:val="both"/>
        <w:rPr>
          <w:rFonts w:eastAsia="SimSun"/>
          <w:color w:val="auto"/>
          <w:sz w:val="24"/>
          <w:szCs w:val="24"/>
          <w:lang w:val="sk-SK" w:eastAsia="ar-SA"/>
        </w:rPr>
      </w:pPr>
      <w:r w:rsidRPr="00B0317F">
        <w:rPr>
          <w:rFonts w:eastAsia="SimSun"/>
          <w:b/>
          <w:bCs/>
          <w:color w:val="auto"/>
          <w:kern w:val="2"/>
          <w:sz w:val="24"/>
          <w:szCs w:val="24"/>
          <w:lang w:val="sk-SK" w:eastAsia="ar-SA"/>
        </w:rPr>
        <w:t>A.3. Poznámky</w:t>
      </w:r>
      <w:r>
        <w:rPr>
          <w:rFonts w:eastAsia="SimSun"/>
          <w:b/>
          <w:bCs/>
          <w:color w:val="auto"/>
          <w:kern w:val="2"/>
          <w:sz w:val="24"/>
          <w:szCs w:val="24"/>
          <w:lang w:val="sk-SK" w:eastAsia="ar-SA"/>
        </w:rPr>
        <w:t>:</w:t>
      </w:r>
    </w:p>
    <w:p w:rsidR="0096371F" w:rsidRDefault="0096371F" w:rsidP="0096371F">
      <w:pPr>
        <w:spacing w:before="0" w:line="360" w:lineRule="auto"/>
        <w:ind w:left="-17"/>
        <w:jc w:val="both"/>
        <w:rPr>
          <w:color w:val="000000"/>
        </w:rPr>
      </w:pPr>
      <w:r w:rsidRPr="00CA67E9">
        <w:rPr>
          <w:color w:val="000000"/>
        </w:rPr>
        <w:t xml:space="preserve">Predkladaný návrh zákona bude mať negatívne vplyvy na rozpočet verejnej správy, keďže v dôsledku zavedenia oslobodenia 13. a 14. platu od dane z príjmov a povinných odvodov na sociálne a zdravotné poistenie dôjde k zníženiu príjmov štátu. Tieto príjmy by inak plynuli do štátneho rozpočtu a rozpočtov zdravotných a sociálnych poisťovní z titulu zdanenia a povinného poistného plateného zamestnancami a zamestnávateľmi. Strata týchto príjmov predstavuje priame negatívne fiskálne dopady, ktoré budú musieť byť zohľadnené pri plánovaní verejných financií, keďže sa zníži disponibilný objem finančných prostriedkov určených na financovanie verejných výdavkov. Návrh zákona má vplyvy na podnikateľské prostredie, pričom tieto vplyvy možno klasifikovať ako pozitívne. Ustanovenie oslobodenia 13. a 14. platu od dane z príjmov a odvodov na povinné poistenie môže podnietiť zamestnávateľov k vyplácaniu týchto miezd, čím dôjde k zlepšeniu pracovných podmienok a zvýšeniu motivácie zamestnancov. Zvýšenie finančnej motivácie zamestnancov môže pozitívne ovplyvniť ich pracovnú morálku a lojalitu, čo prispeje k zvýšeniu produktivity práce a zníženiu miery fluktuácie. Napriek tomu, že vyplácanie týchto platov môže </w:t>
      </w:r>
      <w:r w:rsidRPr="00CA67E9">
        <w:rPr>
          <w:color w:val="000000"/>
        </w:rPr>
        <w:lastRenderedPageBreak/>
        <w:t xml:space="preserve">pre zamestnávateľov predstavovať určité dodatočné náklady, tieto náklady budú kompenzované prostredníctvom výhod plynúcich zo zvýšenej spokojnosti zamestnancov a stabilizácie pracovnej sily, čo vytvára priaznivé podmienky pre dlhodobú konkurencieschopnosť podnikateľských subjektov. Návrh zákona má významné pozitívne sociálne vplyvy, ktoré vyplývajú zo zvýšenia čistého príjmu zamestnancov v dôsledku oslobodenia 13. a 14. platu od dane z príjmov a povinných odvodov. Takéto zvýšenie disponibilného príjmu môže pozitívne ovplyvniť sociálnu stabilitu zamestnancov, prispieť k zlepšeniu ich životnej úrovne a finančnej bezpečnosti, najmä v období zvýšených výdavkov počas letných dovoleniek a vianočných sviatkov. </w:t>
      </w:r>
      <w:r>
        <w:rPr>
          <w:color w:val="000000"/>
        </w:rPr>
        <w:t>Tým sa</w:t>
      </w:r>
      <w:r w:rsidRPr="00CA67E9">
        <w:rPr>
          <w:color w:val="000000"/>
        </w:rPr>
        <w:t xml:space="preserve"> podporuje aj domáci dopyt, čo má priaznivý dopad na celkovú ekonomickú stabilitu a sociálnu súdržnosť v spoločnosti. Návrh zákona nemá žiadne vplyvy na životné prostredie, ani vplyvy na informatizáciu spoločnosti a služby verejnej správy pre občana. Návrh zákona má pozitívne vplyvy na manželstvo, rodičovstvo a rodinu, ktoré sa prejavujú prostredníctvom zlepšenia finančnej situácie rodín v dôsledku zvýšenia čistého príjmu zamestnancov. Toto zlepšenie môže pozitívne ovplyvniť kvalitu života rodín, podporiť ich finančnú stabilitu a zabezpečenie, čo má dlhodobý pozitívny dopad na sociálnu súdržnosť a stabilitu rodiny ako základnej spoločenskej jednotky.</w:t>
      </w:r>
    </w:p>
    <w:p w:rsidR="0096371F" w:rsidRPr="00B0317F" w:rsidRDefault="0096371F" w:rsidP="0096371F">
      <w:pPr>
        <w:spacing w:before="0" w:line="264" w:lineRule="auto"/>
        <w:ind w:left="-17"/>
        <w:jc w:val="both"/>
        <w:rPr>
          <w:rFonts w:eastAsia="SimSun"/>
          <w:b/>
          <w:bCs/>
          <w:color w:val="auto"/>
          <w:kern w:val="2"/>
          <w:sz w:val="24"/>
          <w:szCs w:val="24"/>
          <w:lang w:val="sk-SK" w:eastAsia="ar-SA"/>
        </w:rPr>
      </w:pPr>
    </w:p>
    <w:p w:rsidR="0096371F" w:rsidRPr="00B0317F" w:rsidRDefault="0096371F" w:rsidP="0096371F">
      <w:pPr>
        <w:widowControl w:val="0"/>
        <w:suppressAutoHyphens/>
        <w:spacing w:before="0" w:line="276" w:lineRule="auto"/>
        <w:ind w:right="-427"/>
        <w:jc w:val="both"/>
        <w:rPr>
          <w:rFonts w:eastAsia="SimSun"/>
          <w:color w:val="auto"/>
          <w:kern w:val="2"/>
          <w:sz w:val="24"/>
          <w:szCs w:val="24"/>
          <w:lang w:val="sk-SK" w:eastAsia="ar-SA"/>
        </w:rPr>
      </w:pPr>
      <w:r w:rsidRPr="00B0317F">
        <w:rPr>
          <w:rFonts w:eastAsia="SimSun"/>
          <w:b/>
          <w:bCs/>
          <w:color w:val="auto"/>
          <w:kern w:val="2"/>
          <w:sz w:val="24"/>
          <w:szCs w:val="24"/>
          <w:lang w:val="sk-SK" w:eastAsia="ar-SA"/>
        </w:rPr>
        <w:t>A.4. Alternatívne riešenia</w:t>
      </w:r>
    </w:p>
    <w:p w:rsidR="0096371F" w:rsidRPr="00B0317F" w:rsidRDefault="0096371F" w:rsidP="0096371F">
      <w:pPr>
        <w:widowControl w:val="0"/>
        <w:suppressAutoHyphens/>
        <w:spacing w:before="0" w:line="276" w:lineRule="auto"/>
        <w:ind w:right="-427"/>
        <w:jc w:val="both"/>
        <w:rPr>
          <w:rFonts w:eastAsia="SimSun"/>
          <w:b/>
          <w:bCs/>
          <w:color w:val="auto"/>
          <w:kern w:val="2"/>
          <w:sz w:val="24"/>
          <w:szCs w:val="24"/>
          <w:lang w:val="sk-SK" w:eastAsia="ar-SA"/>
        </w:rPr>
      </w:pPr>
      <w:r w:rsidRPr="00B0317F">
        <w:rPr>
          <w:rFonts w:eastAsia="SimSun"/>
          <w:color w:val="auto"/>
          <w:kern w:val="2"/>
          <w:sz w:val="24"/>
          <w:szCs w:val="24"/>
          <w:lang w:val="sk-SK" w:eastAsia="ar-SA"/>
        </w:rPr>
        <w:t>Bezpredmetné </w:t>
      </w:r>
    </w:p>
    <w:p w:rsidR="0096371F" w:rsidRPr="00702FCB" w:rsidRDefault="0096371F" w:rsidP="0096371F">
      <w:pPr>
        <w:widowControl w:val="0"/>
        <w:suppressAutoHyphens/>
        <w:spacing w:before="0" w:line="276" w:lineRule="auto"/>
        <w:ind w:right="-427"/>
        <w:jc w:val="both"/>
        <w:rPr>
          <w:rFonts w:eastAsia="SimSun"/>
          <w:b/>
          <w:bCs/>
          <w:color w:val="auto"/>
          <w:kern w:val="2"/>
          <w:sz w:val="14"/>
          <w:szCs w:val="24"/>
          <w:lang w:val="sk-SK" w:eastAsia="ar-SA"/>
        </w:rPr>
      </w:pPr>
    </w:p>
    <w:p w:rsidR="0096371F" w:rsidRPr="00B0317F" w:rsidRDefault="0096371F" w:rsidP="0096371F">
      <w:pPr>
        <w:widowControl w:val="0"/>
        <w:suppressAutoHyphens/>
        <w:spacing w:before="0" w:line="276" w:lineRule="auto"/>
        <w:ind w:left="567" w:right="-427" w:hanging="567"/>
        <w:jc w:val="both"/>
        <w:rPr>
          <w:rFonts w:eastAsia="SimSun"/>
          <w:color w:val="auto"/>
          <w:kern w:val="2"/>
          <w:sz w:val="24"/>
          <w:szCs w:val="24"/>
          <w:lang w:val="sk-SK" w:eastAsia="ar-SA"/>
        </w:rPr>
      </w:pPr>
      <w:r w:rsidRPr="00B0317F">
        <w:rPr>
          <w:rFonts w:eastAsia="SimSun"/>
          <w:b/>
          <w:bCs/>
          <w:color w:val="auto"/>
          <w:kern w:val="2"/>
          <w:sz w:val="24"/>
          <w:szCs w:val="24"/>
          <w:lang w:val="sk-SK" w:eastAsia="ar-SA"/>
        </w:rPr>
        <w:t xml:space="preserve">A.5. </w:t>
      </w:r>
      <w:r w:rsidRPr="00B0317F">
        <w:rPr>
          <w:rFonts w:eastAsia="SimSun"/>
          <w:b/>
          <w:bCs/>
          <w:color w:val="auto"/>
          <w:kern w:val="2"/>
          <w:sz w:val="24"/>
          <w:szCs w:val="24"/>
          <w:lang w:val="sk-SK" w:eastAsia="ar-SA"/>
        </w:rPr>
        <w:tab/>
        <w:t>Stanovisko gestorov</w:t>
      </w:r>
    </w:p>
    <w:p w:rsidR="0096371F" w:rsidRPr="005B4036" w:rsidRDefault="0096371F" w:rsidP="0096371F">
      <w:pPr>
        <w:widowControl w:val="0"/>
        <w:suppressAutoHyphens/>
        <w:spacing w:before="0" w:line="276" w:lineRule="auto"/>
        <w:ind w:right="-427"/>
        <w:jc w:val="both"/>
        <w:rPr>
          <w:rFonts w:eastAsia="SimSun"/>
          <w:iCs/>
          <w:color w:val="auto"/>
          <w:kern w:val="2"/>
          <w:sz w:val="24"/>
          <w:szCs w:val="24"/>
          <w:lang w:val="sk-SK" w:eastAsia="ar-SA"/>
        </w:rPr>
      </w:pPr>
      <w:r w:rsidRPr="005B4036">
        <w:rPr>
          <w:iCs/>
          <w:color w:val="auto"/>
          <w:sz w:val="24"/>
          <w:szCs w:val="24"/>
        </w:rPr>
        <w:t>Návrh zákona bol zaslaný na vyjadrenie Ministerstvu financií SR</w:t>
      </w: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Default="0096371F" w:rsidP="0096371F">
      <w:pPr>
        <w:widowControl w:val="0"/>
        <w:suppressAutoHyphens/>
        <w:spacing w:before="0" w:line="276" w:lineRule="auto"/>
        <w:ind w:right="-427"/>
        <w:jc w:val="both"/>
        <w:rPr>
          <w:rFonts w:eastAsia="SimSun"/>
          <w:color w:val="auto"/>
          <w:kern w:val="2"/>
          <w:sz w:val="24"/>
          <w:szCs w:val="24"/>
          <w:lang w:val="sk-SK" w:eastAsia="ar-SA"/>
        </w:rPr>
      </w:pPr>
    </w:p>
    <w:p w:rsidR="0096371F" w:rsidRPr="00B0317F" w:rsidRDefault="0096371F" w:rsidP="0096371F">
      <w:pPr>
        <w:widowControl w:val="0"/>
        <w:suppressAutoHyphens/>
        <w:spacing w:before="0" w:line="276" w:lineRule="auto"/>
        <w:ind w:left="0" w:right="-427"/>
        <w:jc w:val="both"/>
        <w:rPr>
          <w:rFonts w:eastAsia="SimSun"/>
          <w:color w:val="auto"/>
          <w:kern w:val="2"/>
          <w:sz w:val="24"/>
          <w:szCs w:val="24"/>
          <w:lang w:val="sk-SK" w:eastAsia="ar-SA"/>
        </w:rPr>
      </w:pPr>
    </w:p>
    <w:p w:rsidR="0096371F" w:rsidRPr="00B0317F" w:rsidRDefault="0096371F" w:rsidP="0096371F">
      <w:pPr>
        <w:spacing w:line="360" w:lineRule="auto"/>
        <w:jc w:val="center"/>
        <w:rPr>
          <w:b/>
          <w:bCs/>
          <w:color w:val="auto"/>
          <w:szCs w:val="24"/>
          <w:lang w:val="sk-SK"/>
        </w:rPr>
      </w:pPr>
      <w:r w:rsidRPr="00B0317F">
        <w:rPr>
          <w:b/>
          <w:bCs/>
          <w:color w:val="auto"/>
          <w:sz w:val="24"/>
          <w:szCs w:val="24"/>
          <w:lang w:val="sk-SK"/>
        </w:rPr>
        <w:lastRenderedPageBreak/>
        <w:t>DOLOŽKA  ZLUČITEĽNOSTI</w:t>
      </w:r>
    </w:p>
    <w:p w:rsidR="0096371F" w:rsidRPr="00B0317F" w:rsidRDefault="0096371F" w:rsidP="0096371F">
      <w:pPr>
        <w:pBdr>
          <w:bottom w:val="single" w:sz="4" w:space="1" w:color="auto"/>
        </w:pBdr>
        <w:spacing w:line="360" w:lineRule="auto"/>
        <w:jc w:val="center"/>
        <w:rPr>
          <w:b/>
          <w:color w:val="auto"/>
          <w:sz w:val="24"/>
          <w:szCs w:val="20"/>
          <w:lang w:val="sk-SK"/>
        </w:rPr>
      </w:pPr>
      <w:r w:rsidRPr="00B0317F">
        <w:rPr>
          <w:b/>
          <w:bCs/>
          <w:color w:val="auto"/>
          <w:sz w:val="24"/>
          <w:szCs w:val="28"/>
          <w:lang w:val="sk-SK"/>
        </w:rPr>
        <w:t xml:space="preserve">návrhu zákona s </w:t>
      </w:r>
      <w:r w:rsidRPr="00B0317F">
        <w:rPr>
          <w:b/>
          <w:color w:val="auto"/>
          <w:sz w:val="24"/>
          <w:szCs w:val="28"/>
          <w:lang w:val="sk-SK"/>
        </w:rPr>
        <w:t>právom Európskej únie</w:t>
      </w:r>
    </w:p>
    <w:p w:rsidR="0096371F" w:rsidRPr="00B0317F" w:rsidRDefault="0096371F" w:rsidP="0096371F">
      <w:pPr>
        <w:spacing w:before="0" w:line="360" w:lineRule="auto"/>
        <w:ind w:left="360"/>
        <w:jc w:val="both"/>
        <w:rPr>
          <w:color w:val="auto"/>
          <w:sz w:val="24"/>
          <w:szCs w:val="24"/>
          <w:lang w:val="sk-SK"/>
        </w:rPr>
      </w:pPr>
    </w:p>
    <w:p w:rsidR="0096371F" w:rsidRPr="00702FCB" w:rsidRDefault="0096371F" w:rsidP="0096371F">
      <w:pPr>
        <w:numPr>
          <w:ilvl w:val="0"/>
          <w:numId w:val="1"/>
        </w:numPr>
        <w:tabs>
          <w:tab w:val="clear" w:pos="720"/>
        </w:tabs>
        <w:spacing w:before="0" w:line="360" w:lineRule="auto"/>
        <w:ind w:left="426" w:hanging="426"/>
        <w:jc w:val="both"/>
        <w:rPr>
          <w:color w:val="auto"/>
          <w:sz w:val="24"/>
          <w:szCs w:val="24"/>
          <w:lang w:val="sk-SK"/>
        </w:rPr>
      </w:pPr>
      <w:r w:rsidRPr="00702FCB">
        <w:rPr>
          <w:b/>
          <w:color w:val="auto"/>
          <w:sz w:val="24"/>
          <w:szCs w:val="24"/>
          <w:lang w:val="sk-SK"/>
        </w:rPr>
        <w:t xml:space="preserve">Navrhovateľ  návrhu zákona: </w:t>
      </w:r>
      <w:r>
        <w:rPr>
          <w:color w:val="auto"/>
          <w:sz w:val="24"/>
          <w:szCs w:val="24"/>
          <w:lang w:val="sk-SK"/>
        </w:rPr>
        <w:t>poslanci</w:t>
      </w:r>
      <w:r w:rsidRPr="0096371F">
        <w:rPr>
          <w:color w:val="auto"/>
          <w:sz w:val="24"/>
          <w:szCs w:val="24"/>
          <w:lang w:val="sk-SK"/>
        </w:rPr>
        <w:t xml:space="preserve"> Národnej rady Slovenskej republiky Dagmar Kramplo</w:t>
      </w:r>
      <w:r>
        <w:rPr>
          <w:color w:val="auto"/>
          <w:sz w:val="24"/>
          <w:szCs w:val="24"/>
          <w:lang w:val="sk-SK"/>
        </w:rPr>
        <w:t>vá</w:t>
      </w:r>
      <w:r w:rsidRPr="0096371F">
        <w:rPr>
          <w:color w:val="auto"/>
          <w:sz w:val="24"/>
          <w:szCs w:val="24"/>
          <w:lang w:val="sk-SK"/>
        </w:rPr>
        <w:t>, Milan Garaj, Andrej Dan</w:t>
      </w:r>
      <w:r>
        <w:rPr>
          <w:color w:val="auto"/>
          <w:sz w:val="24"/>
          <w:szCs w:val="24"/>
          <w:lang w:val="sk-SK"/>
        </w:rPr>
        <w:t>ko</w:t>
      </w:r>
      <w:r w:rsidRPr="0096371F">
        <w:rPr>
          <w:color w:val="auto"/>
          <w:sz w:val="24"/>
          <w:szCs w:val="24"/>
          <w:lang w:val="sk-SK"/>
        </w:rPr>
        <w:t xml:space="preserve"> a Adam Lučansk</w:t>
      </w:r>
      <w:r>
        <w:rPr>
          <w:color w:val="auto"/>
          <w:sz w:val="24"/>
          <w:szCs w:val="24"/>
          <w:lang w:val="sk-SK"/>
        </w:rPr>
        <w:t>ý</w:t>
      </w:r>
    </w:p>
    <w:p w:rsidR="0096371F" w:rsidRPr="00702FCB" w:rsidRDefault="0096371F" w:rsidP="0096371F">
      <w:pPr>
        <w:spacing w:before="0" w:line="360" w:lineRule="auto"/>
        <w:ind w:left="0"/>
        <w:jc w:val="both"/>
        <w:rPr>
          <w:color w:val="auto"/>
          <w:sz w:val="24"/>
          <w:szCs w:val="24"/>
          <w:lang w:val="sk-SK"/>
        </w:rPr>
      </w:pPr>
    </w:p>
    <w:p w:rsidR="0096371F" w:rsidRPr="0096371F" w:rsidRDefault="0096371F" w:rsidP="0096371F">
      <w:pPr>
        <w:numPr>
          <w:ilvl w:val="0"/>
          <w:numId w:val="1"/>
        </w:numPr>
        <w:tabs>
          <w:tab w:val="clear" w:pos="720"/>
        </w:tabs>
        <w:spacing w:before="0" w:line="360" w:lineRule="auto"/>
        <w:ind w:left="426" w:hanging="426"/>
        <w:jc w:val="both"/>
        <w:rPr>
          <w:b/>
          <w:color w:val="auto"/>
          <w:sz w:val="24"/>
          <w:szCs w:val="24"/>
          <w:lang w:val="sk-SK"/>
        </w:rPr>
      </w:pPr>
      <w:r w:rsidRPr="00702FCB">
        <w:rPr>
          <w:b/>
          <w:color w:val="auto"/>
          <w:sz w:val="24"/>
          <w:szCs w:val="24"/>
          <w:lang w:val="sk-SK"/>
        </w:rPr>
        <w:t xml:space="preserve">Názov návrhu zákona: </w:t>
      </w:r>
      <w:r w:rsidRPr="0096371F">
        <w:rPr>
          <w:color w:val="auto"/>
          <w:sz w:val="24"/>
          <w:szCs w:val="24"/>
          <w:lang w:val="sk-SK"/>
        </w:rPr>
        <w:t xml:space="preserve">Návrh </w:t>
      </w:r>
      <w:r w:rsidRPr="0096371F">
        <w:rPr>
          <w:color w:val="000000"/>
          <w:sz w:val="24"/>
          <w:szCs w:val="24"/>
          <w:lang w:val="sk-SK"/>
        </w:rPr>
        <w:t>zákona,  ktorým sa mení a dopĺňa zákon č. 595/2003 Z. z. o dani z príjmov v znení neskorších predpisov a ktorým sa mení zákon č. 580/2004 Z. z. o zdravotnom poistení v znení neskorších predpiso</w:t>
      </w:r>
      <w:r w:rsidRPr="0096371F">
        <w:rPr>
          <w:color w:val="000000"/>
          <w:sz w:val="24"/>
          <w:szCs w:val="24"/>
          <w:lang w:val="sk-SK"/>
        </w:rPr>
        <w:t>v</w:t>
      </w:r>
    </w:p>
    <w:p w:rsidR="0096371F" w:rsidRPr="00702FCB" w:rsidRDefault="0096371F" w:rsidP="0096371F">
      <w:pPr>
        <w:spacing w:before="0" w:line="360" w:lineRule="auto"/>
        <w:ind w:left="426"/>
        <w:jc w:val="both"/>
        <w:rPr>
          <w:b/>
          <w:color w:val="auto"/>
          <w:sz w:val="24"/>
          <w:szCs w:val="24"/>
          <w:lang w:val="sk-SK"/>
        </w:rPr>
      </w:pPr>
    </w:p>
    <w:p w:rsidR="0096371F" w:rsidRPr="00702FCB" w:rsidRDefault="0096371F" w:rsidP="0096371F">
      <w:pPr>
        <w:spacing w:before="0" w:line="360" w:lineRule="auto"/>
        <w:ind w:left="426" w:hanging="426"/>
        <w:jc w:val="both"/>
        <w:rPr>
          <w:color w:val="auto"/>
          <w:sz w:val="24"/>
          <w:szCs w:val="24"/>
          <w:lang w:val="sk-SK"/>
        </w:rPr>
      </w:pPr>
      <w:r w:rsidRPr="00702FCB">
        <w:rPr>
          <w:b/>
          <w:color w:val="auto"/>
          <w:sz w:val="24"/>
          <w:szCs w:val="24"/>
          <w:lang w:val="sk-SK"/>
        </w:rPr>
        <w:t xml:space="preserve">3.   Predmet návrhu zákona: </w:t>
      </w:r>
      <w:r w:rsidRPr="00702FCB">
        <w:rPr>
          <w:color w:val="auto"/>
          <w:sz w:val="24"/>
          <w:szCs w:val="24"/>
          <w:lang w:val="sk-SK"/>
        </w:rPr>
        <w:t xml:space="preserve">Je v súlade s právnou úpravou Európskej únie; </w:t>
      </w:r>
    </w:p>
    <w:p w:rsidR="0096371F" w:rsidRPr="00702FCB" w:rsidRDefault="0096371F" w:rsidP="0096371F">
      <w:pPr>
        <w:pStyle w:val="Odsekzoznamu"/>
        <w:numPr>
          <w:ilvl w:val="3"/>
          <w:numId w:val="2"/>
        </w:numPr>
        <w:spacing w:after="0" w:line="360" w:lineRule="auto"/>
        <w:ind w:left="709" w:hanging="283"/>
        <w:contextualSpacing w:val="0"/>
        <w:jc w:val="both"/>
        <w:rPr>
          <w:rFonts w:ascii="Times New Roman" w:hAnsi="Times New Roman"/>
          <w:sz w:val="24"/>
          <w:szCs w:val="24"/>
        </w:rPr>
      </w:pPr>
      <w:r w:rsidRPr="00702FCB">
        <w:rPr>
          <w:rFonts w:ascii="Times New Roman" w:hAnsi="Times New Roman"/>
          <w:sz w:val="24"/>
          <w:szCs w:val="24"/>
        </w:rPr>
        <w:t>nie je upravený v primárnom práve Európskej únie,</w:t>
      </w:r>
    </w:p>
    <w:p w:rsidR="0096371F" w:rsidRPr="00702FCB" w:rsidRDefault="0096371F" w:rsidP="0096371F">
      <w:pPr>
        <w:pStyle w:val="Odsekzoznamu"/>
        <w:numPr>
          <w:ilvl w:val="3"/>
          <w:numId w:val="2"/>
        </w:numPr>
        <w:spacing w:after="0" w:line="360" w:lineRule="auto"/>
        <w:ind w:left="709" w:hanging="283"/>
        <w:contextualSpacing w:val="0"/>
        <w:jc w:val="both"/>
        <w:rPr>
          <w:rFonts w:ascii="Times New Roman" w:hAnsi="Times New Roman"/>
          <w:sz w:val="24"/>
          <w:szCs w:val="24"/>
        </w:rPr>
      </w:pPr>
      <w:r w:rsidRPr="00702FCB">
        <w:rPr>
          <w:rFonts w:ascii="Times New Roman" w:hAnsi="Times New Roman"/>
          <w:sz w:val="24"/>
          <w:szCs w:val="24"/>
        </w:rPr>
        <w:t>nie je upravený v sekundárnom práve Európskej únie,</w:t>
      </w:r>
    </w:p>
    <w:p w:rsidR="0096371F" w:rsidRPr="00702FCB" w:rsidRDefault="0096371F" w:rsidP="0096371F">
      <w:pPr>
        <w:pStyle w:val="Odsekzoznamu"/>
        <w:numPr>
          <w:ilvl w:val="3"/>
          <w:numId w:val="2"/>
        </w:numPr>
        <w:spacing w:after="0" w:line="360" w:lineRule="auto"/>
        <w:ind w:left="709" w:hanging="283"/>
        <w:contextualSpacing w:val="0"/>
        <w:jc w:val="both"/>
        <w:rPr>
          <w:rFonts w:ascii="Times New Roman" w:hAnsi="Times New Roman"/>
          <w:sz w:val="24"/>
          <w:szCs w:val="24"/>
        </w:rPr>
      </w:pPr>
      <w:r w:rsidRPr="00702FCB">
        <w:rPr>
          <w:rFonts w:ascii="Times New Roman" w:hAnsi="Times New Roman"/>
          <w:sz w:val="24"/>
          <w:szCs w:val="24"/>
        </w:rPr>
        <w:t>nie je obsiahnutý v judikatúre Súdneho dvora Európskej únie.</w:t>
      </w:r>
    </w:p>
    <w:p w:rsidR="0096371F" w:rsidRPr="00702FCB" w:rsidRDefault="0096371F" w:rsidP="0096371F">
      <w:pPr>
        <w:spacing w:before="0" w:line="360" w:lineRule="auto"/>
        <w:jc w:val="both"/>
        <w:rPr>
          <w:color w:val="FF0000"/>
          <w:sz w:val="24"/>
          <w:szCs w:val="24"/>
          <w:lang w:val="sk-SK"/>
        </w:rPr>
      </w:pPr>
    </w:p>
    <w:p w:rsidR="0096371F" w:rsidRPr="00CA67E9" w:rsidRDefault="0096371F" w:rsidP="0096371F">
      <w:pPr>
        <w:spacing w:before="0" w:line="360" w:lineRule="auto"/>
        <w:jc w:val="both"/>
        <w:rPr>
          <w:b/>
          <w:bCs/>
          <w:color w:val="auto"/>
          <w:sz w:val="24"/>
          <w:szCs w:val="24"/>
          <w:lang w:val="sk-SK"/>
        </w:rPr>
      </w:pPr>
      <w:r w:rsidRPr="00CA67E9">
        <w:rPr>
          <w:b/>
          <w:bCs/>
          <w:color w:val="auto"/>
          <w:sz w:val="24"/>
          <w:szCs w:val="24"/>
          <w:lang w:val="sk-SK"/>
        </w:rPr>
        <w:t>Keďže predmet návrhu zákona nie je upravený v práve Európskej únie, body 4. a 5. sa nevypĺňajú.</w:t>
      </w:r>
    </w:p>
    <w:p w:rsidR="0096371F" w:rsidRPr="00B0317F" w:rsidRDefault="0096371F" w:rsidP="0096371F">
      <w:pPr>
        <w:spacing w:before="0" w:line="360" w:lineRule="auto"/>
        <w:ind w:firstLine="720"/>
        <w:jc w:val="both"/>
        <w:rPr>
          <w:color w:val="auto"/>
          <w:sz w:val="24"/>
          <w:szCs w:val="24"/>
          <w:lang w:val="sk-SK"/>
        </w:rPr>
      </w:pPr>
    </w:p>
    <w:p w:rsidR="0015736A" w:rsidRDefault="00470251"/>
    <w:sectPr w:rsidR="0015736A">
      <w:footerReference w:type="default" r:id="rId5"/>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2276813"/>
      <w:docPartObj>
        <w:docPartGallery w:val="Page Numbers (Bottom of Page)"/>
        <w:docPartUnique/>
      </w:docPartObj>
    </w:sdtPr>
    <w:sdtEndPr/>
    <w:sdtContent>
      <w:p w:rsidR="00570318" w:rsidRDefault="00470251">
        <w:pPr>
          <w:pStyle w:val="Pta"/>
          <w:jc w:val="center"/>
        </w:pPr>
        <w:r>
          <w:fldChar w:fldCharType="begin"/>
        </w:r>
        <w:r>
          <w:instrText>PAGE   \* MERGEFORMAT</w:instrText>
        </w:r>
        <w:r>
          <w:fldChar w:fldCharType="separate"/>
        </w:r>
        <w:r w:rsidRPr="004965D3">
          <w:rPr>
            <w:noProof/>
            <w:lang w:val="sk-SK"/>
          </w:rPr>
          <w:t>4</w:t>
        </w:r>
        <w:r>
          <w:fldChar w:fldCharType="end"/>
        </w:r>
      </w:p>
    </w:sdtContent>
  </w:sdt>
  <w:p w:rsidR="00570318" w:rsidRDefault="00470251">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C7DC2"/>
    <w:multiLevelType w:val="hybridMultilevel"/>
    <w:tmpl w:val="603076A2"/>
    <w:lvl w:ilvl="0" w:tplc="90688546">
      <w:start w:val="1"/>
      <w:numFmt w:val="decimal"/>
      <w:lvlText w:val="%1."/>
      <w:lvlJc w:val="left"/>
      <w:pPr>
        <w:tabs>
          <w:tab w:val="num" w:pos="720"/>
        </w:tabs>
        <w:ind w:left="720" w:hanging="360"/>
      </w:pPr>
      <w:rPr>
        <w:rFonts w:cs="Times New Roman"/>
        <w:b/>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9C32DAA6">
      <w:start w:val="1"/>
      <w:numFmt w:val="lowerLetter"/>
      <w:lvlText w:val="%4)"/>
      <w:lvlJc w:val="left"/>
      <w:pPr>
        <w:ind w:left="2880" w:hanging="360"/>
      </w:pPr>
      <w:rPr>
        <w:rFonts w:cs="Times New Roman" w:hint="default"/>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792213C"/>
    <w:multiLevelType w:val="hybridMultilevel"/>
    <w:tmpl w:val="7AC65FCA"/>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17">
      <w:start w:val="1"/>
      <w:numFmt w:val="lowerLetter"/>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CF"/>
    <w:rsid w:val="000A68CF"/>
    <w:rsid w:val="003F21DB"/>
    <w:rsid w:val="00411C37"/>
    <w:rsid w:val="00470251"/>
    <w:rsid w:val="009637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1C7C8893"/>
  <w15:chartTrackingRefBased/>
  <w15:docId w15:val="{33B47440-1F41-504C-AFD1-B769AA5C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96371F"/>
    <w:pPr>
      <w:spacing w:before="200" w:line="335" w:lineRule="auto"/>
      <w:ind w:left="-15"/>
    </w:pPr>
    <w:rPr>
      <w:rFonts w:ascii="Times New Roman" w:eastAsia="Times New Roman" w:hAnsi="Times New Roman" w:cs="Times New Roman"/>
      <w:color w:val="666666"/>
      <w:sz w:val="22"/>
      <w:szCs w:val="22"/>
      <w:lang w:val="en"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rsid w:val="0096371F"/>
    <w:pPr>
      <w:spacing w:before="400" w:line="240" w:lineRule="auto"/>
    </w:pPr>
    <w:rPr>
      <w:color w:val="283592"/>
      <w:sz w:val="68"/>
      <w:szCs w:val="68"/>
    </w:rPr>
  </w:style>
  <w:style w:type="character" w:customStyle="1" w:styleId="NzovChar">
    <w:name w:val="Názov Char"/>
    <w:basedOn w:val="Predvolenpsmoodseku"/>
    <w:link w:val="Nzov"/>
    <w:rsid w:val="0096371F"/>
    <w:rPr>
      <w:rFonts w:ascii="Times New Roman" w:eastAsia="Times New Roman" w:hAnsi="Times New Roman" w:cs="Times New Roman"/>
      <w:color w:val="283592"/>
      <w:sz w:val="68"/>
      <w:szCs w:val="68"/>
      <w:lang w:val="en" w:eastAsia="sk-SK"/>
    </w:rPr>
  </w:style>
  <w:style w:type="paragraph" w:styleId="Odsekzoznamu">
    <w:name w:val="List Paragraph"/>
    <w:basedOn w:val="Normlny"/>
    <w:link w:val="OdsekzoznamuChar"/>
    <w:uiPriority w:val="34"/>
    <w:qFormat/>
    <w:rsid w:val="0096371F"/>
    <w:pPr>
      <w:spacing w:before="0" w:after="160" w:line="259" w:lineRule="auto"/>
      <w:ind w:left="720"/>
      <w:contextualSpacing/>
    </w:pPr>
    <w:rPr>
      <w:rFonts w:ascii="Calibri" w:hAnsi="Calibri"/>
      <w:color w:val="auto"/>
      <w:lang w:val="sk-SK" w:eastAsia="en-US"/>
    </w:rPr>
  </w:style>
  <w:style w:type="character" w:customStyle="1" w:styleId="OdsekzoznamuChar">
    <w:name w:val="Odsek zoznamu Char"/>
    <w:link w:val="Odsekzoznamu"/>
    <w:uiPriority w:val="34"/>
    <w:locked/>
    <w:rsid w:val="0096371F"/>
    <w:rPr>
      <w:rFonts w:ascii="Calibri" w:eastAsia="Times New Roman" w:hAnsi="Calibri" w:cs="Times New Roman"/>
      <w:sz w:val="22"/>
      <w:szCs w:val="22"/>
    </w:rPr>
  </w:style>
  <w:style w:type="paragraph" w:styleId="Pta">
    <w:name w:val="footer"/>
    <w:basedOn w:val="Normlny"/>
    <w:link w:val="PtaChar"/>
    <w:uiPriority w:val="99"/>
    <w:unhideWhenUsed/>
    <w:rsid w:val="0096371F"/>
    <w:pPr>
      <w:tabs>
        <w:tab w:val="center" w:pos="4536"/>
        <w:tab w:val="right" w:pos="9072"/>
      </w:tabs>
      <w:spacing w:before="0" w:line="240" w:lineRule="auto"/>
    </w:pPr>
  </w:style>
  <w:style w:type="character" w:customStyle="1" w:styleId="PtaChar">
    <w:name w:val="Päta Char"/>
    <w:basedOn w:val="Predvolenpsmoodseku"/>
    <w:link w:val="Pta"/>
    <w:uiPriority w:val="99"/>
    <w:rsid w:val="0096371F"/>
    <w:rPr>
      <w:rFonts w:ascii="Times New Roman" w:eastAsia="Times New Roman" w:hAnsi="Times New Roman" w:cs="Times New Roman"/>
      <w:color w:val="666666"/>
      <w:sz w:val="22"/>
      <w:szCs w:val="22"/>
      <w:lang w:val="en" w:eastAsia="sk-SK"/>
    </w:rPr>
  </w:style>
  <w:style w:type="paragraph" w:styleId="Normlnywebov">
    <w:name w:val="Normal (Web)"/>
    <w:basedOn w:val="Normlny"/>
    <w:uiPriority w:val="99"/>
    <w:semiHidden/>
    <w:unhideWhenUsed/>
    <w:rsid w:val="0096371F"/>
    <w:pPr>
      <w:spacing w:before="100" w:beforeAutospacing="1" w:after="100" w:afterAutospacing="1" w:line="240" w:lineRule="auto"/>
      <w:ind w:left="0"/>
    </w:pPr>
    <w:rPr>
      <w:color w:val="auto"/>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2007</Words>
  <Characters>11445</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2024-08-23T06:10:00Z</dcterms:created>
  <dcterms:modified xsi:type="dcterms:W3CDTF">2024-08-23T09:06:00Z</dcterms:modified>
</cp:coreProperties>
</file>