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CFF" w:rsidRDefault="00226CFF" w:rsidP="00226CFF">
      <w:pPr>
        <w:spacing w:after="14" w:line="248" w:lineRule="auto"/>
        <w:ind w:left="1041" w:right="916" w:hanging="10"/>
        <w:jc w:val="center"/>
      </w:pPr>
      <w:r>
        <w:rPr>
          <w:sz w:val="30"/>
        </w:rPr>
        <w:t>NÁRODNÁ RADA SLOVENSKEJ REPUBLIKY</w:t>
      </w:r>
    </w:p>
    <w:p w:rsidR="00226CFF" w:rsidRDefault="00226CFF" w:rsidP="00226CFF">
      <w:pPr>
        <w:spacing w:after="292" w:line="259" w:lineRule="auto"/>
        <w:ind w:left="202" w:firstLine="0"/>
        <w:jc w:val="left"/>
      </w:pPr>
      <w:r>
        <w:rPr>
          <w:noProof/>
          <w:sz w:val="22"/>
        </w:rPr>
        <mc:AlternateContent>
          <mc:Choice Requires="wpg">
            <w:drawing>
              <wp:inline distT="0" distB="0" distL="0" distR="0" wp14:anchorId="688CE211" wp14:editId="7FC98EEC">
                <wp:extent cx="5657088" cy="9147"/>
                <wp:effectExtent l="0" t="0" r="0" b="0"/>
                <wp:docPr id="105477" name="Group 105477"/>
                <wp:cNvGraphicFramePr/>
                <a:graphic xmlns:a="http://schemas.openxmlformats.org/drawingml/2006/main">
                  <a:graphicData uri="http://schemas.microsoft.com/office/word/2010/wordprocessingGroup">
                    <wpg:wgp>
                      <wpg:cNvGrpSpPr/>
                      <wpg:grpSpPr>
                        <a:xfrm>
                          <a:off x="0" y="0"/>
                          <a:ext cx="5657088" cy="9147"/>
                          <a:chOff x="0" y="0"/>
                          <a:chExt cx="5657088" cy="9147"/>
                        </a:xfrm>
                      </wpg:grpSpPr>
                      <wps:wsp>
                        <wps:cNvPr id="105476" name="Shape 105476"/>
                        <wps:cNvSpPr/>
                        <wps:spPr>
                          <a:xfrm>
                            <a:off x="0" y="0"/>
                            <a:ext cx="5657088" cy="9147"/>
                          </a:xfrm>
                          <a:custGeom>
                            <a:avLst/>
                            <a:gdLst/>
                            <a:ahLst/>
                            <a:cxnLst/>
                            <a:rect l="0" t="0" r="0" b="0"/>
                            <a:pathLst>
                              <a:path w="5657088" h="9147">
                                <a:moveTo>
                                  <a:pt x="0" y="4573"/>
                                </a:moveTo>
                                <a:lnTo>
                                  <a:pt x="565708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1432FE7" id="Group 105477" o:spid="_x0000_s1026" style="width:445.45pt;height:.7pt;mso-position-horizontal-relative:char;mso-position-vertical-relative:line" coordsize="565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">
                <v:shape id="Shape 105476" o:spid="_x0000_s1027" style="position:absolute;width:56570;height:91;visibility:visible;mso-wrap-style:square;v-text-anchor:top" coordsize="56570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" path="m,4573r5657088,e" filled="f" strokeweight=".25408mm">
                  <v:stroke miterlimit="1" joinstyle="miter"/>
                  <v:path arrowok="t" textboxrect="0,0,5657088,9147"/>
                </v:shape>
                <w10:anchorlock/>
              </v:group>
            </w:pict>
          </mc:Fallback>
        </mc:AlternateContent>
      </w:r>
    </w:p>
    <w:p w:rsidR="00226CFF" w:rsidRDefault="00226CFF" w:rsidP="00226CFF">
      <w:pPr>
        <w:spacing w:after="1052" w:line="265" w:lineRule="auto"/>
        <w:ind w:left="135" w:right="14" w:hanging="10"/>
        <w:jc w:val="center"/>
      </w:pPr>
      <w:r>
        <w:rPr>
          <w:sz w:val="26"/>
        </w:rPr>
        <w:t>IX. volebné obdobie</w:t>
      </w:r>
    </w:p>
    <w:p w:rsidR="00226CFF" w:rsidRDefault="00226CFF" w:rsidP="00226CFF">
      <w:pPr>
        <w:spacing w:after="772" w:line="265" w:lineRule="auto"/>
        <w:ind w:left="135" w:right="24" w:hanging="10"/>
        <w:jc w:val="center"/>
      </w:pPr>
      <w:r>
        <w:rPr>
          <w:sz w:val="26"/>
        </w:rPr>
        <w:t>Návrh</w:t>
      </w:r>
    </w:p>
    <w:p w:rsidR="00226CFF" w:rsidRDefault="00226CFF" w:rsidP="00226CFF">
      <w:pPr>
        <w:spacing w:after="249" w:line="265" w:lineRule="auto"/>
        <w:ind w:left="135" w:right="19" w:hanging="10"/>
        <w:jc w:val="center"/>
      </w:pPr>
      <w:r>
        <w:rPr>
          <w:sz w:val="26"/>
        </w:rPr>
        <w:t>Zákon</w:t>
      </w:r>
    </w:p>
    <w:p w:rsidR="00226CFF" w:rsidRDefault="00226CFF" w:rsidP="00226CFF">
      <w:pPr>
        <w:spacing w:after="257" w:line="265" w:lineRule="auto"/>
        <w:ind w:left="442" w:right="322" w:hanging="10"/>
        <w:jc w:val="center"/>
      </w:pPr>
      <w:r>
        <w:t xml:space="preserve">z </w:t>
      </w:r>
      <w:r>
        <w:rPr>
          <w:noProof/>
        </w:rPr>
        <w:drawing>
          <wp:inline distT="0" distB="0" distL="0" distR="0" wp14:anchorId="727CF163" wp14:editId="3E455455">
            <wp:extent cx="1200912" cy="33538"/>
            <wp:effectExtent l="0" t="0" r="0" b="0"/>
            <wp:docPr id="1888" name="Picture 1888"/>
            <wp:cNvGraphicFramePr/>
            <a:graphic xmlns:a="http://schemas.openxmlformats.org/drawingml/2006/main">
              <a:graphicData uri="http://schemas.openxmlformats.org/drawingml/2006/picture">
                <pic:pic xmlns:pic="http://schemas.openxmlformats.org/drawingml/2006/picture">
                  <pic:nvPicPr>
                    <pic:cNvPr id="1888" name="Picture 1888"/>
                    <pic:cNvPicPr/>
                  </pic:nvPicPr>
                  <pic:blipFill>
                    <a:blip r:embed="rId5"/>
                    <a:stretch>
                      <a:fillRect/>
                    </a:stretch>
                  </pic:blipFill>
                  <pic:spPr>
                    <a:xfrm>
                      <a:off x="0" y="0"/>
                      <a:ext cx="1200912" cy="33538"/>
                    </a:xfrm>
                    <a:prstGeom prst="rect">
                      <a:avLst/>
                    </a:prstGeom>
                  </pic:spPr>
                </pic:pic>
              </a:graphicData>
            </a:graphic>
          </wp:inline>
        </w:drawing>
      </w:r>
      <w:r>
        <w:t xml:space="preserve"> 2024,</w:t>
      </w:r>
    </w:p>
    <w:p w:rsidR="00226CFF" w:rsidRDefault="00226CFF" w:rsidP="00226CFF">
      <w:pPr>
        <w:spacing w:after="0" w:line="265" w:lineRule="auto"/>
        <w:ind w:left="135" w:right="5" w:hanging="10"/>
        <w:jc w:val="center"/>
      </w:pPr>
      <w:r>
        <w:rPr>
          <w:sz w:val="26"/>
        </w:rPr>
        <w:t>ktorým sa mení a dopĺňa zákon č. 154/2001 Z. z.</w:t>
      </w:r>
    </w:p>
    <w:p w:rsidR="00226CFF" w:rsidRDefault="00226CFF" w:rsidP="00226CFF">
      <w:pPr>
        <w:spacing w:after="483" w:line="265" w:lineRule="auto"/>
        <w:ind w:left="135" w:hanging="10"/>
        <w:jc w:val="center"/>
      </w:pPr>
      <w:r>
        <w:rPr>
          <w:sz w:val="26"/>
        </w:rPr>
        <w:t>o prokurátoroch a právnych čakateľoch prokuratúry v znení neskorších predpisov</w:t>
      </w:r>
      <w:r>
        <w:rPr>
          <w:noProof/>
        </w:rPr>
        <w:drawing>
          <wp:inline distT="0" distB="0" distL="0" distR="0" wp14:anchorId="04C113FA" wp14:editId="7E282227">
            <wp:extent cx="3047" cy="3049"/>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6"/>
                    <a:stretch>
                      <a:fillRect/>
                    </a:stretch>
                  </pic:blipFill>
                  <pic:spPr>
                    <a:xfrm>
                      <a:off x="0" y="0"/>
                      <a:ext cx="3047" cy="3049"/>
                    </a:xfrm>
                    <a:prstGeom prst="rect">
                      <a:avLst/>
                    </a:prstGeom>
                  </pic:spPr>
                </pic:pic>
              </a:graphicData>
            </a:graphic>
          </wp:inline>
        </w:drawing>
      </w:r>
    </w:p>
    <w:p w:rsidR="00226CFF" w:rsidRDefault="00226CFF" w:rsidP="00226CFF">
      <w:pPr>
        <w:spacing w:after="812"/>
        <w:ind w:left="494" w:right="47" w:firstLine="0"/>
      </w:pPr>
      <w:r>
        <w:t>Národná rada Slovenskej republiky sa uzniesla na tomto zákone:</w:t>
      </w:r>
    </w:p>
    <w:p w:rsidR="00226CFF" w:rsidRDefault="00226CFF" w:rsidP="00226CFF">
      <w:pPr>
        <w:pStyle w:val="Nadpis1"/>
      </w:pPr>
      <w:r>
        <w:t>čl. 1</w:t>
      </w:r>
    </w:p>
    <w:p w:rsidR="00226CFF" w:rsidRDefault="00226CFF" w:rsidP="00226CFF">
      <w:pPr>
        <w:spacing w:after="0"/>
        <w:ind w:left="129" w:right="47" w:firstLine="355"/>
      </w:pPr>
      <w:r>
        <w:t>Zákon č. 154/2001 Z. z. o prokurátoroch a právnych čakateľoch prokuratúry v znení zákona č. 669/2002 Z. z., zákona č. 458/2003 Z. z., zákona č. 462/2003 Z. z., zákona č. 548/2003 Z. z., zákona č. 561/2003 Z. z., zákona č. 365/2004 Z. z., zákona č. 530/2004 Z. z., zákona</w:t>
      </w:r>
    </w:p>
    <w:p w:rsidR="00226CFF" w:rsidRDefault="00226CFF" w:rsidP="00226CFF">
      <w:pPr>
        <w:spacing w:after="0"/>
        <w:ind w:left="129" w:right="47" w:firstLine="10"/>
      </w:pPr>
      <w:r>
        <w:t>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zákona č. 242/2019 Z. z., zákona č. 459/2019 Z. z., zákona č. 241/2020 Z. z., zákona č. 312/2020 Z. z., zákona č. 423/2020 Z. z., zákona č. 310/2021 Z. z., zákona č. 412/2021 Z. z., zákona č. 432/2021 Z. z., zákona č. 151/2022 Z. z., zákona č. 11/2023 Z. z., nálezu Ústavného súdu Slovenskej republiky č. 14/2024 Z. z. a zákona č. 40/2024 Z. z. sa mení a dopĺňa takto:</w:t>
      </w:r>
    </w:p>
    <w:p w:rsidR="00226CFF" w:rsidRDefault="00226CFF" w:rsidP="00226CFF">
      <w:pPr>
        <w:spacing w:after="0"/>
        <w:ind w:left="129" w:right="47" w:firstLine="10"/>
      </w:pPr>
    </w:p>
    <w:p w:rsidR="00226CFF" w:rsidRPr="00713B68" w:rsidRDefault="00226CFF" w:rsidP="00226CFF">
      <w:pPr>
        <w:numPr>
          <w:ilvl w:val="0"/>
          <w:numId w:val="1"/>
        </w:numPr>
        <w:spacing w:after="3" w:line="240" w:lineRule="auto"/>
        <w:ind w:right="907" w:firstLine="374"/>
      </w:pPr>
      <w:r w:rsidRPr="00713B68">
        <w:t>V § 16 ods. 1 sa za písmeno a) vkladá nové písmeno b), ktoré znie: „b) z dôvodu vzniku nároku na výsluhový dôchodok prokurátora,".</w:t>
      </w:r>
    </w:p>
    <w:p w:rsidR="00226CFF" w:rsidRPr="00713B68" w:rsidRDefault="00226CFF" w:rsidP="00226CFF">
      <w:pPr>
        <w:spacing w:after="3" w:line="240" w:lineRule="auto"/>
        <w:ind w:left="799" w:right="907" w:firstLine="0"/>
      </w:pPr>
    </w:p>
    <w:p w:rsidR="00226CFF" w:rsidRPr="00713B68" w:rsidRDefault="00226CFF" w:rsidP="00226CFF">
      <w:pPr>
        <w:spacing w:after="532"/>
        <w:ind w:left="490" w:right="47" w:firstLine="0"/>
      </w:pPr>
      <w:r w:rsidRPr="00713B68">
        <w:t>Doterajšie písmená b) a c) sa označujú ako písmená c) a d).</w:t>
      </w:r>
    </w:p>
    <w:p w:rsidR="00226CFF" w:rsidRPr="00713B68" w:rsidRDefault="00226CFF" w:rsidP="00226CFF">
      <w:pPr>
        <w:numPr>
          <w:ilvl w:val="0"/>
          <w:numId w:val="1"/>
        </w:numPr>
        <w:spacing w:after="126" w:line="265" w:lineRule="auto"/>
        <w:ind w:right="907" w:firstLine="374"/>
      </w:pPr>
      <w:r w:rsidRPr="00713B68">
        <w:t>V§  83 ods. 2 sa slová „§ 16 ods. 1 písm. b)” nahrádzajú slovami „§ 16 ods. 1 písm. c)".</w:t>
      </w:r>
    </w:p>
    <w:p w:rsidR="006F5ACE" w:rsidRDefault="006F5ACE" w:rsidP="00226CFF">
      <w:pPr>
        <w:ind w:left="475" w:right="47" w:firstLine="0"/>
      </w:pPr>
      <w:r w:rsidRPr="00BA473B">
        <w:pict>
          <v:shape id="Picture 4149" o:spid="_x0000_i1032" type="#_x0000_t75" style="width:.75pt;height:.75pt;visibility:visible;mso-wrap-style:square">
            <v:imagedata r:id="rId7" o:title=""/>
          </v:shape>
        </w:pict>
      </w:r>
    </w:p>
    <w:p w:rsidR="00226CFF" w:rsidRPr="00713B68" w:rsidRDefault="00226CFF" w:rsidP="00226CFF">
      <w:pPr>
        <w:ind w:left="475" w:right="47" w:firstLine="0"/>
      </w:pPr>
      <w:r w:rsidRPr="00713B68">
        <w:lastRenderedPageBreak/>
        <w:t>3. Poznámky pod čiarou k odkazom 37 a 38 znejú:</w:t>
      </w:r>
    </w:p>
    <w:p w:rsidR="00226CFF" w:rsidRPr="00713B68" w:rsidRDefault="00226CFF" w:rsidP="00226CFF">
      <w:pPr>
        <w:spacing w:after="553" w:line="240" w:lineRule="auto"/>
        <w:ind w:left="243" w:right="45" w:hanging="113"/>
      </w:pPr>
      <w:r>
        <w:rPr>
          <w:noProof/>
        </w:rPr>
        <w:drawing>
          <wp:inline distT="0" distB="0" distL="0" distR="0">
            <wp:extent cx="57150" cy="476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r w:rsidRPr="00713B68">
        <w:rPr>
          <w:vertAlign w:val="superscript"/>
        </w:rPr>
        <w:t>37</w:t>
      </w:r>
      <w:r w:rsidRPr="00713B68">
        <w:t xml:space="preserve">) § 66 ods. 1 zákona č. 385/2000 Z. z. o sudcoch a prísediacich a o zmene a doplnení niektorých zákonov v znení neskorších predpisov. </w:t>
      </w:r>
      <w:r w:rsidRPr="00713B68">
        <w:rPr>
          <w:vertAlign w:val="superscript"/>
        </w:rPr>
        <w:t>38</w:t>
      </w:r>
      <w:r w:rsidRPr="00713B68">
        <w:t xml:space="preserve">) </w:t>
      </w:r>
    </w:p>
    <w:p w:rsidR="00226CFF" w:rsidRPr="00713B68" w:rsidRDefault="00226CFF" w:rsidP="00226CFF">
      <w:pPr>
        <w:spacing w:after="553" w:line="240" w:lineRule="auto"/>
        <w:ind w:left="243" w:right="45" w:hanging="113"/>
      </w:pPr>
      <w:r w:rsidRPr="00713B68">
        <w:t>§ 67 ods. 1 zákona č. 385/2000 Z. z.".</w:t>
      </w:r>
    </w:p>
    <w:p w:rsidR="00226CFF" w:rsidRPr="00713B68" w:rsidRDefault="00226CFF" w:rsidP="00226CFF">
      <w:pPr>
        <w:numPr>
          <w:ilvl w:val="0"/>
          <w:numId w:val="2"/>
        </w:numPr>
        <w:ind w:right="47" w:hanging="235"/>
      </w:pPr>
      <w:r w:rsidRPr="00713B68">
        <w:t>V § 125 odseky 3 a 4 znejú:</w:t>
      </w:r>
      <w:r w:rsidRPr="00713B68">
        <w:rPr>
          <w:noProof/>
        </w:rPr>
        <w:drawing>
          <wp:inline distT="0" distB="0" distL="0" distR="0" wp14:anchorId="52324F94" wp14:editId="6F23B5A8">
            <wp:extent cx="9144" cy="15244"/>
            <wp:effectExtent l="0" t="0" r="0" b="0"/>
            <wp:docPr id="105482" name="Picture 105482"/>
            <wp:cNvGraphicFramePr/>
            <a:graphic xmlns:a="http://schemas.openxmlformats.org/drawingml/2006/main">
              <a:graphicData uri="http://schemas.openxmlformats.org/drawingml/2006/picture">
                <pic:pic xmlns:pic="http://schemas.openxmlformats.org/drawingml/2006/picture">
                  <pic:nvPicPr>
                    <pic:cNvPr id="105482" name="Picture 105482"/>
                    <pic:cNvPicPr/>
                  </pic:nvPicPr>
                  <pic:blipFill>
                    <a:blip r:embed="rId9"/>
                    <a:stretch>
                      <a:fillRect/>
                    </a:stretch>
                  </pic:blipFill>
                  <pic:spPr>
                    <a:xfrm>
                      <a:off x="0" y="0"/>
                      <a:ext cx="9144" cy="15244"/>
                    </a:xfrm>
                    <a:prstGeom prst="rect">
                      <a:avLst/>
                    </a:prstGeom>
                  </pic:spPr>
                </pic:pic>
              </a:graphicData>
            </a:graphic>
          </wp:inline>
        </w:drawing>
      </w:r>
    </w:p>
    <w:p w:rsidR="00226CFF" w:rsidRPr="00713B68" w:rsidRDefault="00226CFF" w:rsidP="00226CFF">
      <w:pPr>
        <w:ind w:left="129" w:right="47" w:firstLine="523"/>
      </w:pPr>
      <w:r w:rsidRPr="00713B68">
        <w:t xml:space="preserve">„(3) Ak prokurátorovi už bolo vyplatené odchodné alebo predčasné odchodné pri skoršom </w:t>
      </w:r>
      <w:r w:rsidRPr="00713B68">
        <w:rPr>
          <w:noProof/>
        </w:rPr>
        <w:drawing>
          <wp:inline distT="0" distB="0" distL="0" distR="0" wp14:anchorId="47FCE684" wp14:editId="4C2432CA">
            <wp:extent cx="3048" cy="3049"/>
            <wp:effectExtent l="0" t="0" r="0" b="0"/>
            <wp:docPr id="4154" name="Picture 4154"/>
            <wp:cNvGraphicFramePr/>
            <a:graphic xmlns:a="http://schemas.openxmlformats.org/drawingml/2006/main">
              <a:graphicData uri="http://schemas.openxmlformats.org/drawingml/2006/picture">
                <pic:pic xmlns:pic="http://schemas.openxmlformats.org/drawingml/2006/picture">
                  <pic:nvPicPr>
                    <pic:cNvPr id="4154" name="Picture 4154"/>
                    <pic:cNvPicPr/>
                  </pic:nvPicPr>
                  <pic:blipFill>
                    <a:blip r:embed="rId6"/>
                    <a:stretch>
                      <a:fillRect/>
                    </a:stretch>
                  </pic:blipFill>
                  <pic:spPr>
                    <a:xfrm>
                      <a:off x="0" y="0"/>
                      <a:ext cx="3048" cy="3049"/>
                    </a:xfrm>
                    <a:prstGeom prst="rect">
                      <a:avLst/>
                    </a:prstGeom>
                  </pic:spPr>
                </pic:pic>
              </a:graphicData>
            </a:graphic>
          </wp:inline>
        </w:drawing>
      </w:r>
      <w:r w:rsidRPr="00713B68">
        <w:t>zániku jeho služobného pomeru alebo podľa osobitných zákonov,</w:t>
      </w:r>
      <w:r w:rsidRPr="00713B68">
        <w:rPr>
          <w:vertAlign w:val="superscript"/>
        </w:rPr>
        <w:t>47</w:t>
      </w:r>
      <w:r w:rsidRPr="00713B68">
        <w:t>) odchodné sa kráti o vyplatenú sumu.</w:t>
      </w:r>
    </w:p>
    <w:p w:rsidR="00226CFF" w:rsidRPr="00713B68" w:rsidRDefault="00226CFF" w:rsidP="00226CFF">
      <w:pPr>
        <w:spacing w:after="503"/>
        <w:ind w:left="129" w:right="47" w:firstLine="571"/>
      </w:pPr>
      <w:r w:rsidRPr="00713B68">
        <w:t>(4) Právo na odchodné zaniká smrťou prokurátora alebo jeho vyhlásením za mŕtveho. Ak právo na odchodné vzniklo pred smrťou prokurátora alebo jeho vyhlásením za mŕtveho a odchodné prokurátorovi nebolo vyplatené, právo na vyplatenie odchodného prechádza na dedičov zomrelého prokurátora. ".</w:t>
      </w:r>
    </w:p>
    <w:p w:rsidR="00226CFF" w:rsidRPr="00713B68" w:rsidRDefault="00226CFF" w:rsidP="00226CFF">
      <w:pPr>
        <w:numPr>
          <w:ilvl w:val="0"/>
          <w:numId w:val="2"/>
        </w:numPr>
        <w:ind w:right="47" w:hanging="235"/>
      </w:pPr>
      <w:r w:rsidRPr="00713B68">
        <w:t>Za § 125 sa vkladá § 125a, ktorý vrátane nadpisu znie:</w:t>
      </w:r>
      <w:r w:rsidRPr="00713B68">
        <w:rPr>
          <w:noProof/>
        </w:rPr>
        <w:drawing>
          <wp:inline distT="0" distB="0" distL="0" distR="0" wp14:anchorId="23BD4B3F" wp14:editId="2FFC7DE3">
            <wp:extent cx="3048" cy="3049"/>
            <wp:effectExtent l="0" t="0" r="0" b="0"/>
            <wp:docPr id="4155" name="Picture 4155"/>
            <wp:cNvGraphicFramePr/>
            <a:graphic xmlns:a="http://schemas.openxmlformats.org/drawingml/2006/main">
              <a:graphicData uri="http://schemas.openxmlformats.org/drawingml/2006/picture">
                <pic:pic xmlns:pic="http://schemas.openxmlformats.org/drawingml/2006/picture">
                  <pic:nvPicPr>
                    <pic:cNvPr id="4155" name="Picture 4155"/>
                    <pic:cNvPicPr/>
                  </pic:nvPicPr>
                  <pic:blipFill>
                    <a:blip r:embed="rId10"/>
                    <a:stretch>
                      <a:fillRect/>
                    </a:stretch>
                  </pic:blipFill>
                  <pic:spPr>
                    <a:xfrm>
                      <a:off x="0" y="0"/>
                      <a:ext cx="3048" cy="3049"/>
                    </a:xfrm>
                    <a:prstGeom prst="rect">
                      <a:avLst/>
                    </a:prstGeom>
                  </pic:spPr>
                </pic:pic>
              </a:graphicData>
            </a:graphic>
          </wp:inline>
        </w:drawing>
      </w:r>
    </w:p>
    <w:p w:rsidR="00226CFF" w:rsidRPr="00713B68" w:rsidRDefault="00226CFF" w:rsidP="00226CFF">
      <w:pPr>
        <w:spacing w:after="0" w:line="265" w:lineRule="auto"/>
        <w:ind w:left="442" w:hanging="10"/>
        <w:jc w:val="center"/>
      </w:pPr>
      <w:r w:rsidRPr="00713B68">
        <w:t>„§ 125a</w:t>
      </w:r>
    </w:p>
    <w:p w:rsidR="00226CFF" w:rsidRPr="00713B68" w:rsidRDefault="00226CFF" w:rsidP="00226CFF">
      <w:pPr>
        <w:spacing w:after="257" w:line="265" w:lineRule="auto"/>
        <w:ind w:left="442" w:right="5" w:hanging="10"/>
        <w:jc w:val="center"/>
      </w:pPr>
      <w:r w:rsidRPr="00713B68">
        <w:t>Predčasné odchodné</w:t>
      </w:r>
    </w:p>
    <w:p w:rsidR="00226CFF" w:rsidRPr="00713B68" w:rsidRDefault="00226CFF" w:rsidP="00226CFF">
      <w:pPr>
        <w:spacing w:after="12"/>
        <w:ind w:left="470" w:right="47" w:firstLine="0"/>
      </w:pPr>
      <w:r w:rsidRPr="00713B68">
        <w:t>(1) Prokurátor má právo na predčasné odchodné, ak sú splnené tieto podmienky:</w:t>
      </w:r>
    </w:p>
    <w:p w:rsidR="00226CFF" w:rsidRPr="00713B68" w:rsidRDefault="00226CFF" w:rsidP="00226CFF">
      <w:pPr>
        <w:numPr>
          <w:ilvl w:val="0"/>
          <w:numId w:val="3"/>
        </w:numPr>
        <w:spacing w:after="12"/>
        <w:ind w:right="47" w:hanging="365"/>
      </w:pPr>
      <w:r w:rsidRPr="00713B68">
        <w:t>jeho služobný pomer zanikne vzdaním sa funkcie prokurátora,</w:t>
      </w:r>
    </w:p>
    <w:p w:rsidR="00226CFF" w:rsidRPr="00713B68" w:rsidRDefault="00226CFF" w:rsidP="00226CFF">
      <w:pPr>
        <w:numPr>
          <w:ilvl w:val="0"/>
          <w:numId w:val="3"/>
        </w:numPr>
        <w:spacing w:after="12"/>
        <w:ind w:right="47" w:hanging="365"/>
      </w:pPr>
      <w:r w:rsidRPr="00713B68">
        <w:t>funkciu prokurátora vykonáva najmenej 20 rokov,</w:t>
      </w:r>
    </w:p>
    <w:p w:rsidR="00226CFF" w:rsidRPr="00713B68" w:rsidRDefault="00226CFF" w:rsidP="00226CFF">
      <w:pPr>
        <w:numPr>
          <w:ilvl w:val="0"/>
          <w:numId w:val="3"/>
        </w:numPr>
        <w:spacing w:after="12"/>
        <w:ind w:right="47" w:hanging="365"/>
      </w:pPr>
      <w:r w:rsidRPr="00713B68">
        <w:t>nemá nárok na odchodné podľa § 125 ods. 1 alebo 2,</w:t>
      </w:r>
    </w:p>
    <w:p w:rsidR="00226CFF" w:rsidRPr="00713B68" w:rsidRDefault="00226CFF" w:rsidP="00226CFF">
      <w:pPr>
        <w:numPr>
          <w:ilvl w:val="0"/>
          <w:numId w:val="3"/>
        </w:numPr>
        <w:ind w:right="47" w:hanging="365"/>
      </w:pPr>
      <w:r w:rsidRPr="00713B68">
        <w:t>požiada o výplatu predčasného odchodného.</w:t>
      </w:r>
    </w:p>
    <w:p w:rsidR="00226CFF" w:rsidRPr="00713B68" w:rsidRDefault="00226CFF" w:rsidP="00226CFF">
      <w:pPr>
        <w:numPr>
          <w:ilvl w:val="1"/>
          <w:numId w:val="3"/>
        </w:numPr>
        <w:spacing w:after="293"/>
        <w:ind w:right="47" w:firstLine="360"/>
      </w:pPr>
      <w:r w:rsidRPr="00713B68">
        <w:t>Prokurátorovi patrí predčasné odchodné podľa odseku I vo výške štyroch základných platov, ak funkciu prokurátora vykonával najmenej 20 rokov. Táto výmera odchodného sa zvyšuje za každý ďalší ukončený rok výkonu funkciu prokurátora až do dosiahnutia 24 rokov výkonu funkcie prokurátora o 50% základného platu. Za 25. rok a každý ďalší ukončený rok výkonu funkcie prokurátora sa odchodné zvyšuje o jeden základný plat, najviac však do výšky desaťnásobku naposledy určeného základného platu prokurátora.</w:t>
      </w:r>
    </w:p>
    <w:p w:rsidR="00226CFF" w:rsidRPr="00713B68" w:rsidRDefault="00226CFF" w:rsidP="00226CFF">
      <w:pPr>
        <w:numPr>
          <w:ilvl w:val="1"/>
          <w:numId w:val="3"/>
        </w:numPr>
        <w:ind w:right="47" w:firstLine="360"/>
      </w:pPr>
      <w:r w:rsidRPr="00713B68">
        <w:t>Ak prokurátorovi už bolo vyplatené predčasné odchodné pri skoršom zániku jeho služobného pomeru, predčasné odchodné sa kráti o vyplatenú sumu.</w:t>
      </w:r>
    </w:p>
    <w:p w:rsidR="00226CFF" w:rsidRDefault="00226CFF" w:rsidP="00226CFF">
      <w:pPr>
        <w:numPr>
          <w:ilvl w:val="1"/>
          <w:numId w:val="3"/>
        </w:numPr>
        <w:spacing w:after="551"/>
        <w:ind w:right="47" w:firstLine="360"/>
      </w:pPr>
      <w:r w:rsidRPr="00713B68">
        <w:t>Právo na predčasné odchodné zaniká smrťou prokurátora alebo jeho vyhlásením za mŕtveho. Ak právo na predčasné odchodné vzniklo pred smrťou prokurátora alebo jeho vyhlásením za mŕtveho a predčasné odchodné prokurátorovi nebolo vyplatené, právo na vyplatenie predčasného odchodného prechádza na dedičov zomrelého prokurátora.”.</w:t>
      </w:r>
    </w:p>
    <w:p w:rsidR="006F5ACE" w:rsidRPr="00713B68" w:rsidRDefault="006F5ACE" w:rsidP="006F5ACE">
      <w:pPr>
        <w:spacing w:after="551"/>
        <w:ind w:left="489" w:right="47" w:firstLine="0"/>
      </w:pPr>
    </w:p>
    <w:p w:rsidR="00226CFF" w:rsidRPr="00713B68" w:rsidRDefault="00226CFF" w:rsidP="00226CFF">
      <w:pPr>
        <w:numPr>
          <w:ilvl w:val="1"/>
          <w:numId w:val="4"/>
        </w:numPr>
        <w:ind w:right="47" w:firstLine="365"/>
      </w:pPr>
      <w:r w:rsidRPr="00713B68">
        <w:lastRenderedPageBreak/>
        <w:t>V § 126 odsek 2 znie:</w:t>
      </w:r>
      <w:r w:rsidRPr="00713B68">
        <w:rPr>
          <w:noProof/>
        </w:rPr>
        <w:drawing>
          <wp:inline distT="0" distB="0" distL="0" distR="0" wp14:anchorId="04764AAE" wp14:editId="491BA730">
            <wp:extent cx="3048" cy="3049"/>
            <wp:effectExtent l="0" t="0" r="0" b="0"/>
            <wp:docPr id="4156" name="Picture 4156"/>
            <wp:cNvGraphicFramePr/>
            <a:graphic xmlns:a="http://schemas.openxmlformats.org/drawingml/2006/main">
              <a:graphicData uri="http://schemas.openxmlformats.org/drawingml/2006/picture">
                <pic:pic xmlns:pic="http://schemas.openxmlformats.org/drawingml/2006/picture">
                  <pic:nvPicPr>
                    <pic:cNvPr id="4156" name="Picture 4156"/>
                    <pic:cNvPicPr/>
                  </pic:nvPicPr>
                  <pic:blipFill>
                    <a:blip r:embed="rId11"/>
                    <a:stretch>
                      <a:fillRect/>
                    </a:stretch>
                  </pic:blipFill>
                  <pic:spPr>
                    <a:xfrm>
                      <a:off x="0" y="0"/>
                      <a:ext cx="3048" cy="3049"/>
                    </a:xfrm>
                    <a:prstGeom prst="rect">
                      <a:avLst/>
                    </a:prstGeom>
                  </pic:spPr>
                </pic:pic>
              </a:graphicData>
            </a:graphic>
          </wp:inline>
        </w:drawing>
      </w:r>
    </w:p>
    <w:p w:rsidR="00226CFF" w:rsidRPr="00713B68" w:rsidRDefault="00226CFF" w:rsidP="00226CFF">
      <w:pPr>
        <w:spacing w:after="564"/>
        <w:ind w:left="129" w:right="47" w:firstLine="365"/>
      </w:pPr>
      <w:r w:rsidRPr="00713B68">
        <w:t>„(2) Právo na úmrtné zaniká smrťou osoby, ktorá má naň právo alebo na ktorú toto právo prešlo, alebo jej vyhlásením za mŕtveho. Ak tejto osobe vzniklo právo na úmrtné pred jej smrťou alebo jej vyhlásením za mŕtveho a nebolo jej vyplatené, právo na vyplatenie úmrtného prechádza na jej dedičov.</w:t>
      </w:r>
    </w:p>
    <w:p w:rsidR="00226CFF" w:rsidRPr="00713B68" w:rsidRDefault="00226CFF" w:rsidP="00226CFF">
      <w:pPr>
        <w:numPr>
          <w:ilvl w:val="1"/>
          <w:numId w:val="4"/>
        </w:numPr>
        <w:spacing w:after="544"/>
        <w:ind w:right="47" w:firstLine="365"/>
      </w:pPr>
      <w:r w:rsidRPr="00713B68">
        <w:t>Nadpis nad § 127 znie: „Spoločné ustanovenia k odchodnému, predčasnému odchodnému a úmrtnému”.</w:t>
      </w:r>
    </w:p>
    <w:p w:rsidR="00226CFF" w:rsidRPr="00713B68" w:rsidRDefault="00226CFF" w:rsidP="00226CFF">
      <w:pPr>
        <w:numPr>
          <w:ilvl w:val="1"/>
          <w:numId w:val="4"/>
        </w:numPr>
        <w:spacing w:after="564"/>
        <w:ind w:right="47" w:firstLine="365"/>
      </w:pPr>
      <w:r w:rsidRPr="00713B68">
        <w:t>V § 127 ods. 1 sa slová „na účely § 125" nahrádzajú slovami „na účely § 125 a 125a" a na konci sa pripájajú tieto slová: „alebo predčasné odchodné”.</w:t>
      </w:r>
    </w:p>
    <w:p w:rsidR="00226CFF" w:rsidRPr="00713B68" w:rsidRDefault="00226CFF" w:rsidP="00226CFF">
      <w:pPr>
        <w:numPr>
          <w:ilvl w:val="1"/>
          <w:numId w:val="4"/>
        </w:numPr>
        <w:ind w:right="47" w:firstLine="365"/>
      </w:pPr>
      <w:r w:rsidRPr="00713B68">
        <w:t>§ 127 sa dopĺňa odsekom 3, ktorý znie:</w:t>
      </w:r>
      <w:r w:rsidRPr="00713B68">
        <w:rPr>
          <w:noProof/>
        </w:rPr>
        <w:drawing>
          <wp:inline distT="0" distB="0" distL="0" distR="0" wp14:anchorId="44E9BC32" wp14:editId="55E5A93F">
            <wp:extent cx="3048" cy="3049"/>
            <wp:effectExtent l="0" t="0" r="0" b="0"/>
            <wp:docPr id="6009" name="Picture 6009"/>
            <wp:cNvGraphicFramePr/>
            <a:graphic xmlns:a="http://schemas.openxmlformats.org/drawingml/2006/main">
              <a:graphicData uri="http://schemas.openxmlformats.org/drawingml/2006/picture">
                <pic:pic xmlns:pic="http://schemas.openxmlformats.org/drawingml/2006/picture">
                  <pic:nvPicPr>
                    <pic:cNvPr id="6009" name="Picture 6009"/>
                    <pic:cNvPicPr/>
                  </pic:nvPicPr>
                  <pic:blipFill>
                    <a:blip r:embed="rId10"/>
                    <a:stretch>
                      <a:fillRect/>
                    </a:stretch>
                  </pic:blipFill>
                  <pic:spPr>
                    <a:xfrm>
                      <a:off x="0" y="0"/>
                      <a:ext cx="3048" cy="3049"/>
                    </a:xfrm>
                    <a:prstGeom prst="rect">
                      <a:avLst/>
                    </a:prstGeom>
                  </pic:spPr>
                </pic:pic>
              </a:graphicData>
            </a:graphic>
          </wp:inline>
        </w:drawing>
      </w:r>
    </w:p>
    <w:p w:rsidR="00226CFF" w:rsidRPr="00713B68" w:rsidRDefault="00226CFF" w:rsidP="00226CFF">
      <w:pPr>
        <w:spacing w:after="543"/>
        <w:ind w:left="129" w:right="47" w:firstLine="360"/>
      </w:pPr>
      <w:r w:rsidRPr="00713B68">
        <w:t>„(3) Na účely predčasného odchodného sa ako výkon funkcie prokurátora posudzuje čas uvedený v § 97 ods. 5, čas výkonu funkcie vyšetrovateľa prokuratúry a čas výkonu funkcie sudcu.” .</w:t>
      </w:r>
    </w:p>
    <w:p w:rsidR="00226CFF" w:rsidRPr="00713B68" w:rsidRDefault="00226CFF" w:rsidP="00226CFF">
      <w:pPr>
        <w:numPr>
          <w:ilvl w:val="1"/>
          <w:numId w:val="4"/>
        </w:numPr>
        <w:spacing w:after="560"/>
        <w:ind w:right="47" w:firstLine="365"/>
      </w:pPr>
      <w:r w:rsidRPr="00713B68">
        <w:t>V § 128 ods. 1 sa za slovo „odchodnom" vkladá čiarka a slová „predčasnom odchodnom”.</w:t>
      </w:r>
    </w:p>
    <w:p w:rsidR="00226CFF" w:rsidRPr="00713B68" w:rsidRDefault="00226CFF" w:rsidP="00226CFF">
      <w:pPr>
        <w:numPr>
          <w:ilvl w:val="1"/>
          <w:numId w:val="4"/>
        </w:numPr>
        <w:spacing w:after="564"/>
        <w:ind w:right="47" w:firstLine="365"/>
      </w:pPr>
      <w:r w:rsidRPr="00713B68">
        <w:t>V § 128 ods. 2 sa za slovo „odchodného" vkladá čiarka a slová „predčasného odchodného”.</w:t>
      </w:r>
    </w:p>
    <w:p w:rsidR="00226CFF" w:rsidRPr="00713B68" w:rsidRDefault="00226CFF" w:rsidP="00226CFF">
      <w:pPr>
        <w:numPr>
          <w:ilvl w:val="1"/>
          <w:numId w:val="4"/>
        </w:numPr>
        <w:spacing w:after="515" w:line="265" w:lineRule="auto"/>
        <w:ind w:right="47" w:firstLine="365"/>
      </w:pPr>
      <w:r w:rsidRPr="00713B68">
        <w:t>V § 128 ods. 3 sa za slovo „Odchodné" vkladajú slová „alebo predčasné odchodné".</w:t>
      </w:r>
    </w:p>
    <w:p w:rsidR="00226CFF" w:rsidRPr="00713B68" w:rsidRDefault="00226CFF" w:rsidP="00226CFF">
      <w:pPr>
        <w:numPr>
          <w:ilvl w:val="1"/>
          <w:numId w:val="4"/>
        </w:numPr>
        <w:spacing w:after="557"/>
        <w:ind w:right="47" w:firstLine="365"/>
      </w:pPr>
      <w:r w:rsidRPr="00713B68">
        <w:t>V § 128 ods. 4 sa za slová „po smrti prokurátora” vkladajú slová „alebo jeho vyhlásení za mŕtveho”.</w:t>
      </w:r>
    </w:p>
    <w:p w:rsidR="00226CFF" w:rsidRPr="00713B68" w:rsidRDefault="00226CFF" w:rsidP="00226CFF">
      <w:pPr>
        <w:numPr>
          <w:ilvl w:val="1"/>
          <w:numId w:val="4"/>
        </w:numPr>
        <w:spacing w:after="561"/>
        <w:ind w:right="47" w:firstLine="365"/>
      </w:pPr>
      <w:r w:rsidRPr="00713B68">
        <w:t>V § 128 ods. 5 sa za slovo „odchodného” vkladá čiarka a slová „predčasného odchodného”.</w:t>
      </w:r>
    </w:p>
    <w:p w:rsidR="00226CFF" w:rsidRPr="00713B68" w:rsidRDefault="00226CFF" w:rsidP="00226CFF">
      <w:pPr>
        <w:numPr>
          <w:ilvl w:val="1"/>
          <w:numId w:val="4"/>
        </w:numPr>
        <w:spacing w:after="519"/>
        <w:ind w:right="47" w:firstLine="365"/>
      </w:pPr>
      <w:r w:rsidRPr="00713B68">
        <w:t>Nadpis § 134 znie: „Príplatok za výkon funkcie prokurátora, výsluhový dôchodok prokurátora a príplatok k dôchodku pozostalých”.</w:t>
      </w:r>
    </w:p>
    <w:p w:rsidR="00226CFF" w:rsidRPr="00713B68" w:rsidRDefault="00226CFF" w:rsidP="00226CFF">
      <w:pPr>
        <w:numPr>
          <w:ilvl w:val="1"/>
          <w:numId w:val="4"/>
        </w:numPr>
        <w:ind w:right="47" w:firstLine="365"/>
      </w:pPr>
      <w:r w:rsidRPr="00713B68">
        <w:t>V § 134 sa za odsek 1 vkladajú nové odseky 2 a 3, ktoré znejú:</w:t>
      </w:r>
    </w:p>
    <w:p w:rsidR="00226CFF" w:rsidRPr="00713B68" w:rsidRDefault="00226CFF" w:rsidP="00226CFF">
      <w:pPr>
        <w:spacing w:after="12"/>
        <w:ind w:left="490" w:right="47" w:firstLine="0"/>
      </w:pPr>
      <w:r w:rsidRPr="00713B68">
        <w:t>„(2) Prokurátor má právo na výsluhový dôchodok, ak sú splnené tieto podmienky:</w:t>
      </w:r>
    </w:p>
    <w:p w:rsidR="00226CFF" w:rsidRPr="00713B68" w:rsidRDefault="00226CFF" w:rsidP="00226CFF">
      <w:pPr>
        <w:numPr>
          <w:ilvl w:val="0"/>
          <w:numId w:val="5"/>
        </w:numPr>
        <w:spacing w:after="12"/>
        <w:ind w:right="47" w:hanging="365"/>
      </w:pPr>
      <w:r w:rsidRPr="00713B68">
        <w:t>jeho služobný pomer zanikne vzdaním sa funkcie prokurátora,</w:t>
      </w:r>
    </w:p>
    <w:p w:rsidR="00226CFF" w:rsidRPr="00713B68" w:rsidRDefault="00226CFF" w:rsidP="00226CFF">
      <w:pPr>
        <w:numPr>
          <w:ilvl w:val="0"/>
          <w:numId w:val="5"/>
        </w:numPr>
        <w:spacing w:after="12"/>
        <w:ind w:right="47" w:hanging="365"/>
      </w:pPr>
      <w:r w:rsidRPr="00713B68">
        <w:lastRenderedPageBreak/>
        <w:t>funkciu prokurátora vykonáva najmenej 20 rokov,</w:t>
      </w:r>
    </w:p>
    <w:p w:rsidR="00226CFF" w:rsidRPr="00713B68" w:rsidRDefault="00226CFF" w:rsidP="00226CFF">
      <w:pPr>
        <w:numPr>
          <w:ilvl w:val="0"/>
          <w:numId w:val="5"/>
        </w:numPr>
        <w:spacing w:after="12"/>
        <w:ind w:right="47" w:hanging="365"/>
      </w:pPr>
      <w:r w:rsidRPr="00713B68">
        <w:t>nemá nárok na príplatok za výkon funkcie prokurátora podľa odseku 1,</w:t>
      </w:r>
    </w:p>
    <w:p w:rsidR="00226CFF" w:rsidRPr="00713B68" w:rsidRDefault="00226CFF" w:rsidP="00226CFF">
      <w:pPr>
        <w:numPr>
          <w:ilvl w:val="0"/>
          <w:numId w:val="5"/>
        </w:numPr>
        <w:ind w:right="47" w:hanging="365"/>
      </w:pPr>
      <w:r w:rsidRPr="00713B68">
        <w:t>požiada o výsluhový dôchodok.</w:t>
      </w:r>
    </w:p>
    <w:p w:rsidR="00226CFF" w:rsidRPr="00713B68" w:rsidRDefault="00226CFF" w:rsidP="00226CFF">
      <w:pPr>
        <w:ind w:left="230" w:right="240" w:firstLine="283"/>
      </w:pPr>
      <w:r w:rsidRPr="00713B68">
        <w:t>(3) Ustanovenia odsekov 1 a 2 písm. b) až d) sa nevzťahujú na generálneho prokurátora, ak po uplynutí najmenej</w:t>
      </w:r>
      <w:r>
        <w:t xml:space="preserve"> štyroch </w:t>
      </w:r>
      <w:r w:rsidRPr="00713B68">
        <w:t>rokov jeho funkčného obdobia mu zanikne služobný pomer prokurátora. V takom prípade generálnemu prokurátorovi patrí výsluhový dôchodok prokurátora vo výške ustanovenej v § 135 ods. 2 druhej vete."</w:t>
      </w:r>
      <w:r w:rsidRPr="00713B68">
        <w:rPr>
          <w:noProof/>
        </w:rPr>
        <w:drawing>
          <wp:inline distT="0" distB="0" distL="0" distR="0" wp14:anchorId="669AC2FB" wp14:editId="5A370301">
            <wp:extent cx="21336" cy="27440"/>
            <wp:effectExtent l="0" t="0" r="0" b="0"/>
            <wp:docPr id="105485" name="Picture 105485"/>
            <wp:cNvGraphicFramePr/>
            <a:graphic xmlns:a="http://schemas.openxmlformats.org/drawingml/2006/main">
              <a:graphicData uri="http://schemas.openxmlformats.org/drawingml/2006/picture">
                <pic:pic xmlns:pic="http://schemas.openxmlformats.org/drawingml/2006/picture">
                  <pic:nvPicPr>
                    <pic:cNvPr id="105485" name="Picture 105485"/>
                    <pic:cNvPicPr/>
                  </pic:nvPicPr>
                  <pic:blipFill>
                    <a:blip r:embed="rId12"/>
                    <a:stretch>
                      <a:fillRect/>
                    </a:stretch>
                  </pic:blipFill>
                  <pic:spPr>
                    <a:xfrm>
                      <a:off x="0" y="0"/>
                      <a:ext cx="21336" cy="27440"/>
                    </a:xfrm>
                    <a:prstGeom prst="rect">
                      <a:avLst/>
                    </a:prstGeom>
                  </pic:spPr>
                </pic:pic>
              </a:graphicData>
            </a:graphic>
          </wp:inline>
        </w:drawing>
      </w:r>
    </w:p>
    <w:p w:rsidR="00226CFF" w:rsidRPr="00713B68" w:rsidRDefault="00226CFF" w:rsidP="00226CFF">
      <w:pPr>
        <w:spacing w:after="502"/>
        <w:ind w:left="240" w:right="47" w:firstLine="0"/>
      </w:pPr>
      <w:r w:rsidRPr="00713B68">
        <w:t>Doterajšie odseky 2 a 3 sa označujú ako odseky 4 a 5.</w:t>
      </w:r>
    </w:p>
    <w:p w:rsidR="00226CFF" w:rsidRPr="00713B68" w:rsidRDefault="00226CFF" w:rsidP="00226CFF">
      <w:pPr>
        <w:numPr>
          <w:ilvl w:val="1"/>
          <w:numId w:val="5"/>
        </w:numPr>
        <w:spacing w:after="525"/>
        <w:ind w:right="47" w:firstLine="283"/>
      </w:pPr>
      <w:r w:rsidRPr="00713B68">
        <w:t>V § 134 ods. 4 úvodnej vete sa za slovo „zomrie” vkladajú slová „alebo je vyhlásený za mŕtveho".</w:t>
      </w:r>
    </w:p>
    <w:p w:rsidR="00226CFF" w:rsidRPr="00713B68" w:rsidRDefault="00226CFF" w:rsidP="00226CFF">
      <w:pPr>
        <w:numPr>
          <w:ilvl w:val="1"/>
          <w:numId w:val="5"/>
        </w:numPr>
        <w:spacing w:after="492"/>
        <w:ind w:right="47" w:firstLine="283"/>
      </w:pPr>
      <w:r w:rsidRPr="00713B68">
        <w:t>V § 134 ods. 5 sa slová „podľa odseku 2” nahrádzajú slovami „podľa odseku 4”.</w:t>
      </w:r>
    </w:p>
    <w:p w:rsidR="00226CFF" w:rsidRPr="00713B68" w:rsidRDefault="00226CFF" w:rsidP="00226CFF">
      <w:pPr>
        <w:numPr>
          <w:ilvl w:val="1"/>
          <w:numId w:val="5"/>
        </w:numPr>
        <w:spacing w:after="236"/>
        <w:ind w:right="47" w:firstLine="283"/>
      </w:pPr>
      <w:r w:rsidRPr="00713B68">
        <w:t>§134 sa dopĺňa odsekom 6, ktorý znie:</w:t>
      </w:r>
    </w:p>
    <w:p w:rsidR="00226CFF" w:rsidRPr="00713B68" w:rsidRDefault="00226CFF" w:rsidP="00226CFF">
      <w:pPr>
        <w:spacing w:after="524"/>
        <w:ind w:left="240" w:right="47" w:firstLine="139"/>
      </w:pPr>
      <w:r w:rsidRPr="00713B68">
        <w:rPr>
          <w:noProof/>
        </w:rPr>
        <w:drawing>
          <wp:inline distT="0" distB="0" distL="0" distR="0" wp14:anchorId="0B7B25D1" wp14:editId="0E667E59">
            <wp:extent cx="27432" cy="39636"/>
            <wp:effectExtent l="0" t="0" r="0" b="0"/>
            <wp:docPr id="8094" name="Picture 8094"/>
            <wp:cNvGraphicFramePr/>
            <a:graphic xmlns:a="http://schemas.openxmlformats.org/drawingml/2006/main">
              <a:graphicData uri="http://schemas.openxmlformats.org/drawingml/2006/picture">
                <pic:pic xmlns:pic="http://schemas.openxmlformats.org/drawingml/2006/picture">
                  <pic:nvPicPr>
                    <pic:cNvPr id="8094" name="Picture 8094"/>
                    <pic:cNvPicPr/>
                  </pic:nvPicPr>
                  <pic:blipFill>
                    <a:blip r:embed="rId13"/>
                    <a:stretch>
                      <a:fillRect/>
                    </a:stretch>
                  </pic:blipFill>
                  <pic:spPr>
                    <a:xfrm>
                      <a:off x="0" y="0"/>
                      <a:ext cx="27432" cy="39636"/>
                    </a:xfrm>
                    <a:prstGeom prst="rect">
                      <a:avLst/>
                    </a:prstGeom>
                  </pic:spPr>
                </pic:pic>
              </a:graphicData>
            </a:graphic>
          </wp:inline>
        </w:drawing>
      </w:r>
      <w:r w:rsidRPr="00713B68">
        <w:t>(6) Ustanovenie odseku 4 sa vzťahuje aj na pozostalých po generálnom prokurátorovi, ktorému vzniklo právo na výsluhový dôchodok prokurátora podľa odseku 3.“.</w:t>
      </w:r>
    </w:p>
    <w:p w:rsidR="00226CFF" w:rsidRPr="00713B68" w:rsidRDefault="00226CFF" w:rsidP="00226CFF">
      <w:pPr>
        <w:numPr>
          <w:ilvl w:val="1"/>
          <w:numId w:val="5"/>
        </w:numPr>
        <w:spacing w:after="463"/>
        <w:ind w:right="47" w:firstLine="283"/>
      </w:pPr>
      <w:r w:rsidRPr="00713B68">
        <w:t>Nadpis nad § 135 znie: „Výška príplatku za výkon funkcie prokurátora, výsluhového dôchodku prokurátora a príplatku k dôchodku pozostalých” .</w:t>
      </w:r>
    </w:p>
    <w:p w:rsidR="00226CFF" w:rsidRPr="00713B68" w:rsidRDefault="00226CFF" w:rsidP="00226CFF">
      <w:pPr>
        <w:numPr>
          <w:ilvl w:val="1"/>
          <w:numId w:val="5"/>
        </w:numPr>
        <w:ind w:right="47" w:firstLine="283"/>
      </w:pPr>
      <w:r w:rsidRPr="00713B68">
        <w:t>V § 135 sa za odsek 1 vkladá nový odsek 2, ktorý znie:</w:t>
      </w:r>
    </w:p>
    <w:p w:rsidR="00226CFF" w:rsidRPr="00713B68" w:rsidRDefault="00226CFF" w:rsidP="00226CFF">
      <w:pPr>
        <w:ind w:left="240" w:right="230" w:firstLine="144"/>
      </w:pPr>
      <w:r w:rsidRPr="00713B68">
        <w:t>„(2) Výška výsluhového dôchodku prokurátora podľa § 134 ods. 2 je za každý rok výkonu funkcie prokurátora 0,8 % z priemerného platu prokurátora. Výška výsluhového dôchodku generálneho prokurátora podľa § 134 ods. 3 je základný plat prokurátora generálnej prokuratúry. ".</w:t>
      </w:r>
    </w:p>
    <w:p w:rsidR="00226CFF" w:rsidRPr="00713B68" w:rsidRDefault="00226CFF" w:rsidP="00226CFF">
      <w:pPr>
        <w:spacing w:after="498"/>
        <w:ind w:left="379" w:right="47" w:firstLine="0"/>
      </w:pPr>
      <w:r w:rsidRPr="00713B68">
        <w:t>Doterajšie odseky 2 až 8 sa označujú ako odseky 3 až 9.</w:t>
      </w:r>
    </w:p>
    <w:p w:rsidR="00226CFF" w:rsidRPr="00713B68" w:rsidRDefault="00226CFF" w:rsidP="00226CFF">
      <w:pPr>
        <w:numPr>
          <w:ilvl w:val="1"/>
          <w:numId w:val="5"/>
        </w:numPr>
        <w:ind w:right="47" w:firstLine="283"/>
      </w:pPr>
      <w:r w:rsidRPr="00713B68">
        <w:t>V § 135 odseky 3 a 4 znejú:</w:t>
      </w:r>
    </w:p>
    <w:p w:rsidR="00226CFF" w:rsidRPr="00713B68" w:rsidRDefault="00226CFF" w:rsidP="00226CFF">
      <w:pPr>
        <w:ind w:left="240" w:right="226"/>
      </w:pPr>
      <w:r w:rsidRPr="00713B68">
        <w:t>„(3) Ak započítateľná prax prokurátora na účely určenia výšky príplatku za výkon funkcie prokurátora podľa odseku 1 alebo ak výkon funkcie prokurátora na účely určenia výšky výsluhového dôchodku prokurátora podľa odseku 2 netrval celý rok, prokurátorovi patrí pomerná časť príplatku za výkon funkcie prokurátora alebo výsluhového dôchodku za každý začatý mesiac.</w:t>
      </w:r>
    </w:p>
    <w:p w:rsidR="00226CFF" w:rsidRPr="00713B68" w:rsidRDefault="00226CFF" w:rsidP="00226CFF">
      <w:pPr>
        <w:spacing w:after="197"/>
        <w:ind w:left="245" w:right="47"/>
      </w:pPr>
      <w:r w:rsidRPr="00713B68">
        <w:t>(4) Príplatok za výkon funkcie prokurátora patrí prokurátorovi najviac za 35 rokov započítateľnej praxe, výsluhový dôchodok najviac za 35 rokov výkonu funkcie prokurátora.” .</w:t>
      </w:r>
    </w:p>
    <w:p w:rsidR="00226CFF" w:rsidRPr="00713B68" w:rsidRDefault="00226CFF" w:rsidP="00226CFF">
      <w:pPr>
        <w:numPr>
          <w:ilvl w:val="1"/>
          <w:numId w:val="5"/>
        </w:numPr>
        <w:ind w:right="47" w:firstLine="283"/>
      </w:pPr>
      <w:r w:rsidRPr="00713B68">
        <w:t>V § 135 ods. 5 sa za slová „príplatku za výkon funkcie prokurátora" vkladajú slová „a výsluhového dôchodku prokurátora” .</w:t>
      </w:r>
    </w:p>
    <w:p w:rsidR="00226CFF" w:rsidRPr="00713B68" w:rsidRDefault="00226CFF" w:rsidP="00226CFF">
      <w:pPr>
        <w:numPr>
          <w:ilvl w:val="1"/>
          <w:numId w:val="5"/>
        </w:numPr>
        <w:spacing w:after="566"/>
        <w:ind w:right="47" w:firstLine="283"/>
      </w:pPr>
      <w:r w:rsidRPr="00713B68">
        <w:lastRenderedPageBreak/>
        <w:t>V § 135 ods. 6 sa slová „podľa § 134 ods. 2 písm. a)” nahrádzajú slovami „podľa § 134 ods. 4 písm. a)”, slová „podľa §  134 ods. 2 písm. b)" sa nahrádzajú slovami „podľa § 134 ods. 4 písm. b) a na konci sa pripájajú tieto slová: „alebo vyhláseniu za mŕtveho”.</w:t>
      </w:r>
    </w:p>
    <w:p w:rsidR="00226CFF" w:rsidRPr="00713B68" w:rsidRDefault="00226CFF" w:rsidP="00226CFF">
      <w:pPr>
        <w:numPr>
          <w:ilvl w:val="1"/>
          <w:numId w:val="5"/>
        </w:numPr>
        <w:spacing w:after="561"/>
        <w:ind w:right="47" w:firstLine="283"/>
      </w:pPr>
      <w:r w:rsidRPr="00713B68">
        <w:t>V § 135 ods. 7 prvej a druhej vete sa slová „podľa § 134 ods. 2 písm. c)” nahrádzajú slovami „podľa § 134 ods. 4 písm. c)” a na konci sa pripájajú tieto slová: „alebo vyhláseniu za mŕtveho”.</w:t>
      </w:r>
    </w:p>
    <w:p w:rsidR="00226CFF" w:rsidRPr="00713B68" w:rsidRDefault="00226CFF" w:rsidP="00226CFF">
      <w:pPr>
        <w:spacing w:after="560"/>
        <w:ind w:left="129" w:right="47" w:firstLine="336"/>
      </w:pPr>
      <w:r w:rsidRPr="00713B68">
        <w:rPr>
          <w:noProof/>
        </w:rPr>
        <w:drawing>
          <wp:inline distT="0" distB="0" distL="0" distR="0" wp14:anchorId="0D09D162" wp14:editId="4CB26728">
            <wp:extent cx="6096" cy="12196"/>
            <wp:effectExtent l="0" t="0" r="0" b="0"/>
            <wp:docPr id="105488" name="Picture 105488"/>
            <wp:cNvGraphicFramePr/>
            <a:graphic xmlns:a="http://schemas.openxmlformats.org/drawingml/2006/main">
              <a:graphicData uri="http://schemas.openxmlformats.org/drawingml/2006/picture">
                <pic:pic xmlns:pic="http://schemas.openxmlformats.org/drawingml/2006/picture">
                  <pic:nvPicPr>
                    <pic:cNvPr id="105488" name="Picture 105488"/>
                    <pic:cNvPicPr/>
                  </pic:nvPicPr>
                  <pic:blipFill>
                    <a:blip r:embed="rId14"/>
                    <a:stretch>
                      <a:fillRect/>
                    </a:stretch>
                  </pic:blipFill>
                  <pic:spPr>
                    <a:xfrm>
                      <a:off x="0" y="0"/>
                      <a:ext cx="6096" cy="12196"/>
                    </a:xfrm>
                    <a:prstGeom prst="rect">
                      <a:avLst/>
                    </a:prstGeom>
                  </pic:spPr>
                </pic:pic>
              </a:graphicData>
            </a:graphic>
          </wp:inline>
        </w:drawing>
      </w:r>
      <w:r w:rsidRPr="00713B68">
        <w:t>26. V § 135 ods. 8 prvej a druhej vete sa za slová „ku dňu svojej smrti” vkladajú slová „alebo vyhláseniu za mŕtveho”.</w:t>
      </w:r>
    </w:p>
    <w:p w:rsidR="00226CFF" w:rsidRPr="00713B68" w:rsidRDefault="00226CFF" w:rsidP="00226CFF">
      <w:pPr>
        <w:numPr>
          <w:ilvl w:val="1"/>
          <w:numId w:val="6"/>
        </w:numPr>
        <w:spacing w:after="541"/>
        <w:ind w:right="47" w:firstLine="355"/>
      </w:pPr>
      <w:r w:rsidRPr="00713B68">
        <w:t>V § 135 ods. 9 prvej vete sa slová „podľa odseku 4” nahrádzajú slovami „podľa odseku 7 druhej vety” a na konci sa pripájajú tieto slová: „alebo vyhláseniu za mŕtveho”.</w:t>
      </w:r>
    </w:p>
    <w:p w:rsidR="00226CFF" w:rsidRPr="00713B68" w:rsidRDefault="00226CFF" w:rsidP="00226CFF">
      <w:pPr>
        <w:numPr>
          <w:ilvl w:val="1"/>
          <w:numId w:val="6"/>
        </w:numPr>
        <w:spacing w:after="555"/>
        <w:ind w:right="47" w:firstLine="355"/>
      </w:pPr>
      <w:r w:rsidRPr="00713B68">
        <w:t>V § 135 ods. 9 druhej vete sa za slová „ku dňu svojej smrti" vkladajú slová „alebo vyhláseniu za mŕtveho”.</w:t>
      </w:r>
    </w:p>
    <w:p w:rsidR="00226CFF" w:rsidRPr="00713B68" w:rsidRDefault="00226CFF" w:rsidP="00226CFF">
      <w:pPr>
        <w:numPr>
          <w:ilvl w:val="1"/>
          <w:numId w:val="6"/>
        </w:numPr>
        <w:spacing w:after="565"/>
        <w:ind w:right="47" w:firstLine="355"/>
      </w:pPr>
      <w:r w:rsidRPr="00713B68">
        <w:t>V  § 136 ods. 1 sa za slová „Príplatok za výkon funkcie prokurátora,” vkladajú slová „výsluhový dôchodok prokurátora,”.</w:t>
      </w:r>
    </w:p>
    <w:p w:rsidR="00226CFF" w:rsidRPr="00713B68" w:rsidRDefault="00226CFF" w:rsidP="00226CFF">
      <w:pPr>
        <w:numPr>
          <w:ilvl w:val="1"/>
          <w:numId w:val="6"/>
        </w:numPr>
        <w:spacing w:after="557"/>
        <w:ind w:right="47" w:firstLine="355"/>
      </w:pPr>
      <w:r w:rsidRPr="00713B68">
        <w:t>V § 136 ods. 2 prvej vete sa za slová „príplatok za výkon funkcie prokurátora,” vkladajú slová „výsluhový dôchodok prokurátora,".</w:t>
      </w:r>
    </w:p>
    <w:p w:rsidR="00226CFF" w:rsidRPr="00713B68" w:rsidRDefault="00226CFF" w:rsidP="00226CFF">
      <w:pPr>
        <w:numPr>
          <w:ilvl w:val="1"/>
          <w:numId w:val="6"/>
        </w:numPr>
        <w:spacing w:after="562"/>
        <w:ind w:right="47" w:firstLine="355"/>
      </w:pPr>
      <w:r w:rsidRPr="00713B68">
        <w:t>V § 136 ods. 2 druhej vete sa za slovo „príplatok” vkladajú slová „a výsluhový dôchodok prokurátora”.</w:t>
      </w:r>
    </w:p>
    <w:p w:rsidR="00226CFF" w:rsidRPr="00713B68" w:rsidRDefault="00226CFF" w:rsidP="00226CFF">
      <w:pPr>
        <w:numPr>
          <w:ilvl w:val="1"/>
          <w:numId w:val="6"/>
        </w:numPr>
        <w:spacing w:after="537"/>
        <w:ind w:right="47" w:firstLine="355"/>
      </w:pPr>
      <w:r w:rsidRPr="00713B68">
        <w:t>Nadpis §137 znie: „Zánik práva na príplatok za výkon funkcie prokurátora, výsluhový dôchodok prokurátora a príplatok k dôchodku pozostalých”.</w:t>
      </w:r>
    </w:p>
    <w:p w:rsidR="00226CFF" w:rsidRPr="00713B68" w:rsidRDefault="00226CFF" w:rsidP="00226CFF">
      <w:pPr>
        <w:numPr>
          <w:ilvl w:val="1"/>
          <w:numId w:val="6"/>
        </w:numPr>
        <w:spacing w:after="557"/>
        <w:ind w:right="47" w:firstLine="355"/>
      </w:pPr>
      <w:r w:rsidRPr="00713B68">
        <w:t>V §137 ods. 1 sa za slová „Právo na príplatok za výkon funkcie prokurátora” vkladajú slová „a výsluhový dôchodok prokurátora”.</w:t>
      </w:r>
    </w:p>
    <w:p w:rsidR="00226CFF" w:rsidRPr="00713B68" w:rsidRDefault="00226CFF" w:rsidP="00226CFF">
      <w:pPr>
        <w:numPr>
          <w:ilvl w:val="1"/>
          <w:numId w:val="6"/>
        </w:numPr>
        <w:ind w:right="47" w:firstLine="355"/>
      </w:pPr>
      <w:r w:rsidRPr="00713B68">
        <w:t>V § 137 ods. 2 sa za slová „právo na príplatok za výkon funkcie prokurátora” vkladajú slová „alebo na výsluhový dôchodok prokurátora”, za slová „pred smrťou prokurátora” sa vkladajú slová „alebo jeho vyhlásením za mŕtveho”, za slová „a príplatok" sa vkladajú slová „alebo výsluhový dôchodok" a za slová „v čase jeho smrti" sa vkladajú slová „alebo vyhlásenia za mŕtveho”.</w:t>
      </w:r>
    </w:p>
    <w:p w:rsidR="00226CFF" w:rsidRPr="00713B68" w:rsidRDefault="00226CFF" w:rsidP="00226CFF">
      <w:pPr>
        <w:numPr>
          <w:ilvl w:val="1"/>
          <w:numId w:val="6"/>
        </w:numPr>
        <w:ind w:right="47" w:firstLine="355"/>
      </w:pPr>
      <w:r w:rsidRPr="00713B68">
        <w:t>V § 137 ods. 4 sa slová „v § 134 ods. 2” nahrádzajú slovami „v §134 ods. 4”.</w:t>
      </w:r>
    </w:p>
    <w:p w:rsidR="00226CFF" w:rsidRPr="00713B68" w:rsidRDefault="00226CFF" w:rsidP="00226CFF">
      <w:pPr>
        <w:numPr>
          <w:ilvl w:val="1"/>
          <w:numId w:val="6"/>
        </w:numPr>
        <w:spacing w:after="529"/>
        <w:ind w:right="47" w:firstLine="355"/>
      </w:pPr>
      <w:r w:rsidRPr="00713B68">
        <w:t>§ 137a sa vypúšťa.</w:t>
      </w:r>
      <w:r w:rsidRPr="00713B68">
        <w:rPr>
          <w:noProof/>
        </w:rPr>
        <w:drawing>
          <wp:inline distT="0" distB="0" distL="0" distR="0" wp14:anchorId="732C391A" wp14:editId="029796E8">
            <wp:extent cx="3048" cy="3049"/>
            <wp:effectExtent l="0" t="0" r="0" b="0"/>
            <wp:docPr id="12126" name="Picture 12126"/>
            <wp:cNvGraphicFramePr/>
            <a:graphic xmlns:a="http://schemas.openxmlformats.org/drawingml/2006/main">
              <a:graphicData uri="http://schemas.openxmlformats.org/drawingml/2006/picture">
                <pic:pic xmlns:pic="http://schemas.openxmlformats.org/drawingml/2006/picture">
                  <pic:nvPicPr>
                    <pic:cNvPr id="12126" name="Picture 12126"/>
                    <pic:cNvPicPr/>
                  </pic:nvPicPr>
                  <pic:blipFill>
                    <a:blip r:embed="rId15"/>
                    <a:stretch>
                      <a:fillRect/>
                    </a:stretch>
                  </pic:blipFill>
                  <pic:spPr>
                    <a:xfrm>
                      <a:off x="0" y="0"/>
                      <a:ext cx="3048" cy="3049"/>
                    </a:xfrm>
                    <a:prstGeom prst="rect">
                      <a:avLst/>
                    </a:prstGeom>
                  </pic:spPr>
                </pic:pic>
              </a:graphicData>
            </a:graphic>
          </wp:inline>
        </w:drawing>
      </w:r>
    </w:p>
    <w:p w:rsidR="00226CFF" w:rsidRPr="00713B68" w:rsidRDefault="00226CFF" w:rsidP="00226CFF">
      <w:pPr>
        <w:numPr>
          <w:ilvl w:val="1"/>
          <w:numId w:val="6"/>
        </w:numPr>
        <w:ind w:right="47" w:firstLine="355"/>
      </w:pPr>
      <w:r w:rsidRPr="00713B68">
        <w:lastRenderedPageBreak/>
        <w:t>V § 138 sa za ods</w:t>
      </w:r>
      <w:bookmarkStart w:id="0" w:name="_GoBack"/>
      <w:bookmarkEnd w:id="0"/>
      <w:r w:rsidRPr="00713B68">
        <w:t>ek 2 vkladá nový odsek 3, ktorý znie:</w:t>
      </w:r>
    </w:p>
    <w:p w:rsidR="00226CFF" w:rsidRPr="00713B68" w:rsidRDefault="00226CFF" w:rsidP="00226CFF">
      <w:pPr>
        <w:ind w:left="129" w:right="47"/>
      </w:pPr>
      <w:r w:rsidRPr="00713B68">
        <w:t>„(3) Na účely výsluhového dôchodku prokurátora sa ako výkon funkcie prokurátora posudzuje čas uvedený v §  97 ods. 5, čas výkonu funkcie vyšetrovateľa prokuratúry a čas výkonu funkcie sudcu.”.</w:t>
      </w:r>
    </w:p>
    <w:p w:rsidR="00226CFF" w:rsidRPr="00713B68" w:rsidRDefault="00226CFF" w:rsidP="00226CFF">
      <w:pPr>
        <w:spacing w:after="533"/>
        <w:ind w:left="845" w:right="47" w:firstLine="0"/>
      </w:pPr>
      <w:r w:rsidRPr="00713B68">
        <w:t>Doterajší odsek 3 sa označuje ako odsek 4.</w:t>
      </w:r>
    </w:p>
    <w:p w:rsidR="00226CFF" w:rsidRPr="00713B68" w:rsidRDefault="00226CFF" w:rsidP="00226CFF">
      <w:pPr>
        <w:numPr>
          <w:ilvl w:val="1"/>
          <w:numId w:val="6"/>
        </w:numPr>
        <w:spacing w:after="556"/>
        <w:ind w:right="47" w:firstLine="355"/>
      </w:pPr>
      <w:r w:rsidRPr="00713B68">
        <w:t xml:space="preserve">V § 139 ods. 1 sa za slová „(ďalej len „príplatok")” vkladajú slová „a nárok </w:t>
      </w:r>
      <w:r w:rsidRPr="00713B68">
        <w:rPr>
          <w:noProof/>
        </w:rPr>
        <w:drawing>
          <wp:inline distT="0" distB="0" distL="0" distR="0" wp14:anchorId="0C84EA85" wp14:editId="6225B88C">
            <wp:extent cx="3048" cy="3049"/>
            <wp:effectExtent l="0" t="0" r="0" b="0"/>
            <wp:docPr id="12127" name="Picture 12127"/>
            <wp:cNvGraphicFramePr/>
            <a:graphic xmlns:a="http://schemas.openxmlformats.org/drawingml/2006/main">
              <a:graphicData uri="http://schemas.openxmlformats.org/drawingml/2006/picture">
                <pic:pic xmlns:pic="http://schemas.openxmlformats.org/drawingml/2006/picture">
                  <pic:nvPicPr>
                    <pic:cNvPr id="12127" name="Picture 12127"/>
                    <pic:cNvPicPr/>
                  </pic:nvPicPr>
                  <pic:blipFill>
                    <a:blip r:embed="rId16"/>
                    <a:stretch>
                      <a:fillRect/>
                    </a:stretch>
                  </pic:blipFill>
                  <pic:spPr>
                    <a:xfrm>
                      <a:off x="0" y="0"/>
                      <a:ext cx="3048" cy="3049"/>
                    </a:xfrm>
                    <a:prstGeom prst="rect">
                      <a:avLst/>
                    </a:prstGeom>
                  </pic:spPr>
                </pic:pic>
              </a:graphicData>
            </a:graphic>
          </wp:inline>
        </w:drawing>
      </w:r>
      <w:r w:rsidRPr="00713B68">
        <w:t>na výsluhový dôchodok prokurátora"</w:t>
      </w:r>
    </w:p>
    <w:p w:rsidR="00226CFF" w:rsidRPr="00713B68" w:rsidRDefault="00226CFF" w:rsidP="00226CFF">
      <w:pPr>
        <w:numPr>
          <w:ilvl w:val="1"/>
          <w:numId w:val="6"/>
        </w:numPr>
        <w:spacing w:after="531"/>
        <w:ind w:right="47" w:firstLine="355"/>
      </w:pPr>
      <w:r w:rsidRPr="00713B68">
        <w:t>V § 139 ods. 2 sa na konci pripája táto veta: „Nárok na výplatu výsluhového dôchodku prokurátora vzniká splnením podmienok ustanovených na vznik nároku na výsluhový dôchodok prokurátora a podaním žiadosti o priznanie výsluhového dôchodku prokurátora.".</w:t>
      </w:r>
    </w:p>
    <w:p w:rsidR="00226CFF" w:rsidRPr="00713B68" w:rsidRDefault="00226CFF" w:rsidP="00226CFF">
      <w:pPr>
        <w:numPr>
          <w:ilvl w:val="1"/>
          <w:numId w:val="6"/>
        </w:numPr>
        <w:spacing w:after="12"/>
        <w:ind w:right="47" w:firstLine="355"/>
      </w:pPr>
      <w:r w:rsidRPr="00713B68">
        <w:t>V § 140 ods. 2 sa za písmeno a) vkladá nové písmeno b), ktoré znie:</w:t>
      </w:r>
    </w:p>
    <w:p w:rsidR="00226CFF" w:rsidRPr="00713B68" w:rsidRDefault="00226CFF" w:rsidP="00226CFF">
      <w:pPr>
        <w:ind w:left="129" w:right="47" w:firstLine="0"/>
      </w:pPr>
      <w:r w:rsidRPr="00713B68">
        <w:t>„b) výsluhovom dôchodku prokurátora,”</w:t>
      </w:r>
      <w:r w:rsidRPr="00713B68">
        <w:rPr>
          <w:noProof/>
        </w:rPr>
        <w:drawing>
          <wp:inline distT="0" distB="0" distL="0" distR="0" wp14:anchorId="5C25C796" wp14:editId="3066B643">
            <wp:extent cx="21336" cy="21342"/>
            <wp:effectExtent l="0" t="0" r="0" b="0"/>
            <wp:docPr id="12128" name="Picture 12128"/>
            <wp:cNvGraphicFramePr/>
            <a:graphic xmlns:a="http://schemas.openxmlformats.org/drawingml/2006/main">
              <a:graphicData uri="http://schemas.openxmlformats.org/drawingml/2006/picture">
                <pic:pic xmlns:pic="http://schemas.openxmlformats.org/drawingml/2006/picture">
                  <pic:nvPicPr>
                    <pic:cNvPr id="12128" name="Picture 12128"/>
                    <pic:cNvPicPr/>
                  </pic:nvPicPr>
                  <pic:blipFill>
                    <a:blip r:embed="rId17"/>
                    <a:stretch>
                      <a:fillRect/>
                    </a:stretch>
                  </pic:blipFill>
                  <pic:spPr>
                    <a:xfrm>
                      <a:off x="0" y="0"/>
                      <a:ext cx="21336" cy="21342"/>
                    </a:xfrm>
                    <a:prstGeom prst="rect">
                      <a:avLst/>
                    </a:prstGeom>
                  </pic:spPr>
                </pic:pic>
              </a:graphicData>
            </a:graphic>
          </wp:inline>
        </w:drawing>
      </w:r>
    </w:p>
    <w:p w:rsidR="00226CFF" w:rsidRPr="00713B68" w:rsidRDefault="00226CFF" w:rsidP="00226CFF">
      <w:pPr>
        <w:spacing w:after="533"/>
        <w:ind w:left="494" w:right="47" w:firstLine="0"/>
      </w:pPr>
      <w:r w:rsidRPr="00713B68">
        <w:t>Doterajšie písmená b) a c) sa označujú ako písmená c) a d).</w:t>
      </w:r>
    </w:p>
    <w:p w:rsidR="00226CFF" w:rsidRPr="00713B68" w:rsidRDefault="00226CFF" w:rsidP="00226CFF">
      <w:pPr>
        <w:numPr>
          <w:ilvl w:val="1"/>
          <w:numId w:val="6"/>
        </w:numPr>
        <w:spacing w:after="557"/>
        <w:ind w:right="47" w:firstLine="355"/>
      </w:pPr>
      <w:r w:rsidRPr="00713B68">
        <w:t>V § 141 ods. 2 prvej vete sa za slová „Príplatok za výkon funkcie prokurátora,” vkladajú slová „výsluhový dôchodok prokurátora," a za slová „za ktorý sa príplatok” sa vkladajú slová „alebo výsluhový dôchodok prokurátora”.</w:t>
      </w:r>
    </w:p>
    <w:p w:rsidR="00226CFF" w:rsidRPr="00713B68" w:rsidRDefault="00226CFF" w:rsidP="00226CFF">
      <w:pPr>
        <w:numPr>
          <w:ilvl w:val="1"/>
          <w:numId w:val="6"/>
        </w:numPr>
        <w:spacing w:after="560"/>
        <w:ind w:right="47" w:firstLine="355"/>
      </w:pPr>
      <w:r w:rsidRPr="00713B68">
        <w:t>V § 141 ods. 2 druhej vete sa slová „sa vyplácajú príplatky” nahrádzajú slovami „vypláca príplatok alebo výsluhový dôchodok prokurátora".</w:t>
      </w:r>
    </w:p>
    <w:p w:rsidR="00226CFF" w:rsidRPr="00713B68" w:rsidRDefault="00226CFF" w:rsidP="00226CFF">
      <w:pPr>
        <w:numPr>
          <w:ilvl w:val="1"/>
          <w:numId w:val="6"/>
        </w:numPr>
        <w:spacing w:after="561"/>
        <w:ind w:right="47" w:firstLine="355"/>
      </w:pPr>
      <w:r w:rsidRPr="00713B68">
        <w:t>V § 141 ods. 2 tretej vete sa za slovo „príplatku” vkladajú slová „alebo výsluhového dôchodku prokurátora” a za slová „za ktorý sa príplatok" sa vkladajú slová „alebo výsluhový dôchodok prokurátora”.</w:t>
      </w:r>
    </w:p>
    <w:p w:rsidR="00226CFF" w:rsidRPr="00713B68" w:rsidRDefault="00226CFF" w:rsidP="00226CFF">
      <w:pPr>
        <w:numPr>
          <w:ilvl w:val="1"/>
          <w:numId w:val="6"/>
        </w:numPr>
        <w:spacing w:after="573"/>
        <w:ind w:right="47" w:firstLine="355"/>
      </w:pPr>
      <w:r w:rsidRPr="00713B68">
        <w:t>V § 141 ods. 3 sa za slovo „príplatku” vkladajú slová „a výsluhového dôchodku prokurátora”.</w:t>
      </w:r>
    </w:p>
    <w:p w:rsidR="00226CFF" w:rsidRPr="00713B68" w:rsidRDefault="00226CFF" w:rsidP="00226CFF">
      <w:pPr>
        <w:numPr>
          <w:ilvl w:val="1"/>
          <w:numId w:val="6"/>
        </w:numPr>
        <w:ind w:right="47" w:firstLine="355"/>
      </w:pPr>
      <w:r w:rsidRPr="00713B68">
        <w:t>§ 142 sa dopĺňa odsekom 4, ktorý znie:</w:t>
      </w:r>
    </w:p>
    <w:p w:rsidR="00226CFF" w:rsidRPr="00713B68" w:rsidRDefault="00226CFF" w:rsidP="00226CFF">
      <w:pPr>
        <w:spacing w:after="126" w:line="265" w:lineRule="auto"/>
        <w:ind w:left="10" w:right="38" w:hanging="10"/>
        <w:jc w:val="right"/>
      </w:pPr>
      <w:r w:rsidRPr="00713B68">
        <w:t>„(4) Ustanovenia odsekov 1 až 3 sa vzťahujú aj na výsluhový dôchodok prokurátora.”.</w:t>
      </w:r>
    </w:p>
    <w:p w:rsidR="00226CFF" w:rsidRPr="00713B68" w:rsidRDefault="00226CFF" w:rsidP="00226CFF">
      <w:pPr>
        <w:numPr>
          <w:ilvl w:val="1"/>
          <w:numId w:val="6"/>
        </w:numPr>
        <w:spacing w:after="238"/>
        <w:ind w:right="47" w:firstLine="355"/>
      </w:pPr>
      <w:r w:rsidRPr="00713B68">
        <w:t>Doterajší text § 143 sa označuje ako odsek 1 a dopĺňa sa odsekom 2, ktorý znie:</w:t>
      </w:r>
    </w:p>
    <w:p w:rsidR="00226CFF" w:rsidRPr="00713B68" w:rsidRDefault="00226CFF" w:rsidP="00226CFF">
      <w:pPr>
        <w:spacing w:after="527" w:line="265" w:lineRule="auto"/>
        <w:ind w:left="10" w:right="720" w:hanging="10"/>
        <w:jc w:val="right"/>
      </w:pPr>
      <w:r w:rsidRPr="00713B68">
        <w:t>„(2) Ustanovenie odseku 1 sa vzťahuje aj na výsluhový dôchodok prokurátora.".</w:t>
      </w:r>
    </w:p>
    <w:p w:rsidR="00226CFF" w:rsidRPr="00713B68" w:rsidRDefault="00226CFF" w:rsidP="00226CFF">
      <w:pPr>
        <w:pStyle w:val="Nadpis1"/>
        <w:spacing w:after="450"/>
        <w:ind w:right="379"/>
        <w:rPr>
          <w:sz w:val="24"/>
        </w:rPr>
      </w:pPr>
      <w:r w:rsidRPr="00713B68">
        <w:rPr>
          <w:sz w:val="24"/>
        </w:rPr>
        <w:lastRenderedPageBreak/>
        <w:t>Čl. II</w:t>
      </w:r>
    </w:p>
    <w:p w:rsidR="00226CFF" w:rsidRPr="00713B68" w:rsidRDefault="00226CFF" w:rsidP="00226CFF">
      <w:pPr>
        <w:ind w:left="821" w:right="47" w:firstLine="0"/>
      </w:pPr>
      <w:r w:rsidRPr="00713B68">
        <w:rPr>
          <w:noProof/>
        </w:rPr>
        <w:drawing>
          <wp:inline distT="0" distB="0" distL="0" distR="0" wp14:anchorId="6F6AE9F9" wp14:editId="739EFA27">
            <wp:extent cx="3048" cy="3049"/>
            <wp:effectExtent l="0" t="0" r="0" b="0"/>
            <wp:docPr id="12721" name="Picture 12721"/>
            <wp:cNvGraphicFramePr/>
            <a:graphic xmlns:a="http://schemas.openxmlformats.org/drawingml/2006/main">
              <a:graphicData uri="http://schemas.openxmlformats.org/drawingml/2006/picture">
                <pic:pic xmlns:pic="http://schemas.openxmlformats.org/drawingml/2006/picture">
                  <pic:nvPicPr>
                    <pic:cNvPr id="12721" name="Picture 12721"/>
                    <pic:cNvPicPr/>
                  </pic:nvPicPr>
                  <pic:blipFill>
                    <a:blip r:embed="rId18"/>
                    <a:stretch>
                      <a:fillRect/>
                    </a:stretch>
                  </pic:blipFill>
                  <pic:spPr>
                    <a:xfrm>
                      <a:off x="0" y="0"/>
                      <a:ext cx="3048" cy="3049"/>
                    </a:xfrm>
                    <a:prstGeom prst="rect">
                      <a:avLst/>
                    </a:prstGeom>
                  </pic:spPr>
                </pic:pic>
              </a:graphicData>
            </a:graphic>
          </wp:inline>
        </w:drawing>
      </w:r>
      <w:r w:rsidRPr="00713B68">
        <w:t>Tento zákon nadobúda účinnosť</w:t>
      </w:r>
      <w:r w:rsidR="0074617E">
        <w:rPr>
          <w:noProof/>
        </w:rPr>
        <w:t xml:space="preserve"> 1. januára 2025</w:t>
      </w:r>
    </w:p>
    <w:sectPr w:rsidR="00226CFF" w:rsidRPr="00713B68" w:rsidSect="00435036">
      <w:pgSz w:w="11904" w:h="16834"/>
      <w:pgMar w:top="1293" w:right="1373" w:bottom="1066" w:left="13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15:restartNumberingAfterBreak="0">
    <w:nsid w:val="02384239"/>
    <w:multiLevelType w:val="hybridMultilevel"/>
    <w:tmpl w:val="9D04260A"/>
    <w:lvl w:ilvl="0" w:tplc="D9DC4672">
      <w:start w:val="1"/>
      <w:numFmt w:val="lowerLetter"/>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DAB6BE">
      <w:start w:val="2"/>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06FB2">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6E52FA">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0C184">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46474">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8AF6C">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084E8">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82A86">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0C55B3"/>
    <w:multiLevelType w:val="hybridMultilevel"/>
    <w:tmpl w:val="2F4CF0EC"/>
    <w:lvl w:ilvl="0" w:tplc="40346EEE">
      <w:start w:val="1"/>
      <w:numFmt w:val="bullet"/>
      <w:lvlText w:val="-"/>
      <w:lvlJc w:val="left"/>
      <w:pPr>
        <w:ind w:left="398" w:hanging="360"/>
      </w:pPr>
      <w:rPr>
        <w:rFonts w:ascii="Times New Roman" w:eastAsia="Times New Roman" w:hAnsi="Times New Roman" w:cs="Times New Roman" w:hint="default"/>
        <w:sz w:val="26"/>
      </w:rPr>
    </w:lvl>
    <w:lvl w:ilvl="1" w:tplc="041B0003" w:tentative="1">
      <w:start w:val="1"/>
      <w:numFmt w:val="bullet"/>
      <w:lvlText w:val="o"/>
      <w:lvlJc w:val="left"/>
      <w:pPr>
        <w:ind w:left="1118" w:hanging="360"/>
      </w:pPr>
      <w:rPr>
        <w:rFonts w:ascii="Courier New" w:hAnsi="Courier New" w:cs="Courier New" w:hint="default"/>
      </w:rPr>
    </w:lvl>
    <w:lvl w:ilvl="2" w:tplc="041B0005" w:tentative="1">
      <w:start w:val="1"/>
      <w:numFmt w:val="bullet"/>
      <w:lvlText w:val=""/>
      <w:lvlJc w:val="left"/>
      <w:pPr>
        <w:ind w:left="1838" w:hanging="360"/>
      </w:pPr>
      <w:rPr>
        <w:rFonts w:ascii="Wingdings" w:hAnsi="Wingdings" w:hint="default"/>
      </w:rPr>
    </w:lvl>
    <w:lvl w:ilvl="3" w:tplc="041B0001" w:tentative="1">
      <w:start w:val="1"/>
      <w:numFmt w:val="bullet"/>
      <w:lvlText w:val=""/>
      <w:lvlJc w:val="left"/>
      <w:pPr>
        <w:ind w:left="2558" w:hanging="360"/>
      </w:pPr>
      <w:rPr>
        <w:rFonts w:ascii="Symbol" w:hAnsi="Symbol" w:hint="default"/>
      </w:rPr>
    </w:lvl>
    <w:lvl w:ilvl="4" w:tplc="041B0003" w:tentative="1">
      <w:start w:val="1"/>
      <w:numFmt w:val="bullet"/>
      <w:lvlText w:val="o"/>
      <w:lvlJc w:val="left"/>
      <w:pPr>
        <w:ind w:left="3278" w:hanging="360"/>
      </w:pPr>
      <w:rPr>
        <w:rFonts w:ascii="Courier New" w:hAnsi="Courier New" w:cs="Courier New" w:hint="default"/>
      </w:rPr>
    </w:lvl>
    <w:lvl w:ilvl="5" w:tplc="041B0005" w:tentative="1">
      <w:start w:val="1"/>
      <w:numFmt w:val="bullet"/>
      <w:lvlText w:val=""/>
      <w:lvlJc w:val="left"/>
      <w:pPr>
        <w:ind w:left="3998" w:hanging="360"/>
      </w:pPr>
      <w:rPr>
        <w:rFonts w:ascii="Wingdings" w:hAnsi="Wingdings" w:hint="default"/>
      </w:rPr>
    </w:lvl>
    <w:lvl w:ilvl="6" w:tplc="041B0001" w:tentative="1">
      <w:start w:val="1"/>
      <w:numFmt w:val="bullet"/>
      <w:lvlText w:val=""/>
      <w:lvlJc w:val="left"/>
      <w:pPr>
        <w:ind w:left="4718" w:hanging="360"/>
      </w:pPr>
      <w:rPr>
        <w:rFonts w:ascii="Symbol" w:hAnsi="Symbol" w:hint="default"/>
      </w:rPr>
    </w:lvl>
    <w:lvl w:ilvl="7" w:tplc="041B0003" w:tentative="1">
      <w:start w:val="1"/>
      <w:numFmt w:val="bullet"/>
      <w:lvlText w:val="o"/>
      <w:lvlJc w:val="left"/>
      <w:pPr>
        <w:ind w:left="5438" w:hanging="360"/>
      </w:pPr>
      <w:rPr>
        <w:rFonts w:ascii="Courier New" w:hAnsi="Courier New" w:cs="Courier New" w:hint="default"/>
      </w:rPr>
    </w:lvl>
    <w:lvl w:ilvl="8" w:tplc="041B0005" w:tentative="1">
      <w:start w:val="1"/>
      <w:numFmt w:val="bullet"/>
      <w:lvlText w:val=""/>
      <w:lvlJc w:val="left"/>
      <w:pPr>
        <w:ind w:left="6158" w:hanging="360"/>
      </w:pPr>
      <w:rPr>
        <w:rFonts w:ascii="Wingdings" w:hAnsi="Wingdings" w:hint="default"/>
      </w:rPr>
    </w:lvl>
  </w:abstractNum>
  <w:abstractNum w:abstractNumId="2" w15:restartNumberingAfterBreak="0">
    <w:nsid w:val="09257BAB"/>
    <w:multiLevelType w:val="hybridMultilevel"/>
    <w:tmpl w:val="64C6674C"/>
    <w:lvl w:ilvl="0" w:tplc="40820F56">
      <w:start w:val="1"/>
      <w:numFmt w:val="decimal"/>
      <w:lvlText w:val="%1."/>
      <w:lvlJc w:val="left"/>
      <w:pPr>
        <w:ind w:left="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7ACB3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ACD15C">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6115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E0BB08">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54392C">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F49EB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8C226">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40FBA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5D783B"/>
    <w:multiLevelType w:val="hybridMultilevel"/>
    <w:tmpl w:val="B5ECC302"/>
    <w:lvl w:ilvl="0" w:tplc="BA2817B2">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7C798A">
      <w:start w:val="6"/>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6DDB8">
      <w:start w:val="1"/>
      <w:numFmt w:val="lowerRoman"/>
      <w:lvlText w:val="%3"/>
      <w:lvlJc w:val="left"/>
      <w:pPr>
        <w:ind w:left="1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BCA4A2">
      <w:start w:val="1"/>
      <w:numFmt w:val="decimal"/>
      <w:lvlText w:val="%4"/>
      <w:lvlJc w:val="left"/>
      <w:pPr>
        <w:ind w:left="2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3C7FDE">
      <w:start w:val="1"/>
      <w:numFmt w:val="lowerLetter"/>
      <w:lvlText w:val="%5"/>
      <w:lvlJc w:val="left"/>
      <w:pPr>
        <w:ind w:left="2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88C810">
      <w:start w:val="1"/>
      <w:numFmt w:val="lowerRoman"/>
      <w:lvlText w:val="%6"/>
      <w:lvlJc w:val="left"/>
      <w:pPr>
        <w:ind w:left="3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D26926">
      <w:start w:val="1"/>
      <w:numFmt w:val="decimal"/>
      <w:lvlText w:val="%7"/>
      <w:lvlJc w:val="left"/>
      <w:pPr>
        <w:ind w:left="4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98CE48">
      <w:start w:val="1"/>
      <w:numFmt w:val="lowerLetter"/>
      <w:lvlText w:val="%8"/>
      <w:lvlJc w:val="left"/>
      <w:pPr>
        <w:ind w:left="5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2EFB12">
      <w:start w:val="1"/>
      <w:numFmt w:val="lowerRoman"/>
      <w:lvlText w:val="%9"/>
      <w:lvlJc w:val="left"/>
      <w:pPr>
        <w:ind w:left="5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4E24946"/>
    <w:multiLevelType w:val="hybridMultilevel"/>
    <w:tmpl w:val="77D48AE4"/>
    <w:lvl w:ilvl="0" w:tplc="E10047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4F762">
      <w:start w:val="27"/>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6E966C">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69E04">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4248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276D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0AFE50">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4217C">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CB9E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A411B1"/>
    <w:multiLevelType w:val="hybridMultilevel"/>
    <w:tmpl w:val="14AC8E02"/>
    <w:lvl w:ilvl="0" w:tplc="CDE42282">
      <w:start w:val="1"/>
      <w:numFmt w:val="lowerLetter"/>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EDF82">
      <w:start w:val="17"/>
      <w:numFmt w:val="decimal"/>
      <w:lvlText w:val="%2."/>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4D866">
      <w:start w:val="1"/>
      <w:numFmt w:val="lowerRoman"/>
      <w:lvlText w:val="%3"/>
      <w:lvlJc w:val="left"/>
      <w:pPr>
        <w:ind w:left="1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B09A1E">
      <w:start w:val="1"/>
      <w:numFmt w:val="decimal"/>
      <w:lvlText w:val="%4"/>
      <w:lvlJc w:val="left"/>
      <w:pPr>
        <w:ind w:left="2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7C29EE">
      <w:start w:val="1"/>
      <w:numFmt w:val="lowerLetter"/>
      <w:lvlText w:val="%5"/>
      <w:lvlJc w:val="left"/>
      <w:pPr>
        <w:ind w:left="2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62C99E">
      <w:start w:val="1"/>
      <w:numFmt w:val="lowerRoman"/>
      <w:lvlText w:val="%6"/>
      <w:lvlJc w:val="left"/>
      <w:pPr>
        <w:ind w:left="3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0A8370">
      <w:start w:val="1"/>
      <w:numFmt w:val="decimal"/>
      <w:lvlText w:val="%7"/>
      <w:lvlJc w:val="left"/>
      <w:pPr>
        <w:ind w:left="4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E0EA20A">
      <w:start w:val="1"/>
      <w:numFmt w:val="lowerLetter"/>
      <w:lvlText w:val="%8"/>
      <w:lvlJc w:val="left"/>
      <w:pPr>
        <w:ind w:left="4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424BF6">
      <w:start w:val="1"/>
      <w:numFmt w:val="lowerRoman"/>
      <w:lvlText w:val="%9"/>
      <w:lvlJc w:val="left"/>
      <w:pPr>
        <w:ind w:left="5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6673912"/>
    <w:multiLevelType w:val="multilevel"/>
    <w:tmpl w:val="451CD4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7E41A7"/>
    <w:multiLevelType w:val="hybridMultilevel"/>
    <w:tmpl w:val="E2B03C5E"/>
    <w:lvl w:ilvl="0" w:tplc="72E8B0C8">
      <w:start w:val="4"/>
      <w:numFmt w:val="decimal"/>
      <w:lvlText w:val="%1."/>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0A75A6">
      <w:start w:val="1"/>
      <w:numFmt w:val="lowerLetter"/>
      <w:lvlText w:val="%2"/>
      <w:lvlJc w:val="left"/>
      <w:pPr>
        <w:ind w:left="1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5A115E">
      <w:start w:val="1"/>
      <w:numFmt w:val="lowerRoman"/>
      <w:lvlText w:val="%3"/>
      <w:lvlJc w:val="left"/>
      <w:pPr>
        <w:ind w:left="2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E2E110">
      <w:start w:val="1"/>
      <w:numFmt w:val="decimal"/>
      <w:lvlText w:val="%4"/>
      <w:lvlJc w:val="left"/>
      <w:pPr>
        <w:ind w:left="2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383274">
      <w:start w:val="1"/>
      <w:numFmt w:val="lowerLetter"/>
      <w:lvlText w:val="%5"/>
      <w:lvlJc w:val="left"/>
      <w:pPr>
        <w:ind w:left="3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829CD0">
      <w:start w:val="1"/>
      <w:numFmt w:val="lowerRoman"/>
      <w:lvlText w:val="%6"/>
      <w:lvlJc w:val="left"/>
      <w:pPr>
        <w:ind w:left="4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784458">
      <w:start w:val="1"/>
      <w:numFmt w:val="decimal"/>
      <w:lvlText w:val="%7"/>
      <w:lvlJc w:val="left"/>
      <w:pPr>
        <w:ind w:left="5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DEDF56">
      <w:start w:val="1"/>
      <w:numFmt w:val="lowerLetter"/>
      <w:lvlText w:val="%8"/>
      <w:lvlJc w:val="left"/>
      <w:pPr>
        <w:ind w:left="5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D6ED06">
      <w:start w:val="1"/>
      <w:numFmt w:val="lowerRoman"/>
      <w:lvlText w:val="%9"/>
      <w:lvlJc w:val="left"/>
      <w:pPr>
        <w:ind w:left="6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6193F4F"/>
    <w:multiLevelType w:val="hybridMultilevel"/>
    <w:tmpl w:val="F788CA78"/>
    <w:lvl w:ilvl="0" w:tplc="D0F4CFB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692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22142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4C7A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DE08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D4BBB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B0332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F0D47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3EF76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B33436D"/>
    <w:multiLevelType w:val="multilevel"/>
    <w:tmpl w:val="CBFAE38E"/>
    <w:lvl w:ilvl="0">
      <w:start w:val="2"/>
      <w:numFmt w:val="decimal"/>
      <w:lvlText w:val="%1"/>
      <w:lvlJc w:val="left"/>
      <w:pPr>
        <w:ind w:left="525" w:hanging="525"/>
      </w:pPr>
      <w:rPr>
        <w:rFonts w:hint="default"/>
        <w:sz w:val="26"/>
      </w:rPr>
    </w:lvl>
    <w:lvl w:ilvl="1">
      <w:start w:val="2"/>
      <w:numFmt w:val="decimal"/>
      <w:lvlText w:val="%1.%2"/>
      <w:lvlJc w:val="left"/>
      <w:pPr>
        <w:ind w:left="525" w:hanging="525"/>
      </w:pPr>
      <w:rPr>
        <w:rFonts w:hint="default"/>
        <w:sz w:val="26"/>
      </w:rPr>
    </w:lvl>
    <w:lvl w:ilvl="2">
      <w:start w:val="3"/>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num w:numId="1">
    <w:abstractNumId w:val="8"/>
  </w:num>
  <w:num w:numId="2">
    <w:abstractNumId w:val="7"/>
  </w:num>
  <w:num w:numId="3">
    <w:abstractNumId w:val="0"/>
  </w:num>
  <w:num w:numId="4">
    <w:abstractNumId w:val="3"/>
  </w:num>
  <w:num w:numId="5">
    <w:abstractNumId w:val="5"/>
  </w:num>
  <w:num w:numId="6">
    <w:abstractNumId w:val="4"/>
  </w:num>
  <w:num w:numId="7">
    <w:abstractNumId w:val="2"/>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FF"/>
    <w:rsid w:val="00041B5D"/>
    <w:rsid w:val="00226CFF"/>
    <w:rsid w:val="00435036"/>
    <w:rsid w:val="006F5ACE"/>
    <w:rsid w:val="0074617E"/>
    <w:rsid w:val="00FD2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AA01"/>
  <w15:chartTrackingRefBased/>
  <w15:docId w15:val="{800BEB64-D54F-479E-B47E-3AD4BA44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6CFF"/>
    <w:pPr>
      <w:spacing w:after="264" w:line="247" w:lineRule="auto"/>
      <w:ind w:left="110" w:firstLine="710"/>
      <w:jc w:val="both"/>
    </w:pPr>
    <w:rPr>
      <w:rFonts w:ascii="Times New Roman" w:eastAsia="Times New Roman" w:hAnsi="Times New Roman" w:cs="Times New Roman"/>
      <w:color w:val="000000"/>
      <w:kern w:val="2"/>
      <w:sz w:val="24"/>
      <w:szCs w:val="24"/>
      <w:lang w:eastAsia="sk-SK"/>
      <w14:ligatures w14:val="standardContextual"/>
    </w:rPr>
  </w:style>
  <w:style w:type="paragraph" w:styleId="Nadpis1">
    <w:name w:val="heading 1"/>
    <w:next w:val="Normlny"/>
    <w:link w:val="Nadpis1Char"/>
    <w:uiPriority w:val="9"/>
    <w:qFormat/>
    <w:rsid w:val="00226CFF"/>
    <w:pPr>
      <w:keepNext/>
      <w:keepLines/>
      <w:spacing w:after="124" w:line="265" w:lineRule="auto"/>
      <w:ind w:left="485" w:hanging="10"/>
      <w:jc w:val="center"/>
      <w:outlineLvl w:val="0"/>
    </w:pPr>
    <w:rPr>
      <w:rFonts w:ascii="Times New Roman" w:eastAsia="Times New Roman" w:hAnsi="Times New Roman" w:cs="Times New Roman"/>
      <w:color w:val="000000"/>
      <w:kern w:val="2"/>
      <w:sz w:val="32"/>
      <w:szCs w:val="24"/>
      <w:lang w:eastAsia="sk-SK"/>
      <w14:ligatures w14:val="standardContextual"/>
    </w:rPr>
  </w:style>
  <w:style w:type="paragraph" w:styleId="Nadpis2">
    <w:name w:val="heading 2"/>
    <w:next w:val="Normlny"/>
    <w:link w:val="Nadpis2Char"/>
    <w:uiPriority w:val="9"/>
    <w:unhideWhenUsed/>
    <w:qFormat/>
    <w:rsid w:val="00226CFF"/>
    <w:pPr>
      <w:keepNext/>
      <w:keepLines/>
      <w:spacing w:after="474"/>
      <w:ind w:left="830"/>
      <w:jc w:val="center"/>
      <w:outlineLvl w:val="1"/>
    </w:pPr>
    <w:rPr>
      <w:rFonts w:ascii="Times New Roman" w:eastAsia="Times New Roman" w:hAnsi="Times New Roman" w:cs="Times New Roman"/>
      <w:color w:val="000000"/>
      <w:kern w:val="2"/>
      <w:sz w:val="28"/>
      <w:szCs w:val="24"/>
      <w:lang w:eastAsia="sk-SK"/>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6CFF"/>
    <w:rPr>
      <w:rFonts w:ascii="Times New Roman" w:eastAsia="Times New Roman" w:hAnsi="Times New Roman" w:cs="Times New Roman"/>
      <w:color w:val="000000"/>
      <w:kern w:val="2"/>
      <w:sz w:val="32"/>
      <w:szCs w:val="24"/>
      <w:lang w:eastAsia="sk-SK"/>
      <w14:ligatures w14:val="standardContextual"/>
    </w:rPr>
  </w:style>
  <w:style w:type="character" w:customStyle="1" w:styleId="Nadpis2Char">
    <w:name w:val="Nadpis 2 Char"/>
    <w:basedOn w:val="Predvolenpsmoodseku"/>
    <w:link w:val="Nadpis2"/>
    <w:uiPriority w:val="9"/>
    <w:rsid w:val="00226CFF"/>
    <w:rPr>
      <w:rFonts w:ascii="Times New Roman" w:eastAsia="Times New Roman" w:hAnsi="Times New Roman" w:cs="Times New Roman"/>
      <w:color w:val="000000"/>
      <w:kern w:val="2"/>
      <w:sz w:val="28"/>
      <w:szCs w:val="24"/>
      <w:lang w:eastAsia="sk-SK"/>
      <w14:ligatures w14:val="standardContextual"/>
    </w:rPr>
  </w:style>
  <w:style w:type="table" w:customStyle="1" w:styleId="TableGrid">
    <w:name w:val="TableGrid"/>
    <w:rsid w:val="00226CFF"/>
    <w:pPr>
      <w:spacing w:after="0" w:line="240" w:lineRule="auto"/>
    </w:pPr>
    <w:rPr>
      <w:rFonts w:eastAsiaTheme="minorEastAsia"/>
      <w:kern w:val="2"/>
      <w:sz w:val="24"/>
      <w:szCs w:val="24"/>
      <w:lang w:eastAsia="sk-SK"/>
      <w14:ligatures w14:val="standardContextual"/>
    </w:rPr>
    <w:tblPr>
      <w:tblCellMar>
        <w:top w:w="0" w:type="dxa"/>
        <w:left w:w="0" w:type="dxa"/>
        <w:bottom w:w="0" w:type="dxa"/>
        <w:right w:w="0" w:type="dxa"/>
      </w:tblCellMar>
    </w:tblPr>
  </w:style>
  <w:style w:type="paragraph" w:styleId="Odsekzoznamu">
    <w:name w:val="List Paragraph"/>
    <w:basedOn w:val="Normlny"/>
    <w:uiPriority w:val="34"/>
    <w:qFormat/>
    <w:rsid w:val="00226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7.jpg"/><Relationship Id="rId5" Type="http://schemas.openxmlformats.org/officeDocument/2006/relationships/image" Target="media/image2.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1682</Words>
  <Characters>9588</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 Daniel, (asistent)</dc:creator>
  <cp:keywords/>
  <dc:description/>
  <cp:lastModifiedBy>Karas, Daniel, (asistent)</cp:lastModifiedBy>
  <cp:revision>5</cp:revision>
  <dcterms:created xsi:type="dcterms:W3CDTF">2024-08-23T08:17:00Z</dcterms:created>
  <dcterms:modified xsi:type="dcterms:W3CDTF">2024-08-23T08:36:00Z</dcterms:modified>
</cp:coreProperties>
</file>