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ZLUČITEĽNOSTI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návrhu zákona s právom Európskej únie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Predkladateľ návrhu zákona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poslanci Národnej rady Slovenskej republiky Michal Truban, Ivan Štefunko, Ján Hargaš a poslankyňa Darina Luščíková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Názov návrhu právneho predpisu: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ktorým sa mení a dopĺňa zákon č. 595/2003 Z. z. o dani z príjmov v znení neskorších predpisov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3. Problematika návrhu právneho predpisu: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a) nie je upravená v práve Európskej únie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b) nie je obsiahnutá v judikatúre Súdneho dvora Európskej únie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Záväzky Slovenskej republiky vo vzťahu k Európskej únii: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Bezpredmetné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Stupeň zlučiteľnosti návrhu právneho predpisu s právom Európskej únie: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Stupeň zlučiteľnosti - úplný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VYBRANÝCH VPLYVOV</w:t>
      </w:r>
    </w:p>
    <w:p w:rsidR="00000000" w:rsidDel="00000000" w:rsidP="00000000" w:rsidRDefault="00000000" w:rsidRPr="00000000" w14:paraId="0000003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A.1. Názov materiálu: 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ktorým sa mení a dopĺňa zákon č. 595/2003 Z. z. o dani z príjmov v znení neskorších predpisov.</w:t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A.2. Vplyvy:</w:t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1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467"/>
        <w:gridCol w:w="1190"/>
        <w:gridCol w:w="1178"/>
        <w:gridCol w:w="1190"/>
        <w:tblGridChange w:id="0">
          <w:tblGrid>
            <w:gridCol w:w="5467"/>
            <w:gridCol w:w="1190"/>
            <w:gridCol w:w="1178"/>
            <w:gridCol w:w="119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Pozitívne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Žiadne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Negatívne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Vplyvy na rozpočet verejnej správy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Vplyvy na podnikateľské prostredie – dochádza k zvýšeniu regulačného zaťaženia?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Sociálne vplyvy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vplyvy na hospodárenie obyvateľstva,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sociálnu exklúziu,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rovnosť príležitostí a rodovú rovnosť a vplyvy na zamestnanosť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Vplyvy na životné prostredie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Vplyvy na informatizáciu spoločnosti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Vplyvy na manželstvo, rodičovstvo a rodinu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Vplyvy na služby verejnej správy pre občana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 Poznámky</w:t>
      </w:r>
    </w:p>
    <w:p w:rsidR="00000000" w:rsidDel="00000000" w:rsidP="00000000" w:rsidRDefault="00000000" w:rsidRPr="00000000" w14:paraId="0000006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A.3.1. Vplyvy na rozpočet verejnej správy</w:t>
      </w:r>
    </w:p>
    <w:p w:rsidR="00000000" w:rsidDel="00000000" w:rsidP="00000000" w:rsidRDefault="00000000" w:rsidRPr="00000000" w14:paraId="0000006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Toto opatrenie v štvorročnom horizonte predpokladá neutrálny vplyv na rozpočet verejnej správy. V prvých 2 rokoch po nadobudnutí účinnosti zákona by zmena znamenala len dočasný mierne negatívny vplyv na saldo z dôvodu vytvorených vyšších opravných položiek k pohľadávkam a nadväzujúceho výpadku výnosu z daní z príjmu právnických osôb, no ide iba o predsunutie časti nákladov v rámci rovnakého celku. Zároveň dynamické efekty by potenciálne viedli ešte k zníženiu týchto nízkych negatívnych statických vplyvov v prvých rokoch. Z pohľadu vplyvov na dlhodobú udržateľnosť nepredpokladáme vplyvy.</w:t>
      </w:r>
    </w:p>
    <w:p w:rsidR="00000000" w:rsidDel="00000000" w:rsidP="00000000" w:rsidRDefault="00000000" w:rsidRPr="00000000" w14:paraId="0000006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A.3.2. Vplyvy na podnikateľské prostredie – dochádza k zvýšeniu regulačného zaťaženia?</w:t>
      </w:r>
    </w:p>
    <w:p w:rsidR="00000000" w:rsidDel="00000000" w:rsidP="00000000" w:rsidRDefault="00000000" w:rsidRPr="00000000" w14:paraId="0000006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Novela predpokladá pozitívne vplyvy na podnikateľské prostredie. Rýchlejším odpísaním nedobytných pohľadávok daňové subjekty ušetria na dani z príjmu právnických osôb a tieto prostriedky môžu skôr použiť na zabezpečenie fungovania spoločnosti.</w:t>
      </w:r>
    </w:p>
    <w:p w:rsidR="00000000" w:rsidDel="00000000" w:rsidP="00000000" w:rsidRDefault="00000000" w:rsidRPr="00000000" w14:paraId="0000007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A.3.3. Sociálne vplyvy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after="240" w:befor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Vplyvy na hospodárenie obyvateľstva</w:t>
      </w:r>
    </w:p>
    <w:p w:rsidR="00000000" w:rsidDel="00000000" w:rsidP="00000000" w:rsidRDefault="00000000" w:rsidRPr="00000000" w14:paraId="00000073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Novela zákona nepredpokladá vplyvy na hospodárenie obyvateľstva.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spacing w:after="240" w:befor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Vplyvy na sociálnu exklúziu</w:t>
      </w:r>
    </w:p>
    <w:p w:rsidR="00000000" w:rsidDel="00000000" w:rsidP="00000000" w:rsidRDefault="00000000" w:rsidRPr="00000000" w14:paraId="0000007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Navrhovaná zmena zákona nepredpokladá vplyvy na sociálnu exklúziu.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spacing w:after="240" w:befor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Vplyvy na rovnosť príležitostí a rodovú rovnosť a vplyvy na zamestnanosť</w:t>
      </w:r>
    </w:p>
    <w:p w:rsidR="00000000" w:rsidDel="00000000" w:rsidP="00000000" w:rsidRDefault="00000000" w:rsidRPr="00000000" w14:paraId="0000007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Predkladaná novela zákona predpokladá pozitívne vplyvy na zamestnanosť. Daňové subjekty sa dostanú skôr aspoň k čiastočnej kompenzácii neuhradenej pohľadávky formou daňovo uznateľného nákladu, subjekt odvedie nižšiu daň, zostane mu viac prostriedkov k dispozícii a nemusí nutne dochádzať k rušeniu pracovných miest, či zániku spoločnosti.</w:t>
      </w:r>
    </w:p>
    <w:p w:rsidR="00000000" w:rsidDel="00000000" w:rsidP="00000000" w:rsidRDefault="00000000" w:rsidRPr="00000000" w14:paraId="0000007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A.3.4. Vplyvy na životné prostredie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Novela zákona nepredpokladá vplyvy na životné prostredie.</w:t>
      </w:r>
    </w:p>
    <w:p w:rsidR="00000000" w:rsidDel="00000000" w:rsidP="00000000" w:rsidRDefault="00000000" w:rsidRPr="00000000" w14:paraId="0000007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A.3.5. Vplyvy na informatizáciu spoločnosti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Navrhovaná zmena zákona nepredpokladá vplyvy na informatizáciu spoločnosti.</w:t>
      </w:r>
    </w:p>
    <w:p w:rsidR="00000000" w:rsidDel="00000000" w:rsidP="00000000" w:rsidRDefault="00000000" w:rsidRPr="00000000" w14:paraId="0000007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A.3.6. Vplyvy na manželstvo, rodičovstvo a rodinu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Navrhovaná novela nepredpokladá vplyvy na manželstvo, rodičovstvo a rodinu.</w:t>
      </w:r>
    </w:p>
    <w:p w:rsidR="00000000" w:rsidDel="00000000" w:rsidP="00000000" w:rsidRDefault="00000000" w:rsidRPr="00000000" w14:paraId="0000007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A.3.7. Vplyvy na služby verejnej správy pre občana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Navrhovaná novela zákona nepredpokladá vplyvy na služby verejnej správy pre občana.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A.4. Alternatívne riešenia</w:t>
      </w:r>
    </w:p>
    <w:p w:rsidR="00000000" w:rsidDel="00000000" w:rsidP="00000000" w:rsidRDefault="00000000" w:rsidRPr="00000000" w14:paraId="0000008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Existuje viacero alternatívnych riešení na predchádzanie situácie s nedobytnými pohľadávkami. V prvom rade je to rýchla vymožiteľnosť práva pre podnikateľov a v tom druhom je to širšia podpora ochranných opatrení ako napríklad jednoduchšieho vzájomného overovania bonity v obchodnom styku, rozširovanie poistných produktov, či bankových záruk, či v neposlednom rade podpora vo využívaní agentúr pre správu a vymáhanie pohľadávok.</w:t>
      </w:r>
    </w:p>
    <w:p w:rsidR="00000000" w:rsidDel="00000000" w:rsidP="00000000" w:rsidRDefault="00000000" w:rsidRPr="00000000" w14:paraId="0000008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A.5. Stanovisko gestorov</w:t>
      </w:r>
    </w:p>
    <w:p w:rsidR="00000000" w:rsidDel="00000000" w:rsidP="00000000" w:rsidRDefault="00000000" w:rsidRPr="00000000" w14:paraId="0000008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bol zaslaný na vyjadrenie Ministerstvu financií Slovenskej republiky a Ministerstvu hospodárstva Slovenskej republiky a ich stanoviská tvoria súčasť predkladaného materiálu.</w:t>
      </w:r>
    </w:p>
    <w:p w:rsidR="00000000" w:rsidDel="00000000" w:rsidP="00000000" w:rsidRDefault="00000000" w:rsidRPr="00000000" w14:paraId="0000008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bol takisto zaslaný na zhodnotenie a posúdenie vplyvov Rade pre rozpočtovú zodpovednosť.</w:t>
      </w:r>
    </w:p>
    <w:p w:rsidR="00000000" w:rsidDel="00000000" w:rsidP="00000000" w:rsidRDefault="00000000" w:rsidRPr="00000000" w14:paraId="0000008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-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</w:style>
  <w:style w:type="paragraph" w:styleId="Nadpis1">
    <w:name w:val="heading 1"/>
    <w:basedOn w:val="Normlny"/>
    <w:next w:val="Norm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dpis6">
    <w:name w:val="heading 6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ov">
    <w:name w:val="Title"/>
    <w:basedOn w:val="Normlny"/>
    <w:next w:val="Norm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odtitul">
    <w:name w:val="Subtitle"/>
    <w:basedOn w:val="Normlny"/>
    <w:next w:val="Norm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o3QO6zlPbVH0FDpwVNNrTKGQSg==">CgMxLjA4AHIhMXJVNk81Y2NhSXVRSm1LY29mdl80eFRQanRQb0c5cnVL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2024-08-22T12:38:00Z</dcterms:created>
</cp:coreProperties>
</file>