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ab/>
        <w:t xml:space="preserve">Číslo: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Návrh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UZNESENIE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NÁRODNEJ RADY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 ... septembra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k zriadeniu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Komisi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 prešetrenie atentátu na predsedu vlády Roberta Fica a prevenciu ďalších útokov na ústavných činiteľov a iné verejne činné osoby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Národná rada Slovenskej republiky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konštatuje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A.1. 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atentát na predsedu vlády Slovenskej republiky Roberta Fica z 15. mája 2024 je bezprecedentným a odsúdeniahodným činom, ktorý šokoval slovenskú spoločnosť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A.2. 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riadne a transparentné vyšetrenie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atentátu na predsedu vlády Slovenskej republiky Roberta Fica z 15. mája 2024 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je vo verejnom záujme a je predpokladom pre obnovenie dôvery všetkých obyvateľov krajiny v právny štát v ktorom politické násilie nemá miesto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" w:cs="Times" w:eastAsia="Times" w:hAnsi="Times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zriaďuje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obdobie 1 roka od prijatia tohto uznesenia Komisiu pre prešetrenie atentátu na predsedu vlády a prevenciu ďalších útokov na ústavných činiteľov a iné verejne činné osoby podľa § 61 ods. 1 Rokovacieho poriadku ako svoju dočasnú komisiu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poveruje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podpredsedu Národnej rady Slovenskej republiky dočasne povereného výkonom právomoc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í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predsedu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Národnej rady Slovenskej republiky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Ing. Petra Žigu, PhD., aby vykonával úlohy dočasného predsedu Komisie do zvolenia riadneho predsedu a do jedného mesiaca od schválenia tohto uznesenia na základe dohody s poslaneckými klubmi pripravil a Národnej rade Slovenskej republiky predložil návrh uznesenia, ktoré určí počet členov Komisie a pomerné zastúpenie poslaneckých klubov, návrh na voľbu predsedu Komisie a členov Komisie a ktoré bude obsahovať Štatút a Rokovací poriadok Komisie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č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lenov Komisie a predsedu Komisie volí a odvoláva Národná rada Slovenskej republiky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ukladá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predsedovi Komisie do jedného roka od zriadenia Komisie vypracovať a predložiť Národnej rade Slovenskej republiky na prerokovanie správu, ktorá zhodnotí situáciu týkajúcu sa atentátu na predsedu vlády a prevenciu ďalších útokov na ústavných činiteľov a iné verejne činné osoby.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6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2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Normlnywebov">
    <w:name w:val="Normal (Web)"/>
    <w:basedOn w:val="Normlny"/>
    <w:uiPriority w:val="99"/>
    <w:semiHidden w:val="1"/>
    <w:unhideWhenUsed w:val="1"/>
    <w:rsid w:val="00673B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 w:val="1"/>
    <w:rsid w:val="008B09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rTBN7rBcTxgtuq13IlrqMDTng==">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2024-08-19T08:59:00Z</dcterms:created>
  <dc:creator>Števulová, Zuzana</dc:creator>
</cp:coreProperties>
</file>