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1F452C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1F452C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1F452C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1F452C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1F452C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1F452C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1F452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164"/>
        <w:gridCol w:w="1134"/>
      </w:tblGrid>
      <w:tr w:rsidR="007D5748" w:rsidRPr="001F452C" w:rsidTr="004E15E9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4832" w:type="dxa"/>
            <w:gridSpan w:val="4"/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1F452C" w:rsidTr="004E15E9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1F452C" w:rsidRDefault="0030414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1F452C" w:rsidRDefault="0030414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64" w:type="dxa"/>
            <w:shd w:val="clear" w:color="auto" w:fill="BFBFBF" w:themeFill="background1" w:themeFillShade="BF"/>
            <w:vAlign w:val="center"/>
          </w:tcPr>
          <w:p w:rsidR="007D5748" w:rsidRPr="001F452C" w:rsidRDefault="0030414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1F452C" w:rsidRDefault="0030414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1F452C" w:rsidTr="004E15E9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shd w:val="clear" w:color="auto" w:fill="C0C0C0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1F452C" w:rsidTr="004E15E9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6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1F452C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1F452C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1F452C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C51FD4" w:rsidRPr="001F452C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C51FD4" w:rsidRPr="001F452C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1F452C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60A36" w:rsidRPr="001F452C" w:rsidTr="004E15E9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</w:tcPr>
          <w:p w:rsidR="00560A36" w:rsidRPr="001F452C" w:rsidRDefault="00BA1D55" w:rsidP="0056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  9 317 340</w:t>
            </w:r>
          </w:p>
        </w:tc>
        <w:tc>
          <w:tcPr>
            <w:tcW w:w="1164" w:type="dxa"/>
            <w:shd w:val="clear" w:color="auto" w:fill="C0C0C0"/>
            <w:noWrap/>
            <w:vAlign w:val="center"/>
          </w:tcPr>
          <w:p w:rsidR="00560A36" w:rsidRPr="001F452C" w:rsidRDefault="00AB45C0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</w:rPr>
              <w:t>   9 457 410</w:t>
            </w:r>
          </w:p>
        </w:tc>
        <w:tc>
          <w:tcPr>
            <w:tcW w:w="1134" w:type="dxa"/>
            <w:shd w:val="clear" w:color="auto" w:fill="C0C0C0"/>
            <w:noWrap/>
            <w:vAlign w:val="center"/>
          </w:tcPr>
          <w:p w:rsidR="00560A36" w:rsidRPr="001F452C" w:rsidRDefault="00AB45C0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</w:rPr>
              <w:t>   9 605 080</w:t>
            </w:r>
          </w:p>
        </w:tc>
      </w:tr>
      <w:tr w:rsidR="00560A36" w:rsidRPr="001F452C" w:rsidTr="00493E7D">
        <w:trPr>
          <w:trHeight w:val="156"/>
          <w:jc w:val="center"/>
        </w:trPr>
        <w:tc>
          <w:tcPr>
            <w:tcW w:w="4661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MPSVR SR – 07C Sociálna inklúzia</w:t>
            </w:r>
          </w:p>
        </w:tc>
        <w:tc>
          <w:tcPr>
            <w:tcW w:w="1267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noWrap/>
          </w:tcPr>
          <w:p w:rsidR="00560A36" w:rsidRPr="001F452C" w:rsidRDefault="00560A36" w:rsidP="00493E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164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134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560A36" w:rsidRPr="001F452C" w:rsidTr="00493E7D">
        <w:trPr>
          <w:trHeight w:val="379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</w:tcPr>
          <w:p w:rsidR="00560A36" w:rsidRPr="001F452C" w:rsidRDefault="00560A36" w:rsidP="00493E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</w:tr>
      <w:tr w:rsidR="00560A36" w:rsidRPr="001F452C" w:rsidTr="001F452C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</w:tcPr>
          <w:p w:rsidR="00560A36" w:rsidRPr="001F452C" w:rsidRDefault="00560A36" w:rsidP="00493E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</w:tr>
      <w:tr w:rsidR="00560A36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MPSVR SR – 07C0302 Peňažný  príspevok na opatrovanie</w:t>
            </w:r>
          </w:p>
        </w:tc>
        <w:tc>
          <w:tcPr>
            <w:tcW w:w="1267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noWrap/>
          </w:tcPr>
          <w:p w:rsidR="00560A36" w:rsidRPr="001F452C" w:rsidRDefault="00560A36" w:rsidP="00560A36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164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134" w:type="dxa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B45C0" w:rsidRPr="001F452C" w:rsidTr="00AB45C0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B45C0" w:rsidRPr="00493E7D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493E7D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sk-SK"/>
              </w:rPr>
              <w:t>641 340</w:t>
            </w:r>
          </w:p>
        </w:tc>
        <w:tc>
          <w:tcPr>
            <w:tcW w:w="1164" w:type="dxa"/>
            <w:noWrap/>
          </w:tcPr>
          <w:p w:rsidR="00AB45C0" w:rsidRPr="001B50CD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1B50CD">
              <w:rPr>
                <w:rFonts w:ascii="Times New Roman" w:hAnsi="Times New Roman" w:cs="Times New Roman"/>
              </w:rPr>
              <w:t>673 410</w:t>
            </w:r>
          </w:p>
        </w:tc>
        <w:tc>
          <w:tcPr>
            <w:tcW w:w="1134" w:type="dxa"/>
            <w:noWrap/>
          </w:tcPr>
          <w:p w:rsidR="00AB45C0" w:rsidRPr="001B50CD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1B50CD">
              <w:rPr>
                <w:rFonts w:ascii="Times New Roman" w:hAnsi="Times New Roman" w:cs="Times New Roman"/>
              </w:rPr>
              <w:t>707 080</w:t>
            </w:r>
          </w:p>
        </w:tc>
      </w:tr>
      <w:tr w:rsidR="00B65DEF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65DEF" w:rsidRPr="00493E7D" w:rsidRDefault="00B65DEF" w:rsidP="00B65DE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sk-SK"/>
              </w:rPr>
            </w:pPr>
            <w:r w:rsidRPr="00493E7D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B65DEF" w:rsidRPr="001F452C" w:rsidRDefault="00B65DEF" w:rsidP="00B65DE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93E7D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B65DEF" w:rsidRPr="00493E7D" w:rsidRDefault="00B65DEF" w:rsidP="00B65DE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sk-SK"/>
              </w:rPr>
            </w:pPr>
            <w:r w:rsidRPr="00493E7D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B65DEF" w:rsidRPr="001F452C" w:rsidRDefault="00B65DEF" w:rsidP="00B65DE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93E7D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65DEF" w:rsidRPr="001F452C" w:rsidTr="004E15E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B65DEF" w:rsidRPr="001F452C" w:rsidRDefault="00B65DEF" w:rsidP="00B6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B45C0" w:rsidRPr="001F452C" w:rsidTr="00AB45C0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93E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641 340</w:t>
            </w:r>
          </w:p>
        </w:tc>
        <w:tc>
          <w:tcPr>
            <w:tcW w:w="1164" w:type="dxa"/>
            <w:shd w:val="clear" w:color="auto" w:fill="C0C0C0"/>
            <w:noWrap/>
          </w:tcPr>
          <w:p w:rsidR="00AB45C0" w:rsidRPr="00AB45C0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B50CD">
              <w:rPr>
                <w:rFonts w:ascii="Times New Roman" w:hAnsi="Times New Roman" w:cs="Times New Roman"/>
                <w:b/>
              </w:rPr>
              <w:t>673 410</w:t>
            </w:r>
          </w:p>
        </w:tc>
        <w:tc>
          <w:tcPr>
            <w:tcW w:w="1134" w:type="dxa"/>
            <w:shd w:val="clear" w:color="auto" w:fill="C0C0C0"/>
            <w:noWrap/>
          </w:tcPr>
          <w:p w:rsidR="00AB45C0" w:rsidRPr="00AB45C0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B50CD">
              <w:rPr>
                <w:rFonts w:ascii="Times New Roman" w:hAnsi="Times New Roman" w:cs="Times New Roman"/>
                <w:b/>
              </w:rPr>
              <w:t>707 080</w:t>
            </w:r>
          </w:p>
        </w:tc>
      </w:tr>
      <w:tr w:rsidR="00AB45C0" w:rsidRPr="001F452C" w:rsidTr="00AB45C0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B45C0" w:rsidRPr="001B50CD" w:rsidRDefault="00AB45C0" w:rsidP="001B50CD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krytie z rozpočtov obcí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AB45C0" w:rsidRPr="00493E7D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493E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641 340</w:t>
            </w:r>
          </w:p>
        </w:tc>
        <w:tc>
          <w:tcPr>
            <w:tcW w:w="1164" w:type="dxa"/>
            <w:shd w:val="clear" w:color="auto" w:fill="C0C0C0"/>
            <w:noWrap/>
          </w:tcPr>
          <w:p w:rsidR="00AB45C0" w:rsidRPr="00AB45C0" w:rsidRDefault="00AB45C0" w:rsidP="00AB45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16295">
              <w:rPr>
                <w:rFonts w:ascii="Times New Roman" w:hAnsi="Times New Roman" w:cs="Times New Roman"/>
                <w:b/>
              </w:rPr>
              <w:t>673 410</w:t>
            </w:r>
          </w:p>
        </w:tc>
        <w:tc>
          <w:tcPr>
            <w:tcW w:w="1134" w:type="dxa"/>
            <w:shd w:val="clear" w:color="auto" w:fill="C0C0C0"/>
            <w:noWrap/>
          </w:tcPr>
          <w:p w:rsidR="00AB45C0" w:rsidRPr="00AB45C0" w:rsidRDefault="00AB45C0" w:rsidP="00AB45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16295">
              <w:rPr>
                <w:rFonts w:ascii="Times New Roman" w:hAnsi="Times New Roman" w:cs="Times New Roman"/>
                <w:b/>
              </w:rPr>
              <w:t>707 080</w:t>
            </w:r>
          </w:p>
        </w:tc>
      </w:tr>
      <w:tr w:rsidR="00AB45C0" w:rsidRPr="001F452C" w:rsidTr="004E15E9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64" w:type="dxa"/>
            <w:shd w:val="clear" w:color="auto" w:fill="BFBFBF" w:themeFill="background1" w:themeFillShade="BF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AB45C0" w:rsidRPr="001F452C" w:rsidTr="004E15E9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:rsidR="00AB45C0" w:rsidRPr="001F452C" w:rsidRDefault="00AB45C0" w:rsidP="00AB45C0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164" w:type="dxa"/>
            <w:shd w:val="clear" w:color="auto" w:fill="A6A6A6" w:themeFill="background1" w:themeFillShade="A6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134" w:type="dxa"/>
            <w:shd w:val="clear" w:color="auto" w:fill="A6A6A6" w:themeFill="background1" w:themeFillShade="A6"/>
            <w:noWrap/>
            <w:vAlign w:val="center"/>
          </w:tcPr>
          <w:p w:rsidR="00AB45C0" w:rsidRPr="001F452C" w:rsidRDefault="00AB45C0" w:rsidP="00AB4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</w:tr>
    </w:tbl>
    <w:bookmarkEnd w:id="0"/>
    <w:p w:rsidR="00493E7D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1F624A" w:rsidRPr="001F452C" w:rsidRDefault="001C721D" w:rsidP="00493E7D">
      <w:pPr>
        <w:spacing w:after="0"/>
        <w:ind w:left="7080" w:firstLine="708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Tabuľka č. 1/B</w:t>
      </w:r>
    </w:p>
    <w:tbl>
      <w:tblPr>
        <w:tblW w:w="94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275"/>
        <w:gridCol w:w="1276"/>
        <w:gridCol w:w="1276"/>
        <w:gridCol w:w="1134"/>
      </w:tblGrid>
      <w:tr w:rsidR="001C721D" w:rsidRPr="001F452C" w:rsidTr="004E15E9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1F452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1F452C" w:rsidRDefault="00BB2D4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1F452C" w:rsidRDefault="00BB2D4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1F452C" w:rsidRDefault="00BB2D4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1F452C" w:rsidRDefault="00BB2D48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</w:tr>
      <w:tr w:rsidR="00560A36" w:rsidRPr="001F452C" w:rsidTr="004E15E9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36" w:rsidRPr="001F452C" w:rsidRDefault="00560A36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A36" w:rsidRPr="001F452C" w:rsidRDefault="008A1E34" w:rsidP="0056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  </w:t>
            </w:r>
            <w:r w:rsidR="0081077D"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36" w:rsidRPr="001F452C" w:rsidRDefault="00560A36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36" w:rsidRPr="001F452C" w:rsidRDefault="00560A36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</w:tr>
      <w:tr w:rsidR="00560A36" w:rsidRPr="001F452C" w:rsidTr="004E15E9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MPSVR SR – 07C0302 Peňažný  príspevok na opatrovanie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 xml:space="preserve">         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A36" w:rsidRPr="001F452C" w:rsidRDefault="00560A36" w:rsidP="00560A36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 xml:space="preserve">   8 784 000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 xml:space="preserve"> 8 898 000</w:t>
            </w:r>
          </w:p>
        </w:tc>
      </w:tr>
      <w:tr w:rsidR="001C721D" w:rsidRPr="001F452C" w:rsidTr="004E15E9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1F452C" w:rsidRDefault="001C721D" w:rsidP="00FC2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  <w:r w:rsidR="005720ED" w:rsidRPr="001F45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1F452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1F452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1F452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1F452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60A36" w:rsidRPr="001F452C" w:rsidTr="004E15E9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60A36" w:rsidRPr="001F452C" w:rsidRDefault="00560A36" w:rsidP="00560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36" w:rsidRPr="001F452C" w:rsidRDefault="00560A36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A36" w:rsidRPr="001F452C" w:rsidRDefault="00560A36" w:rsidP="00493E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36" w:rsidRPr="001F452C" w:rsidRDefault="00560A36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A36" w:rsidRPr="001F452C" w:rsidRDefault="00560A36" w:rsidP="0056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</w:tr>
      <w:tr w:rsidR="001C721D" w:rsidRPr="001F452C" w:rsidTr="004E15E9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1F452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1F452C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493E7D" w:rsidRDefault="0081077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1F452C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1F452C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1F452C" w:rsidTr="004E15E9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135D4" w:rsidRPr="001F452C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1F452C" w:rsidRDefault="002F79AF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1F452C" w:rsidRDefault="002F79AF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1F452C" w:rsidRDefault="002F79AF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1F452C" w:rsidRDefault="002F79AF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3F35B7" w:rsidRPr="001F452C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1F452C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B72CA3" w:rsidRDefault="00146D16" w:rsidP="007256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kern w:val="3"/>
          <w:sz w:val="24"/>
        </w:rPr>
      </w:pPr>
      <w:r w:rsidRPr="001F452C">
        <w:rPr>
          <w:rFonts w:ascii="Times New Roman" w:hAnsi="Times New Roman" w:cs="Times New Roman"/>
          <w:bCs/>
          <w:sz w:val="24"/>
          <w:szCs w:val="24"/>
        </w:rPr>
        <w:t>Výdavky vyplývajúce z</w:t>
      </w:r>
      <w:r w:rsidR="008103F0">
        <w:rPr>
          <w:rFonts w:ascii="Times New Roman" w:hAnsi="Times New Roman" w:cs="Times New Roman"/>
          <w:bCs/>
          <w:sz w:val="24"/>
          <w:szCs w:val="24"/>
        </w:rPr>
        <w:t xml:space="preserve"> vládneho </w:t>
      </w:r>
      <w:bookmarkStart w:id="1" w:name="_GoBack"/>
      <w:r w:rsidRPr="001F452C">
        <w:rPr>
          <w:rFonts w:ascii="Times New Roman" w:hAnsi="Times New Roman" w:cs="Times New Roman"/>
          <w:bCs/>
          <w:sz w:val="24"/>
          <w:szCs w:val="24"/>
        </w:rPr>
        <w:t>návrh</w:t>
      </w:r>
      <w:bookmarkEnd w:id="1"/>
      <w:r w:rsidRPr="001F452C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716DA4" w:rsidRPr="001F452C">
        <w:rPr>
          <w:rFonts w:ascii="Times New Roman" w:hAnsi="Times New Roman" w:cs="Times New Roman"/>
          <w:sz w:val="24"/>
          <w:szCs w:val="24"/>
        </w:rPr>
        <w:t>zákona</w:t>
      </w:r>
      <w:r w:rsidR="00761224">
        <w:rPr>
          <w:rFonts w:ascii="Times New Roman" w:hAnsi="Times New Roman" w:cs="Times New Roman"/>
          <w:sz w:val="24"/>
          <w:szCs w:val="24"/>
        </w:rPr>
        <w:t>,</w:t>
      </w:r>
      <w:r w:rsidR="00560A36" w:rsidRPr="001F45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868">
        <w:rPr>
          <w:rFonts w:ascii="Times New Roman" w:hAnsi="Times New Roman" w:cs="Times New Roman"/>
          <w:bCs/>
          <w:kern w:val="3"/>
          <w:sz w:val="24"/>
          <w:szCs w:val="24"/>
        </w:rPr>
        <w:t>v časti zvýšenia</w:t>
      </w:r>
      <w:r w:rsidR="00861868" w:rsidRPr="00BA1D55">
        <w:rPr>
          <w:rFonts w:ascii="Times New Roman" w:hAnsi="Times New Roman" w:cs="Times New Roman"/>
          <w:bCs/>
          <w:kern w:val="3"/>
          <w:sz w:val="24"/>
          <w:szCs w:val="24"/>
        </w:rPr>
        <w:t xml:space="preserve"> peňažného príspevku na opatrovanie pre nezaopatrené deti s</w:t>
      </w:r>
      <w:r w:rsidR="00861868">
        <w:rPr>
          <w:rFonts w:ascii="Times New Roman" w:hAnsi="Times New Roman" w:cs="Times New Roman"/>
          <w:bCs/>
          <w:kern w:val="3"/>
          <w:sz w:val="24"/>
          <w:szCs w:val="24"/>
        </w:rPr>
        <w:t> </w:t>
      </w:r>
      <w:r w:rsidR="00861868" w:rsidRPr="00BA1D55">
        <w:rPr>
          <w:rFonts w:ascii="Times New Roman" w:hAnsi="Times New Roman" w:cs="Times New Roman"/>
          <w:bCs/>
          <w:kern w:val="3"/>
          <w:sz w:val="24"/>
          <w:szCs w:val="24"/>
        </w:rPr>
        <w:t>ŤZP</w:t>
      </w:r>
      <w:r w:rsidR="00861868">
        <w:rPr>
          <w:rFonts w:ascii="Times New Roman" w:hAnsi="Times New Roman" w:cs="Times New Roman"/>
          <w:bCs/>
          <w:kern w:val="3"/>
          <w:sz w:val="24"/>
          <w:szCs w:val="24"/>
        </w:rPr>
        <w:t xml:space="preserve">, </w:t>
      </w:r>
      <w:r w:rsidR="00CC571D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1F452C">
        <w:rPr>
          <w:rFonts w:ascii="Times New Roman" w:hAnsi="Times New Roman" w:cs="Times New Roman"/>
          <w:bCs/>
          <w:kern w:val="3"/>
          <w:sz w:val="24"/>
          <w:szCs w:val="24"/>
        </w:rPr>
        <w:t>potrebné zabezpečiť pri príprave návrhu rozpočtu verejnej správy</w:t>
      </w:r>
      <w:r w:rsidR="00761224" w:rsidRPr="00761224">
        <w:t xml:space="preserve"> </w:t>
      </w:r>
      <w:r w:rsidR="00761224">
        <w:rPr>
          <w:rFonts w:ascii="Times New Roman" w:hAnsi="Times New Roman" w:cs="Times New Roman"/>
          <w:bCs/>
          <w:kern w:val="3"/>
          <w:sz w:val="24"/>
          <w:szCs w:val="24"/>
        </w:rPr>
        <w:t xml:space="preserve">na </w:t>
      </w:r>
      <w:r w:rsidR="00761224" w:rsidRPr="00761224">
        <w:rPr>
          <w:rFonts w:ascii="Times New Roman" w:hAnsi="Times New Roman" w:cs="Times New Roman"/>
          <w:bCs/>
          <w:kern w:val="3"/>
          <w:sz w:val="24"/>
          <w:szCs w:val="24"/>
        </w:rPr>
        <w:t xml:space="preserve"> rok</w:t>
      </w:r>
      <w:r w:rsidR="00761224">
        <w:rPr>
          <w:rFonts w:ascii="Times New Roman" w:hAnsi="Times New Roman" w:cs="Times New Roman"/>
          <w:bCs/>
          <w:kern w:val="3"/>
          <w:sz w:val="24"/>
          <w:szCs w:val="24"/>
        </w:rPr>
        <w:t>y</w:t>
      </w:r>
      <w:r w:rsidR="00761224" w:rsidRPr="00761224">
        <w:rPr>
          <w:rFonts w:ascii="Times New Roman" w:hAnsi="Times New Roman" w:cs="Times New Roman"/>
          <w:bCs/>
          <w:kern w:val="3"/>
          <w:sz w:val="24"/>
          <w:szCs w:val="24"/>
        </w:rPr>
        <w:t xml:space="preserve"> 2025 až 2027</w:t>
      </w:r>
      <w:r w:rsidR="001F452C">
        <w:rPr>
          <w:rFonts w:ascii="Times New Roman" w:hAnsi="Times New Roman" w:cs="Times New Roman"/>
          <w:bCs/>
          <w:kern w:val="3"/>
          <w:sz w:val="24"/>
          <w:szCs w:val="24"/>
        </w:rPr>
        <w:t>.</w:t>
      </w:r>
    </w:p>
    <w:p w:rsidR="00CC571D" w:rsidRPr="001F452C" w:rsidRDefault="00CC571D" w:rsidP="007256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897CDB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97CD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1F452C" w:rsidRDefault="007D5748" w:rsidP="001F45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DC3303" w:rsidRDefault="00DC3303" w:rsidP="00DC33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303">
        <w:rPr>
          <w:rFonts w:ascii="Times New Roman" w:hAnsi="Times New Roman" w:cs="Times New Roman"/>
          <w:sz w:val="24"/>
          <w:szCs w:val="24"/>
        </w:rPr>
        <w:t xml:space="preserve">Cieľom pripravovanej novely zákona </w:t>
      </w:r>
      <w:r>
        <w:rPr>
          <w:rFonts w:ascii="Times New Roman" w:hAnsi="Times New Roman" w:cs="Times New Roman"/>
          <w:sz w:val="24"/>
          <w:szCs w:val="24"/>
        </w:rPr>
        <w:t>o sociálnych službách v čl. I</w:t>
      </w:r>
      <w:r w:rsidR="008103F0">
        <w:rPr>
          <w:rFonts w:ascii="Times New Roman" w:hAnsi="Times New Roman" w:cs="Times New Roman"/>
          <w:sz w:val="24"/>
          <w:szCs w:val="24"/>
        </w:rPr>
        <w:t xml:space="preserve"> vládneho </w:t>
      </w:r>
      <w:r>
        <w:rPr>
          <w:rFonts w:ascii="Times New Roman" w:hAnsi="Times New Roman" w:cs="Times New Roman"/>
          <w:sz w:val="24"/>
          <w:szCs w:val="24"/>
        </w:rPr>
        <w:t xml:space="preserve">návrhu je najmä </w:t>
      </w:r>
      <w:r w:rsidRPr="00DC3303">
        <w:rPr>
          <w:rFonts w:ascii="Times New Roman" w:hAnsi="Times New Roman" w:cs="Times New Roman"/>
          <w:sz w:val="24"/>
          <w:szCs w:val="24"/>
        </w:rPr>
        <w:t>vytvoriť právne podmienky na zabezpečenie reálnejšej dostupnosti sociálnych služieb podmienených odkázanosťou s finančnou podporou ich poskytovania z rozpočtu obce pre fyzické osoby odkázané na tieto sociálne služby ustanovením spôsobu realizácie povinnosti obce zabezpečiť dostupnosť týchto sociálnych služieb v rámci svojej pôsobnosti, a to poskytnutím alebo zabezpečením poskytovania sociálnej služby v reálnom čase, spôsobom a v rozsahu ovplyvniteľnom obcou, ako p</w:t>
      </w:r>
      <w:r>
        <w:rPr>
          <w:rFonts w:ascii="Times New Roman" w:hAnsi="Times New Roman" w:cs="Times New Roman"/>
          <w:sz w:val="24"/>
          <w:szCs w:val="24"/>
        </w:rPr>
        <w:t xml:space="preserve">ríslušným orgánom verejnej moci. </w:t>
      </w:r>
    </w:p>
    <w:p w:rsidR="00716DA4" w:rsidRPr="001F452C" w:rsidRDefault="00716DA4" w:rsidP="001F45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2C">
        <w:rPr>
          <w:rFonts w:ascii="Times New Roman" w:hAnsi="Times New Roman" w:cs="Times New Roman"/>
          <w:sz w:val="24"/>
          <w:szCs w:val="24"/>
        </w:rPr>
        <w:t xml:space="preserve">Cieľom pripravovanej novely zákona o sociálnych službách je </w:t>
      </w:r>
      <w:r w:rsidR="00DC3303">
        <w:rPr>
          <w:rFonts w:ascii="Times New Roman" w:hAnsi="Times New Roman" w:cs="Times New Roman"/>
          <w:sz w:val="24"/>
          <w:szCs w:val="24"/>
        </w:rPr>
        <w:t>aj</w:t>
      </w:r>
      <w:r w:rsidRPr="001F452C">
        <w:rPr>
          <w:rFonts w:ascii="Times New Roman" w:hAnsi="Times New Roman" w:cs="Times New Roman"/>
          <w:sz w:val="24"/>
          <w:szCs w:val="24"/>
        </w:rPr>
        <w:t xml:space="preserve"> vytvorenie právnych podmienok pre </w:t>
      </w:r>
      <w:r w:rsidR="00CC5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zvýšenie </w:t>
      </w:r>
      <w:r w:rsidR="006B2B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previazanosti osobnej neformálnej pomoci a profesionálnej pomoci a podpory</w:t>
      </w:r>
      <w:r w:rsidR="006B2B2D" w:rsidRPr="001F452C">
        <w:rPr>
          <w:rFonts w:ascii="Times New Roman" w:hAnsi="Times New Roman" w:cs="Times New Roman"/>
          <w:sz w:val="24"/>
          <w:szCs w:val="24"/>
        </w:rPr>
        <w:t xml:space="preserve"> </w:t>
      </w:r>
      <w:r w:rsidRPr="001F452C">
        <w:rPr>
          <w:rFonts w:ascii="Times New Roman" w:hAnsi="Times New Roman" w:cs="Times New Roman"/>
          <w:sz w:val="24"/>
          <w:szCs w:val="24"/>
        </w:rPr>
        <w:t xml:space="preserve">pri sebaobsluhe </w:t>
      </w:r>
      <w:r w:rsidR="00CC571D">
        <w:rPr>
          <w:rFonts w:ascii="Times New Roman" w:hAnsi="Times New Roman" w:cs="Times New Roman"/>
          <w:sz w:val="24"/>
          <w:szCs w:val="24"/>
        </w:rPr>
        <w:t xml:space="preserve">najmä zvýšením rozsahu poskytovania </w:t>
      </w:r>
      <w:r w:rsidRPr="001F452C">
        <w:rPr>
          <w:rFonts w:ascii="Times New Roman" w:hAnsi="Times New Roman" w:cs="Times New Roman"/>
          <w:sz w:val="24"/>
          <w:szCs w:val="24"/>
        </w:rPr>
        <w:t>domácej opatrovateľskej služby fyzickým osobám opatrovaným v rámci príspevku na opatrovanie.</w:t>
      </w:r>
    </w:p>
    <w:p w:rsidR="00716DA4" w:rsidRPr="001F452C" w:rsidRDefault="00716DA4" w:rsidP="001F45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2C">
        <w:rPr>
          <w:rFonts w:ascii="Times New Roman" w:hAnsi="Times New Roman" w:cs="Times New Roman"/>
          <w:sz w:val="24"/>
          <w:szCs w:val="24"/>
        </w:rPr>
        <w:t xml:space="preserve">Zároveň je cieľom </w:t>
      </w:r>
      <w:r w:rsidR="008103F0">
        <w:rPr>
          <w:rFonts w:ascii="Times New Roman" w:hAnsi="Times New Roman" w:cs="Times New Roman"/>
          <w:sz w:val="24"/>
          <w:szCs w:val="24"/>
        </w:rPr>
        <w:t xml:space="preserve">vládneho </w:t>
      </w:r>
      <w:r w:rsidRPr="001F452C">
        <w:rPr>
          <w:rFonts w:ascii="Times New Roman" w:hAnsi="Times New Roman" w:cs="Times New Roman"/>
          <w:sz w:val="24"/>
          <w:szCs w:val="24"/>
        </w:rPr>
        <w:t xml:space="preserve">návrhu podporiť využívanie odľahčovacej služby u cieľovej skupiny opatrovateľov osôb </w:t>
      </w:r>
      <w:r w:rsidR="00AA54E8">
        <w:rPr>
          <w:rFonts w:ascii="Times New Roman" w:hAnsi="Times New Roman" w:cs="Times New Roman"/>
          <w:sz w:val="24"/>
          <w:szCs w:val="24"/>
        </w:rPr>
        <w:t>odkázaných na opatrovanie podľa posudku úradu práce, sociálnych vecí a rodiny</w:t>
      </w:r>
      <w:r w:rsidRPr="001F452C">
        <w:rPr>
          <w:rFonts w:ascii="Times New Roman" w:hAnsi="Times New Roman" w:cs="Times New Roman"/>
          <w:sz w:val="24"/>
          <w:szCs w:val="24"/>
        </w:rPr>
        <w:t xml:space="preserve">, reagujúc na jej objektívne potreby a záujmy tak, aby sa napĺňal jej zmysel a účel a zjednodušiť podmienky jej poskytovania.  </w:t>
      </w:r>
    </w:p>
    <w:p w:rsidR="00716DA4" w:rsidRPr="001F452C" w:rsidRDefault="008103F0" w:rsidP="001F45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Vládnym n</w:t>
      </w:r>
      <w:r w:rsidR="00716DA4" w:rsidRPr="001F452C">
        <w:rPr>
          <w:rFonts w:ascii="Times New Roman" w:hAnsi="Times New Roman" w:cs="Times New Roman"/>
          <w:sz w:val="24"/>
          <w:szCs w:val="24"/>
        </w:rPr>
        <w:t xml:space="preserve">ávrhom sa súčasne </w:t>
      </w:r>
      <w:r w:rsidR="00DC3303">
        <w:rPr>
          <w:rFonts w:ascii="Times New Roman" w:hAnsi="Times New Roman" w:cs="Times New Roman"/>
          <w:sz w:val="24"/>
          <w:szCs w:val="24"/>
        </w:rPr>
        <w:t xml:space="preserve">v čl. II </w:t>
      </w:r>
      <w:r w:rsidR="00716DA4" w:rsidRPr="001F452C">
        <w:rPr>
          <w:rFonts w:ascii="Times New Roman" w:hAnsi="Times New Roman" w:cs="Times New Roman"/>
          <w:sz w:val="24"/>
          <w:szCs w:val="24"/>
        </w:rPr>
        <w:t xml:space="preserve">umožňuje zvýšenie výšky peňažného príspevku na opatrovanie, poskytovaného podľa zákona č. 447/2008 Z. z. o peňažných príspevkoch na kompenzáciu ťažkého zdravotného postihnutia, o sumu 100 eur mesačne (t. j. na sumu 200 eur </w:t>
      </w:r>
      <w:r w:rsidR="00716DA4" w:rsidRPr="001F452C">
        <w:rPr>
          <w:rFonts w:ascii="Times New Roman" w:hAnsi="Times New Roman" w:cs="Times New Roman"/>
          <w:sz w:val="24"/>
          <w:szCs w:val="24"/>
        </w:rPr>
        <w:lastRenderedPageBreak/>
        <w:t xml:space="preserve">mesačne), ak je fyzickou osobou s ťažkým zdravotným postihnutím jedno alebo viacero nezaopatrených detí. Cieľom tejto navrhovanej úpravy je kompenzovať vyššiu mieru finančnej záťaže a starostlivosti na strane opatrovateľov detí s ťažkým zdravotným postihnutím. 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1B5352" w:rsidRPr="001F452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1F452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Pr="001F45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1B5352" w:rsidRP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1F452C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1F452C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1F452C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1F452C" w:rsidRDefault="009E6CF6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1F452C" w:rsidRDefault="009E6CF6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1F452C" w:rsidRDefault="009E6CF6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1F452C" w:rsidRDefault="009E6CF6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1F452C" w:rsidTr="002B63FD">
        <w:trPr>
          <w:trHeight w:val="70"/>
        </w:trPr>
        <w:tc>
          <w:tcPr>
            <w:tcW w:w="4530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1F452C" w:rsidTr="002B63FD">
        <w:trPr>
          <w:trHeight w:val="70"/>
        </w:trPr>
        <w:tc>
          <w:tcPr>
            <w:tcW w:w="4530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1F452C" w:rsidTr="002B63FD">
        <w:trPr>
          <w:trHeight w:val="70"/>
        </w:trPr>
        <w:tc>
          <w:tcPr>
            <w:tcW w:w="4530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1F452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1F452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1F452C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1F452C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6349" w:rsidRPr="00493E7D" w:rsidRDefault="001E6349" w:rsidP="001E634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sk-SK"/>
        </w:rPr>
      </w:pPr>
      <w:r w:rsidRPr="00493E7D">
        <w:rPr>
          <w:rFonts w:ascii="Times New Roman" w:eastAsia="Calibri" w:hAnsi="Times New Roman" w:cs="Times New Roman"/>
          <w:b/>
          <w:i/>
          <w:sz w:val="24"/>
          <w:szCs w:val="24"/>
          <w:lang w:eastAsia="sk-SK"/>
        </w:rPr>
        <w:t>Navrhované úpravy v zákone o sociálnych službách</w:t>
      </w:r>
      <w:r w:rsidR="009A3227" w:rsidRPr="00493E7D">
        <w:rPr>
          <w:rFonts w:ascii="Times New Roman" w:eastAsia="Calibri" w:hAnsi="Times New Roman" w:cs="Times New Roman"/>
          <w:b/>
          <w:i/>
          <w:sz w:val="24"/>
          <w:szCs w:val="24"/>
          <w:lang w:eastAsia="sk-SK"/>
        </w:rPr>
        <w:t>:</w:t>
      </w:r>
    </w:p>
    <w:p w:rsidR="001E6349" w:rsidRDefault="001E6349" w:rsidP="00493E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E34">
        <w:rPr>
          <w:rFonts w:ascii="Times New Roman" w:hAnsi="Times New Roman" w:cs="Times New Roman"/>
          <w:sz w:val="24"/>
          <w:szCs w:val="24"/>
        </w:rPr>
        <w:t>Cieľom pripravovanej novely zákona o sociálnych službách v čl. I</w:t>
      </w:r>
      <w:r w:rsidR="008103F0">
        <w:rPr>
          <w:rFonts w:ascii="Times New Roman" w:hAnsi="Times New Roman" w:cs="Times New Roman"/>
          <w:sz w:val="24"/>
          <w:szCs w:val="24"/>
        </w:rPr>
        <w:t xml:space="preserve"> vládneho </w:t>
      </w:r>
      <w:r w:rsidRPr="008A1E34">
        <w:rPr>
          <w:rFonts w:ascii="Times New Roman" w:hAnsi="Times New Roman" w:cs="Times New Roman"/>
          <w:sz w:val="24"/>
          <w:szCs w:val="24"/>
        </w:rPr>
        <w:t>návrhu je úprava spôsobu realizácie povinnosti poskytnúť alebo zabezpečiť poskytovanie sociálnej služby. Úprava predpokladá r</w:t>
      </w:r>
      <w:r w:rsidRPr="008A1E3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ozpočtové dôsledky predkladaného</w:t>
      </w:r>
      <w:r w:rsidR="008103F0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vládneho</w:t>
      </w:r>
      <w:r w:rsidRPr="008A1E3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návrhu  na rozpočty obcí, tieto však  nie je možné exaktne ani kvalifikovaným odhadom vyčísliť, a to  najmä vzhľadom nemožnosť kvalifikovaného odhadu pre nepredvídateľnosť vecného obsahu v rámci samosprávnej pôsobnosti jednotlivých obcí určených kritérií výberu poskytovateľov sociálnej služby podmienenej odkázanosťou, u ktorých bude obec poskytovať alebo zabezpečovať poskytovanie sociálnej služby s finančnou podporou jej poskytovania z verejných prostriedkov v rámci svojho rozpočtu novo ustanoveným spôsobom</w:t>
      </w:r>
      <w:r w:rsidRPr="008A1E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E6349" w:rsidRPr="001F452C" w:rsidRDefault="001E6349" w:rsidP="00493E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52C">
        <w:rPr>
          <w:rFonts w:ascii="Times New Roman" w:hAnsi="Times New Roman" w:cs="Times New Roman"/>
          <w:sz w:val="24"/>
          <w:szCs w:val="24"/>
        </w:rPr>
        <w:t xml:space="preserve">Cieľom pripravovanej novely zákona o sociálnych službách je 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1F4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zvýšenie rozsahu poskytovania </w:t>
      </w:r>
      <w:r w:rsidRPr="001F452C">
        <w:rPr>
          <w:rFonts w:ascii="Times New Roman" w:hAnsi="Times New Roman" w:cs="Times New Roman"/>
          <w:sz w:val="24"/>
          <w:szCs w:val="24"/>
        </w:rPr>
        <w:t>domácej opatrovateľskej služby fyzickým osobám opatrovaným v rámci príspevku na opatrovanie</w:t>
      </w:r>
      <w:r>
        <w:rPr>
          <w:rFonts w:ascii="Times New Roman" w:hAnsi="Times New Roman" w:cs="Times New Roman"/>
          <w:sz w:val="24"/>
          <w:szCs w:val="24"/>
        </w:rPr>
        <w:t xml:space="preserve"> a úprava podmienok poskytovania odľahčovacej služby</w:t>
      </w:r>
      <w:r w:rsidRPr="001F452C">
        <w:rPr>
          <w:rFonts w:ascii="Times New Roman" w:hAnsi="Times New Roman" w:cs="Times New Roman"/>
          <w:sz w:val="24"/>
          <w:szCs w:val="24"/>
        </w:rPr>
        <w:t>.</w:t>
      </w:r>
    </w:p>
    <w:p w:rsidR="001E6349" w:rsidRDefault="001E6349" w:rsidP="00493E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Najmä v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zhľadom na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nemožnosť kvalifikovaného odhadu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 počt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u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od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kázaných fyzických osôb, ktorí budú mať záujem o poskytovanie opatrovateľskej služby, alebo sociálnej služby počas odľahčenia ich opatrovateľov na základe </w:t>
      </w:r>
      <w:r w:rsidR="008103F0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vládnym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návrhom upravených podmienok</w:t>
      </w:r>
      <w:r w:rsidR="0072061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(vrátane </w:t>
      </w:r>
      <w:r w:rsidR="0072061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lastRenderedPageBreak/>
        <w:t>rozšírenéh</w:t>
      </w:r>
      <w:r w:rsidR="0072061A" w:rsidRPr="0072061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o okruhu oprávnených pobe</w:t>
      </w:r>
      <w:r w:rsidR="0072061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rateľov tejto sociálnej služby </w:t>
      </w:r>
      <w:r w:rsidR="0072061A" w:rsidRPr="0072061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o opatrovateľov </w:t>
      </w:r>
      <w:r w:rsid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m</w:t>
      </w:r>
      <w:r w:rsidR="004A3D34" w:rsidRP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aloletých pacientov s onkologickým ochorením, s </w:t>
      </w:r>
      <w:proofErr w:type="spellStart"/>
      <w:r w:rsidR="004A3D34" w:rsidRP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hematoonkologickým</w:t>
      </w:r>
      <w:proofErr w:type="spellEnd"/>
      <w:r w:rsidR="004A3D34" w:rsidRP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ochorením alebo zaradených do transplantačného programu </w:t>
      </w:r>
      <w:r w:rsidR="004A3D34" w:rsidRPr="00AB45C0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počas obdobia do jedného roka od ukončenia aktívnej liečby</w:t>
      </w:r>
      <w:r w:rsidR="0072061A" w:rsidRPr="0072061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a osoby, ktorým nebol priznaný príspevok na opatrovanie z dôvodu výšky ich príjmu)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, vplyv na rozpočty obcí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vyplývajúci z</w:t>
      </w:r>
      <w:r w:rsidR="008103F0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 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tohto</w:t>
      </w:r>
      <w:r w:rsidR="008103F0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vládneho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návrhu nie je možné vyčísliť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exaktne alebo kvalifikovaným odhadom</w:t>
      </w:r>
      <w:r w:rsidRPr="00B4636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.</w:t>
      </w:r>
    </w:p>
    <w:p w:rsidR="001E6349" w:rsidRDefault="001E6349" w:rsidP="00493E7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Rozpočtové dôsledky na rozpočty obcí možno preto len hrubo odhadnúť nasledovne: </w:t>
      </w:r>
    </w:p>
    <w:p w:rsidR="001E6349" w:rsidRPr="00493E7D" w:rsidRDefault="001E6349" w:rsidP="00493E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93E7D">
        <w:rPr>
          <w:rFonts w:ascii="Times New Roman" w:hAnsi="Times New Roman" w:cs="Times New Roman"/>
          <w:b/>
          <w:bCs/>
          <w:sz w:val="24"/>
        </w:rPr>
        <w:t>Zvýšenie rozsahu opatrovateľskej služby (z najviac 8  hodín  mesačne na 40  hodín mesačne) popri opatrovaní v rámci peňažného príspevku na opatrovanie:</w:t>
      </w:r>
    </w:p>
    <w:p w:rsidR="001E6349" w:rsidRPr="00493E7D" w:rsidRDefault="001E6349" w:rsidP="00493E7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93E7D">
        <w:rPr>
          <w:rFonts w:ascii="Times New Roman" w:hAnsi="Times New Roman" w:cs="Times New Roman"/>
          <w:sz w:val="24"/>
        </w:rPr>
        <w:t>V roku 2023 bol počet poberateľov peňažného príspevku na opatrovanie, ktorým sa v tomto roku súčasne s poberaním tohto finančného príspevku poskytovala opatrovateľská služba celkovo 504. Z tohto počtu však nemožno z dostupných údajov aktuálne identifikovať počet osôb, u ktorých sa poskytovala opatrovateľská služba súbežne s poskytovaním peňažného príspevku na opatrovanie v maximálnom  rozsahu 8 hodín mesačne, ako to umožňuje zákon o sociálnych službách (mohlo ísť aj o poskytovanie opatrovateľskej služby pred alebo po skončení poberania peňažného  príspevku na opatrovanie, ako aj poskytovanie opatrovateľskej služby v rámci odľahčenia opatrovateľa). Z uvedeného dôvodu budeme na tento účel predpokladať, že počet osôb, ktorým sa poskytuje opatrovateľská služba  v maximálnom rozsahu 8 hodín mesačne, a</w:t>
      </w:r>
      <w:r w:rsidR="00513D33" w:rsidRPr="00493E7D">
        <w:rPr>
          <w:rFonts w:ascii="Times New Roman" w:hAnsi="Times New Roman" w:cs="Times New Roman"/>
          <w:sz w:val="24"/>
        </w:rPr>
        <w:t xml:space="preserve"> </w:t>
      </w:r>
      <w:r w:rsidRPr="00493E7D">
        <w:rPr>
          <w:rFonts w:ascii="Times New Roman" w:hAnsi="Times New Roman" w:cs="Times New Roman"/>
          <w:sz w:val="24"/>
        </w:rPr>
        <w:t xml:space="preserve">to počas celého kalendárneho roku poberania  peňažného príspevku na opatrovanie bol v roku 2023 cca 50 % z tohto počtu osôb, </w:t>
      </w:r>
      <w:proofErr w:type="spellStart"/>
      <w:r w:rsidRPr="00493E7D">
        <w:rPr>
          <w:rFonts w:ascii="Times New Roman" w:hAnsi="Times New Roman" w:cs="Times New Roman"/>
          <w:sz w:val="24"/>
        </w:rPr>
        <w:t>t.j</w:t>
      </w:r>
      <w:proofErr w:type="spellEnd"/>
      <w:r w:rsidRPr="00493E7D">
        <w:rPr>
          <w:rFonts w:ascii="Times New Roman" w:hAnsi="Times New Roman" w:cs="Times New Roman"/>
          <w:sz w:val="24"/>
        </w:rPr>
        <w:t xml:space="preserve"> 252.</w:t>
      </w:r>
    </w:p>
    <w:p w:rsidR="001E6349" w:rsidRPr="00493E7D" w:rsidRDefault="001E6349" w:rsidP="00493E7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93E7D">
        <w:rPr>
          <w:rFonts w:ascii="Times New Roman" w:hAnsi="Times New Roman" w:cs="Times New Roman"/>
          <w:sz w:val="24"/>
        </w:rPr>
        <w:t xml:space="preserve">Za predpokladu, že </w:t>
      </w:r>
      <w:r w:rsidR="00513D33" w:rsidRPr="00493E7D">
        <w:rPr>
          <w:rFonts w:ascii="Times New Roman" w:hAnsi="Times New Roman" w:cs="Times New Roman"/>
          <w:sz w:val="24"/>
        </w:rPr>
        <w:t xml:space="preserve">by </w:t>
      </w:r>
      <w:r w:rsidRPr="00493E7D">
        <w:rPr>
          <w:rFonts w:ascii="Times New Roman" w:hAnsi="Times New Roman" w:cs="Times New Roman"/>
          <w:sz w:val="24"/>
        </w:rPr>
        <w:t>sa týmto osobám poskytovala opatrovateľská služba počas celého roka 8 hodín mesačne, ide o celkom 24 192 hodín ročne. Po navrhovanom zvýšení max. rozsahu takto súbežne s poskytovaním peňažného príspevku na opatrovanie poskytovanej opatrovateľskej služby na 40 hodín mesačne, by išlo u týchto 252 osôb o celkový počet hodín jej poskytovania 120 960 hodín ročne (</w:t>
      </w:r>
      <w:proofErr w:type="spellStart"/>
      <w:r w:rsidRPr="00493E7D">
        <w:rPr>
          <w:rFonts w:ascii="Times New Roman" w:hAnsi="Times New Roman" w:cs="Times New Roman"/>
          <w:sz w:val="24"/>
        </w:rPr>
        <w:t>t.j</w:t>
      </w:r>
      <w:proofErr w:type="spellEnd"/>
      <w:r w:rsidRPr="00493E7D">
        <w:rPr>
          <w:rFonts w:ascii="Times New Roman" w:hAnsi="Times New Roman" w:cs="Times New Roman"/>
          <w:sz w:val="24"/>
        </w:rPr>
        <w:t>. o 96 768 viac hodín ročne ako jej maximálny rozsah podľa doterajšej právnej úpravy).</w:t>
      </w:r>
    </w:p>
    <w:p w:rsidR="001E6349" w:rsidRPr="00493E7D" w:rsidRDefault="001E6349" w:rsidP="00493E7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93E7D">
        <w:rPr>
          <w:rFonts w:ascii="Times New Roman" w:hAnsi="Times New Roman" w:cs="Times New Roman"/>
          <w:sz w:val="24"/>
        </w:rPr>
        <w:t>V roku 2023 boli priemerné ekonomicky oprávnené náklady (ďalej len „EON“) na poskytovanie 1 hodiny opatrovateľskej služby vo výške 9,93 €. Po zohľadnení priemernej výšky príjmov z úhrady za opatrovateľskú službu zo strany prijímateľa (12% z EON t. j. 1,19 € za hodinu poskytovanej opatrovateľskej služby), ako aj možnosti spolufinancovania opatrovateľskej služby z verejných prostriedkov z NP Podpora opatrovateľskej služby vo výške 7,93 € na hodinu, by výdavky obce na poskytovanie 1 hod. opatrovateľskej predstavovali celkom 0,80 €/hod. (9,93 €/ hod.- 1,19€/hod.-7,93 €/ hod.) To znamená že pri zvýšení maximálneho rozsahu takto poskytovanej opatrovateľskej služby na 40 h</w:t>
      </w:r>
      <w:r w:rsidR="00493E7D">
        <w:rPr>
          <w:rFonts w:ascii="Times New Roman" w:hAnsi="Times New Roman" w:cs="Times New Roman"/>
          <w:sz w:val="24"/>
        </w:rPr>
        <w:t>odín mesačne (z 8 hodín mesačne</w:t>
      </w:r>
      <w:r w:rsidRPr="00493E7D">
        <w:rPr>
          <w:rFonts w:ascii="Times New Roman" w:hAnsi="Times New Roman" w:cs="Times New Roman"/>
          <w:sz w:val="24"/>
        </w:rPr>
        <w:t xml:space="preserve">) by </w:t>
      </w:r>
      <w:r w:rsidRPr="00493E7D">
        <w:rPr>
          <w:rFonts w:ascii="Times New Roman" w:hAnsi="Times New Roman" w:cs="Times New Roman"/>
          <w:b/>
          <w:bCs/>
          <w:sz w:val="24"/>
        </w:rPr>
        <w:t>predpokladaný hrubý ročný dopad na rozpočty obcí predstavoval sumu 78 382, 08 €</w:t>
      </w:r>
      <w:r w:rsidRPr="00493E7D">
        <w:rPr>
          <w:rFonts w:ascii="Times New Roman" w:hAnsi="Times New Roman" w:cs="Times New Roman"/>
          <w:sz w:val="24"/>
        </w:rPr>
        <w:t xml:space="preserve"> (0,81 € x 96 768 hodín).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1559"/>
        <w:gridCol w:w="2020"/>
        <w:gridCol w:w="1666"/>
      </w:tblGrid>
      <w:tr w:rsidR="001E6349" w:rsidRPr="00B0434E" w:rsidTr="00493E7D">
        <w:trPr>
          <w:trHeight w:val="17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2F75B5" w:fill="2F75B5"/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  <w:t>Predpokladaný počet prijímateľov opatrovateľskej služby (OS) v rámci príspevku na opatrovanie v roku 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2F75B5" w:fill="2F75B5"/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  <w:t xml:space="preserve">Predpokladaný rozsah poskytovanej OS ročne (pri zvýšení z 8 na 40 hodín mesačne, </w:t>
            </w:r>
            <w:proofErr w:type="spellStart"/>
            <w:r w:rsidRPr="00B0434E"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  <w:t>t.j</w:t>
            </w:r>
            <w:proofErr w:type="spellEnd"/>
            <w:r w:rsidRPr="00B0434E"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  <w:t>. o 32 hodín mesačne)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2F75B5" w:fill="2F75B5"/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  <w:t>Priemerné EON na hodinu OS (v €)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2F75B5" w:fill="2F75B5"/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sk-SK"/>
              </w:rPr>
              <w:t>Predpokladané priemerné náklady obce na hodinu po zohľadnení priemernej výšky úhrad a podpory z NP POS (v €)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2F75B5" w:fill="2F75B5"/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FFFFFF"/>
                <w:sz w:val="20"/>
                <w:lang w:eastAsia="sk-SK"/>
              </w:rPr>
              <w:t>Predpokladaný hrubý odhad dopadu na rozpočty obcí na rok (na 30 dní sociálnej služby na osobu/rok) v €</w:t>
            </w:r>
          </w:p>
        </w:tc>
      </w:tr>
      <w:tr w:rsidR="001E6349" w:rsidRPr="00B0434E" w:rsidTr="00493E7D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96 768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9,93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0,81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04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78 382,08</w:t>
            </w:r>
          </w:p>
        </w:tc>
      </w:tr>
    </w:tbl>
    <w:p w:rsidR="001E6349" w:rsidRDefault="001E6349" w:rsidP="001E6349">
      <w:pPr>
        <w:jc w:val="both"/>
        <w:rPr>
          <w:rFonts w:ascii="Times New Roman" w:hAnsi="Times New Roman" w:cs="Times New Roman"/>
          <w:bCs/>
        </w:rPr>
      </w:pPr>
      <w:r w:rsidRPr="00B0434E">
        <w:rPr>
          <w:rFonts w:ascii="Times New Roman" w:hAnsi="Times New Roman" w:cs="Times New Roman"/>
          <w:bCs/>
        </w:rPr>
        <w:t>zdroj údajov</w:t>
      </w:r>
      <w:r w:rsidR="00493E7D" w:rsidRPr="00B0434E">
        <w:rPr>
          <w:rFonts w:ascii="Times New Roman" w:hAnsi="Times New Roman" w:cs="Times New Roman"/>
          <w:bCs/>
        </w:rPr>
        <w:t>:</w:t>
      </w:r>
      <w:r w:rsidRPr="00B0434E">
        <w:rPr>
          <w:rFonts w:ascii="Times New Roman" w:hAnsi="Times New Roman" w:cs="Times New Roman"/>
          <w:bCs/>
        </w:rPr>
        <w:t xml:space="preserve"> IS </w:t>
      </w:r>
      <w:proofErr w:type="spellStart"/>
      <w:r w:rsidRPr="00B0434E">
        <w:rPr>
          <w:rFonts w:ascii="Times New Roman" w:hAnsi="Times New Roman" w:cs="Times New Roman"/>
          <w:bCs/>
        </w:rPr>
        <w:t>SoS</w:t>
      </w:r>
      <w:proofErr w:type="spellEnd"/>
      <w:r w:rsidRPr="00B0434E">
        <w:rPr>
          <w:rFonts w:ascii="Times New Roman" w:hAnsi="Times New Roman" w:cs="Times New Roman"/>
          <w:bCs/>
        </w:rPr>
        <w:t>, RSD MIS</w:t>
      </w:r>
    </w:p>
    <w:p w:rsidR="00067179" w:rsidRPr="00B0434E" w:rsidRDefault="00067179" w:rsidP="001E6349">
      <w:pPr>
        <w:jc w:val="both"/>
        <w:rPr>
          <w:rFonts w:ascii="Times New Roman" w:hAnsi="Times New Roman" w:cs="Times New Roman"/>
          <w:bCs/>
        </w:rPr>
      </w:pPr>
    </w:p>
    <w:p w:rsidR="001E6349" w:rsidRPr="00493E7D" w:rsidRDefault="001E6349" w:rsidP="00493E7D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493E7D">
        <w:rPr>
          <w:rFonts w:ascii="Times New Roman" w:hAnsi="Times New Roman" w:cs="Times New Roman"/>
          <w:b/>
          <w:bCs/>
          <w:sz w:val="24"/>
        </w:rPr>
        <w:lastRenderedPageBreak/>
        <w:t>Odľahčovacia služba (zmena podmienok poskytovania):</w:t>
      </w:r>
    </w:p>
    <w:p w:rsidR="001E6349" w:rsidRPr="00493E7D" w:rsidRDefault="001E6349" w:rsidP="00493E7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93E7D">
        <w:rPr>
          <w:rFonts w:ascii="Times New Roman" w:hAnsi="Times New Roman" w:cs="Times New Roman"/>
          <w:sz w:val="24"/>
        </w:rPr>
        <w:t>V roku 2023 bola odľahčovacia služba prostredníctvom poskytnutia sociálnej služby podmienenej odkázanosťou poskytnutá celkom v 191 prípadoch (z toho najviac pobytovou formou sociálnej služby v 159 prípadoch). Pri predpoklade, že tento počet sa navrhovanými úpravami podmienok poskytovania odľahčovacej služby zvýši o cca 30% pôjde o cca 248 prípadov ročne.</w:t>
      </w:r>
      <w:r w:rsidR="004A3D34">
        <w:rPr>
          <w:rFonts w:ascii="Times New Roman" w:hAnsi="Times New Roman" w:cs="Times New Roman"/>
          <w:sz w:val="24"/>
        </w:rPr>
        <w:t xml:space="preserve"> V tomto počte je zahrnutý súčasne aj počet opatrovateľov</w:t>
      </w:r>
      <w:r w:rsidRPr="00493E7D">
        <w:rPr>
          <w:rFonts w:ascii="Times New Roman" w:hAnsi="Times New Roman" w:cs="Times New Roman"/>
          <w:sz w:val="24"/>
        </w:rPr>
        <w:t xml:space="preserve"> </w:t>
      </w:r>
      <w:r w:rsid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m</w:t>
      </w:r>
      <w:r w:rsidR="004A3D34" w:rsidRP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aloletých pacientov s onkologickým ochorením, s </w:t>
      </w:r>
      <w:proofErr w:type="spellStart"/>
      <w:r w:rsidR="004A3D34" w:rsidRP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hematoonkologickým</w:t>
      </w:r>
      <w:proofErr w:type="spellEnd"/>
      <w:r w:rsidR="004A3D34" w:rsidRP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ochorením alebo zaradených do transplantačného programu </w:t>
      </w:r>
      <w:r w:rsidR="004A3D34" w:rsidRPr="00AB45C0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počas obdobia do jedného roka od ukončenia aktívnej liečby</w:t>
      </w:r>
      <w:r w:rsidR="004A3D34" w:rsidRPr="0072061A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a osoby, ktorým nebol priznaný príspevok na opatrovanie z dôvodu výšky ich príjmu</w:t>
      </w:r>
      <w:r w:rsidR="004A3D34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. </w:t>
      </w:r>
      <w:r w:rsidRPr="00493E7D">
        <w:rPr>
          <w:rFonts w:ascii="Times New Roman" w:hAnsi="Times New Roman" w:cs="Times New Roman"/>
          <w:sz w:val="24"/>
        </w:rPr>
        <w:t xml:space="preserve">V roku 2023 boli priemerné EON na poskytovanie 1 hodiny opatrovateľskej služby vo výške 9,93 €, na mesiac ambulantnej sociálnej  služby v pôsobnosti obce vo výške 480 € a na  mesiac pobytovej sociálnej  služby 1 334 €. Po zohľadnení priemernej výšky príjmov z úhrady za sociálnu službu zo strany prijímateľa, priemerných príjmov z finančného príspevku poskytovaného podľa zákona o sociálnych službách na spolufinancovanie sociálnej služby z rozpočtu MPSVR SR pre zariadenia v pôsobnosti obce, ako aj možnosti spolufinancovania opatrovateľskej služby z verejných prostriedkov v rámci projektového financovania z NP Podpora opatrovateľskej služby, by </w:t>
      </w:r>
      <w:r w:rsidRPr="00493E7D">
        <w:rPr>
          <w:rFonts w:ascii="Times New Roman" w:hAnsi="Times New Roman" w:cs="Times New Roman"/>
          <w:b/>
          <w:bCs/>
          <w:sz w:val="24"/>
        </w:rPr>
        <w:t>náklady obce na zabezpečenie odľahčovacej služby zvýšenému počtu osôb predstavoval pri hrubom odhade 562 959 €</w:t>
      </w:r>
      <w:r w:rsidRPr="00493E7D">
        <w:rPr>
          <w:rFonts w:ascii="Times New Roman" w:hAnsi="Times New Roman" w:cs="Times New Roman"/>
          <w:sz w:val="24"/>
        </w:rPr>
        <w:t>.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134"/>
        <w:gridCol w:w="1701"/>
        <w:gridCol w:w="2268"/>
        <w:gridCol w:w="1985"/>
      </w:tblGrid>
      <w:tr w:rsidR="001E6349" w:rsidRPr="00AC610D" w:rsidTr="00493E7D">
        <w:trPr>
          <w:trHeight w:val="15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  <w:t>Počet prijímateľov v rámci odľahčovacej služby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  <w:t>odhad pri zvýšení o 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  <w:t xml:space="preserve">Priemerné EON na mesiac/miesto, alebo hodinu OS (na </w:t>
            </w:r>
            <w:proofErr w:type="spellStart"/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  <w:t>SoS</w:t>
            </w:r>
            <w:proofErr w:type="spellEnd"/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  <w:t xml:space="preserve"> zriadené obcou) v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  <w:lang w:eastAsia="sk-SK"/>
              </w:rPr>
            </w:pPr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szCs w:val="20"/>
                <w:lang w:eastAsia="sk-SK"/>
              </w:rPr>
              <w:t>Predpokladané priemerné náklady obce (na miesiac al. hodinu)po zohľadnení priemernej výšky úhrad, príspevku z rozpočtu MPSVR a NP POS v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ind w:right="-66"/>
              <w:jc w:val="both"/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</w:pPr>
            <w:r w:rsidRPr="00B0434E">
              <w:rPr>
                <w:rFonts w:ascii="Times New Roman" w:hAnsi="Times New Roman" w:cs="Times New Roman"/>
                <w:bCs/>
                <w:color w:val="FFFFFF"/>
                <w:sz w:val="20"/>
                <w:lang w:eastAsia="sk-SK"/>
              </w:rPr>
              <w:t>Predpokladaný hrubý odhad dopadu na rozpočty obcí na rok (na 30 dní sociálnej služby na osobu/rok) v €</w:t>
            </w:r>
          </w:p>
        </w:tc>
      </w:tr>
      <w:tr w:rsidR="001E6349" w:rsidTr="00493E7D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color w:val="FFFFFF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FFFFFF"/>
                <w:lang w:eastAsia="sk-SK"/>
              </w:rPr>
              <w:t>terénna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0,80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8 294,40</w:t>
            </w:r>
          </w:p>
        </w:tc>
      </w:tr>
      <w:tr w:rsidR="001E6349" w:rsidTr="00493E7D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color w:val="FFFFFF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FFFFFF"/>
                <w:lang w:eastAsia="sk-SK"/>
              </w:rPr>
              <w:t>ambulantná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lang w:eastAsia="sk-SK"/>
              </w:rPr>
            </w:pPr>
            <w:r w:rsidRPr="00B0434E">
              <w:rPr>
                <w:rFonts w:ascii="Times New Roman" w:hAnsi="Times New Roman" w:cs="Times New Roman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480,00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5 700,00</w:t>
            </w:r>
          </w:p>
        </w:tc>
      </w:tr>
      <w:tr w:rsidR="001E6349" w:rsidTr="00493E7D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color w:val="FFFFFF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FFFFFF"/>
                <w:lang w:eastAsia="sk-SK"/>
              </w:rPr>
              <w:t>pobytová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lang w:eastAsia="sk-SK"/>
              </w:rPr>
            </w:pPr>
            <w:r w:rsidRPr="00B0434E">
              <w:rPr>
                <w:rFonts w:ascii="Times New Roman" w:hAnsi="Times New Roman" w:cs="Times New Roman"/>
                <w:lang w:eastAsia="sk-SK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1 334,00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221,00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548 964,00</w:t>
            </w:r>
          </w:p>
        </w:tc>
      </w:tr>
      <w:tr w:rsidR="001E6349" w:rsidTr="00493E7D"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493E7D">
            <w:pPr>
              <w:jc w:val="both"/>
              <w:rPr>
                <w:rFonts w:ascii="Times New Roman" w:hAnsi="Times New Roman" w:cs="Times New Roman"/>
                <w:color w:val="FFFFFF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FFFFFF"/>
                <w:lang w:eastAsia="sk-SK"/>
              </w:rPr>
              <w:t>Celkový súčet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lang w:eastAsia="sk-SK"/>
              </w:rPr>
            </w:pPr>
            <w:r w:rsidRPr="00B0434E">
              <w:rPr>
                <w:rFonts w:ascii="Times New Roman" w:hAnsi="Times New Roman" w:cs="Times New Roman"/>
                <w:lang w:eastAsia="sk-SK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6349" w:rsidRPr="00B0434E" w:rsidRDefault="001E6349" w:rsidP="00513D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B0434E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562 958,40</w:t>
            </w:r>
          </w:p>
        </w:tc>
      </w:tr>
    </w:tbl>
    <w:p w:rsidR="001E6349" w:rsidRPr="004A42AF" w:rsidRDefault="001E6349" w:rsidP="001E6349">
      <w:pPr>
        <w:jc w:val="both"/>
      </w:pPr>
      <w:r w:rsidRPr="004A42AF">
        <w:rPr>
          <w:bCs/>
        </w:rPr>
        <w:t>zdroj údajov</w:t>
      </w:r>
      <w:r w:rsidR="00493E7D">
        <w:rPr>
          <w:bCs/>
        </w:rPr>
        <w:t>:</w:t>
      </w:r>
      <w:r w:rsidRPr="004A42AF">
        <w:rPr>
          <w:bCs/>
        </w:rPr>
        <w:t xml:space="preserve"> IS </w:t>
      </w:r>
      <w:proofErr w:type="spellStart"/>
      <w:r w:rsidRPr="004A42AF">
        <w:rPr>
          <w:bCs/>
        </w:rPr>
        <w:t>SoS</w:t>
      </w:r>
      <w:proofErr w:type="spellEnd"/>
      <w:r w:rsidRPr="004A42AF">
        <w:rPr>
          <w:bCs/>
        </w:rPr>
        <w:t>, RSD MIS</w:t>
      </w:r>
    </w:p>
    <w:p w:rsidR="006A4F5A" w:rsidRDefault="006A4F5A" w:rsidP="009E6CF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sk-SK"/>
        </w:rPr>
      </w:pPr>
    </w:p>
    <w:p w:rsidR="00493E7D" w:rsidRPr="00493E7D" w:rsidRDefault="00493E7D" w:rsidP="00AF248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sk-SK"/>
        </w:rPr>
      </w:pPr>
      <w:r w:rsidRPr="00493E7D">
        <w:rPr>
          <w:rFonts w:ascii="Times New Roman" w:eastAsia="Calibri" w:hAnsi="Times New Roman" w:cs="Times New Roman"/>
          <w:b/>
          <w:i/>
          <w:sz w:val="24"/>
          <w:szCs w:val="24"/>
          <w:lang w:eastAsia="sk-SK"/>
        </w:rPr>
        <w:t xml:space="preserve">Navrhované úpravy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sk-SK"/>
        </w:rPr>
        <w:t xml:space="preserve">v zákone </w:t>
      </w:r>
      <w:r w:rsidRPr="00493E7D">
        <w:rPr>
          <w:rFonts w:ascii="Times New Roman" w:eastAsia="Calibri" w:hAnsi="Times New Roman" w:cs="Times New Roman"/>
          <w:b/>
          <w:i/>
          <w:sz w:val="24"/>
          <w:szCs w:val="24"/>
          <w:lang w:eastAsia="sk-SK"/>
        </w:rPr>
        <w:t>o peňažných príspevkoch na kompenzáciu ťažkého zdravotného postihnutia</w:t>
      </w:r>
    </w:p>
    <w:p w:rsidR="00493E7D" w:rsidRDefault="00493E7D" w:rsidP="009E6C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9E6CF6" w:rsidRPr="00493E7D" w:rsidRDefault="00716DA4" w:rsidP="009E6C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Navrhované zvýšenie výšky peňažného príspevku na opatrovanie </w:t>
      </w:r>
      <w:r w:rsidR="00493E7D"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pre nezaopatrené deti s ŤZP </w:t>
      </w:r>
      <w:r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zo sumy 100</w:t>
      </w:r>
      <w:r w:rsid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EUR na 200</w:t>
      </w:r>
      <w:r w:rsid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EUR </w:t>
      </w:r>
      <w:r w:rsidR="009E6CF6"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(s účinnosťou</w:t>
      </w:r>
      <w:r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 od 1. decembra</w:t>
      </w:r>
      <w:r w:rsidR="009E6CF6" w:rsidRPr="00493E7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2024).</w:t>
      </w:r>
    </w:p>
    <w:p w:rsidR="009E6CF6" w:rsidRPr="001F452C" w:rsidRDefault="009E6CF6" w:rsidP="009E6CF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3681"/>
        <w:gridCol w:w="1276"/>
        <w:gridCol w:w="1275"/>
        <w:gridCol w:w="1276"/>
        <w:gridCol w:w="1418"/>
      </w:tblGrid>
      <w:tr w:rsidR="009E6CF6" w:rsidRPr="001F452C" w:rsidTr="00146D16">
        <w:trPr>
          <w:trHeight w:val="446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9E6CF6" w:rsidRPr="00493E7D" w:rsidRDefault="009E6CF6" w:rsidP="00493E7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hAnsi="Times New Roman" w:cs="Times New Roman"/>
                <w:b/>
              </w:rPr>
              <w:t xml:space="preserve">Peňažný </w:t>
            </w:r>
            <w:r w:rsidR="00716DA4" w:rsidRPr="001F452C">
              <w:rPr>
                <w:rFonts w:ascii="Times New Roman" w:hAnsi="Times New Roman" w:cs="Times New Roman"/>
                <w:b/>
              </w:rPr>
              <w:t xml:space="preserve">príspevok </w:t>
            </w:r>
            <w:r w:rsidR="00716DA4" w:rsidRPr="001F45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na opatrovanie pre nezaopatrené deti s ŤZP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6CF6" w:rsidRPr="001F452C" w:rsidRDefault="009E6CF6" w:rsidP="00146D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E6CF6" w:rsidRPr="001F452C" w:rsidRDefault="009E6CF6" w:rsidP="00146D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6CF6" w:rsidRPr="001F452C" w:rsidRDefault="009E6CF6" w:rsidP="00146D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6CF6" w:rsidRPr="001F452C" w:rsidRDefault="009E6CF6" w:rsidP="00146D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9E6CF6" w:rsidRPr="001F452C" w:rsidTr="00146D16">
        <w:trPr>
          <w:trHeight w:val="336"/>
        </w:trPr>
        <w:tc>
          <w:tcPr>
            <w:tcW w:w="3681" w:type="dxa"/>
            <w:shd w:val="clear" w:color="auto" w:fill="auto"/>
            <w:vAlign w:val="center"/>
            <w:hideMark/>
          </w:tcPr>
          <w:p w:rsidR="009E6CF6" w:rsidRPr="001F452C" w:rsidRDefault="009E6CF6" w:rsidP="00146D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</w:rPr>
              <w:t>Priemerný mesačný počet poberateľov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6CF6" w:rsidRPr="001F452C" w:rsidRDefault="001B5352" w:rsidP="001B5352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7180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E6CF6" w:rsidRPr="001F452C" w:rsidRDefault="00955B6A" w:rsidP="00146D16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7</w:t>
            </w:r>
            <w:r w:rsidR="001B5352" w:rsidRPr="001F452C">
              <w:rPr>
                <w:rFonts w:ascii="Times New Roman" w:hAnsi="Times New Roman" w:cs="Times New Roman"/>
              </w:rPr>
              <w:t>2</w:t>
            </w:r>
            <w:r w:rsidRPr="001F452C">
              <w:rPr>
                <w:rFonts w:ascii="Times New Roman" w:hAnsi="Times New Roman" w:cs="Times New Roman"/>
              </w:rPr>
              <w:t>3</w:t>
            </w:r>
            <w:r w:rsidR="001B5352"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6CF6" w:rsidRPr="001F452C" w:rsidRDefault="001B5352" w:rsidP="00146D16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7320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6CF6" w:rsidRPr="001F452C" w:rsidRDefault="001B5352" w:rsidP="00146D16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7415</w:t>
            </w:r>
          </w:p>
        </w:tc>
      </w:tr>
      <w:tr w:rsidR="004E15E9" w:rsidRPr="001F452C" w:rsidTr="001F452C">
        <w:trPr>
          <w:trHeight w:val="336"/>
        </w:trPr>
        <w:tc>
          <w:tcPr>
            <w:tcW w:w="3681" w:type="dxa"/>
            <w:shd w:val="clear" w:color="auto" w:fill="auto"/>
            <w:vAlign w:val="center"/>
          </w:tcPr>
          <w:p w:rsidR="004E15E9" w:rsidRPr="001F452C" w:rsidRDefault="004E15E9" w:rsidP="004E15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Nárast finančných prostriedkov v 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15E9" w:rsidRPr="001F452C" w:rsidRDefault="004E15E9" w:rsidP="004E15E9">
            <w:pPr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 xml:space="preserve">         0</w:t>
            </w:r>
          </w:p>
        </w:tc>
        <w:tc>
          <w:tcPr>
            <w:tcW w:w="1275" w:type="dxa"/>
            <w:shd w:val="clear" w:color="auto" w:fill="auto"/>
            <w:noWrap/>
          </w:tcPr>
          <w:p w:rsidR="004E15E9" w:rsidRPr="001F452C" w:rsidRDefault="004E15E9" w:rsidP="004E1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8 676 000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E15E9" w:rsidRPr="001F452C" w:rsidRDefault="004E15E9" w:rsidP="004E15E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F452C">
              <w:rPr>
                <w:rFonts w:ascii="Times New Roman" w:hAnsi="Times New Roman" w:cs="Times New Roman"/>
                <w:b/>
              </w:rPr>
              <w:t>8 784 000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15E9" w:rsidRPr="001F452C" w:rsidRDefault="004E15E9" w:rsidP="004E1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8 898 000</w:t>
            </w:r>
          </w:p>
        </w:tc>
      </w:tr>
    </w:tbl>
    <w:p w:rsidR="00130808" w:rsidRPr="001F452C" w:rsidRDefault="00130808" w:rsidP="00130808">
      <w:pPr>
        <w:pStyle w:val="Bezriadkovania"/>
        <w:spacing w:after="0" w:line="240" w:lineRule="auto"/>
        <w:jc w:val="both"/>
        <w:rPr>
          <w:rFonts w:ascii="Times New Roman" w:hAnsi="Times New Roman" w:cs="Times New Roman"/>
          <w:strike w:val="0"/>
          <w:sz w:val="24"/>
          <w:szCs w:val="24"/>
        </w:rPr>
      </w:pPr>
      <w:r w:rsidRPr="001F452C">
        <w:rPr>
          <w:rFonts w:ascii="Times New Roman" w:hAnsi="Times New Roman" w:cs="Times New Roman"/>
          <w:i/>
          <w:strike w:val="0"/>
          <w:sz w:val="24"/>
          <w:szCs w:val="24"/>
        </w:rPr>
        <w:t>Pri odhade vplyvu na rozpočet verejnej správy boli zohľadnené nasledovné</w:t>
      </w:r>
      <w:r w:rsidRPr="001F452C">
        <w:rPr>
          <w:rFonts w:ascii="Times New Roman" w:hAnsi="Times New Roman" w:cs="Times New Roman"/>
          <w:strike w:val="0"/>
          <w:sz w:val="24"/>
          <w:szCs w:val="24"/>
        </w:rPr>
        <w:t xml:space="preserve"> ukazovatele:</w:t>
      </w:r>
    </w:p>
    <w:p w:rsidR="00130808" w:rsidRPr="001F452C" w:rsidRDefault="00130808" w:rsidP="00130808">
      <w:pPr>
        <w:pStyle w:val="xxmsonormal"/>
        <w:spacing w:before="0" w:beforeAutospacing="0" w:after="0" w:afterAutospacing="0"/>
        <w:jc w:val="both"/>
      </w:pPr>
      <w:r w:rsidRPr="001F452C">
        <w:t xml:space="preserve">     </w:t>
      </w:r>
    </w:p>
    <w:p w:rsidR="005228F6" w:rsidRPr="001F452C" w:rsidRDefault="00130808" w:rsidP="00130808">
      <w:pPr>
        <w:pStyle w:val="xxmsonormal"/>
        <w:spacing w:before="0" w:beforeAutospacing="0" w:after="0" w:afterAutospacing="0"/>
        <w:ind w:firstLine="708"/>
        <w:jc w:val="both"/>
        <w:rPr>
          <w:iCs/>
        </w:rPr>
      </w:pPr>
      <w:r w:rsidRPr="001F452C">
        <w:rPr>
          <w:iCs/>
        </w:rPr>
        <w:t>Pri odhade počtu poberateľov, ktorých sa navrhované zmeny dotknú boli zohľadnené údaje o vývoji počtu pober</w:t>
      </w:r>
      <w:r w:rsidR="004E15E9" w:rsidRPr="001F452C">
        <w:rPr>
          <w:iCs/>
        </w:rPr>
        <w:t>ateľov peňažných príspevkov na opatrovanie</w:t>
      </w:r>
      <w:r w:rsidRPr="001F452C">
        <w:rPr>
          <w:iCs/>
        </w:rPr>
        <w:t xml:space="preserve"> čerpané z IS RSD MIS.   </w:t>
      </w:r>
    </w:p>
    <w:p w:rsidR="00130808" w:rsidRPr="001F452C" w:rsidRDefault="00130808" w:rsidP="00130808">
      <w:pPr>
        <w:pStyle w:val="xxmsonormal"/>
        <w:spacing w:before="0" w:beforeAutospacing="0" w:after="0" w:afterAutospacing="0"/>
        <w:ind w:firstLine="708"/>
        <w:jc w:val="both"/>
      </w:pPr>
      <w:r w:rsidRPr="001F452C">
        <w:rPr>
          <w:iCs/>
        </w:rPr>
        <w:t xml:space="preserve">                                                                                                                                                                       </w:t>
      </w:r>
      <w:r w:rsidRPr="001F452C">
        <w:t xml:space="preserve">       </w:t>
      </w:r>
    </w:p>
    <w:p w:rsidR="005228F6" w:rsidRPr="001F452C" w:rsidRDefault="00130808" w:rsidP="00130808">
      <w:pPr>
        <w:pStyle w:val="xxmsonormal"/>
        <w:spacing w:before="0" w:beforeAutospacing="0" w:after="0" w:afterAutospacing="0"/>
        <w:jc w:val="both"/>
      </w:pPr>
      <w:r w:rsidRPr="001F452C">
        <w:lastRenderedPageBreak/>
        <w:t xml:space="preserve">     </w:t>
      </w:r>
      <w:r w:rsidRPr="001F452C">
        <w:tab/>
        <w:t>Významný vplyv na nárast počtu poberateľov peňažného príspevku na opatrovanie mali legislatívne zmeny, ktoré s účinnosťou od 1.7.2018 priniesli nielen zvýšenie hranice ochrany príjmu opatrovanej fyzickej osoby s ťažkým zdravotným postihnutím, ale aj výraznejšie zvýšenie peňažného príspevku na opatrovanie. Od roku 2018 až do súčasného obdobia pretrváva rast počtu poberateľov tohto peňažného príspevku</w:t>
      </w:r>
      <w:r w:rsidR="007F7FC4" w:rsidRPr="001F452C">
        <w:t xml:space="preserve"> na opatrovanie na ne</w:t>
      </w:r>
      <w:r w:rsidR="0004691F" w:rsidRPr="001F452C">
        <w:t>zaopatrené dieťa s ŤZP</w:t>
      </w:r>
      <w:r w:rsidR="0004691F" w:rsidRPr="001F452C">
        <w:rPr>
          <w:i/>
        </w:rPr>
        <w:t>.</w:t>
      </w:r>
      <w:r w:rsidRPr="001F452C">
        <w:t xml:space="preserve"> </w:t>
      </w:r>
    </w:p>
    <w:p w:rsidR="00130808" w:rsidRPr="001F452C" w:rsidRDefault="00130808" w:rsidP="00130808">
      <w:pPr>
        <w:pStyle w:val="xxmsonormal"/>
        <w:spacing w:before="0" w:beforeAutospacing="0" w:after="0" w:afterAutospacing="0"/>
        <w:jc w:val="both"/>
      </w:pPr>
      <w:r w:rsidRPr="001F452C">
        <w:t xml:space="preserve">       </w:t>
      </w:r>
    </w:p>
    <w:p w:rsidR="00130808" w:rsidRPr="001F452C" w:rsidRDefault="007F7FC4" w:rsidP="00493E7D">
      <w:pPr>
        <w:pStyle w:val="xxmsonormal"/>
        <w:spacing w:before="0" w:beforeAutospacing="0" w:after="0" w:afterAutospacing="0"/>
        <w:jc w:val="both"/>
        <w:rPr>
          <w:bCs/>
        </w:rPr>
      </w:pPr>
      <w:r w:rsidRPr="001F452C">
        <w:t xml:space="preserve">    </w:t>
      </w:r>
      <w:r w:rsidR="00876F3F" w:rsidRPr="001F452C">
        <w:tab/>
      </w:r>
      <w:r w:rsidR="00130808" w:rsidRPr="001F452C">
        <w:t>Vplyvy na roky 2024 až 2027 boli odhadované za obdobie zodpovedajúce navrhovanej účinnosti legislatívnych zmien</w:t>
      </w:r>
      <w:r w:rsidR="00876F3F" w:rsidRPr="001F452C">
        <w:t xml:space="preserve"> (s účinnosťou </w:t>
      </w:r>
      <w:r w:rsidRPr="001F452C">
        <w:t>od 1.12.</w:t>
      </w:r>
      <w:r w:rsidR="00130808" w:rsidRPr="001F452C">
        <w:t>2024</w:t>
      </w:r>
      <w:r w:rsidR="00876F3F" w:rsidRPr="001F452C">
        <w:t>)</w:t>
      </w:r>
      <w:r w:rsidR="00130808" w:rsidRPr="001F452C">
        <w:t>.</w:t>
      </w:r>
    </w:p>
    <w:p w:rsidR="007D5748" w:rsidRPr="001F452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1F452C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1F452C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1F452C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1F452C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876F3F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876F3F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876F3F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876F3F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1F452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1F452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1F452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1F452C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1F452C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1F452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1F452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1F452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1F452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897CDB" w:rsidRDefault="00897CDB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sk-SK"/>
        </w:rPr>
        <w:t xml:space="preserve">Poznámka: </w:t>
      </w:r>
      <w:r w:rsidR="007D5748" w:rsidRPr="00897CDB">
        <w:rPr>
          <w:rFonts w:ascii="Times New Roman" w:eastAsia="Times New Roman" w:hAnsi="Times New Roman" w:cs="Times New Roman"/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1F452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1F452C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1050" w:tblpY="2"/>
        <w:tblW w:w="144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430"/>
        <w:gridCol w:w="1650"/>
        <w:gridCol w:w="1540"/>
        <w:gridCol w:w="1540"/>
        <w:gridCol w:w="1649"/>
      </w:tblGrid>
      <w:tr w:rsidR="007D5748" w:rsidRPr="001F452C" w:rsidTr="00897CDB">
        <w:trPr>
          <w:cantSplit/>
          <w:trHeight w:val="255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1F452C" w:rsidRDefault="007D5748" w:rsidP="0089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7D5748" w:rsidP="0089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 w:rsidR="00BC3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– MPSVR SR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1F452C" w:rsidRDefault="007D5748" w:rsidP="0089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1F452C" w:rsidTr="00897CDB">
        <w:trPr>
          <w:cantSplit/>
          <w:trHeight w:val="255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1F452C" w:rsidRDefault="007D5748" w:rsidP="00897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89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89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89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89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1F452C" w:rsidRDefault="007D5748" w:rsidP="00897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8 676 000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8 784 000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8 898 000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34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 xml:space="preserve">          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8 676 000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8 784 000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8 898 000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34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Transfery jednotlivcom a 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 xml:space="preserve">          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8 676 000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BC385C" w:rsidP="00BC38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 xml:space="preserve"> 8 784 000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8 898 000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F452C">
              <w:rPr>
                <w:rFonts w:ascii="Times New Roman" w:hAnsi="Times New Roman" w:cs="Times New Roman"/>
              </w:rPr>
              <w:t xml:space="preserve"> 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897CDB">
        <w:trPr>
          <w:trHeight w:val="25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385C" w:rsidRPr="00897CDB" w:rsidRDefault="00BC385C" w:rsidP="00BC3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8 676 000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897CDB" w:rsidRDefault="00BC385C" w:rsidP="00BC38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8 784 000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897CDB" w:rsidRDefault="00BC385C" w:rsidP="00BC38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7CDB">
              <w:rPr>
                <w:rFonts w:ascii="Times New Roman" w:hAnsi="Times New Roman" w:cs="Times New Roman"/>
                <w:b/>
              </w:rPr>
              <w:t>8 898 000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1F452C" w:rsidRDefault="003408F5" w:rsidP="00897CDB">
      <w:pPr>
        <w:tabs>
          <w:tab w:val="num" w:pos="10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1050" w:tblpY="2"/>
        <w:tblW w:w="144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430"/>
        <w:gridCol w:w="1650"/>
        <w:gridCol w:w="1540"/>
        <w:gridCol w:w="1540"/>
        <w:gridCol w:w="1649"/>
      </w:tblGrid>
      <w:tr w:rsidR="00BC385C" w:rsidRPr="001F452C" w:rsidTr="00BA1D55">
        <w:trPr>
          <w:cantSplit/>
          <w:trHeight w:val="255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- obce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C385C" w:rsidRPr="001F452C" w:rsidTr="00BA1D55">
        <w:trPr>
          <w:cantSplit/>
          <w:trHeight w:val="255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385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k-SK"/>
              </w:rPr>
              <w:t>641 340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72061A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673 4</w:t>
            </w:r>
            <w:r w:rsidR="00AB45C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AB45C0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707 080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34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897CDB" w:rsidRDefault="00BC385C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 xml:space="preserve">          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385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k-SK"/>
              </w:rPr>
              <w:t>641 340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AB45C0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673 410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AB45C0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707 080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34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Transfery jednotlivcom a 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897CDB" w:rsidRDefault="00BC385C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 xml:space="preserve">          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385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k-SK"/>
              </w:rPr>
              <w:t>641 340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AB45C0" w:rsidP="00BA1D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673 410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897CDB" w:rsidRDefault="00AB45C0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707 080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1F452C">
              <w:rPr>
                <w:rFonts w:ascii="Times New Roman" w:hAnsi="Times New Roman" w:cs="Times New Roman"/>
              </w:rPr>
              <w:t xml:space="preserve"> 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1F452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C3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5C" w:rsidRPr="001F452C" w:rsidRDefault="00BC385C" w:rsidP="00BA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BA1D55">
        <w:trPr>
          <w:trHeight w:val="25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385C" w:rsidRPr="00897CDB" w:rsidRDefault="00BC385C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52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385C" w:rsidRPr="00BC385C" w:rsidRDefault="00BC385C" w:rsidP="00BA1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385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sk-SK"/>
              </w:rPr>
              <w:t>641 340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897CDB" w:rsidRDefault="00AB45C0" w:rsidP="00BA1D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673 410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897CDB" w:rsidRDefault="00AB45C0" w:rsidP="00BA1D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707 080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C385C" w:rsidRPr="001F452C" w:rsidRDefault="00BC385C" w:rsidP="00BA1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BC385C" w:rsidRPr="001F452C" w:rsidRDefault="00BC385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897CDB" w:rsidRDefault="003408F5" w:rsidP="00897CD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18"/>
          <w:szCs w:val="20"/>
          <w:lang w:eastAsia="sk-SK"/>
        </w:rPr>
      </w:pPr>
      <w:r w:rsidRPr="00897CDB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 xml:space="preserve">  </w:t>
      </w:r>
      <w:r w:rsidR="007D5748" w:rsidRPr="00897CDB">
        <w:rPr>
          <w:rFonts w:ascii="Times New Roman" w:eastAsia="Times New Roman" w:hAnsi="Times New Roman" w:cs="Times New Roman"/>
          <w:b/>
          <w:bCs/>
          <w:szCs w:val="20"/>
          <w:lang w:eastAsia="sk-SK"/>
        </w:rPr>
        <w:t>Poznámka:</w:t>
      </w:r>
      <w:r w:rsidRPr="00897CDB">
        <w:rPr>
          <w:rFonts w:ascii="Times New Roman" w:eastAsia="Times New Roman" w:hAnsi="Times New Roman" w:cs="Times New Roman"/>
          <w:bCs/>
          <w:szCs w:val="20"/>
          <w:lang w:eastAsia="sk-SK"/>
        </w:rPr>
        <w:t xml:space="preserve"> </w:t>
      </w:r>
      <w:r w:rsidR="007D5748" w:rsidRPr="00897CDB">
        <w:rPr>
          <w:rFonts w:ascii="Times New Roman" w:eastAsia="Times New Roman" w:hAnsi="Times New Roman" w:cs="Times New Roman"/>
          <w:bCs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1F452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056CCA" w:rsidRDefault="00056CC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1F452C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1F452C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1F452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1F452C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  <w:r w:rsidR="001F0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– MPSVR SR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1F452C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1F452C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1F452C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1F452C" w:rsidRDefault="00876F3F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1F452C" w:rsidRDefault="00876F3F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1F452C" w:rsidRDefault="00876F3F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1F452C" w:rsidRDefault="00876F3F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1F452C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1F452C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1F452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1F452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1F452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1F452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1F452C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C385C" w:rsidRPr="001F452C" w:rsidTr="001F452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jc w:val="right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1F452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jc w:val="right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1F452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Transfery jednotlivcom a 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jc w:val="right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C385C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  Splácanie úrokov a ostatné platby súvisiace s </w:t>
            </w:r>
            <w:r w:rsidRPr="001F45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C385C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C385C" w:rsidRPr="001F452C" w:rsidTr="001F452C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385C" w:rsidRPr="001F452C" w:rsidRDefault="00BC385C" w:rsidP="00BC3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F452C">
              <w:rPr>
                <w:rFonts w:ascii="Times New Roman" w:hAnsi="Times New Roman" w:cs="Times New Roman"/>
              </w:rPr>
              <w:t>8 676 000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C385C">
            <w:pPr>
              <w:jc w:val="center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8 784 000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385C" w:rsidRPr="001F452C" w:rsidRDefault="00BC385C" w:rsidP="00BC385C">
            <w:pPr>
              <w:jc w:val="right"/>
              <w:rPr>
                <w:rFonts w:ascii="Times New Roman" w:hAnsi="Times New Roman" w:cs="Times New Roman"/>
              </w:rPr>
            </w:pPr>
            <w:r w:rsidRPr="001F452C">
              <w:rPr>
                <w:rFonts w:ascii="Times New Roman" w:hAnsi="Times New Roman" w:cs="Times New Roman"/>
              </w:rPr>
              <w:t>8 898 000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C385C" w:rsidRPr="001F452C" w:rsidRDefault="00BC385C" w:rsidP="00BC3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1F452C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1F452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1F452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:rsidR="003408F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1F0CB7" w:rsidRPr="001F452C" w:rsidRDefault="001F0CB7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08F5" w:rsidRPr="001F452C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7D5748" w:rsidRDefault="003408F5" w:rsidP="001F0CB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1F0CB7" w:rsidRPr="001F0CB7" w:rsidRDefault="001F0CB7" w:rsidP="001F0CB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1F452C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5229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559"/>
        <w:gridCol w:w="1788"/>
        <w:gridCol w:w="731"/>
        <w:gridCol w:w="1151"/>
        <w:gridCol w:w="7"/>
        <w:gridCol w:w="1553"/>
        <w:gridCol w:w="7"/>
        <w:gridCol w:w="1533"/>
        <w:gridCol w:w="7"/>
        <w:gridCol w:w="160"/>
      </w:tblGrid>
      <w:tr w:rsidR="007D5748" w:rsidRPr="001F452C" w:rsidTr="00897CDB">
        <w:trPr>
          <w:gridAfter w:val="1"/>
          <w:wAfter w:w="160" w:type="dxa"/>
          <w:cantSplit/>
          <w:trHeight w:val="255"/>
        </w:trPr>
        <w:tc>
          <w:tcPr>
            <w:tcW w:w="6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1F452C" w:rsidRDefault="007D5748" w:rsidP="00897CDB">
            <w:pPr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1F452C" w:rsidTr="00897CDB">
        <w:trPr>
          <w:gridAfter w:val="2"/>
          <w:wAfter w:w="167" w:type="dxa"/>
          <w:cantSplit/>
          <w:trHeight w:val="255"/>
        </w:trPr>
        <w:tc>
          <w:tcPr>
            <w:tcW w:w="6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876F3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1F452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452C" w:rsidTr="00897CDB">
        <w:trPr>
          <w:gridAfter w:val="2"/>
          <w:wAfter w:w="167" w:type="dxa"/>
          <w:trHeight w:val="255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1F452C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1F4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1F452C" w:rsidTr="00897CDB">
        <w:trPr>
          <w:gridAfter w:val="1"/>
          <w:wAfter w:w="160" w:type="dxa"/>
          <w:trHeight w:val="255"/>
        </w:trPr>
        <w:tc>
          <w:tcPr>
            <w:tcW w:w="135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897CDB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0"/>
                <w:lang w:eastAsia="sk-SK"/>
              </w:rPr>
            </w:pPr>
            <w:r w:rsidRPr="00897CDB">
              <w:rPr>
                <w:rFonts w:ascii="Times New Roman" w:eastAsia="Times New Roman" w:hAnsi="Times New Roman" w:cs="Times New Roman"/>
                <w:bCs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897CD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897CDB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1F452C" w:rsidTr="00897CDB">
        <w:trPr>
          <w:trHeight w:val="255"/>
        </w:trPr>
        <w:tc>
          <w:tcPr>
            <w:tcW w:w="108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897CD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897CDB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897CD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897CD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1F452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1F452C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</w:t>
      </w:r>
    </w:p>
    <w:p w:rsidR="002B63FD" w:rsidRPr="001F452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1F452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1F452C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1F452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897C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</w:t>
      </w:r>
      <w:r w:rsidR="00D922E5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1F452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1F452C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F452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1F452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452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447"/>
        <w:gridCol w:w="1559"/>
        <w:gridCol w:w="1559"/>
        <w:gridCol w:w="1418"/>
        <w:gridCol w:w="1984"/>
        <w:gridCol w:w="2806"/>
      </w:tblGrid>
      <w:tr w:rsidR="002B63FD" w:rsidRPr="001F452C" w:rsidTr="00897CDB">
        <w:trPr>
          <w:trHeight w:val="284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2B63FD" w:rsidRPr="001F452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1F452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2806" w:type="dxa"/>
            <w:vMerge w:val="restart"/>
            <w:shd w:val="clear" w:color="auto" w:fill="BFBFBF" w:themeFill="background1" w:themeFillShade="BF"/>
            <w:vAlign w:val="center"/>
          </w:tcPr>
          <w:p w:rsidR="002B63FD" w:rsidRPr="001F452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1F452C" w:rsidTr="00897CDB">
        <w:trPr>
          <w:trHeight w:val="284"/>
        </w:trPr>
        <w:tc>
          <w:tcPr>
            <w:tcW w:w="3397" w:type="dxa"/>
            <w:vMerge/>
            <w:shd w:val="clear" w:color="auto" w:fill="BFBFBF" w:themeFill="background1" w:themeFillShade="BF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1F452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1F452C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1F452C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1F452C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1F452C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2806" w:type="dxa"/>
            <w:vMerge/>
            <w:shd w:val="clear" w:color="auto" w:fill="BFBFBF" w:themeFill="background1" w:themeFillShade="BF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1F452C" w:rsidTr="00897CDB">
        <w:trPr>
          <w:trHeight w:val="284"/>
        </w:trPr>
        <w:tc>
          <w:tcPr>
            <w:tcW w:w="3397" w:type="dxa"/>
            <w:shd w:val="clear" w:color="auto" w:fill="auto"/>
            <w:vAlign w:val="bottom"/>
          </w:tcPr>
          <w:p w:rsidR="002B63FD" w:rsidRPr="001F452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6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1F452C" w:rsidTr="00897CDB">
        <w:trPr>
          <w:trHeight w:val="284"/>
        </w:trPr>
        <w:tc>
          <w:tcPr>
            <w:tcW w:w="3397" w:type="dxa"/>
            <w:shd w:val="clear" w:color="auto" w:fill="auto"/>
          </w:tcPr>
          <w:p w:rsidR="002B63FD" w:rsidRPr="001F452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6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1F452C" w:rsidTr="00897CDB">
        <w:trPr>
          <w:trHeight w:val="284"/>
        </w:trPr>
        <w:tc>
          <w:tcPr>
            <w:tcW w:w="3397" w:type="dxa"/>
            <w:shd w:val="clear" w:color="auto" w:fill="auto"/>
          </w:tcPr>
          <w:p w:rsidR="002B63FD" w:rsidRPr="001F452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F45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06" w:type="dxa"/>
            <w:shd w:val="clear" w:color="auto" w:fill="auto"/>
          </w:tcPr>
          <w:p w:rsidR="002B63FD" w:rsidRPr="001F452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897CDB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sk-SK"/>
        </w:rPr>
      </w:pPr>
      <w:r w:rsidRPr="00897CDB">
        <w:rPr>
          <w:rFonts w:ascii="Times New Roman" w:eastAsia="Times New Roman" w:hAnsi="Times New Roman" w:cs="Times New Roman"/>
          <w:b/>
          <w:szCs w:val="24"/>
          <w:lang w:eastAsia="sk-SK"/>
        </w:rPr>
        <w:t>Poznámka</w:t>
      </w:r>
      <w:r w:rsidR="002B63FD" w:rsidRPr="00897CDB">
        <w:rPr>
          <w:rFonts w:ascii="Times New Roman" w:eastAsia="Times New Roman" w:hAnsi="Times New Roman" w:cs="Times New Roman"/>
          <w:b/>
          <w:szCs w:val="24"/>
          <w:lang w:eastAsia="sk-SK"/>
        </w:rPr>
        <w:t xml:space="preserve">: </w:t>
      </w:r>
    </w:p>
    <w:p w:rsidR="002B63FD" w:rsidRPr="00897CDB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897CDB">
        <w:rPr>
          <w:rFonts w:ascii="Times New Roman" w:eastAsia="Times New Roman" w:hAnsi="Times New Roman" w:cs="Times New Roman"/>
          <w:szCs w:val="24"/>
          <w:lang w:eastAsia="sk-SK"/>
        </w:rPr>
        <w:t xml:space="preserve">Písmeno „d“ označuje prvý rok nasledujúcej dekády. </w:t>
      </w:r>
    </w:p>
    <w:p w:rsidR="002B63FD" w:rsidRPr="00897CDB" w:rsidRDefault="002B63FD" w:rsidP="00897C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  <w:sectPr w:rsidR="002B63FD" w:rsidRPr="00897CD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897CDB">
        <w:rPr>
          <w:rFonts w:ascii="Times New Roman" w:eastAsia="Times New Roman" w:hAnsi="Times New Roman" w:cs="Times New Roman"/>
          <w:szCs w:val="24"/>
          <w:lang w:eastAsia="sk-SK"/>
        </w:rPr>
        <w:t>Tabuľka sa vypĺňa pre každé opatrenie samostatne. V prípade zavádzania viacerých opatrení sa vyplní aj tabuľka obsahujúca aj kumulatívny efekt zavedeni</w:t>
      </w:r>
      <w:r w:rsidR="00897CDB">
        <w:rPr>
          <w:rFonts w:ascii="Times New Roman" w:eastAsia="Times New Roman" w:hAnsi="Times New Roman" w:cs="Times New Roman"/>
          <w:szCs w:val="24"/>
          <w:lang w:eastAsia="sk-SK"/>
        </w:rPr>
        <w:t>a všetkýc</w:t>
      </w:r>
      <w:r w:rsidR="00701470">
        <w:rPr>
          <w:rFonts w:ascii="Times New Roman" w:eastAsia="Times New Roman" w:hAnsi="Times New Roman" w:cs="Times New Roman"/>
          <w:szCs w:val="24"/>
          <w:lang w:eastAsia="sk-SK"/>
        </w:rPr>
        <w:t>h opatrení súčasne.“</w:t>
      </w:r>
    </w:p>
    <w:p w:rsidR="00CB3623" w:rsidRPr="001F452C" w:rsidRDefault="00CB3623" w:rsidP="00897CD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CB3623" w:rsidRPr="001F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0E" w:rsidRDefault="0088580E">
      <w:pPr>
        <w:spacing w:after="0" w:line="240" w:lineRule="auto"/>
      </w:pPr>
      <w:r>
        <w:separator/>
      </w:r>
    </w:p>
  </w:endnote>
  <w:endnote w:type="continuationSeparator" w:id="0">
    <w:p w:rsidR="0088580E" w:rsidRDefault="0088580E">
      <w:pPr>
        <w:spacing w:after="0" w:line="240" w:lineRule="auto"/>
      </w:pPr>
      <w:r>
        <w:continuationSeparator/>
      </w:r>
    </w:p>
  </w:endnote>
  <w:endnote w:type="continuationNotice" w:id="1">
    <w:p w:rsidR="0088580E" w:rsidRDefault="008858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C0" w:rsidRDefault="00AB45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AB45C0" w:rsidRDefault="00AB45C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C0" w:rsidRDefault="00AB45C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8103F0">
      <w:rPr>
        <w:noProof/>
      </w:rPr>
      <w:t>11</w:t>
    </w:r>
    <w:r>
      <w:fldChar w:fldCharType="end"/>
    </w:r>
  </w:p>
  <w:p w:rsidR="00AB45C0" w:rsidRDefault="00AB45C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C0" w:rsidRDefault="00AB45C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AB45C0" w:rsidRDefault="00AB45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0E" w:rsidRDefault="0088580E">
      <w:pPr>
        <w:spacing w:after="0" w:line="240" w:lineRule="auto"/>
      </w:pPr>
      <w:r>
        <w:separator/>
      </w:r>
    </w:p>
  </w:footnote>
  <w:footnote w:type="continuationSeparator" w:id="0">
    <w:p w:rsidR="0088580E" w:rsidRDefault="0088580E">
      <w:pPr>
        <w:spacing w:after="0" w:line="240" w:lineRule="auto"/>
      </w:pPr>
      <w:r>
        <w:continuationSeparator/>
      </w:r>
    </w:p>
  </w:footnote>
  <w:footnote w:type="continuationNotice" w:id="1">
    <w:p w:rsidR="0088580E" w:rsidRDefault="008858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C0" w:rsidRDefault="00AB45C0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AB45C0" w:rsidRPr="00EB59C8" w:rsidRDefault="00AB45C0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C0" w:rsidRPr="0024067A" w:rsidRDefault="00AB45C0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C0" w:rsidRPr="000A15AE" w:rsidRDefault="00AB45C0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22003"/>
    <w:multiLevelType w:val="hybridMultilevel"/>
    <w:tmpl w:val="9E9E7CEE"/>
    <w:lvl w:ilvl="0" w:tplc="AD4CCE6C">
      <w:start w:val="7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35EB6"/>
    <w:rsid w:val="0004691F"/>
    <w:rsid w:val="00056CCA"/>
    <w:rsid w:val="00057135"/>
    <w:rsid w:val="000628F3"/>
    <w:rsid w:val="00067179"/>
    <w:rsid w:val="00087A66"/>
    <w:rsid w:val="000B509B"/>
    <w:rsid w:val="000F00DA"/>
    <w:rsid w:val="000F18B9"/>
    <w:rsid w:val="00100111"/>
    <w:rsid w:val="001127A8"/>
    <w:rsid w:val="00115474"/>
    <w:rsid w:val="00115C2F"/>
    <w:rsid w:val="00116F99"/>
    <w:rsid w:val="00130808"/>
    <w:rsid w:val="00146D16"/>
    <w:rsid w:val="00170D2B"/>
    <w:rsid w:val="001B50CD"/>
    <w:rsid w:val="001B5352"/>
    <w:rsid w:val="001C5409"/>
    <w:rsid w:val="001C721D"/>
    <w:rsid w:val="001D1CAE"/>
    <w:rsid w:val="001D7B13"/>
    <w:rsid w:val="001E6349"/>
    <w:rsid w:val="001F0CB7"/>
    <w:rsid w:val="001F452C"/>
    <w:rsid w:val="001F5D86"/>
    <w:rsid w:val="001F624A"/>
    <w:rsid w:val="00200898"/>
    <w:rsid w:val="00212894"/>
    <w:rsid w:val="002135D4"/>
    <w:rsid w:val="002177DB"/>
    <w:rsid w:val="002309F4"/>
    <w:rsid w:val="002638C1"/>
    <w:rsid w:val="002849C2"/>
    <w:rsid w:val="00294880"/>
    <w:rsid w:val="002A47C7"/>
    <w:rsid w:val="002B5AD4"/>
    <w:rsid w:val="002B63FD"/>
    <w:rsid w:val="002B6940"/>
    <w:rsid w:val="002F79AF"/>
    <w:rsid w:val="00304143"/>
    <w:rsid w:val="00313170"/>
    <w:rsid w:val="00317B90"/>
    <w:rsid w:val="003346FA"/>
    <w:rsid w:val="003408F5"/>
    <w:rsid w:val="00395924"/>
    <w:rsid w:val="003B7684"/>
    <w:rsid w:val="003C5D33"/>
    <w:rsid w:val="003F35B7"/>
    <w:rsid w:val="0042480F"/>
    <w:rsid w:val="00440A16"/>
    <w:rsid w:val="00446310"/>
    <w:rsid w:val="00447C49"/>
    <w:rsid w:val="00454006"/>
    <w:rsid w:val="00474F11"/>
    <w:rsid w:val="00487203"/>
    <w:rsid w:val="00493E7D"/>
    <w:rsid w:val="004A3D34"/>
    <w:rsid w:val="004A4209"/>
    <w:rsid w:val="004C20CC"/>
    <w:rsid w:val="004D169C"/>
    <w:rsid w:val="004E15E9"/>
    <w:rsid w:val="004E5E76"/>
    <w:rsid w:val="005005EC"/>
    <w:rsid w:val="00513D33"/>
    <w:rsid w:val="005228F6"/>
    <w:rsid w:val="005307FC"/>
    <w:rsid w:val="00531264"/>
    <w:rsid w:val="00553992"/>
    <w:rsid w:val="00556E07"/>
    <w:rsid w:val="00560A36"/>
    <w:rsid w:val="00567FB9"/>
    <w:rsid w:val="005720ED"/>
    <w:rsid w:val="00592E96"/>
    <w:rsid w:val="005B051A"/>
    <w:rsid w:val="005B5F98"/>
    <w:rsid w:val="005C1A2B"/>
    <w:rsid w:val="005E3699"/>
    <w:rsid w:val="005F2ACA"/>
    <w:rsid w:val="00600A0C"/>
    <w:rsid w:val="00633B95"/>
    <w:rsid w:val="00641C62"/>
    <w:rsid w:val="006A2947"/>
    <w:rsid w:val="006A4F5A"/>
    <w:rsid w:val="006B0466"/>
    <w:rsid w:val="006B2B2D"/>
    <w:rsid w:val="006D7E1E"/>
    <w:rsid w:val="00701470"/>
    <w:rsid w:val="007149A8"/>
    <w:rsid w:val="00716DA4"/>
    <w:rsid w:val="0072061A"/>
    <w:rsid w:val="0072433E"/>
    <w:rsid w:val="007246BD"/>
    <w:rsid w:val="00725643"/>
    <w:rsid w:val="00727689"/>
    <w:rsid w:val="00761224"/>
    <w:rsid w:val="00771F2E"/>
    <w:rsid w:val="0077530D"/>
    <w:rsid w:val="00782B91"/>
    <w:rsid w:val="00785085"/>
    <w:rsid w:val="007B07E0"/>
    <w:rsid w:val="007B687B"/>
    <w:rsid w:val="007B7470"/>
    <w:rsid w:val="007C6279"/>
    <w:rsid w:val="007D5748"/>
    <w:rsid w:val="007F7FC4"/>
    <w:rsid w:val="0080030B"/>
    <w:rsid w:val="0081035A"/>
    <w:rsid w:val="008103F0"/>
    <w:rsid w:val="0081077D"/>
    <w:rsid w:val="008205B7"/>
    <w:rsid w:val="00822CD2"/>
    <w:rsid w:val="00832D80"/>
    <w:rsid w:val="0086000A"/>
    <w:rsid w:val="00861868"/>
    <w:rsid w:val="00876F3F"/>
    <w:rsid w:val="0088580E"/>
    <w:rsid w:val="00893B20"/>
    <w:rsid w:val="00893B76"/>
    <w:rsid w:val="00897BE7"/>
    <w:rsid w:val="00897CDB"/>
    <w:rsid w:val="008A1E34"/>
    <w:rsid w:val="008D339D"/>
    <w:rsid w:val="008E2736"/>
    <w:rsid w:val="0091538B"/>
    <w:rsid w:val="009267F9"/>
    <w:rsid w:val="009369F9"/>
    <w:rsid w:val="00943733"/>
    <w:rsid w:val="00945A2A"/>
    <w:rsid w:val="00955B6A"/>
    <w:rsid w:val="009706B7"/>
    <w:rsid w:val="00971CD3"/>
    <w:rsid w:val="009A3227"/>
    <w:rsid w:val="009E1C96"/>
    <w:rsid w:val="009E6CF6"/>
    <w:rsid w:val="00A02895"/>
    <w:rsid w:val="00A72E75"/>
    <w:rsid w:val="00A738C0"/>
    <w:rsid w:val="00A82EFF"/>
    <w:rsid w:val="00AA03B8"/>
    <w:rsid w:val="00AA54E8"/>
    <w:rsid w:val="00AB45C0"/>
    <w:rsid w:val="00AB5919"/>
    <w:rsid w:val="00AF2485"/>
    <w:rsid w:val="00AF7F20"/>
    <w:rsid w:val="00B0434E"/>
    <w:rsid w:val="00B15B33"/>
    <w:rsid w:val="00B168D5"/>
    <w:rsid w:val="00B5535C"/>
    <w:rsid w:val="00B65DEF"/>
    <w:rsid w:val="00B67878"/>
    <w:rsid w:val="00B72CA3"/>
    <w:rsid w:val="00B801BA"/>
    <w:rsid w:val="00B92F23"/>
    <w:rsid w:val="00BA1D55"/>
    <w:rsid w:val="00BB2D48"/>
    <w:rsid w:val="00BC385C"/>
    <w:rsid w:val="00BE2B17"/>
    <w:rsid w:val="00C15212"/>
    <w:rsid w:val="00C15D88"/>
    <w:rsid w:val="00C16C1B"/>
    <w:rsid w:val="00C455E9"/>
    <w:rsid w:val="00C51FD4"/>
    <w:rsid w:val="00C611AD"/>
    <w:rsid w:val="00C64BDB"/>
    <w:rsid w:val="00C653D7"/>
    <w:rsid w:val="00C827CB"/>
    <w:rsid w:val="00C978E6"/>
    <w:rsid w:val="00CA18F2"/>
    <w:rsid w:val="00CB04E9"/>
    <w:rsid w:val="00CB2456"/>
    <w:rsid w:val="00CB3623"/>
    <w:rsid w:val="00CC0E46"/>
    <w:rsid w:val="00CC571D"/>
    <w:rsid w:val="00CE299A"/>
    <w:rsid w:val="00CE359E"/>
    <w:rsid w:val="00CF2C35"/>
    <w:rsid w:val="00D163EC"/>
    <w:rsid w:val="00D200BE"/>
    <w:rsid w:val="00D638F5"/>
    <w:rsid w:val="00D65F14"/>
    <w:rsid w:val="00D7236A"/>
    <w:rsid w:val="00D85029"/>
    <w:rsid w:val="00D9171A"/>
    <w:rsid w:val="00D922E5"/>
    <w:rsid w:val="00D931EB"/>
    <w:rsid w:val="00DC3303"/>
    <w:rsid w:val="00DE04C5"/>
    <w:rsid w:val="00DE5BF1"/>
    <w:rsid w:val="00E050AA"/>
    <w:rsid w:val="00E07CE9"/>
    <w:rsid w:val="00E449BF"/>
    <w:rsid w:val="00E4770B"/>
    <w:rsid w:val="00E6201C"/>
    <w:rsid w:val="00E963A3"/>
    <w:rsid w:val="00EA1E90"/>
    <w:rsid w:val="00ED2B29"/>
    <w:rsid w:val="00EE0CA3"/>
    <w:rsid w:val="00EE28EB"/>
    <w:rsid w:val="00F03306"/>
    <w:rsid w:val="00F20986"/>
    <w:rsid w:val="00F2282A"/>
    <w:rsid w:val="00F2530E"/>
    <w:rsid w:val="00F317A6"/>
    <w:rsid w:val="00F348E6"/>
    <w:rsid w:val="00F40136"/>
    <w:rsid w:val="00FB4A4A"/>
    <w:rsid w:val="00FC258B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FDE9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basedOn w:val="Normlny"/>
    <w:uiPriority w:val="1"/>
    <w:qFormat/>
    <w:rsid w:val="009E6CF6"/>
    <w:rPr>
      <w:rFonts w:ascii="Calibri" w:eastAsia="Times New Roman" w:hAnsi="Calibri" w:cs="Calibri"/>
      <w:strike/>
    </w:rPr>
  </w:style>
  <w:style w:type="paragraph" w:customStyle="1" w:styleId="xxmsonormal">
    <w:name w:val="x_x_msonormal"/>
    <w:basedOn w:val="Normlny"/>
    <w:rsid w:val="0013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256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5643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5643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AB4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6.2-Analýza-vplyvov-na-rozpočet-verejnej-správy"/>
    <f:field ref="objsubject" par="" edit="true" text=""/>
    <f:field ref="objcreatedby" par="" text="Trnovec, Martin, JUDr."/>
    <f:field ref="objcreatedat" par="" text="5.4.2024 9:54:12"/>
    <f:field ref="objchangedby" par="" text="Administrator, System"/>
    <f:field ref="objmodifiedat" par="" text="5.4.2024 9:54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5C44B09A-8EB7-408E-85CD-05491FB5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Banas František Jozef</cp:lastModifiedBy>
  <cp:revision>8</cp:revision>
  <cp:lastPrinted>2024-04-04T12:09:00Z</cp:lastPrinted>
  <dcterms:created xsi:type="dcterms:W3CDTF">2024-08-06T14:35:00Z</dcterms:created>
  <dcterms:modified xsi:type="dcterms:W3CDTF">2024-08-21T10:00:00Z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&lt;p&gt;&amp;nbsp;&lt;/p&gt;&lt;table align="left" border="1" cellpadding="0" cellspacing="0" width="99%"&gt;	&lt;tbody&gt;		&lt;tr&gt;			&lt;td colspan="5" style="width:100.0%;height:36px;"&gt;			&lt;h2 align="center"&gt;Správa o účasti verejnosti na tvorbe právneho predpisu&lt;/h2&gt;			&lt;h2&gt;Scenár 1: Ve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Martin Trnovec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ustanovuje výška sadzby na jednu hodinu osobnej asistencie a výška peňažného príspevku na opatrovanie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2024 a § 42 ods. 7 zákona č. 447/2008 Z. z. o peňažných príspevkoch na kompenzáciu ťažkého zdravotného postihnutia </vt:lpwstr>
  </property>
  <property fmtid="{D5CDD505-2E9C-101B-9397-08002B2CF9AE}" pid="23" name="FSC#SKEDITIONSLOVLEX@103.510:plnynazovpredpis">
    <vt:lpwstr> Nariadenie vlády  Slovenskej republiky, ktorým sa ustanovuje výška sadzby na jednu hodinu osobnej asistencie a výška peňažného príspevku na opatrovanie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19333/2024-M_OdVPA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LP/2024/145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(Ú. v. EÚ C 202, 7.6.2016) v platnom znení_x000d_
Čl. 26 a 34 Charty základných práv Európskej únie (Ú. v. EÚ C 202, 7.6.2016)</vt:lpwstr>
  </property>
  <property fmtid="{D5CDD505-2E9C-101B-9397-08002B2CF9AE}" pid="47" name="FSC#SKEDITIONSLOVLEX@103.510:AttrStrListDocPropSekundarneLegPravoPO">
    <vt:lpwstr>Predmet návrhu nariadenia vlády nie je upravený v sekundárnom práve Európskej únie.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</vt:lpwstr>
  </property>
  <property fmtid="{D5CDD505-2E9C-101B-9397-08002B2CF9AE}" pid="52" name="FSC#SKEDITIONSLOVLEX@103.510:AttrStrListDocPropLehotaPrebratieSmernice">
    <vt:lpwstr>Predkladaným návrhom nariadenia vlády SR nedochádza k transpozícii ani implementácii európskeho práva.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Voči Slovenskej republike neprebieha žiadne z uvádzaných konaní zo strany Európskej komisie, resp. Súdneho dvora Európskej únie.</vt:lpwstr>
  </property>
  <property fmtid="{D5CDD505-2E9C-101B-9397-08002B2CF9AE}" pid="55" name="FSC#SKEDITIONSLOVLEX@103.510:AttrStrListDocPropInfoUzPreberanePP">
    <vt:lpwstr>Predkladaným návrhom nariadenia vlády SR nedochádza k transpozícii ani implementácii európskeho práva.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&lt;p&gt;Vplyv na rozpočet verejnej správy návrhu nariadenia vlády SR plynie len z&amp;nbsp;titulu valorizácie hodinovej sadzby osobnej asistencie a&amp;nbsp;valorizácie výšok peňažného príspevku na opatrovanie. Finančné dopady vyplývajúce z&amp;nbsp;novely zákona, ktorou </vt:lpwstr>
  </property>
  <property fmtid="{D5CDD505-2E9C-101B-9397-08002B2CF9AE}" pid="66" name="FSC#SKEDITIONSLOVLEX@103.510:AttrStrListDocPropAltRiesenia">
    <vt:lpwstr>V rámci prípravy predmetného návrhu nariadenia vlády SR neboli posudzované žiadne alternatívne riešenia.V prípade nevykonania úprav v predloženom materiáli by súčasné platné nariadenie vlády SR, ktorým sa ustanovuje výška sadzby na jednu hodinu osobnej as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nariadenia vlády Slovenskej republiky, ktorým sa ustanovuje výška sadzby na jednu hodinu osobnej asistencie a&amp;nbsp;výška peňažného príspevku na opatrovanie, predkladá Ministerstvo práce, sociálnych vecí a&amp;nbsp;rodiny Slovenskej republiky na zákla</vt:lpwstr>
  </property>
  <property fmtid="{D5CDD505-2E9C-101B-9397-08002B2CF9AE}" pid="150" name="FSC#SKEDITIONSLOVLEX@103.510:vytvorenedna">
    <vt:lpwstr>5. 4. 2024</vt:lpwstr>
  </property>
  <property fmtid="{D5CDD505-2E9C-101B-9397-08002B2CF9AE}" pid="151" name="FSC#COOSYSTEM@1.1:Container">
    <vt:lpwstr>COO.2145.1000.3.6123190</vt:lpwstr>
  </property>
  <property fmtid="{D5CDD505-2E9C-101B-9397-08002B2CF9AE}" pid="152" name="FSC#FSCFOLIO@1.1001:docpropproject">
    <vt:lpwstr/>
  </property>
</Properties>
</file>