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19E9A"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18AE5E21" w14:textId="77777777" w:rsidR="00054C41" w:rsidRPr="00895898" w:rsidRDefault="00054C41" w:rsidP="00054C41">
      <w:pPr>
        <w:jc w:val="both"/>
        <w:rPr>
          <w:rFonts w:ascii="Times New Roman" w:eastAsia="Calibri" w:hAnsi="Times New Roman" w:cs="Times New Roman"/>
          <w:b/>
          <w:sz w:val="24"/>
          <w:szCs w:val="24"/>
        </w:rPr>
      </w:pPr>
    </w:p>
    <w:p w14:paraId="745DC5D7" w14:textId="11D090B1" w:rsidR="005F227D"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5F227D">
        <w:rPr>
          <w:rFonts w:ascii="Times New Roman" w:eastAsia="Calibri" w:hAnsi="Times New Roman" w:cs="Times New Roman"/>
          <w:b/>
          <w:sz w:val="24"/>
          <w:szCs w:val="24"/>
        </w:rPr>
        <w:t xml:space="preserve"> </w:t>
      </w:r>
      <w:r w:rsidR="004D33F7">
        <w:rPr>
          <w:rFonts w:ascii="Times New Roman" w:eastAsia="Calibri" w:hAnsi="Times New Roman" w:cs="Times New Roman"/>
          <w:b/>
          <w:sz w:val="24"/>
          <w:szCs w:val="24"/>
        </w:rPr>
        <w:t xml:space="preserve">  </w:t>
      </w:r>
      <w:bookmarkStart w:id="0" w:name="_GoBack"/>
      <w:bookmarkEnd w:id="0"/>
    </w:p>
    <w:p w14:paraId="4C7BCF9A" w14:textId="77777777" w:rsidR="00054C41" w:rsidRPr="001F1B43" w:rsidRDefault="005F227D" w:rsidP="00054C41">
      <w:pPr>
        <w:jc w:val="both"/>
        <w:rPr>
          <w:rFonts w:ascii="Times New Roman" w:eastAsia="Calibri" w:hAnsi="Times New Roman" w:cs="Times New Roman"/>
          <w:b/>
          <w:sz w:val="24"/>
          <w:szCs w:val="24"/>
        </w:rPr>
      </w:pPr>
      <w:r>
        <w:rPr>
          <w:rFonts w:ascii="Times New Roman" w:eastAsia="Calibri" w:hAnsi="Times New Roman" w:cs="Times New Roman"/>
          <w:b/>
          <w:sz w:val="24"/>
          <w:szCs w:val="24"/>
        </w:rPr>
        <w:t>Zákon, ktorým sa mení a dopĺňa zákon č. 597/2003 o financovaní základných škôl, stredných škôl a školských zariadení v znení neskorších predpisov a ktorým sa menia a dopĺňajú niektoré zákony</w:t>
      </w:r>
    </w:p>
    <w:p w14:paraId="44D82295"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5F227D">
        <w:rPr>
          <w:rFonts w:ascii="Times New Roman" w:eastAsia="Calibri" w:hAnsi="Times New Roman" w:cs="Times New Roman"/>
          <w:b/>
          <w:sz w:val="24"/>
          <w:szCs w:val="24"/>
        </w:rPr>
        <w:t xml:space="preserve">  Ministerstvo školstva, výskumu, vývoja a mládeže SR</w:t>
      </w:r>
    </w:p>
    <w:p w14:paraId="32B38D97"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D4B9D11"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8D56C64"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proofErr w:type="spellStart"/>
      <w:r w:rsidR="00C929AE" w:rsidRPr="00804BC8">
        <w:rPr>
          <w:rFonts w:ascii="Times New Roman" w:eastAsia="Calibri" w:hAnsi="Times New Roman" w:cs="Times New Roman"/>
          <w:i/>
          <w:sz w:val="24"/>
          <w:szCs w:val="24"/>
        </w:rPr>
        <w:t>goldplatingu</w:t>
      </w:r>
      <w:proofErr w:type="spellEnd"/>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3EAC22A7" w14:textId="77777777" w:rsidR="007A1EAA" w:rsidRDefault="00054C41" w:rsidP="007A1EAA">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8540" w:type="dxa"/>
        <w:tblCellMar>
          <w:left w:w="70" w:type="dxa"/>
          <w:right w:w="70" w:type="dxa"/>
        </w:tblCellMar>
        <w:tblLook w:val="04A0" w:firstRow="1" w:lastRow="0" w:firstColumn="1" w:lastColumn="0" w:noHBand="0" w:noVBand="1"/>
      </w:tblPr>
      <w:tblGrid>
        <w:gridCol w:w="4660"/>
        <w:gridCol w:w="1940"/>
        <w:gridCol w:w="1940"/>
      </w:tblGrid>
      <w:tr w:rsidR="007A1EAA" w:rsidRPr="007A1EAA" w14:paraId="1B3A65DB" w14:textId="77777777" w:rsidTr="007A1EAA">
        <w:trPr>
          <w:trHeight w:val="675"/>
        </w:trPr>
        <w:tc>
          <w:tcPr>
            <w:tcW w:w="46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CBA30D7" w14:textId="77777777" w:rsidR="007A1EAA" w:rsidRPr="007A1EAA" w:rsidRDefault="007A1EAA" w:rsidP="007A1EAA">
            <w:pPr>
              <w:spacing w:after="0" w:line="240" w:lineRule="auto"/>
              <w:jc w:val="center"/>
              <w:rPr>
                <w:rFonts w:ascii="Times New Roman" w:eastAsia="Times New Roman" w:hAnsi="Times New Roman" w:cs="Times New Roman"/>
                <w:b/>
                <w:bCs/>
                <w:i/>
                <w:iCs/>
                <w:color w:val="000000"/>
                <w:sz w:val="20"/>
                <w:szCs w:val="20"/>
                <w:lang w:eastAsia="sk-SK"/>
              </w:rPr>
            </w:pPr>
            <w:r w:rsidRPr="007A1EAA">
              <w:rPr>
                <w:rFonts w:ascii="Times New Roman" w:eastAsia="Times New Roman" w:hAnsi="Times New Roman" w:cs="Times New Roman"/>
                <w:b/>
                <w:bCs/>
                <w:i/>
                <w:iCs/>
                <w:color w:val="000000"/>
                <w:sz w:val="20"/>
                <w:szCs w:val="20"/>
                <w:lang w:eastAsia="sk-SK"/>
              </w:rPr>
              <w:t>TYP NÁKLADOV</w:t>
            </w:r>
          </w:p>
        </w:tc>
        <w:tc>
          <w:tcPr>
            <w:tcW w:w="1940" w:type="dxa"/>
            <w:tcBorders>
              <w:top w:val="single" w:sz="8" w:space="0" w:color="auto"/>
              <w:left w:val="nil"/>
              <w:bottom w:val="single" w:sz="8" w:space="0" w:color="auto"/>
              <w:right w:val="single" w:sz="4" w:space="0" w:color="auto"/>
            </w:tcBorders>
            <w:shd w:val="clear" w:color="000000" w:fill="FFC000"/>
            <w:vAlign w:val="center"/>
            <w:hideMark/>
          </w:tcPr>
          <w:p w14:paraId="3DF08F95"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Zvýšenie nákladov v € na PP</w:t>
            </w:r>
          </w:p>
        </w:tc>
        <w:tc>
          <w:tcPr>
            <w:tcW w:w="1940" w:type="dxa"/>
            <w:tcBorders>
              <w:top w:val="single" w:sz="8" w:space="0" w:color="auto"/>
              <w:left w:val="nil"/>
              <w:bottom w:val="single" w:sz="8" w:space="0" w:color="auto"/>
              <w:right w:val="single" w:sz="8" w:space="0" w:color="auto"/>
            </w:tcBorders>
            <w:shd w:val="clear" w:color="000000" w:fill="92D050"/>
            <w:vAlign w:val="center"/>
            <w:hideMark/>
          </w:tcPr>
          <w:p w14:paraId="50C11B1F"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Zníženie nákladov v € na PP</w:t>
            </w:r>
          </w:p>
        </w:tc>
      </w:tr>
      <w:tr w:rsidR="007A1EAA" w:rsidRPr="007A1EAA" w14:paraId="45C537E5" w14:textId="77777777" w:rsidTr="007A1EAA">
        <w:trPr>
          <w:trHeight w:val="810"/>
        </w:trPr>
        <w:tc>
          <w:tcPr>
            <w:tcW w:w="4660" w:type="dxa"/>
            <w:tcBorders>
              <w:top w:val="nil"/>
              <w:left w:val="single" w:sz="8" w:space="0" w:color="auto"/>
              <w:bottom w:val="single" w:sz="4" w:space="0" w:color="auto"/>
              <w:right w:val="single" w:sz="4" w:space="0" w:color="auto"/>
            </w:tcBorders>
            <w:shd w:val="clear" w:color="auto" w:fill="auto"/>
            <w:vAlign w:val="center"/>
            <w:hideMark/>
          </w:tcPr>
          <w:p w14:paraId="2A62441F" w14:textId="77777777" w:rsidR="007A1EAA" w:rsidRPr="007A1EAA" w:rsidRDefault="007A1EAA" w:rsidP="007A1EAA">
            <w:pPr>
              <w:spacing w:after="0" w:line="240" w:lineRule="auto"/>
              <w:rPr>
                <w:rFonts w:ascii="Times New Roman" w:eastAsia="Times New Roman" w:hAnsi="Times New Roman" w:cs="Times New Roman"/>
                <w:b/>
                <w:bCs/>
                <w:i/>
                <w:iCs/>
                <w:color w:val="000000"/>
                <w:sz w:val="20"/>
                <w:szCs w:val="20"/>
                <w:lang w:eastAsia="sk-SK"/>
              </w:rPr>
            </w:pPr>
            <w:proofErr w:type="spellStart"/>
            <w:r w:rsidRPr="007A1EAA">
              <w:rPr>
                <w:rFonts w:ascii="Times New Roman" w:eastAsia="Times New Roman" w:hAnsi="Times New Roman" w:cs="Times New Roman"/>
                <w:b/>
                <w:bCs/>
                <w:i/>
                <w:iCs/>
                <w:color w:val="000000"/>
                <w:sz w:val="20"/>
                <w:szCs w:val="20"/>
                <w:lang w:eastAsia="sk-SK"/>
              </w:rPr>
              <w:t>A.Dane</w:t>
            </w:r>
            <w:proofErr w:type="spellEnd"/>
            <w:r w:rsidRPr="007A1EAA">
              <w:rPr>
                <w:rFonts w:ascii="Times New Roman" w:eastAsia="Times New Roman" w:hAnsi="Times New Roman" w:cs="Times New Roman"/>
                <w:b/>
                <w:bCs/>
                <w:i/>
                <w:iCs/>
                <w:color w:val="000000"/>
                <w:sz w:val="20"/>
                <w:szCs w:val="20"/>
                <w:lang w:eastAsia="sk-SK"/>
              </w:rPr>
              <w:t xml:space="preserve">, odvody, clá a poplatky, ktorých cieľom je znižovať negatívne </w:t>
            </w:r>
            <w:proofErr w:type="spellStart"/>
            <w:r w:rsidRPr="007A1EAA">
              <w:rPr>
                <w:rFonts w:ascii="Times New Roman" w:eastAsia="Times New Roman" w:hAnsi="Times New Roman" w:cs="Times New Roman"/>
                <w:b/>
                <w:bCs/>
                <w:i/>
                <w:iCs/>
                <w:color w:val="000000"/>
                <w:sz w:val="20"/>
                <w:szCs w:val="20"/>
                <w:lang w:eastAsia="sk-SK"/>
              </w:rPr>
              <w:t>externality</w:t>
            </w:r>
            <w:proofErr w:type="spellEnd"/>
          </w:p>
        </w:tc>
        <w:tc>
          <w:tcPr>
            <w:tcW w:w="1940" w:type="dxa"/>
            <w:tcBorders>
              <w:top w:val="nil"/>
              <w:left w:val="nil"/>
              <w:bottom w:val="single" w:sz="4" w:space="0" w:color="auto"/>
              <w:right w:val="single" w:sz="4" w:space="0" w:color="auto"/>
            </w:tcBorders>
            <w:shd w:val="clear" w:color="000000" w:fill="FFC000"/>
            <w:vAlign w:val="center"/>
            <w:hideMark/>
          </w:tcPr>
          <w:p w14:paraId="16DC30A2"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c>
          <w:tcPr>
            <w:tcW w:w="1940" w:type="dxa"/>
            <w:tcBorders>
              <w:top w:val="nil"/>
              <w:left w:val="nil"/>
              <w:bottom w:val="single" w:sz="4" w:space="0" w:color="auto"/>
              <w:right w:val="single" w:sz="8" w:space="0" w:color="auto"/>
            </w:tcBorders>
            <w:shd w:val="clear" w:color="000000" w:fill="92D050"/>
            <w:vAlign w:val="center"/>
            <w:hideMark/>
          </w:tcPr>
          <w:p w14:paraId="18426263"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r>
      <w:tr w:rsidR="007A1EAA" w:rsidRPr="007A1EAA" w14:paraId="37AE60B0" w14:textId="77777777" w:rsidTr="007A1EAA">
        <w:trPr>
          <w:trHeight w:val="300"/>
        </w:trPr>
        <w:tc>
          <w:tcPr>
            <w:tcW w:w="4660" w:type="dxa"/>
            <w:tcBorders>
              <w:top w:val="nil"/>
              <w:left w:val="single" w:sz="8" w:space="0" w:color="auto"/>
              <w:bottom w:val="single" w:sz="4" w:space="0" w:color="auto"/>
              <w:right w:val="single" w:sz="4" w:space="0" w:color="auto"/>
            </w:tcBorders>
            <w:shd w:val="clear" w:color="auto" w:fill="auto"/>
            <w:vAlign w:val="center"/>
            <w:hideMark/>
          </w:tcPr>
          <w:p w14:paraId="39FE346B" w14:textId="77777777" w:rsidR="007A1EAA" w:rsidRPr="007A1EAA" w:rsidRDefault="007A1EAA" w:rsidP="007A1EAA">
            <w:pPr>
              <w:spacing w:after="0" w:line="240" w:lineRule="auto"/>
              <w:rPr>
                <w:rFonts w:ascii="Times New Roman" w:eastAsia="Times New Roman" w:hAnsi="Times New Roman" w:cs="Times New Roman"/>
                <w:b/>
                <w:bCs/>
                <w:i/>
                <w:iCs/>
                <w:color w:val="000000"/>
                <w:sz w:val="20"/>
                <w:szCs w:val="20"/>
                <w:lang w:eastAsia="sk-SK"/>
              </w:rPr>
            </w:pPr>
            <w:r w:rsidRPr="007A1EAA">
              <w:rPr>
                <w:rFonts w:ascii="Times New Roman" w:eastAsia="Times New Roman" w:hAnsi="Times New Roman" w:cs="Times New Roman"/>
                <w:b/>
                <w:bCs/>
                <w:i/>
                <w:iCs/>
                <w:color w:val="000000"/>
                <w:sz w:val="20"/>
                <w:szCs w:val="20"/>
                <w:lang w:eastAsia="sk-SK"/>
              </w:rPr>
              <w:t>B. Iné poplatky</w:t>
            </w:r>
          </w:p>
        </w:tc>
        <w:tc>
          <w:tcPr>
            <w:tcW w:w="1940" w:type="dxa"/>
            <w:tcBorders>
              <w:top w:val="nil"/>
              <w:left w:val="nil"/>
              <w:bottom w:val="single" w:sz="4" w:space="0" w:color="auto"/>
              <w:right w:val="single" w:sz="4" w:space="0" w:color="auto"/>
            </w:tcBorders>
            <w:shd w:val="clear" w:color="000000" w:fill="FFC000"/>
            <w:vAlign w:val="center"/>
            <w:hideMark/>
          </w:tcPr>
          <w:p w14:paraId="682DB9BF"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c>
          <w:tcPr>
            <w:tcW w:w="1940" w:type="dxa"/>
            <w:tcBorders>
              <w:top w:val="nil"/>
              <w:left w:val="nil"/>
              <w:bottom w:val="single" w:sz="4" w:space="0" w:color="auto"/>
              <w:right w:val="single" w:sz="8" w:space="0" w:color="auto"/>
            </w:tcBorders>
            <w:shd w:val="clear" w:color="000000" w:fill="92D050"/>
            <w:vAlign w:val="center"/>
            <w:hideMark/>
          </w:tcPr>
          <w:p w14:paraId="3D3BBC2A"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r>
      <w:tr w:rsidR="007A1EAA" w:rsidRPr="007A1EAA" w14:paraId="2147754D" w14:textId="77777777" w:rsidTr="007A1EAA">
        <w:trPr>
          <w:trHeight w:val="300"/>
        </w:trPr>
        <w:tc>
          <w:tcPr>
            <w:tcW w:w="4660" w:type="dxa"/>
            <w:tcBorders>
              <w:top w:val="nil"/>
              <w:left w:val="single" w:sz="8" w:space="0" w:color="auto"/>
              <w:bottom w:val="single" w:sz="4" w:space="0" w:color="auto"/>
              <w:right w:val="single" w:sz="4" w:space="0" w:color="auto"/>
            </w:tcBorders>
            <w:shd w:val="clear" w:color="auto" w:fill="auto"/>
            <w:vAlign w:val="center"/>
            <w:hideMark/>
          </w:tcPr>
          <w:p w14:paraId="37C01A14" w14:textId="77777777" w:rsidR="007A1EAA" w:rsidRPr="007A1EAA" w:rsidRDefault="007A1EAA" w:rsidP="007A1EAA">
            <w:pPr>
              <w:spacing w:after="0" w:line="240" w:lineRule="auto"/>
              <w:rPr>
                <w:rFonts w:ascii="Times New Roman" w:eastAsia="Times New Roman" w:hAnsi="Times New Roman" w:cs="Times New Roman"/>
                <w:b/>
                <w:bCs/>
                <w:i/>
                <w:iCs/>
                <w:color w:val="000000"/>
                <w:sz w:val="20"/>
                <w:szCs w:val="20"/>
                <w:lang w:eastAsia="sk-SK"/>
              </w:rPr>
            </w:pPr>
            <w:r w:rsidRPr="007A1EAA">
              <w:rPr>
                <w:rFonts w:ascii="Times New Roman" w:eastAsia="Times New Roman" w:hAnsi="Times New Roman" w:cs="Times New Roman"/>
                <w:b/>
                <w:bCs/>
                <w:i/>
                <w:iCs/>
                <w:color w:val="000000"/>
                <w:sz w:val="20"/>
                <w:szCs w:val="20"/>
                <w:lang w:eastAsia="sk-SK"/>
              </w:rPr>
              <w:t>C. Sankcie a pokuty</w:t>
            </w:r>
          </w:p>
        </w:tc>
        <w:tc>
          <w:tcPr>
            <w:tcW w:w="1940" w:type="dxa"/>
            <w:tcBorders>
              <w:top w:val="nil"/>
              <w:left w:val="nil"/>
              <w:bottom w:val="single" w:sz="4" w:space="0" w:color="auto"/>
              <w:right w:val="single" w:sz="4" w:space="0" w:color="auto"/>
            </w:tcBorders>
            <w:shd w:val="clear" w:color="000000" w:fill="FFC000"/>
            <w:vAlign w:val="center"/>
            <w:hideMark/>
          </w:tcPr>
          <w:p w14:paraId="5FB53872"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c>
          <w:tcPr>
            <w:tcW w:w="1940" w:type="dxa"/>
            <w:tcBorders>
              <w:top w:val="nil"/>
              <w:left w:val="nil"/>
              <w:bottom w:val="single" w:sz="4" w:space="0" w:color="auto"/>
              <w:right w:val="single" w:sz="8" w:space="0" w:color="auto"/>
            </w:tcBorders>
            <w:shd w:val="clear" w:color="000000" w:fill="92D050"/>
            <w:vAlign w:val="center"/>
            <w:hideMark/>
          </w:tcPr>
          <w:p w14:paraId="46435CAF"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r>
      <w:tr w:rsidR="007A1EAA" w:rsidRPr="007A1EAA" w14:paraId="2365676D" w14:textId="77777777" w:rsidTr="007A1EAA">
        <w:trPr>
          <w:trHeight w:val="300"/>
        </w:trPr>
        <w:tc>
          <w:tcPr>
            <w:tcW w:w="4660" w:type="dxa"/>
            <w:tcBorders>
              <w:top w:val="nil"/>
              <w:left w:val="single" w:sz="8" w:space="0" w:color="auto"/>
              <w:bottom w:val="single" w:sz="4" w:space="0" w:color="auto"/>
              <w:right w:val="single" w:sz="4" w:space="0" w:color="auto"/>
            </w:tcBorders>
            <w:shd w:val="clear" w:color="auto" w:fill="auto"/>
            <w:vAlign w:val="center"/>
            <w:hideMark/>
          </w:tcPr>
          <w:p w14:paraId="4D6BC8A3" w14:textId="77777777" w:rsidR="007A1EAA" w:rsidRPr="007A1EAA" w:rsidRDefault="007A1EAA" w:rsidP="007A1EAA">
            <w:pPr>
              <w:spacing w:after="0" w:line="240" w:lineRule="auto"/>
              <w:rPr>
                <w:rFonts w:ascii="Times New Roman" w:eastAsia="Times New Roman" w:hAnsi="Times New Roman" w:cs="Times New Roman"/>
                <w:b/>
                <w:bCs/>
                <w:i/>
                <w:iCs/>
                <w:color w:val="000000"/>
                <w:sz w:val="20"/>
                <w:szCs w:val="20"/>
                <w:lang w:eastAsia="sk-SK"/>
              </w:rPr>
            </w:pPr>
            <w:r w:rsidRPr="007A1EAA">
              <w:rPr>
                <w:rFonts w:ascii="Times New Roman" w:eastAsia="Times New Roman" w:hAnsi="Times New Roman" w:cs="Times New Roman"/>
                <w:b/>
                <w:bCs/>
                <w:i/>
                <w:iCs/>
                <w:color w:val="000000"/>
                <w:sz w:val="20"/>
                <w:szCs w:val="20"/>
                <w:lang w:eastAsia="sk-SK"/>
              </w:rPr>
              <w:t>D. Nepriame finančné náklady</w:t>
            </w:r>
          </w:p>
        </w:tc>
        <w:tc>
          <w:tcPr>
            <w:tcW w:w="1940" w:type="dxa"/>
            <w:tcBorders>
              <w:top w:val="nil"/>
              <w:left w:val="nil"/>
              <w:bottom w:val="single" w:sz="4" w:space="0" w:color="auto"/>
              <w:right w:val="single" w:sz="4" w:space="0" w:color="auto"/>
            </w:tcBorders>
            <w:shd w:val="clear" w:color="000000" w:fill="FFC000"/>
            <w:vAlign w:val="center"/>
            <w:hideMark/>
          </w:tcPr>
          <w:p w14:paraId="3AFD01DD"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c>
          <w:tcPr>
            <w:tcW w:w="1940" w:type="dxa"/>
            <w:tcBorders>
              <w:top w:val="nil"/>
              <w:left w:val="nil"/>
              <w:bottom w:val="single" w:sz="4" w:space="0" w:color="auto"/>
              <w:right w:val="single" w:sz="8" w:space="0" w:color="auto"/>
            </w:tcBorders>
            <w:shd w:val="clear" w:color="000000" w:fill="92D050"/>
            <w:vAlign w:val="center"/>
            <w:hideMark/>
          </w:tcPr>
          <w:p w14:paraId="173D3D4D"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r>
      <w:tr w:rsidR="007A1EAA" w:rsidRPr="007A1EAA" w14:paraId="78602761" w14:textId="77777777" w:rsidTr="007A1EAA">
        <w:trPr>
          <w:trHeight w:val="300"/>
        </w:trPr>
        <w:tc>
          <w:tcPr>
            <w:tcW w:w="4660" w:type="dxa"/>
            <w:tcBorders>
              <w:top w:val="nil"/>
              <w:left w:val="single" w:sz="8" w:space="0" w:color="auto"/>
              <w:bottom w:val="nil"/>
              <w:right w:val="single" w:sz="4" w:space="0" w:color="auto"/>
            </w:tcBorders>
            <w:shd w:val="clear" w:color="auto" w:fill="auto"/>
            <w:vAlign w:val="center"/>
            <w:hideMark/>
          </w:tcPr>
          <w:p w14:paraId="043D79C6" w14:textId="77777777" w:rsidR="007A1EAA" w:rsidRPr="007A1EAA" w:rsidRDefault="007A1EAA" w:rsidP="007A1EAA">
            <w:pPr>
              <w:spacing w:after="0" w:line="240" w:lineRule="auto"/>
              <w:rPr>
                <w:rFonts w:ascii="Times New Roman" w:eastAsia="Times New Roman" w:hAnsi="Times New Roman" w:cs="Times New Roman"/>
                <w:b/>
                <w:bCs/>
                <w:i/>
                <w:iCs/>
                <w:color w:val="000000"/>
                <w:sz w:val="20"/>
                <w:szCs w:val="20"/>
                <w:lang w:eastAsia="sk-SK"/>
              </w:rPr>
            </w:pPr>
            <w:r w:rsidRPr="007A1EAA">
              <w:rPr>
                <w:rFonts w:ascii="Times New Roman" w:eastAsia="Times New Roman" w:hAnsi="Times New Roman" w:cs="Times New Roman"/>
                <w:b/>
                <w:bCs/>
                <w:i/>
                <w:iCs/>
                <w:color w:val="000000"/>
                <w:sz w:val="20"/>
                <w:szCs w:val="20"/>
                <w:lang w:eastAsia="sk-SK"/>
              </w:rPr>
              <w:t>E. Administratívne náklady</w:t>
            </w:r>
          </w:p>
        </w:tc>
        <w:tc>
          <w:tcPr>
            <w:tcW w:w="1940" w:type="dxa"/>
            <w:tcBorders>
              <w:top w:val="nil"/>
              <w:left w:val="nil"/>
              <w:bottom w:val="nil"/>
              <w:right w:val="single" w:sz="4" w:space="0" w:color="auto"/>
            </w:tcBorders>
            <w:shd w:val="clear" w:color="000000" w:fill="FFC000"/>
            <w:vAlign w:val="center"/>
            <w:hideMark/>
          </w:tcPr>
          <w:p w14:paraId="457544BF"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c>
          <w:tcPr>
            <w:tcW w:w="1940" w:type="dxa"/>
            <w:tcBorders>
              <w:top w:val="nil"/>
              <w:left w:val="nil"/>
              <w:bottom w:val="nil"/>
              <w:right w:val="single" w:sz="8" w:space="0" w:color="auto"/>
            </w:tcBorders>
            <w:shd w:val="clear" w:color="000000" w:fill="92D050"/>
            <w:vAlign w:val="center"/>
            <w:hideMark/>
          </w:tcPr>
          <w:p w14:paraId="3EDB267C"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r>
      <w:tr w:rsidR="007A1EAA" w:rsidRPr="007A1EAA" w14:paraId="753A5002" w14:textId="77777777" w:rsidTr="007A1EAA">
        <w:trPr>
          <w:trHeight w:val="300"/>
        </w:trPr>
        <w:tc>
          <w:tcPr>
            <w:tcW w:w="46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BD3A741" w14:textId="77777777" w:rsidR="007A1EAA" w:rsidRPr="007A1EAA" w:rsidRDefault="007A1EAA" w:rsidP="007A1EAA">
            <w:pPr>
              <w:spacing w:after="0" w:line="240" w:lineRule="auto"/>
              <w:rPr>
                <w:rFonts w:ascii="Times New Roman" w:eastAsia="Times New Roman" w:hAnsi="Times New Roman" w:cs="Times New Roman"/>
                <w:b/>
                <w:bCs/>
                <w:i/>
                <w:iCs/>
                <w:color w:val="000000"/>
                <w:sz w:val="20"/>
                <w:szCs w:val="20"/>
                <w:lang w:eastAsia="sk-SK"/>
              </w:rPr>
            </w:pPr>
            <w:r w:rsidRPr="007A1EAA">
              <w:rPr>
                <w:rFonts w:ascii="Times New Roman" w:eastAsia="Times New Roman" w:hAnsi="Times New Roman" w:cs="Times New Roman"/>
                <w:b/>
                <w:bCs/>
                <w:i/>
                <w:iCs/>
                <w:color w:val="000000"/>
                <w:sz w:val="20"/>
                <w:szCs w:val="20"/>
                <w:lang w:eastAsia="sk-SK"/>
              </w:rPr>
              <w:t>Spolu = A+B+C+D+E</w:t>
            </w:r>
          </w:p>
        </w:tc>
        <w:tc>
          <w:tcPr>
            <w:tcW w:w="1940" w:type="dxa"/>
            <w:tcBorders>
              <w:top w:val="single" w:sz="8" w:space="0" w:color="auto"/>
              <w:left w:val="nil"/>
              <w:bottom w:val="single" w:sz="8" w:space="0" w:color="auto"/>
              <w:right w:val="single" w:sz="4" w:space="0" w:color="auto"/>
            </w:tcBorders>
            <w:shd w:val="clear" w:color="000000" w:fill="FFC000"/>
            <w:vAlign w:val="center"/>
            <w:hideMark/>
          </w:tcPr>
          <w:p w14:paraId="21C43B90"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c>
          <w:tcPr>
            <w:tcW w:w="1940" w:type="dxa"/>
            <w:tcBorders>
              <w:top w:val="single" w:sz="8" w:space="0" w:color="auto"/>
              <w:left w:val="nil"/>
              <w:bottom w:val="single" w:sz="8" w:space="0" w:color="auto"/>
              <w:right w:val="single" w:sz="8" w:space="0" w:color="auto"/>
            </w:tcBorders>
            <w:shd w:val="clear" w:color="000000" w:fill="92D050"/>
            <w:vAlign w:val="center"/>
            <w:hideMark/>
          </w:tcPr>
          <w:p w14:paraId="002DB9B7"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r>
      <w:tr w:rsidR="007A1EAA" w:rsidRPr="007A1EAA" w14:paraId="5D9A225F" w14:textId="77777777" w:rsidTr="007A1EAA">
        <w:trPr>
          <w:trHeight w:val="300"/>
        </w:trPr>
        <w:tc>
          <w:tcPr>
            <w:tcW w:w="4660" w:type="dxa"/>
            <w:tcBorders>
              <w:top w:val="nil"/>
              <w:left w:val="nil"/>
              <w:bottom w:val="nil"/>
              <w:right w:val="nil"/>
            </w:tcBorders>
            <w:shd w:val="clear" w:color="auto" w:fill="auto"/>
            <w:vAlign w:val="center"/>
            <w:hideMark/>
          </w:tcPr>
          <w:p w14:paraId="591C5536"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p>
        </w:tc>
        <w:tc>
          <w:tcPr>
            <w:tcW w:w="1940" w:type="dxa"/>
            <w:tcBorders>
              <w:top w:val="nil"/>
              <w:left w:val="nil"/>
              <w:bottom w:val="nil"/>
              <w:right w:val="nil"/>
            </w:tcBorders>
            <w:shd w:val="clear" w:color="auto" w:fill="auto"/>
            <w:vAlign w:val="center"/>
            <w:hideMark/>
          </w:tcPr>
          <w:p w14:paraId="2EFDE3D7" w14:textId="77777777" w:rsidR="007A1EAA" w:rsidRPr="007A1EAA" w:rsidRDefault="007A1EAA" w:rsidP="007A1EAA">
            <w:pPr>
              <w:spacing w:after="0" w:line="240" w:lineRule="auto"/>
              <w:rPr>
                <w:rFonts w:ascii="Times New Roman" w:eastAsia="Times New Roman" w:hAnsi="Times New Roman" w:cs="Times New Roman"/>
                <w:sz w:val="20"/>
                <w:szCs w:val="20"/>
                <w:lang w:eastAsia="sk-SK"/>
              </w:rPr>
            </w:pPr>
          </w:p>
        </w:tc>
        <w:tc>
          <w:tcPr>
            <w:tcW w:w="1940" w:type="dxa"/>
            <w:tcBorders>
              <w:top w:val="nil"/>
              <w:left w:val="nil"/>
              <w:bottom w:val="nil"/>
              <w:right w:val="nil"/>
            </w:tcBorders>
            <w:shd w:val="clear" w:color="auto" w:fill="auto"/>
            <w:vAlign w:val="center"/>
            <w:hideMark/>
          </w:tcPr>
          <w:p w14:paraId="5D1A862C" w14:textId="77777777" w:rsidR="007A1EAA" w:rsidRPr="007A1EAA" w:rsidRDefault="007A1EAA" w:rsidP="007A1EAA">
            <w:pPr>
              <w:spacing w:after="0" w:line="240" w:lineRule="auto"/>
              <w:rPr>
                <w:rFonts w:ascii="Times New Roman" w:eastAsia="Times New Roman" w:hAnsi="Times New Roman" w:cs="Times New Roman"/>
                <w:sz w:val="20"/>
                <w:szCs w:val="20"/>
                <w:lang w:eastAsia="sk-SK"/>
              </w:rPr>
            </w:pPr>
          </w:p>
        </w:tc>
      </w:tr>
      <w:tr w:rsidR="007A1EAA" w:rsidRPr="007A1EAA" w14:paraId="1B35A961" w14:textId="77777777" w:rsidTr="007A1EAA">
        <w:trPr>
          <w:trHeight w:val="600"/>
        </w:trPr>
        <w:tc>
          <w:tcPr>
            <w:tcW w:w="46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D256EEC" w14:textId="77777777" w:rsidR="007A1EAA" w:rsidRPr="007A1EAA" w:rsidRDefault="007A1EAA" w:rsidP="007A1EAA">
            <w:pPr>
              <w:spacing w:after="0" w:line="240" w:lineRule="auto"/>
              <w:rPr>
                <w:rFonts w:ascii="Times New Roman" w:eastAsia="Times New Roman" w:hAnsi="Times New Roman" w:cs="Times New Roman"/>
                <w:b/>
                <w:bCs/>
                <w:i/>
                <w:iCs/>
                <w:color w:val="000000"/>
                <w:sz w:val="20"/>
                <w:szCs w:val="20"/>
                <w:lang w:eastAsia="sk-SK"/>
              </w:rPr>
            </w:pPr>
            <w:r w:rsidRPr="007A1EAA">
              <w:rPr>
                <w:rFonts w:ascii="Times New Roman" w:eastAsia="Times New Roman" w:hAnsi="Times New Roman" w:cs="Times New Roman"/>
                <w:b/>
                <w:bCs/>
                <w:i/>
                <w:iCs/>
                <w:color w:val="000000"/>
                <w:sz w:val="20"/>
                <w:szCs w:val="20"/>
                <w:lang w:eastAsia="sk-SK"/>
              </w:rPr>
              <w:t>Harmonizácia práva EÚ</w:t>
            </w:r>
          </w:p>
        </w:tc>
        <w:tc>
          <w:tcPr>
            <w:tcW w:w="1940" w:type="dxa"/>
            <w:tcBorders>
              <w:top w:val="single" w:sz="8" w:space="0" w:color="auto"/>
              <w:left w:val="nil"/>
              <w:bottom w:val="single" w:sz="8" w:space="0" w:color="auto"/>
              <w:right w:val="single" w:sz="4" w:space="0" w:color="auto"/>
            </w:tcBorders>
            <w:shd w:val="clear" w:color="000000" w:fill="FFC000"/>
            <w:vAlign w:val="center"/>
            <w:hideMark/>
          </w:tcPr>
          <w:p w14:paraId="201D60D4"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Zvýšenie nákladov v € na PP</w:t>
            </w:r>
          </w:p>
        </w:tc>
        <w:tc>
          <w:tcPr>
            <w:tcW w:w="1940" w:type="dxa"/>
            <w:tcBorders>
              <w:top w:val="single" w:sz="8" w:space="0" w:color="auto"/>
              <w:left w:val="nil"/>
              <w:bottom w:val="single" w:sz="8" w:space="0" w:color="auto"/>
              <w:right w:val="single" w:sz="8" w:space="0" w:color="auto"/>
            </w:tcBorders>
            <w:shd w:val="clear" w:color="000000" w:fill="92D050"/>
            <w:vAlign w:val="center"/>
            <w:hideMark/>
          </w:tcPr>
          <w:p w14:paraId="221859B1"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Zníženie nákladov v € na PP</w:t>
            </w:r>
          </w:p>
        </w:tc>
      </w:tr>
      <w:tr w:rsidR="007A1EAA" w:rsidRPr="007A1EAA" w14:paraId="78EA9827" w14:textId="77777777" w:rsidTr="007A1EAA">
        <w:trPr>
          <w:trHeight w:val="990"/>
        </w:trPr>
        <w:tc>
          <w:tcPr>
            <w:tcW w:w="4660" w:type="dxa"/>
            <w:tcBorders>
              <w:top w:val="nil"/>
              <w:left w:val="single" w:sz="8" w:space="0" w:color="auto"/>
              <w:bottom w:val="nil"/>
              <w:right w:val="single" w:sz="4" w:space="0" w:color="auto"/>
            </w:tcBorders>
            <w:shd w:val="clear" w:color="auto" w:fill="auto"/>
            <w:vAlign w:val="center"/>
            <w:hideMark/>
          </w:tcPr>
          <w:p w14:paraId="74AFAC0D" w14:textId="77777777" w:rsidR="007A1EAA" w:rsidRPr="007A1EAA" w:rsidRDefault="007A1EAA" w:rsidP="007A1EAA">
            <w:pPr>
              <w:spacing w:after="0" w:line="240" w:lineRule="auto"/>
              <w:rPr>
                <w:rFonts w:ascii="Times New Roman" w:eastAsia="Times New Roman" w:hAnsi="Times New Roman" w:cs="Times New Roman"/>
                <w:b/>
                <w:bCs/>
                <w:i/>
                <w:iCs/>
                <w:color w:val="000000"/>
                <w:sz w:val="20"/>
                <w:szCs w:val="20"/>
                <w:lang w:eastAsia="sk-SK"/>
              </w:rPr>
            </w:pPr>
            <w:r w:rsidRPr="007A1EAA">
              <w:rPr>
                <w:rFonts w:ascii="Times New Roman" w:eastAsia="Times New Roman" w:hAnsi="Times New Roman" w:cs="Times New Roman"/>
                <w:b/>
                <w:bCs/>
                <w:i/>
                <w:iCs/>
                <w:color w:val="000000"/>
                <w:sz w:val="20"/>
                <w:szCs w:val="20"/>
                <w:lang w:eastAsia="sk-SK"/>
              </w:rPr>
              <w:t>F. Úplná harmonizácia práva EÚ</w:t>
            </w:r>
            <w:r w:rsidRPr="007A1EAA">
              <w:rPr>
                <w:rFonts w:ascii="Times New Roman" w:eastAsia="Times New Roman" w:hAnsi="Times New Roman" w:cs="Times New Roman"/>
                <w:b/>
                <w:bCs/>
                <w:i/>
                <w:iCs/>
                <w:color w:val="000000"/>
                <w:sz w:val="20"/>
                <w:szCs w:val="20"/>
                <w:lang w:eastAsia="sk-SK"/>
              </w:rPr>
              <w:br/>
            </w:r>
            <w:r w:rsidRPr="007A1EAA">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7A1EAA">
              <w:rPr>
                <w:rFonts w:ascii="Times New Roman" w:eastAsia="Times New Roman" w:hAnsi="Times New Roman" w:cs="Times New Roman"/>
                <w:i/>
                <w:iCs/>
                <w:color w:val="000000"/>
                <w:sz w:val="16"/>
                <w:szCs w:val="16"/>
                <w:lang w:eastAsia="sk-SK"/>
              </w:rPr>
              <w:t>externality</w:t>
            </w:r>
            <w:proofErr w:type="spellEnd"/>
            <w:r w:rsidRPr="007A1EAA">
              <w:rPr>
                <w:rFonts w:ascii="Times New Roman" w:eastAsia="Times New Roman" w:hAnsi="Times New Roman" w:cs="Times New Roman"/>
                <w:i/>
                <w:iCs/>
                <w:color w:val="000000"/>
                <w:sz w:val="16"/>
                <w:szCs w:val="16"/>
                <w:lang w:eastAsia="sk-SK"/>
              </w:rPr>
              <w:t>)</w:t>
            </w:r>
          </w:p>
        </w:tc>
        <w:tc>
          <w:tcPr>
            <w:tcW w:w="1940" w:type="dxa"/>
            <w:tcBorders>
              <w:top w:val="nil"/>
              <w:left w:val="nil"/>
              <w:bottom w:val="nil"/>
              <w:right w:val="single" w:sz="4" w:space="0" w:color="auto"/>
            </w:tcBorders>
            <w:shd w:val="clear" w:color="000000" w:fill="FFC000"/>
            <w:vAlign w:val="center"/>
            <w:hideMark/>
          </w:tcPr>
          <w:p w14:paraId="1268694F"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c>
          <w:tcPr>
            <w:tcW w:w="1940" w:type="dxa"/>
            <w:tcBorders>
              <w:top w:val="nil"/>
              <w:left w:val="nil"/>
              <w:bottom w:val="nil"/>
              <w:right w:val="single" w:sz="8" w:space="0" w:color="auto"/>
            </w:tcBorders>
            <w:shd w:val="clear" w:color="000000" w:fill="92D050"/>
            <w:vAlign w:val="center"/>
            <w:hideMark/>
          </w:tcPr>
          <w:p w14:paraId="4A9CB578"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r>
      <w:tr w:rsidR="007A1EAA" w:rsidRPr="007A1EAA" w14:paraId="2E798BB3" w14:textId="77777777" w:rsidTr="007A1EAA">
        <w:trPr>
          <w:trHeight w:val="270"/>
        </w:trPr>
        <w:tc>
          <w:tcPr>
            <w:tcW w:w="46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ADC0F05" w14:textId="77777777" w:rsidR="007A1EAA" w:rsidRPr="007A1EAA" w:rsidRDefault="007A1EAA" w:rsidP="007A1EAA">
            <w:pPr>
              <w:spacing w:after="0" w:line="240" w:lineRule="auto"/>
              <w:rPr>
                <w:rFonts w:ascii="Times New Roman" w:eastAsia="Times New Roman" w:hAnsi="Times New Roman" w:cs="Times New Roman"/>
                <w:b/>
                <w:bCs/>
                <w:i/>
                <w:iCs/>
                <w:color w:val="000000"/>
                <w:sz w:val="20"/>
                <w:szCs w:val="20"/>
                <w:lang w:eastAsia="sk-SK"/>
              </w:rPr>
            </w:pPr>
            <w:r w:rsidRPr="007A1EAA">
              <w:rPr>
                <w:rFonts w:ascii="Times New Roman" w:eastAsia="Times New Roman" w:hAnsi="Times New Roman" w:cs="Times New Roman"/>
                <w:b/>
                <w:bCs/>
                <w:i/>
                <w:iCs/>
                <w:color w:val="000000"/>
                <w:sz w:val="20"/>
                <w:szCs w:val="20"/>
                <w:lang w:eastAsia="sk-SK"/>
              </w:rPr>
              <w:t xml:space="preserve">G. </w:t>
            </w:r>
            <w:proofErr w:type="spellStart"/>
            <w:r w:rsidRPr="007A1EAA">
              <w:rPr>
                <w:rFonts w:ascii="Times New Roman" w:eastAsia="Times New Roman" w:hAnsi="Times New Roman" w:cs="Times New Roman"/>
                <w:b/>
                <w:bCs/>
                <w:i/>
                <w:iCs/>
                <w:color w:val="000000"/>
                <w:sz w:val="20"/>
                <w:szCs w:val="20"/>
                <w:lang w:eastAsia="sk-SK"/>
              </w:rPr>
              <w:t>Goldplating</w:t>
            </w:r>
            <w:proofErr w:type="spellEnd"/>
          </w:p>
        </w:tc>
        <w:tc>
          <w:tcPr>
            <w:tcW w:w="1940" w:type="dxa"/>
            <w:tcBorders>
              <w:top w:val="single" w:sz="8" w:space="0" w:color="auto"/>
              <w:left w:val="nil"/>
              <w:bottom w:val="single" w:sz="8" w:space="0" w:color="auto"/>
              <w:right w:val="single" w:sz="4" w:space="0" w:color="auto"/>
            </w:tcBorders>
            <w:shd w:val="clear" w:color="000000" w:fill="FFC000"/>
            <w:vAlign w:val="center"/>
            <w:hideMark/>
          </w:tcPr>
          <w:p w14:paraId="47392096"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c>
          <w:tcPr>
            <w:tcW w:w="1940" w:type="dxa"/>
            <w:tcBorders>
              <w:top w:val="single" w:sz="8" w:space="0" w:color="auto"/>
              <w:left w:val="nil"/>
              <w:bottom w:val="single" w:sz="8" w:space="0" w:color="auto"/>
              <w:right w:val="single" w:sz="8" w:space="0" w:color="auto"/>
            </w:tcBorders>
            <w:shd w:val="clear" w:color="000000" w:fill="92D050"/>
            <w:vAlign w:val="center"/>
            <w:hideMark/>
          </w:tcPr>
          <w:p w14:paraId="75A3F84D"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r>
      <w:tr w:rsidR="007A1EAA" w:rsidRPr="007A1EAA" w14:paraId="54D1BDF0" w14:textId="77777777" w:rsidTr="007A1EAA">
        <w:trPr>
          <w:trHeight w:val="270"/>
        </w:trPr>
        <w:tc>
          <w:tcPr>
            <w:tcW w:w="4660" w:type="dxa"/>
            <w:tcBorders>
              <w:top w:val="nil"/>
              <w:left w:val="nil"/>
              <w:bottom w:val="nil"/>
              <w:right w:val="nil"/>
            </w:tcBorders>
            <w:shd w:val="clear" w:color="auto" w:fill="auto"/>
            <w:noWrap/>
            <w:vAlign w:val="bottom"/>
            <w:hideMark/>
          </w:tcPr>
          <w:p w14:paraId="07F110E5"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p>
        </w:tc>
        <w:tc>
          <w:tcPr>
            <w:tcW w:w="1940" w:type="dxa"/>
            <w:tcBorders>
              <w:top w:val="nil"/>
              <w:left w:val="nil"/>
              <w:bottom w:val="nil"/>
              <w:right w:val="nil"/>
            </w:tcBorders>
            <w:shd w:val="clear" w:color="auto" w:fill="auto"/>
            <w:vAlign w:val="center"/>
            <w:hideMark/>
          </w:tcPr>
          <w:p w14:paraId="4621E3E1" w14:textId="77777777" w:rsidR="007A1EAA" w:rsidRPr="007A1EAA" w:rsidRDefault="007A1EAA" w:rsidP="007A1EAA">
            <w:pPr>
              <w:spacing w:after="0" w:line="240" w:lineRule="auto"/>
              <w:rPr>
                <w:rFonts w:ascii="Times New Roman" w:eastAsia="Times New Roman" w:hAnsi="Times New Roman" w:cs="Times New Roman"/>
                <w:sz w:val="20"/>
                <w:szCs w:val="20"/>
                <w:lang w:eastAsia="sk-SK"/>
              </w:rPr>
            </w:pPr>
          </w:p>
        </w:tc>
        <w:tc>
          <w:tcPr>
            <w:tcW w:w="1940" w:type="dxa"/>
            <w:tcBorders>
              <w:top w:val="nil"/>
              <w:left w:val="nil"/>
              <w:bottom w:val="nil"/>
              <w:right w:val="nil"/>
            </w:tcBorders>
            <w:shd w:val="clear" w:color="auto" w:fill="auto"/>
            <w:vAlign w:val="center"/>
            <w:hideMark/>
          </w:tcPr>
          <w:p w14:paraId="1D2FFB8B" w14:textId="77777777" w:rsidR="007A1EAA" w:rsidRPr="007A1EAA" w:rsidRDefault="007A1EAA" w:rsidP="007A1EAA">
            <w:pPr>
              <w:spacing w:after="0" w:line="240" w:lineRule="auto"/>
              <w:rPr>
                <w:rFonts w:ascii="Times New Roman" w:eastAsia="Times New Roman" w:hAnsi="Times New Roman" w:cs="Times New Roman"/>
                <w:sz w:val="20"/>
                <w:szCs w:val="20"/>
                <w:lang w:eastAsia="sk-SK"/>
              </w:rPr>
            </w:pPr>
          </w:p>
        </w:tc>
      </w:tr>
      <w:tr w:rsidR="007A1EAA" w:rsidRPr="007A1EAA" w14:paraId="5C371C4C" w14:textId="77777777" w:rsidTr="007A1EAA">
        <w:trPr>
          <w:trHeight w:val="270"/>
        </w:trPr>
        <w:tc>
          <w:tcPr>
            <w:tcW w:w="4660" w:type="dxa"/>
            <w:tcBorders>
              <w:top w:val="nil"/>
              <w:left w:val="nil"/>
              <w:bottom w:val="nil"/>
              <w:right w:val="nil"/>
            </w:tcBorders>
            <w:shd w:val="clear" w:color="auto" w:fill="auto"/>
            <w:noWrap/>
            <w:vAlign w:val="bottom"/>
            <w:hideMark/>
          </w:tcPr>
          <w:p w14:paraId="0D70941B" w14:textId="77777777" w:rsidR="007A1EAA" w:rsidRPr="007A1EAA" w:rsidRDefault="007A1EAA" w:rsidP="007A1EAA">
            <w:pPr>
              <w:spacing w:after="0" w:line="240" w:lineRule="auto"/>
              <w:rPr>
                <w:rFonts w:ascii="Times New Roman" w:eastAsia="Times New Roman" w:hAnsi="Times New Roman" w:cs="Times New Roman"/>
                <w:sz w:val="20"/>
                <w:szCs w:val="20"/>
                <w:lang w:eastAsia="sk-SK"/>
              </w:rPr>
            </w:pPr>
          </w:p>
        </w:tc>
        <w:tc>
          <w:tcPr>
            <w:tcW w:w="1940" w:type="dxa"/>
            <w:tcBorders>
              <w:top w:val="nil"/>
              <w:left w:val="nil"/>
              <w:bottom w:val="nil"/>
              <w:right w:val="nil"/>
            </w:tcBorders>
            <w:shd w:val="clear" w:color="auto" w:fill="auto"/>
            <w:vAlign w:val="center"/>
            <w:hideMark/>
          </w:tcPr>
          <w:p w14:paraId="32EE8336" w14:textId="77777777" w:rsidR="007A1EAA" w:rsidRPr="007A1EAA" w:rsidRDefault="007A1EAA" w:rsidP="007A1EAA">
            <w:pPr>
              <w:spacing w:after="0" w:line="240" w:lineRule="auto"/>
              <w:rPr>
                <w:rFonts w:ascii="Times New Roman" w:eastAsia="Times New Roman" w:hAnsi="Times New Roman" w:cs="Times New Roman"/>
                <w:sz w:val="20"/>
                <w:szCs w:val="20"/>
                <w:lang w:eastAsia="sk-SK"/>
              </w:rPr>
            </w:pPr>
          </w:p>
        </w:tc>
        <w:tc>
          <w:tcPr>
            <w:tcW w:w="1940" w:type="dxa"/>
            <w:tcBorders>
              <w:top w:val="nil"/>
              <w:left w:val="nil"/>
              <w:bottom w:val="nil"/>
              <w:right w:val="nil"/>
            </w:tcBorders>
            <w:shd w:val="clear" w:color="auto" w:fill="auto"/>
            <w:vAlign w:val="center"/>
            <w:hideMark/>
          </w:tcPr>
          <w:p w14:paraId="032C7953" w14:textId="77777777" w:rsidR="007A1EAA" w:rsidRPr="007A1EAA" w:rsidRDefault="007A1EAA" w:rsidP="007A1EAA">
            <w:pPr>
              <w:spacing w:after="0" w:line="240" w:lineRule="auto"/>
              <w:rPr>
                <w:rFonts w:ascii="Times New Roman" w:eastAsia="Times New Roman" w:hAnsi="Times New Roman" w:cs="Times New Roman"/>
                <w:sz w:val="20"/>
                <w:szCs w:val="20"/>
                <w:lang w:eastAsia="sk-SK"/>
              </w:rPr>
            </w:pPr>
          </w:p>
        </w:tc>
      </w:tr>
      <w:tr w:rsidR="007A1EAA" w:rsidRPr="007A1EAA" w14:paraId="141266A8" w14:textId="77777777" w:rsidTr="007A1EAA">
        <w:trPr>
          <w:trHeight w:val="330"/>
        </w:trPr>
        <w:tc>
          <w:tcPr>
            <w:tcW w:w="4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94583D3" w14:textId="77777777" w:rsidR="007A1EAA" w:rsidRPr="007A1EAA" w:rsidRDefault="007A1EAA" w:rsidP="007A1EAA">
            <w:pPr>
              <w:spacing w:after="0" w:line="240" w:lineRule="auto"/>
              <w:rPr>
                <w:rFonts w:ascii="Times New Roman" w:eastAsia="Times New Roman" w:hAnsi="Times New Roman" w:cs="Times New Roman"/>
                <w:i/>
                <w:iCs/>
                <w:color w:val="000000"/>
                <w:sz w:val="20"/>
                <w:szCs w:val="20"/>
                <w:lang w:eastAsia="sk-SK"/>
              </w:rPr>
            </w:pPr>
            <w:r w:rsidRPr="007A1EAA">
              <w:rPr>
                <w:rFonts w:ascii="Times New Roman" w:eastAsia="Times New Roman" w:hAnsi="Times New Roman" w:cs="Times New Roman"/>
                <w:i/>
                <w:iCs/>
                <w:color w:val="000000"/>
                <w:sz w:val="20"/>
                <w:szCs w:val="20"/>
                <w:lang w:eastAsia="sk-SK"/>
              </w:rPr>
              <w:t>VÝPOČET PRAVIDLA 1in2out:</w:t>
            </w:r>
          </w:p>
        </w:tc>
        <w:tc>
          <w:tcPr>
            <w:tcW w:w="1940" w:type="dxa"/>
            <w:tcBorders>
              <w:top w:val="single" w:sz="8" w:space="0" w:color="auto"/>
              <w:left w:val="nil"/>
              <w:bottom w:val="single" w:sz="4" w:space="0" w:color="auto"/>
              <w:right w:val="single" w:sz="4" w:space="0" w:color="auto"/>
            </w:tcBorders>
            <w:shd w:val="clear" w:color="000000" w:fill="FFC000"/>
            <w:vAlign w:val="center"/>
            <w:hideMark/>
          </w:tcPr>
          <w:p w14:paraId="0ADF1BEF"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IN</w:t>
            </w:r>
          </w:p>
        </w:tc>
        <w:tc>
          <w:tcPr>
            <w:tcW w:w="1940" w:type="dxa"/>
            <w:tcBorders>
              <w:top w:val="single" w:sz="8" w:space="0" w:color="auto"/>
              <w:left w:val="nil"/>
              <w:bottom w:val="single" w:sz="4" w:space="0" w:color="auto"/>
              <w:right w:val="single" w:sz="8" w:space="0" w:color="auto"/>
            </w:tcBorders>
            <w:shd w:val="clear" w:color="000000" w:fill="92D050"/>
            <w:vAlign w:val="center"/>
            <w:hideMark/>
          </w:tcPr>
          <w:p w14:paraId="2C3F50FB"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OUT</w:t>
            </w:r>
          </w:p>
        </w:tc>
      </w:tr>
      <w:tr w:rsidR="007A1EAA" w:rsidRPr="007A1EAA" w14:paraId="3C1C8531" w14:textId="77777777" w:rsidTr="007A1EAA">
        <w:trPr>
          <w:trHeight w:val="345"/>
        </w:trPr>
        <w:tc>
          <w:tcPr>
            <w:tcW w:w="4660" w:type="dxa"/>
            <w:tcBorders>
              <w:top w:val="nil"/>
              <w:left w:val="single" w:sz="8" w:space="0" w:color="auto"/>
              <w:bottom w:val="single" w:sz="8" w:space="0" w:color="auto"/>
              <w:right w:val="single" w:sz="4" w:space="0" w:color="auto"/>
            </w:tcBorders>
            <w:shd w:val="clear" w:color="auto" w:fill="auto"/>
            <w:vAlign w:val="center"/>
            <w:hideMark/>
          </w:tcPr>
          <w:p w14:paraId="20F8FAB9" w14:textId="77777777" w:rsidR="007A1EAA" w:rsidRPr="007A1EAA" w:rsidRDefault="007A1EAA" w:rsidP="007A1EAA">
            <w:pPr>
              <w:spacing w:after="0" w:line="240" w:lineRule="auto"/>
              <w:rPr>
                <w:rFonts w:ascii="Times New Roman" w:eastAsia="Times New Roman" w:hAnsi="Times New Roman" w:cs="Times New Roman"/>
                <w:i/>
                <w:iCs/>
                <w:color w:val="000000"/>
                <w:sz w:val="20"/>
                <w:szCs w:val="20"/>
                <w:lang w:eastAsia="sk-SK"/>
              </w:rPr>
            </w:pPr>
            <w:r w:rsidRPr="007A1EAA">
              <w:rPr>
                <w:rFonts w:ascii="Times New Roman" w:eastAsia="Times New Roman" w:hAnsi="Times New Roman" w:cs="Times New Roman"/>
                <w:i/>
                <w:iCs/>
                <w:color w:val="000000"/>
                <w:sz w:val="20"/>
                <w:szCs w:val="20"/>
                <w:lang w:eastAsia="sk-SK"/>
              </w:rPr>
              <w:t>H</w:t>
            </w:r>
            <w:r w:rsidRPr="007A1EAA">
              <w:rPr>
                <w:rFonts w:ascii="Times New Roman" w:eastAsia="Times New Roman" w:hAnsi="Times New Roman" w:cs="Times New Roman"/>
                <w:b/>
                <w:bCs/>
                <w:i/>
                <w:iCs/>
                <w:color w:val="000000"/>
                <w:sz w:val="20"/>
                <w:szCs w:val="20"/>
                <w:lang w:eastAsia="sk-SK"/>
              </w:rPr>
              <w:t>.</w:t>
            </w:r>
            <w:r w:rsidRPr="007A1EAA">
              <w:rPr>
                <w:rFonts w:ascii="Times New Roman" w:eastAsia="Times New Roman" w:hAnsi="Times New Roman" w:cs="Times New Roman"/>
                <w:i/>
                <w:iCs/>
                <w:color w:val="000000"/>
                <w:sz w:val="20"/>
                <w:szCs w:val="20"/>
                <w:lang w:eastAsia="sk-SK"/>
              </w:rPr>
              <w:t xml:space="preserve"> Náklady okrem výnimiek = B+D+E-F</w:t>
            </w:r>
          </w:p>
        </w:tc>
        <w:tc>
          <w:tcPr>
            <w:tcW w:w="1940" w:type="dxa"/>
            <w:tcBorders>
              <w:top w:val="nil"/>
              <w:left w:val="nil"/>
              <w:bottom w:val="single" w:sz="8" w:space="0" w:color="auto"/>
              <w:right w:val="single" w:sz="4" w:space="0" w:color="auto"/>
            </w:tcBorders>
            <w:shd w:val="clear" w:color="000000" w:fill="FFC000"/>
            <w:vAlign w:val="center"/>
            <w:hideMark/>
          </w:tcPr>
          <w:p w14:paraId="0AB74DD2"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c>
          <w:tcPr>
            <w:tcW w:w="1940" w:type="dxa"/>
            <w:tcBorders>
              <w:top w:val="nil"/>
              <w:left w:val="nil"/>
              <w:bottom w:val="single" w:sz="8" w:space="0" w:color="auto"/>
              <w:right w:val="single" w:sz="8" w:space="0" w:color="auto"/>
            </w:tcBorders>
            <w:shd w:val="clear" w:color="000000" w:fill="92D050"/>
            <w:vAlign w:val="center"/>
            <w:hideMark/>
          </w:tcPr>
          <w:p w14:paraId="35313720" w14:textId="77777777" w:rsidR="007A1EAA" w:rsidRPr="007A1EAA" w:rsidRDefault="007A1EAA" w:rsidP="007A1EAA">
            <w:pPr>
              <w:spacing w:after="0" w:line="240" w:lineRule="auto"/>
              <w:jc w:val="center"/>
              <w:rPr>
                <w:rFonts w:ascii="Times New Roman" w:eastAsia="Times New Roman" w:hAnsi="Times New Roman" w:cs="Times New Roman"/>
                <w:b/>
                <w:bCs/>
                <w:color w:val="000000"/>
                <w:sz w:val="20"/>
                <w:szCs w:val="20"/>
                <w:lang w:eastAsia="sk-SK"/>
              </w:rPr>
            </w:pPr>
            <w:r w:rsidRPr="007A1EAA">
              <w:rPr>
                <w:rFonts w:ascii="Times New Roman" w:eastAsia="Times New Roman" w:hAnsi="Times New Roman" w:cs="Times New Roman"/>
                <w:b/>
                <w:bCs/>
                <w:color w:val="000000"/>
                <w:sz w:val="20"/>
                <w:szCs w:val="20"/>
                <w:lang w:eastAsia="sk-SK"/>
              </w:rPr>
              <w:t>0</w:t>
            </w:r>
          </w:p>
        </w:tc>
      </w:tr>
    </w:tbl>
    <w:p w14:paraId="2D2E75FA" w14:textId="77777777" w:rsidR="00054C41" w:rsidRPr="00895898" w:rsidRDefault="00054C41" w:rsidP="007A1EAA">
      <w:pPr>
        <w:jc w:val="both"/>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6A70D51B" w14:textId="77777777" w:rsidR="00731A9B"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p>
    <w:p w14:paraId="05AC4C1F" w14:textId="77777777" w:rsidR="00054C41" w:rsidRDefault="00054C41" w:rsidP="00054C41">
      <w:pPr>
        <w:jc w:val="both"/>
        <w:rPr>
          <w:rFonts w:ascii="Times New Roman" w:eastAsia="Calibri" w:hAnsi="Times New Roman" w:cs="Times New Roman"/>
          <w:b/>
          <w:bCs/>
          <w:i/>
          <w:sz w:val="24"/>
          <w:szCs w:val="24"/>
        </w:rPr>
      </w:pPr>
    </w:p>
    <w:p w14:paraId="3DF0F689" w14:textId="77777777" w:rsidR="007A1EAA" w:rsidRDefault="007A1EAA" w:rsidP="00054C41">
      <w:pPr>
        <w:jc w:val="both"/>
        <w:rPr>
          <w:rFonts w:ascii="Times New Roman" w:eastAsia="Calibri" w:hAnsi="Times New Roman" w:cs="Times New Roman"/>
          <w:b/>
          <w:bCs/>
          <w:i/>
          <w:sz w:val="24"/>
          <w:szCs w:val="24"/>
        </w:rPr>
      </w:pPr>
    </w:p>
    <w:p w14:paraId="602EC53A" w14:textId="77777777" w:rsidR="007A1EAA" w:rsidRPr="00895898" w:rsidRDefault="007A1EAA" w:rsidP="00054C41">
      <w:pPr>
        <w:jc w:val="both"/>
        <w:rPr>
          <w:rFonts w:ascii="Times New Roman" w:eastAsia="Calibri" w:hAnsi="Times New Roman" w:cs="Times New Roman"/>
          <w:b/>
          <w:bCs/>
          <w:i/>
          <w:sz w:val="24"/>
          <w:szCs w:val="24"/>
        </w:rPr>
        <w:sectPr w:rsidR="007A1EAA" w:rsidRPr="00895898" w:rsidSect="00142154">
          <w:pgSz w:w="16838" w:h="11906" w:orient="landscape"/>
          <w:pgMar w:top="1417" w:right="1417" w:bottom="1417" w:left="1417" w:header="708" w:footer="708" w:gutter="0"/>
          <w:cols w:space="708"/>
          <w:docGrid w:linePitch="360"/>
        </w:sectPr>
      </w:pPr>
      <w:r w:rsidRPr="007A1EAA">
        <w:rPr>
          <w:noProof/>
        </w:rPr>
        <w:drawing>
          <wp:inline distT="0" distB="0" distL="0" distR="0" wp14:anchorId="14FA3911" wp14:editId="5E6C0A74">
            <wp:extent cx="8892540" cy="1234420"/>
            <wp:effectExtent l="0" t="0" r="3810" b="444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2540" cy="1234420"/>
                    </a:xfrm>
                    <a:prstGeom prst="rect">
                      <a:avLst/>
                    </a:prstGeom>
                    <a:noFill/>
                    <a:ln>
                      <a:noFill/>
                    </a:ln>
                  </pic:spPr>
                </pic:pic>
              </a:graphicData>
            </a:graphic>
          </wp:inline>
        </w:drawing>
      </w:r>
    </w:p>
    <w:p w14:paraId="7D512BA4"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2E043029" w14:textId="77777777" w:rsidR="00D7041E" w:rsidRDefault="00054C41" w:rsidP="00512BA7">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71B858DA" w14:textId="77777777" w:rsidR="00512BA7" w:rsidRPr="001F1B43" w:rsidRDefault="00F33505" w:rsidP="00512BA7">
      <w:pPr>
        <w:jc w:val="both"/>
        <w:rPr>
          <w:rFonts w:ascii="Times New Roman" w:eastAsia="Calibri" w:hAnsi="Times New Roman" w:cs="Times New Roman"/>
          <w:b/>
          <w:bCs/>
          <w:i/>
          <w:sz w:val="24"/>
          <w:szCs w:val="24"/>
          <w:u w:val="single"/>
        </w:rPr>
      </w:pPr>
      <w:r w:rsidRPr="00052B6E">
        <w:rPr>
          <w:rFonts w:ascii="Times New Roman" w:eastAsia="Calibri" w:hAnsi="Times New Roman" w:cs="Times New Roman"/>
          <w:bCs/>
          <w:i/>
          <w:iCs/>
          <w:color w:val="000000"/>
          <w:sz w:val="24"/>
          <w:szCs w:val="24"/>
        </w:rPr>
        <w:t xml:space="preserve"> </w:t>
      </w:r>
      <w:r w:rsidR="00511F8F">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483599BB"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w:t>
      </w:r>
      <w:proofErr w:type="spellStart"/>
      <w:r w:rsidRPr="000C5419">
        <w:rPr>
          <w:rFonts w:ascii="Times New Roman" w:eastAsia="Calibri" w:hAnsi="Times New Roman" w:cs="Times New Roman"/>
          <w:bCs/>
          <w:i/>
          <w:iCs/>
          <w:color w:val="000000"/>
          <w:sz w:val="24"/>
          <w:szCs w:val="24"/>
        </w:rPr>
        <w:t>goldplatingu</w:t>
      </w:r>
      <w:proofErr w:type="spellEnd"/>
      <w:r w:rsidRPr="000C5419">
        <w:rPr>
          <w:rFonts w:ascii="Times New Roman" w:eastAsia="Calibri" w:hAnsi="Times New Roman" w:cs="Times New Roman"/>
          <w:bCs/>
          <w:i/>
          <w:iCs/>
          <w:color w:val="000000"/>
          <w:sz w:val="24"/>
          <w:szCs w:val="24"/>
        </w:rPr>
        <w:t xml:space="preserve"> (ku každej hodnotenej regulácii s </w:t>
      </w:r>
      <w:proofErr w:type="spellStart"/>
      <w:r w:rsidRPr="000C5419">
        <w:rPr>
          <w:rFonts w:ascii="Times New Roman" w:eastAsia="Calibri" w:hAnsi="Times New Roman" w:cs="Times New Roman"/>
          <w:bCs/>
          <w:i/>
          <w:iCs/>
          <w:color w:val="000000"/>
          <w:sz w:val="24"/>
          <w:szCs w:val="24"/>
        </w:rPr>
        <w:t>goldplatingom</w:t>
      </w:r>
      <w:proofErr w:type="spellEnd"/>
      <w:r w:rsidRPr="000C5419">
        <w:rPr>
          <w:rFonts w:ascii="Times New Roman" w:eastAsia="Calibri" w:hAnsi="Times New Roman" w:cs="Times New Roman"/>
          <w:bCs/>
          <w:i/>
          <w:iCs/>
          <w:color w:val="000000"/>
          <w:sz w:val="24"/>
          <w:szCs w:val="24"/>
        </w:rPr>
        <w:t xml:space="preserve"> osobitne). </w:t>
      </w:r>
    </w:p>
    <w:p w14:paraId="4B57828F"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w:t>
      </w:r>
      <w:proofErr w:type="spellStart"/>
      <w:r w:rsidR="004239D1" w:rsidRPr="004239D1">
        <w:rPr>
          <w:rFonts w:ascii="Times New Roman" w:eastAsia="Calibri" w:hAnsi="Times New Roman" w:cs="Times New Roman"/>
          <w:bCs/>
          <w:i/>
          <w:iCs/>
          <w:color w:val="000000"/>
          <w:sz w:val="24"/>
          <w:szCs w:val="24"/>
        </w:rPr>
        <w:t>goldplatingu</w:t>
      </w:r>
      <w:proofErr w:type="spellEnd"/>
      <w:r w:rsidR="004239D1" w:rsidRPr="004239D1">
        <w:rPr>
          <w:rFonts w:ascii="Times New Roman" w:eastAsia="Calibri" w:hAnsi="Times New Roman" w:cs="Times New Roman"/>
          <w:bCs/>
          <w:i/>
          <w:iCs/>
          <w:color w:val="000000"/>
          <w:sz w:val="24"/>
          <w:szCs w:val="24"/>
        </w:rPr>
        <w:t xml:space="preserve">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773889CD" w14:textId="77777777"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proofErr w:type="spellStart"/>
      <w:r w:rsidR="000C5419" w:rsidRPr="00284B8C">
        <w:rPr>
          <w:rFonts w:ascii="Times New Roman" w:eastAsia="Calibri" w:hAnsi="Times New Roman" w:cs="Times New Roman"/>
          <w:bCs/>
          <w:i/>
          <w:iCs/>
          <w:color w:val="000000"/>
          <w:sz w:val="24"/>
          <w:szCs w:val="24"/>
        </w:rPr>
        <w:t>goldplatingu</w:t>
      </w:r>
      <w:proofErr w:type="spellEnd"/>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4F0B8637" w14:textId="77777777" w:rsidR="00024EE4" w:rsidRDefault="00D114ED" w:rsidP="00054C41">
      <w:pPr>
        <w:jc w:val="both"/>
        <w:rPr>
          <w:rFonts w:ascii="Times New Roman" w:eastAsia="Calibri" w:hAnsi="Times New Roman" w:cs="Times New Roman"/>
          <w:b/>
          <w:sz w:val="24"/>
          <w:szCs w:val="24"/>
        </w:rPr>
      </w:pPr>
      <w:r w:rsidRPr="00F244DC">
        <w:rPr>
          <w:rFonts w:ascii="Times New Roman" w:eastAsia="Calibri" w:hAnsi="Times New Roman" w:cs="Times New Roman"/>
          <w:bCs/>
          <w:i/>
          <w:iCs/>
          <w:sz w:val="24"/>
          <w:szCs w:val="24"/>
        </w:rPr>
        <w:t xml:space="preserve">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0828D8D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2213FA1D" w14:textId="77777777" w:rsidR="00D14DE0" w:rsidRDefault="00D14DE0" w:rsidP="00054C41">
      <w:pPr>
        <w:spacing w:after="0"/>
        <w:jc w:val="both"/>
        <w:rPr>
          <w:rFonts w:ascii="Times New Roman" w:eastAsia="Calibri" w:hAnsi="Times New Roman" w:cs="Times New Roman"/>
          <w:i/>
          <w:sz w:val="24"/>
          <w:szCs w:val="24"/>
        </w:rPr>
      </w:pPr>
    </w:p>
    <w:p w14:paraId="736EF8F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0352BC3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lastRenderedPageBreak/>
        <w:t xml:space="preserve">Uveďte hlavné body konzultácií a ich závery. </w:t>
      </w:r>
    </w:p>
    <w:p w14:paraId="180AFD0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78997265"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31C68BC5" w14:textId="77777777" w:rsidR="00E467AB" w:rsidRDefault="00E467AB" w:rsidP="00C42C3E">
      <w:pPr>
        <w:spacing w:after="0"/>
        <w:jc w:val="both"/>
        <w:rPr>
          <w:rFonts w:ascii="Times New Roman" w:eastAsia="Calibri" w:hAnsi="Times New Roman" w:cs="Times New Roman"/>
          <w:sz w:val="24"/>
          <w:szCs w:val="24"/>
        </w:rPr>
      </w:pPr>
    </w:p>
    <w:p w14:paraId="28ECE0CE" w14:textId="77777777" w:rsidR="00C42C3E" w:rsidRDefault="00C42C3E" w:rsidP="00C42C3E">
      <w:pPr>
        <w:spacing w:after="0"/>
        <w:jc w:val="both"/>
        <w:rPr>
          <w:rFonts w:ascii="Times New Roman" w:eastAsia="Calibri" w:hAnsi="Times New Roman" w:cs="Times New Roman"/>
          <w:sz w:val="24"/>
          <w:szCs w:val="24"/>
        </w:rPr>
      </w:pPr>
      <w:r w:rsidRPr="00E467AB">
        <w:rPr>
          <w:rFonts w:ascii="Times New Roman" w:eastAsia="Calibri" w:hAnsi="Times New Roman" w:cs="Times New Roman"/>
          <w:b/>
          <w:sz w:val="24"/>
          <w:szCs w:val="24"/>
        </w:rPr>
        <w:t>Predbežná informácia k legislatívnemu procesu</w:t>
      </w:r>
      <w:r>
        <w:rPr>
          <w:rFonts w:ascii="Times New Roman" w:eastAsia="Calibri" w:hAnsi="Times New Roman" w:cs="Times New Roman"/>
          <w:sz w:val="24"/>
          <w:szCs w:val="24"/>
        </w:rPr>
        <w:t xml:space="preserve"> </w:t>
      </w:r>
      <w:r w:rsidRPr="00C42C3E">
        <w:rPr>
          <w:rFonts w:ascii="Times New Roman" w:eastAsia="Calibri" w:hAnsi="Times New Roman" w:cs="Times New Roman"/>
          <w:i/>
          <w:sz w:val="24"/>
          <w:szCs w:val="24"/>
        </w:rPr>
        <w:t xml:space="preserve">PI/2024/72 Návrh zákona, ktorým sa mení a dopĺňa zákon č. 597/2003 Z. z. o financovaní základných škôl, stredných škôl a školských zariadení v znení neskorších predpisov a ktorým sa menia a dopĺňajú niektoré zákony </w:t>
      </w:r>
      <w:r>
        <w:rPr>
          <w:rFonts w:ascii="Times New Roman" w:eastAsia="Calibri" w:hAnsi="Times New Roman" w:cs="Times New Roman"/>
          <w:sz w:val="24"/>
          <w:szCs w:val="24"/>
        </w:rPr>
        <w:t>bola zverejnená na:</w:t>
      </w:r>
    </w:p>
    <w:p w14:paraId="22790951" w14:textId="77777777" w:rsidR="00C42C3E" w:rsidRPr="00C42C3E" w:rsidRDefault="00C42C3E" w:rsidP="00C42C3E">
      <w:pPr>
        <w:spacing w:after="0"/>
        <w:jc w:val="both"/>
        <w:rPr>
          <w:rFonts w:ascii="Times New Roman" w:eastAsia="Calibri" w:hAnsi="Times New Roman" w:cs="Times New Roman"/>
          <w:sz w:val="24"/>
          <w:szCs w:val="24"/>
        </w:rPr>
      </w:pPr>
    </w:p>
    <w:p w14:paraId="18673109" w14:textId="77777777" w:rsidR="00C42C3E" w:rsidRDefault="00C42C3E" w:rsidP="00C42C3E">
      <w:pPr>
        <w:spacing w:after="0"/>
        <w:jc w:val="both"/>
        <w:rPr>
          <w:rFonts w:ascii="Times New Roman" w:eastAsia="Calibri" w:hAnsi="Times New Roman" w:cs="Times New Roman"/>
          <w:i/>
          <w:sz w:val="24"/>
          <w:szCs w:val="24"/>
        </w:rPr>
      </w:pPr>
      <w:r w:rsidRPr="00C42C3E">
        <w:rPr>
          <w:rFonts w:ascii="Times New Roman" w:eastAsia="Calibri" w:hAnsi="Times New Roman" w:cs="Times New Roman"/>
          <w:i/>
          <w:sz w:val="24"/>
          <w:szCs w:val="24"/>
        </w:rPr>
        <w:t xml:space="preserve"> </w:t>
      </w:r>
      <w:hyperlink r:id="rId13" w:history="1">
        <w:r w:rsidRPr="00282166">
          <w:rPr>
            <w:rStyle w:val="Hypertextovprepojenie"/>
            <w:rFonts w:ascii="Times New Roman" w:eastAsia="Calibri" w:hAnsi="Times New Roman" w:cs="Times New Roman"/>
            <w:i/>
            <w:sz w:val="24"/>
            <w:szCs w:val="24"/>
          </w:rPr>
          <w:t>https://www.slov-lex.sk/legislativne-procesy/SK/PI/2024/72</w:t>
        </w:r>
      </w:hyperlink>
    </w:p>
    <w:p w14:paraId="49D0DA1F" w14:textId="77777777" w:rsidR="00C42C3E" w:rsidRDefault="00C42C3E" w:rsidP="00C42C3E">
      <w:pPr>
        <w:spacing w:after="0"/>
        <w:jc w:val="both"/>
        <w:rPr>
          <w:rFonts w:ascii="Times New Roman" w:eastAsia="Calibri" w:hAnsi="Times New Roman" w:cs="Times New Roman"/>
          <w:i/>
          <w:sz w:val="24"/>
          <w:szCs w:val="24"/>
        </w:rPr>
      </w:pPr>
    </w:p>
    <w:p w14:paraId="6C4CA569" w14:textId="77777777" w:rsidR="001B5CA0" w:rsidRDefault="001B5CA0" w:rsidP="00C42C3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rámci tohto procesu bola prijatá 1 pripomienka z Únie súkromných škôlok a jaslí, ktorá je dostupná na: </w:t>
      </w:r>
    </w:p>
    <w:p w14:paraId="5372984B" w14:textId="77777777" w:rsidR="00C42C3E" w:rsidRDefault="001B5CA0" w:rsidP="00C42C3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E49457E" w14:textId="77777777" w:rsidR="001B5CA0" w:rsidRDefault="003E7C6F" w:rsidP="00C42C3E">
      <w:pPr>
        <w:spacing w:after="0"/>
        <w:jc w:val="both"/>
        <w:rPr>
          <w:rFonts w:ascii="Times New Roman" w:eastAsia="Calibri" w:hAnsi="Times New Roman" w:cs="Times New Roman"/>
          <w:sz w:val="24"/>
          <w:szCs w:val="24"/>
        </w:rPr>
      </w:pPr>
      <w:hyperlink r:id="rId14" w:history="1">
        <w:r w:rsidR="001B5CA0" w:rsidRPr="00282166">
          <w:rPr>
            <w:rStyle w:val="Hypertextovprepojenie"/>
            <w:rFonts w:ascii="Times New Roman" w:eastAsia="Calibri" w:hAnsi="Times New Roman" w:cs="Times New Roman"/>
            <w:sz w:val="24"/>
            <w:szCs w:val="24"/>
          </w:rPr>
          <w:t>https://www.slov-lex.sk/legislativne-procesy?p_p_id=processDetail_WAR_portletsel&amp;p_p_lifecycle=0&amp;p_p_col_id=column-2&amp;p_p_col_count=1&amp;_processDetail_WAR_portletsel_cisloLP=PI%2F2024%2F72&amp;_processDetail_WAR_portletsel_action=pplpZobrazPripomienky</w:t>
        </w:r>
      </w:hyperlink>
    </w:p>
    <w:p w14:paraId="0BFBE139" w14:textId="77777777" w:rsidR="001B5CA0" w:rsidRDefault="001B5CA0" w:rsidP="00C42C3E">
      <w:pPr>
        <w:spacing w:after="0"/>
        <w:jc w:val="both"/>
        <w:rPr>
          <w:rFonts w:ascii="Times New Roman" w:eastAsia="Calibri" w:hAnsi="Times New Roman" w:cs="Times New Roman"/>
          <w:sz w:val="24"/>
          <w:szCs w:val="24"/>
        </w:rPr>
      </w:pPr>
    </w:p>
    <w:p w14:paraId="58FBF14B" w14:textId="77777777" w:rsidR="009E35EF" w:rsidRPr="009E35EF" w:rsidRDefault="000B715F" w:rsidP="009E35EF">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lang w:eastAsia="sk-SK"/>
        </w:rPr>
      </w:pPr>
      <w:r>
        <w:rPr>
          <w:rFonts w:ascii="Times New Roman" w:eastAsia="Calibri" w:hAnsi="Times New Roman" w:cs="Times New Roman"/>
          <w:sz w:val="24"/>
          <w:szCs w:val="24"/>
        </w:rPr>
        <w:t xml:space="preserve">Predložená pripomienka sa venuje širšiemu kontextu výchovy a vzdelávania, </w:t>
      </w:r>
      <w:r w:rsidR="00702526">
        <w:rPr>
          <w:rFonts w:ascii="Times New Roman" w:eastAsia="Calibri" w:hAnsi="Times New Roman" w:cs="Times New Roman"/>
          <w:sz w:val="24"/>
          <w:szCs w:val="24"/>
        </w:rPr>
        <w:t xml:space="preserve">nielen </w:t>
      </w:r>
      <w:r>
        <w:rPr>
          <w:rFonts w:ascii="Times New Roman" w:eastAsia="Calibri" w:hAnsi="Times New Roman" w:cs="Times New Roman"/>
          <w:sz w:val="24"/>
          <w:szCs w:val="24"/>
        </w:rPr>
        <w:t>zmene financovania</w:t>
      </w:r>
      <w:r w:rsidR="00702526">
        <w:rPr>
          <w:rFonts w:ascii="Times New Roman" w:eastAsia="Calibri" w:hAnsi="Times New Roman" w:cs="Times New Roman"/>
          <w:sz w:val="24"/>
          <w:szCs w:val="24"/>
        </w:rPr>
        <w:t xml:space="preserve"> predprimárneho vzdelávania. </w:t>
      </w:r>
      <w:r w:rsidR="003D5087">
        <w:rPr>
          <w:rFonts w:ascii="Times New Roman" w:eastAsia="Calibri" w:hAnsi="Times New Roman" w:cs="Times New Roman"/>
          <w:sz w:val="24"/>
          <w:szCs w:val="24"/>
        </w:rPr>
        <w:t>Únia súkromných škôlok a jaslí u</w:t>
      </w:r>
      <w:r w:rsidR="00702526">
        <w:rPr>
          <w:rFonts w:ascii="Times New Roman" w:eastAsia="Calibri" w:hAnsi="Times New Roman" w:cs="Times New Roman"/>
          <w:sz w:val="24"/>
          <w:szCs w:val="24"/>
        </w:rPr>
        <w:t>pozorňuj</w:t>
      </w:r>
      <w:r w:rsidR="003D5087">
        <w:rPr>
          <w:rFonts w:ascii="Times New Roman" w:eastAsia="Calibri" w:hAnsi="Times New Roman" w:cs="Times New Roman"/>
          <w:sz w:val="24"/>
          <w:szCs w:val="24"/>
        </w:rPr>
        <w:t xml:space="preserve">e </w:t>
      </w:r>
      <w:r w:rsidR="00702526">
        <w:rPr>
          <w:rFonts w:ascii="Times New Roman" w:eastAsia="Calibri" w:hAnsi="Times New Roman" w:cs="Times New Roman"/>
          <w:sz w:val="24"/>
          <w:szCs w:val="24"/>
        </w:rPr>
        <w:t>na viaceré dokumenty, v ktorých sú zakotvené rôzne zámery, ciele, programy a záväzky SR vo vzťahu k predprimárnemu vzdelávaniu a rannej starostlivosti, v rámci toho aj k financovaniu predprimárneho vzdelávania. Predložený n</w:t>
      </w:r>
      <w:r w:rsidR="00702526" w:rsidRPr="00702526">
        <w:rPr>
          <w:rFonts w:ascii="Times New Roman" w:eastAsia="Times New Roman" w:hAnsi="Times New Roman" w:cs="Times New Roman"/>
          <w:sz w:val="24"/>
          <w:szCs w:val="24"/>
          <w:lang w:eastAsia="sk-SK"/>
        </w:rPr>
        <w:t>á</w:t>
      </w:r>
      <w:r w:rsidR="00702526">
        <w:rPr>
          <w:rFonts w:ascii="Times New Roman" w:eastAsia="Times New Roman" w:hAnsi="Times New Roman" w:cs="Times New Roman"/>
          <w:sz w:val="24"/>
          <w:szCs w:val="24"/>
          <w:lang w:eastAsia="sk-SK"/>
        </w:rPr>
        <w:t xml:space="preserve">vrh </w:t>
      </w:r>
      <w:r w:rsidR="00702526" w:rsidRPr="00702526">
        <w:rPr>
          <w:rFonts w:ascii="Times New Roman" w:eastAsia="Times New Roman" w:hAnsi="Times New Roman" w:cs="Times New Roman"/>
          <w:sz w:val="24"/>
          <w:szCs w:val="24"/>
          <w:lang w:eastAsia="sk-SK"/>
        </w:rPr>
        <w:t>zákona</w:t>
      </w:r>
      <w:r w:rsidR="00702526">
        <w:rPr>
          <w:rFonts w:ascii="Times New Roman" w:eastAsia="Times New Roman" w:hAnsi="Times New Roman" w:cs="Times New Roman"/>
          <w:sz w:val="24"/>
          <w:szCs w:val="24"/>
          <w:lang w:eastAsia="sk-SK"/>
        </w:rPr>
        <w:t xml:space="preserve"> smeruje práve k cieľu, </w:t>
      </w:r>
      <w:r w:rsidR="00702526" w:rsidRPr="00702526">
        <w:rPr>
          <w:rFonts w:ascii="Times New Roman" w:eastAsia="Times New Roman" w:hAnsi="Times New Roman" w:cs="Times New Roman"/>
          <w:sz w:val="24"/>
          <w:szCs w:val="24"/>
          <w:lang w:eastAsia="sk-SK"/>
        </w:rPr>
        <w:t>vyplýva</w:t>
      </w:r>
      <w:r w:rsidR="00702526">
        <w:rPr>
          <w:rFonts w:ascii="Times New Roman" w:eastAsia="Times New Roman" w:hAnsi="Times New Roman" w:cs="Times New Roman"/>
          <w:sz w:val="24"/>
          <w:szCs w:val="24"/>
          <w:lang w:eastAsia="sk-SK"/>
        </w:rPr>
        <w:t>jú</w:t>
      </w:r>
      <w:r w:rsidR="009E35EF">
        <w:rPr>
          <w:rFonts w:ascii="Times New Roman" w:eastAsia="Times New Roman" w:hAnsi="Times New Roman" w:cs="Times New Roman"/>
          <w:sz w:val="24"/>
          <w:szCs w:val="24"/>
          <w:lang w:eastAsia="sk-SK"/>
        </w:rPr>
        <w:t>c</w:t>
      </w:r>
      <w:r w:rsidR="00702526">
        <w:rPr>
          <w:rFonts w:ascii="Times New Roman" w:eastAsia="Times New Roman" w:hAnsi="Times New Roman" w:cs="Times New Roman"/>
          <w:sz w:val="24"/>
          <w:szCs w:val="24"/>
          <w:lang w:eastAsia="sk-SK"/>
        </w:rPr>
        <w:t>emu</w:t>
      </w:r>
      <w:r w:rsidR="00702526" w:rsidRPr="00702526">
        <w:rPr>
          <w:rFonts w:ascii="Times New Roman" w:eastAsia="Times New Roman" w:hAnsi="Times New Roman" w:cs="Times New Roman"/>
          <w:sz w:val="24"/>
          <w:szCs w:val="24"/>
          <w:lang w:eastAsia="sk-SK"/>
        </w:rPr>
        <w:t xml:space="preserve"> z reformy 1 komponentu 6 Plánu obnovy a odolnosti SR schváleného uznesením vlády SR č. 221 z 28. apríla 2021, </w:t>
      </w:r>
      <w:r w:rsidR="009E35EF">
        <w:rPr>
          <w:rFonts w:ascii="Times New Roman" w:eastAsia="Times New Roman" w:hAnsi="Times New Roman" w:cs="Times New Roman"/>
          <w:sz w:val="24"/>
          <w:szCs w:val="24"/>
          <w:lang w:eastAsia="sk-SK"/>
        </w:rPr>
        <w:t xml:space="preserve">a to </w:t>
      </w:r>
      <w:r w:rsidR="00702526">
        <w:rPr>
          <w:rFonts w:ascii="Times New Roman" w:eastAsia="Times New Roman" w:hAnsi="Times New Roman" w:cs="Times New Roman"/>
          <w:sz w:val="24"/>
          <w:szCs w:val="24"/>
          <w:lang w:eastAsia="sk-SK"/>
        </w:rPr>
        <w:t>vytvorenie</w:t>
      </w:r>
      <w:r w:rsidR="00702526" w:rsidRPr="00702526">
        <w:rPr>
          <w:rFonts w:ascii="Times New Roman" w:eastAsia="Times New Roman" w:hAnsi="Times New Roman" w:cs="Times New Roman"/>
          <w:sz w:val="24"/>
          <w:szCs w:val="24"/>
          <w:lang w:eastAsia="sk-SK"/>
        </w:rPr>
        <w:t xml:space="preserve"> „</w:t>
      </w:r>
      <w:r w:rsidR="00702526" w:rsidRPr="00702526">
        <w:rPr>
          <w:rFonts w:ascii="Times New Roman" w:eastAsia="Times New Roman" w:hAnsi="Times New Roman" w:cs="Times New Roman"/>
          <w:i/>
          <w:sz w:val="24"/>
          <w:szCs w:val="24"/>
          <w:lang w:eastAsia="sk-SK"/>
        </w:rPr>
        <w:t>diferencovan</w:t>
      </w:r>
      <w:r w:rsidR="00702526">
        <w:rPr>
          <w:rFonts w:ascii="Times New Roman" w:eastAsia="Times New Roman" w:hAnsi="Times New Roman" w:cs="Times New Roman"/>
          <w:i/>
          <w:sz w:val="24"/>
          <w:szCs w:val="24"/>
          <w:lang w:eastAsia="sk-SK"/>
        </w:rPr>
        <w:t>ého</w:t>
      </w:r>
      <w:r w:rsidR="00702526" w:rsidRPr="00702526">
        <w:rPr>
          <w:rFonts w:ascii="Times New Roman" w:eastAsia="Times New Roman" w:hAnsi="Times New Roman" w:cs="Times New Roman"/>
          <w:i/>
          <w:sz w:val="24"/>
          <w:szCs w:val="24"/>
          <w:lang w:eastAsia="sk-SK"/>
        </w:rPr>
        <w:t xml:space="preserve"> a transparentn</w:t>
      </w:r>
      <w:r w:rsidR="00702526">
        <w:rPr>
          <w:rFonts w:ascii="Times New Roman" w:eastAsia="Times New Roman" w:hAnsi="Times New Roman" w:cs="Times New Roman"/>
          <w:i/>
          <w:sz w:val="24"/>
          <w:szCs w:val="24"/>
          <w:lang w:eastAsia="sk-SK"/>
        </w:rPr>
        <w:t>ého</w:t>
      </w:r>
      <w:r w:rsidR="00702526" w:rsidRPr="00702526">
        <w:rPr>
          <w:rFonts w:ascii="Times New Roman" w:eastAsia="Times New Roman" w:hAnsi="Times New Roman" w:cs="Times New Roman"/>
          <w:i/>
          <w:sz w:val="24"/>
          <w:szCs w:val="24"/>
          <w:lang w:eastAsia="sk-SK"/>
        </w:rPr>
        <w:t xml:space="preserve"> systém</w:t>
      </w:r>
      <w:r w:rsidR="00702526">
        <w:rPr>
          <w:rFonts w:ascii="Times New Roman" w:eastAsia="Times New Roman" w:hAnsi="Times New Roman" w:cs="Times New Roman"/>
          <w:i/>
          <w:sz w:val="24"/>
          <w:szCs w:val="24"/>
          <w:lang w:eastAsia="sk-SK"/>
        </w:rPr>
        <w:t>u</w:t>
      </w:r>
      <w:r w:rsidR="00702526" w:rsidRPr="00702526">
        <w:rPr>
          <w:rFonts w:ascii="Times New Roman" w:eastAsia="Times New Roman" w:hAnsi="Times New Roman" w:cs="Times New Roman"/>
          <w:i/>
          <w:sz w:val="24"/>
          <w:szCs w:val="24"/>
          <w:lang w:eastAsia="sk-SK"/>
        </w:rPr>
        <w:t xml:space="preserve"> financovania predprimárneho vzdelávania, aby sa zabezpečila stabilita, odolnosť a účelové viazanie finančných prostriedkov vyčlenených na vzdelávanie</w:t>
      </w:r>
      <w:r w:rsidR="00702526" w:rsidRPr="00702526">
        <w:rPr>
          <w:rFonts w:ascii="Times New Roman" w:eastAsia="Times New Roman" w:hAnsi="Times New Roman" w:cs="Times New Roman"/>
          <w:sz w:val="24"/>
          <w:szCs w:val="24"/>
          <w:lang w:eastAsia="sk-SK"/>
        </w:rPr>
        <w:t>“</w:t>
      </w:r>
      <w:r w:rsidR="00702526">
        <w:rPr>
          <w:rFonts w:ascii="Times New Roman" w:eastAsia="Times New Roman" w:hAnsi="Times New Roman" w:cs="Times New Roman"/>
          <w:sz w:val="24"/>
          <w:szCs w:val="24"/>
          <w:lang w:eastAsia="sk-SK"/>
        </w:rPr>
        <w:t xml:space="preserve">, </w:t>
      </w:r>
      <w:r w:rsidR="003D5087">
        <w:rPr>
          <w:rFonts w:ascii="Times New Roman" w:eastAsia="Times New Roman" w:hAnsi="Times New Roman" w:cs="Times New Roman"/>
          <w:sz w:val="24"/>
          <w:szCs w:val="24"/>
          <w:lang w:eastAsia="sk-SK"/>
        </w:rPr>
        <w:t>čo je obsiahnuté práve a</w:t>
      </w:r>
      <w:r w:rsidR="00702526">
        <w:rPr>
          <w:rFonts w:ascii="Times New Roman" w:eastAsia="Times New Roman" w:hAnsi="Times New Roman" w:cs="Times New Roman"/>
          <w:sz w:val="24"/>
          <w:szCs w:val="24"/>
          <w:lang w:eastAsia="sk-SK"/>
        </w:rPr>
        <w:t xml:space="preserve">j </w:t>
      </w:r>
      <w:r w:rsidR="003D5087">
        <w:rPr>
          <w:rFonts w:ascii="Times New Roman" w:eastAsia="Times New Roman" w:hAnsi="Times New Roman" w:cs="Times New Roman"/>
          <w:sz w:val="24"/>
          <w:szCs w:val="24"/>
          <w:lang w:eastAsia="sk-SK"/>
        </w:rPr>
        <w:t>v predloženej pripomienke. Navrhovaná zmena</w:t>
      </w:r>
      <w:r w:rsidR="009E35EF">
        <w:rPr>
          <w:rFonts w:ascii="Times New Roman" w:eastAsia="Times New Roman" w:hAnsi="Times New Roman" w:cs="Times New Roman"/>
          <w:sz w:val="24"/>
          <w:szCs w:val="24"/>
          <w:lang w:eastAsia="sk-SK"/>
        </w:rPr>
        <w:t xml:space="preserve"> zákona rieši </w:t>
      </w:r>
      <w:r w:rsidR="003D5087">
        <w:rPr>
          <w:rFonts w:ascii="Times New Roman" w:eastAsia="Times New Roman" w:hAnsi="Times New Roman" w:cs="Times New Roman"/>
          <w:sz w:val="24"/>
          <w:szCs w:val="24"/>
          <w:lang w:eastAsia="sk-SK"/>
        </w:rPr>
        <w:t xml:space="preserve">prioritne práve </w:t>
      </w:r>
      <w:r w:rsidR="009E35EF" w:rsidRPr="009E35EF">
        <w:rPr>
          <w:rFonts w:ascii="Times New Roman" w:eastAsia="Times New Roman" w:hAnsi="Times New Roman" w:cs="Times New Roman"/>
          <w:sz w:val="24"/>
          <w:szCs w:val="24"/>
          <w:lang w:eastAsia="sk-SK"/>
        </w:rPr>
        <w:t>zmen</w:t>
      </w:r>
      <w:r w:rsidR="009E35EF">
        <w:rPr>
          <w:rFonts w:ascii="Times New Roman" w:eastAsia="Times New Roman" w:hAnsi="Times New Roman" w:cs="Times New Roman"/>
          <w:sz w:val="24"/>
          <w:szCs w:val="24"/>
          <w:lang w:eastAsia="sk-SK"/>
        </w:rPr>
        <w:t>u</w:t>
      </w:r>
      <w:r w:rsidR="009E35EF" w:rsidRPr="009E35EF">
        <w:rPr>
          <w:rFonts w:ascii="Times New Roman" w:eastAsia="Times New Roman" w:hAnsi="Times New Roman" w:cs="Times New Roman"/>
          <w:sz w:val="24"/>
          <w:szCs w:val="24"/>
          <w:lang w:eastAsia="sk-SK"/>
        </w:rPr>
        <w:t xml:space="preserve"> financovania materských škôl a školských klubov detí, ktoré sú financované z výnosu dane z príjm</w:t>
      </w:r>
      <w:r w:rsidR="003D5087">
        <w:rPr>
          <w:rFonts w:ascii="Times New Roman" w:eastAsia="Times New Roman" w:hAnsi="Times New Roman" w:cs="Times New Roman"/>
          <w:sz w:val="24"/>
          <w:szCs w:val="24"/>
          <w:lang w:eastAsia="sk-SK"/>
        </w:rPr>
        <w:t>ov</w:t>
      </w:r>
      <w:r w:rsidR="009E35EF" w:rsidRPr="009E35EF">
        <w:rPr>
          <w:rFonts w:ascii="Times New Roman" w:eastAsia="Times New Roman" w:hAnsi="Times New Roman" w:cs="Times New Roman"/>
          <w:sz w:val="24"/>
          <w:szCs w:val="24"/>
          <w:lang w:eastAsia="sk-SK"/>
        </w:rPr>
        <w:t xml:space="preserve"> fyzických osô</w:t>
      </w:r>
      <w:r w:rsidR="003D5087">
        <w:rPr>
          <w:rFonts w:ascii="Times New Roman" w:eastAsia="Times New Roman" w:hAnsi="Times New Roman" w:cs="Times New Roman"/>
          <w:sz w:val="24"/>
          <w:szCs w:val="24"/>
          <w:lang w:eastAsia="sk-SK"/>
        </w:rPr>
        <w:t xml:space="preserve">b a navrhuje sa zmena ich </w:t>
      </w:r>
      <w:r w:rsidR="009E35EF" w:rsidRPr="009E35EF">
        <w:rPr>
          <w:rFonts w:ascii="Times New Roman" w:eastAsia="Times New Roman" w:hAnsi="Times New Roman" w:cs="Times New Roman"/>
          <w:sz w:val="24"/>
          <w:szCs w:val="24"/>
          <w:lang w:eastAsia="sk-SK"/>
        </w:rPr>
        <w:t>financovani</w:t>
      </w:r>
      <w:r w:rsidR="003D5087">
        <w:rPr>
          <w:rFonts w:ascii="Times New Roman" w:eastAsia="Times New Roman" w:hAnsi="Times New Roman" w:cs="Times New Roman"/>
          <w:sz w:val="24"/>
          <w:szCs w:val="24"/>
          <w:lang w:eastAsia="sk-SK"/>
        </w:rPr>
        <w:t>a</w:t>
      </w:r>
      <w:r w:rsidR="009E35EF" w:rsidRPr="009E35EF">
        <w:rPr>
          <w:rFonts w:ascii="Times New Roman" w:eastAsia="Times New Roman" w:hAnsi="Times New Roman" w:cs="Times New Roman"/>
          <w:sz w:val="24"/>
          <w:szCs w:val="24"/>
          <w:lang w:eastAsia="sk-SK"/>
        </w:rPr>
        <w:t xml:space="preserve"> zo štátneho rozpočtu</w:t>
      </w:r>
      <w:r w:rsidR="003D5087">
        <w:rPr>
          <w:rFonts w:ascii="Times New Roman" w:eastAsia="Times New Roman" w:hAnsi="Times New Roman" w:cs="Times New Roman"/>
          <w:sz w:val="24"/>
          <w:szCs w:val="24"/>
          <w:lang w:eastAsia="sk-SK"/>
        </w:rPr>
        <w:t xml:space="preserve">, prostredníctvom kapitoly MŠVVaŠ SR v súlade </w:t>
      </w:r>
      <w:r w:rsidR="009E35EF" w:rsidRPr="009E35EF">
        <w:rPr>
          <w:rFonts w:ascii="Times New Roman" w:eastAsia="Times New Roman" w:hAnsi="Times New Roman" w:cs="Times New Roman"/>
          <w:sz w:val="24"/>
          <w:szCs w:val="24"/>
          <w:lang w:eastAsia="sk-SK"/>
        </w:rPr>
        <w:t xml:space="preserve"> </w:t>
      </w:r>
      <w:r w:rsidR="003D5087">
        <w:rPr>
          <w:rFonts w:ascii="Times New Roman" w:eastAsia="Times New Roman" w:hAnsi="Times New Roman" w:cs="Times New Roman"/>
          <w:sz w:val="24"/>
          <w:szCs w:val="24"/>
          <w:lang w:eastAsia="sk-SK"/>
        </w:rPr>
        <w:t>so zákonom</w:t>
      </w:r>
      <w:r w:rsidR="009E35EF" w:rsidRPr="009E35EF">
        <w:rPr>
          <w:rFonts w:ascii="Times New Roman" w:eastAsia="Times New Roman" w:hAnsi="Times New Roman" w:cs="Times New Roman"/>
          <w:sz w:val="24"/>
          <w:szCs w:val="24"/>
          <w:lang w:eastAsia="sk-SK"/>
        </w:rPr>
        <w:t xml:space="preserve"> č. 597/2003 Z. z. o financovaní základných škôl, stredných škôl a školských zariadení v znení neskorších predpisov. </w:t>
      </w:r>
      <w:bookmarkStart w:id="1" w:name="_Hlk165284941"/>
      <w:r w:rsidR="009E35EF">
        <w:rPr>
          <w:rFonts w:ascii="Times New Roman" w:eastAsia="Times New Roman" w:hAnsi="Times New Roman" w:cs="Times New Roman"/>
          <w:sz w:val="24"/>
          <w:szCs w:val="24"/>
          <w:lang w:eastAsia="sk-SK"/>
        </w:rPr>
        <w:t xml:space="preserve">Práve prostredníctvom novely tohto zákona sa vytvára priestor na finančné zabezpečenie vzdelávania detí </w:t>
      </w:r>
      <w:r w:rsidR="003D5087">
        <w:rPr>
          <w:rFonts w:ascii="Times New Roman" w:eastAsia="Times New Roman" w:hAnsi="Times New Roman" w:cs="Times New Roman"/>
          <w:sz w:val="24"/>
          <w:szCs w:val="24"/>
          <w:lang w:eastAsia="sk-SK"/>
        </w:rPr>
        <w:t xml:space="preserve">predškolského veku </w:t>
      </w:r>
      <w:r w:rsidR="009E35EF">
        <w:rPr>
          <w:rFonts w:ascii="Times New Roman" w:eastAsia="Times New Roman" w:hAnsi="Times New Roman" w:cs="Times New Roman"/>
          <w:sz w:val="24"/>
          <w:szCs w:val="24"/>
          <w:lang w:eastAsia="sk-SK"/>
        </w:rPr>
        <w:t>s rôznorodými potrebami</w:t>
      </w:r>
      <w:r w:rsidR="009E35EF" w:rsidRPr="009E35EF">
        <w:rPr>
          <w:rFonts w:ascii="Times New Roman" w:eastAsia="Times New Roman" w:hAnsi="Times New Roman" w:cs="Times New Roman"/>
          <w:sz w:val="24"/>
          <w:szCs w:val="24"/>
          <w:lang w:eastAsia="sk-SK"/>
        </w:rPr>
        <w:t xml:space="preserve"> </w:t>
      </w:r>
      <w:r w:rsidR="009E35EF">
        <w:rPr>
          <w:rFonts w:ascii="Times New Roman" w:eastAsia="Times New Roman" w:hAnsi="Times New Roman" w:cs="Times New Roman"/>
          <w:sz w:val="24"/>
          <w:szCs w:val="24"/>
          <w:lang w:eastAsia="sk-SK"/>
        </w:rPr>
        <w:t xml:space="preserve"> aj v oblasti materiálno-technického vybavenia, úpravy priestorov a pripravenosti učiteľov na prácu s týmito deťmi, ako aj na finančné zabezpečenie podporných opatrení – asistentov učiteľa, školských podporných tímov s odbornými zamestnancami, finančné zabezpečenie výchovy a vzdelávania detí zo sociálne znevýhodneného prostredia, detí v hmotnej núdzi </w:t>
      </w:r>
      <w:bookmarkEnd w:id="1"/>
      <w:r w:rsidR="009E35EF">
        <w:rPr>
          <w:rFonts w:ascii="Times New Roman" w:eastAsia="Times New Roman" w:hAnsi="Times New Roman" w:cs="Times New Roman"/>
          <w:sz w:val="24"/>
          <w:szCs w:val="24"/>
          <w:lang w:eastAsia="sk-SK"/>
        </w:rPr>
        <w:t>a</w:t>
      </w:r>
      <w:r w:rsidR="003D5087">
        <w:rPr>
          <w:rFonts w:ascii="Times New Roman" w:eastAsia="Times New Roman" w:hAnsi="Times New Roman" w:cs="Times New Roman"/>
          <w:sz w:val="24"/>
          <w:szCs w:val="24"/>
          <w:lang w:eastAsia="sk-SK"/>
        </w:rPr>
        <w:t xml:space="preserve"> v konečnom dôsledku sa vytvára aj priestor na zabezpečenie  vyššej miery </w:t>
      </w:r>
      <w:proofErr w:type="spellStart"/>
      <w:r w:rsidR="003D5087">
        <w:rPr>
          <w:rFonts w:ascii="Times New Roman" w:eastAsia="Times New Roman" w:hAnsi="Times New Roman" w:cs="Times New Roman"/>
          <w:sz w:val="24"/>
          <w:szCs w:val="24"/>
          <w:lang w:eastAsia="sk-SK"/>
        </w:rPr>
        <w:t>zaškolenosti</w:t>
      </w:r>
      <w:proofErr w:type="spellEnd"/>
      <w:r w:rsidR="003D5087">
        <w:rPr>
          <w:rFonts w:ascii="Times New Roman" w:eastAsia="Times New Roman" w:hAnsi="Times New Roman" w:cs="Times New Roman"/>
          <w:sz w:val="24"/>
          <w:szCs w:val="24"/>
          <w:lang w:eastAsia="sk-SK"/>
        </w:rPr>
        <w:t xml:space="preserve"> detí predškolského veku. Na všetky tieto skutočnosti upozorňuje a apeluje aj pripomienka Únie súkromných škôlok a jaslí. </w:t>
      </w:r>
    </w:p>
    <w:p w14:paraId="54649CD1" w14:textId="77777777" w:rsidR="00702526" w:rsidRPr="00702526" w:rsidRDefault="00702526" w:rsidP="00702526">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lang w:eastAsia="sk-SK"/>
        </w:rPr>
      </w:pPr>
    </w:p>
    <w:p w14:paraId="32E0DE36" w14:textId="77777777" w:rsidR="00B55E61" w:rsidRDefault="00702526" w:rsidP="006E201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2" w:name="_Hlk47698091"/>
    </w:p>
    <w:p w14:paraId="77B980C0" w14:textId="77777777" w:rsidR="00B55E61" w:rsidRDefault="00B55E61" w:rsidP="006E2010">
      <w:pPr>
        <w:spacing w:after="0"/>
        <w:jc w:val="both"/>
        <w:rPr>
          <w:rFonts w:ascii="Times New Roman" w:eastAsia="Calibri" w:hAnsi="Times New Roman" w:cs="Times New Roman"/>
          <w:b/>
          <w:sz w:val="24"/>
          <w:szCs w:val="24"/>
        </w:rPr>
      </w:pPr>
    </w:p>
    <w:p w14:paraId="228D3C5D" w14:textId="77777777" w:rsidR="00B55E61" w:rsidRDefault="00B55E61" w:rsidP="006E2010">
      <w:pPr>
        <w:spacing w:after="0"/>
        <w:jc w:val="both"/>
        <w:rPr>
          <w:rFonts w:ascii="Times New Roman" w:eastAsia="Calibri" w:hAnsi="Times New Roman" w:cs="Times New Roman"/>
          <w:b/>
          <w:sz w:val="24"/>
          <w:szCs w:val="24"/>
        </w:rPr>
      </w:pPr>
    </w:p>
    <w:p w14:paraId="1F5183F2" w14:textId="77777777" w:rsidR="00054C41" w:rsidRPr="001F1B43" w:rsidRDefault="00054C41" w:rsidP="006E2010">
      <w:pPr>
        <w:spacing w:after="0"/>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3.3 Vplyvy na konkurencieschopnosť a produktivitu</w:t>
      </w:r>
    </w:p>
    <w:bookmarkEnd w:id="2"/>
    <w:p w14:paraId="153F8B5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1D0894D"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783037D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6CDC4B3D"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5A3F4C49"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495E605D"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bol identifikovaný </w:t>
      </w:r>
      <w:proofErr w:type="spellStart"/>
      <w:r>
        <w:rPr>
          <w:rFonts w:ascii="Times New Roman" w:eastAsia="Calibri" w:hAnsi="Times New Roman" w:cs="Times New Roman"/>
          <w:i/>
          <w:sz w:val="24"/>
          <w:szCs w:val="24"/>
        </w:rPr>
        <w:t>goldplating</w:t>
      </w:r>
      <w:proofErr w:type="spellEnd"/>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44A3B37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5727BFDB" w14:textId="77777777" w:rsidR="00054C41" w:rsidRPr="00D8247C" w:rsidRDefault="00054C41" w:rsidP="00054C41">
      <w:pPr>
        <w:spacing w:after="0"/>
        <w:jc w:val="both"/>
        <w:rPr>
          <w:rFonts w:ascii="Times New Roman" w:eastAsia="Calibri" w:hAnsi="Times New Roman" w:cs="Times New Roman"/>
          <w:i/>
          <w:sz w:val="24"/>
          <w:szCs w:val="24"/>
        </w:rPr>
      </w:pPr>
    </w:p>
    <w:p w14:paraId="2AF80B2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08D1964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6B7F5FA9" w14:textId="77777777" w:rsidR="00054C41" w:rsidRDefault="003E7C6F"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482A5A">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085BAE0" w14:textId="77777777" w:rsidR="00482A5A" w:rsidRDefault="00482A5A" w:rsidP="00054C41">
      <w:pPr>
        <w:spacing w:after="0"/>
        <w:jc w:val="both"/>
        <w:rPr>
          <w:rFonts w:ascii="Times New Roman" w:eastAsia="Calibri" w:hAnsi="Times New Roman" w:cs="Times New Roman"/>
          <w:i/>
          <w:sz w:val="24"/>
          <w:szCs w:val="24"/>
        </w:rPr>
      </w:pPr>
    </w:p>
    <w:p w14:paraId="755EED2D" w14:textId="77777777" w:rsidR="00482A5A" w:rsidRDefault="00482A5A"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Zmenou financovania súkromných materských škôl a školských klubov detí nedochádza k zmene konkurencieschopnosti.</w:t>
      </w:r>
    </w:p>
    <w:p w14:paraId="55BDD454" w14:textId="77777777" w:rsidR="00482A5A" w:rsidRPr="00D8247C" w:rsidRDefault="00482A5A" w:rsidP="00054C41">
      <w:pPr>
        <w:spacing w:after="0"/>
        <w:jc w:val="both"/>
        <w:rPr>
          <w:rFonts w:ascii="Times New Roman" w:eastAsia="Calibri" w:hAnsi="Times New Roman" w:cs="Times New Roman"/>
          <w:i/>
          <w:sz w:val="24"/>
          <w:szCs w:val="24"/>
        </w:rPr>
      </w:pPr>
    </w:p>
    <w:p w14:paraId="6E877374" w14:textId="77777777" w:rsidR="00054C41" w:rsidRPr="00D8247C" w:rsidRDefault="00054C41" w:rsidP="00054C41">
      <w:pPr>
        <w:spacing w:after="0"/>
        <w:jc w:val="both"/>
        <w:rPr>
          <w:rFonts w:ascii="Times New Roman" w:eastAsia="Calibri" w:hAnsi="Times New Roman" w:cs="Times New Roman"/>
          <w:i/>
          <w:sz w:val="24"/>
          <w:szCs w:val="24"/>
        </w:rPr>
      </w:pPr>
    </w:p>
    <w:p w14:paraId="5D651A48"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AAE20C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552C96AF" w14:textId="77777777" w:rsidR="00054C41" w:rsidRPr="00D8247C" w:rsidRDefault="00054C41" w:rsidP="00054C41">
      <w:pPr>
        <w:spacing w:after="0"/>
        <w:jc w:val="both"/>
        <w:rPr>
          <w:rFonts w:ascii="Times New Roman" w:eastAsia="Calibri" w:hAnsi="Times New Roman" w:cs="Times New Roman"/>
          <w:i/>
          <w:sz w:val="24"/>
          <w:szCs w:val="24"/>
        </w:rPr>
      </w:pPr>
    </w:p>
    <w:p w14:paraId="2A9DA55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CDCFEC7" w14:textId="77777777" w:rsidR="00054C41" w:rsidRPr="00D8247C" w:rsidRDefault="003E7C6F"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482A5A">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45270204" w14:textId="77777777" w:rsidR="00054C41" w:rsidRPr="00D8247C" w:rsidRDefault="00054C41" w:rsidP="00054C41">
      <w:pPr>
        <w:spacing w:after="0"/>
        <w:jc w:val="both"/>
        <w:rPr>
          <w:rFonts w:ascii="Times New Roman" w:eastAsia="Calibri" w:hAnsi="Times New Roman" w:cs="Times New Roman"/>
          <w:i/>
          <w:sz w:val="24"/>
          <w:szCs w:val="24"/>
        </w:rPr>
      </w:pPr>
    </w:p>
    <w:p w14:paraId="048538AF" w14:textId="77777777" w:rsidR="00482A5A" w:rsidRDefault="00482A5A" w:rsidP="00482A5A">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Zmenou financovania súkromných materských škôl a školských klubov detí nedochádza k zmene produktivity.</w:t>
      </w:r>
    </w:p>
    <w:p w14:paraId="05DC5444" w14:textId="77777777" w:rsidR="00054C41" w:rsidRDefault="00054C41" w:rsidP="00054C41">
      <w:pPr>
        <w:spacing w:after="0"/>
        <w:jc w:val="both"/>
        <w:rPr>
          <w:rFonts w:ascii="Times New Roman" w:eastAsia="Calibri" w:hAnsi="Times New Roman" w:cs="Times New Roman"/>
          <w:i/>
          <w:sz w:val="24"/>
          <w:szCs w:val="24"/>
        </w:rPr>
      </w:pPr>
    </w:p>
    <w:p w14:paraId="70995B24" w14:textId="77777777" w:rsidR="00E30D85" w:rsidRPr="00D8247C" w:rsidRDefault="00E30D85" w:rsidP="00054C41">
      <w:pPr>
        <w:spacing w:after="0"/>
        <w:jc w:val="both"/>
        <w:rPr>
          <w:rFonts w:ascii="Times New Roman" w:eastAsia="Calibri" w:hAnsi="Times New Roman" w:cs="Times New Roman"/>
          <w:i/>
          <w:sz w:val="24"/>
          <w:szCs w:val="24"/>
        </w:rPr>
      </w:pPr>
    </w:p>
    <w:p w14:paraId="464A54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2CA75604"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2A9BB138"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31EA7C0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0BA5B5E0"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6F3EF9DC" w14:textId="77777777" w:rsidR="00D114ED"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14:paraId="5E04628F" w14:textId="77777777" w:rsidR="00B55E61" w:rsidRDefault="00B55E61" w:rsidP="00B55E61">
      <w:pPr>
        <w:spacing w:after="0" w:line="254" w:lineRule="auto"/>
        <w:jc w:val="both"/>
        <w:rPr>
          <w:rFonts w:ascii="Times New Roman" w:eastAsia="Calibri" w:hAnsi="Times New Roman" w:cs="Times New Roman"/>
          <w:i/>
          <w:sz w:val="24"/>
          <w:szCs w:val="24"/>
        </w:rPr>
      </w:pPr>
    </w:p>
    <w:p w14:paraId="6945E8AE" w14:textId="77777777" w:rsidR="00B55E61" w:rsidRDefault="00B55E61" w:rsidP="00B55E61">
      <w:pPr>
        <w:spacing w:after="0" w:line="254" w:lineRule="auto"/>
        <w:jc w:val="both"/>
        <w:rPr>
          <w:rFonts w:ascii="Times New Roman" w:eastAsia="Calibri" w:hAnsi="Times New Roman" w:cs="Times New Roman"/>
          <w:i/>
          <w:sz w:val="24"/>
          <w:szCs w:val="24"/>
        </w:rPr>
      </w:pPr>
    </w:p>
    <w:p w14:paraId="39FC4828" w14:textId="77777777" w:rsidR="00B55E61" w:rsidRDefault="00B55E61" w:rsidP="00B55E61">
      <w:pPr>
        <w:spacing w:after="0" w:line="254" w:lineRule="auto"/>
        <w:jc w:val="both"/>
        <w:rPr>
          <w:rFonts w:ascii="Times New Roman" w:eastAsia="Calibri" w:hAnsi="Times New Roman" w:cs="Times New Roman"/>
          <w:i/>
          <w:sz w:val="24"/>
          <w:szCs w:val="24"/>
        </w:rPr>
      </w:pPr>
    </w:p>
    <w:p w14:paraId="1E69046B" w14:textId="77777777" w:rsidR="00B55E61" w:rsidRDefault="00B55E61" w:rsidP="00B55E61">
      <w:pPr>
        <w:spacing w:after="0" w:line="254" w:lineRule="auto"/>
        <w:jc w:val="both"/>
        <w:rPr>
          <w:rFonts w:ascii="Times New Roman" w:eastAsia="Calibri" w:hAnsi="Times New Roman" w:cs="Times New Roman"/>
          <w:i/>
          <w:sz w:val="24"/>
          <w:szCs w:val="24"/>
        </w:rPr>
      </w:pPr>
    </w:p>
    <w:p w14:paraId="3DDB4733" w14:textId="77777777" w:rsidR="00B55E61" w:rsidRPr="00B55E61" w:rsidRDefault="00B55E61" w:rsidP="00B55E61">
      <w:pPr>
        <w:spacing w:after="0"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Predložený návrh zákona</w:t>
      </w:r>
      <w:r w:rsidR="005A71CB">
        <w:rPr>
          <w:rFonts w:ascii="Times New Roman" w:eastAsia="Calibri" w:hAnsi="Times New Roman" w:cs="Times New Roman"/>
          <w:sz w:val="24"/>
          <w:szCs w:val="24"/>
        </w:rPr>
        <w:t xml:space="preserve">, na základe ktorého budú poskytované dotácie zo štátneho rozpočtu pre zriaďovateľov súkromných materských škôl, </w:t>
      </w:r>
      <w:r>
        <w:rPr>
          <w:rFonts w:ascii="Times New Roman" w:eastAsia="Calibri" w:hAnsi="Times New Roman" w:cs="Times New Roman"/>
          <w:sz w:val="24"/>
          <w:szCs w:val="24"/>
        </w:rPr>
        <w:t xml:space="preserve"> predpokladá nasledovné regulácie, ktoré budú mať vplyv na zvýšenie nákladov podnikateľského prostredia: </w:t>
      </w:r>
    </w:p>
    <w:p w14:paraId="20475090" w14:textId="77777777" w:rsidR="00D7041E" w:rsidRDefault="00D7041E" w:rsidP="00D7041E">
      <w:pPr>
        <w:spacing w:after="0" w:line="254" w:lineRule="auto"/>
        <w:jc w:val="both"/>
        <w:rPr>
          <w:rFonts w:ascii="Times New Roman" w:eastAsia="Calibri" w:hAnsi="Times New Roman" w:cs="Times New Roman"/>
          <w:i/>
          <w:sz w:val="24"/>
          <w:szCs w:val="24"/>
        </w:rPr>
      </w:pPr>
    </w:p>
    <w:p w14:paraId="6AEA6067" w14:textId="77777777" w:rsidR="00151789" w:rsidRPr="00151789" w:rsidRDefault="00151789" w:rsidP="00151789">
      <w:pPr>
        <w:pStyle w:val="Odsekzoznamu"/>
        <w:numPr>
          <w:ilvl w:val="0"/>
          <w:numId w:val="19"/>
        </w:numPr>
        <w:jc w:val="both"/>
        <w:rPr>
          <w:rFonts w:ascii="Times New Roman" w:eastAsia="Calibri" w:hAnsi="Times New Roman" w:cs="Times New Roman"/>
          <w:b/>
          <w:bCs/>
          <w:iCs/>
          <w:color w:val="000000"/>
          <w:sz w:val="24"/>
          <w:szCs w:val="24"/>
        </w:rPr>
      </w:pPr>
      <w:r w:rsidRPr="00151789">
        <w:rPr>
          <w:rFonts w:ascii="Times New Roman" w:eastAsia="Calibri" w:hAnsi="Times New Roman" w:cs="Times New Roman"/>
          <w:b/>
          <w:bCs/>
          <w:iCs/>
          <w:color w:val="000000"/>
          <w:sz w:val="24"/>
          <w:szCs w:val="24"/>
        </w:rPr>
        <w:t>Vypracovanie protokolu školy o počte detí a žiakov škôl podľa stavu k 15. 9. školského roka na účely financovania materských škôl –</w:t>
      </w:r>
      <w:r w:rsidR="00F52405">
        <w:rPr>
          <w:rFonts w:ascii="Times New Roman" w:eastAsia="Calibri" w:hAnsi="Times New Roman" w:cs="Times New Roman"/>
          <w:b/>
          <w:bCs/>
          <w:iCs/>
          <w:color w:val="000000"/>
          <w:sz w:val="24"/>
          <w:szCs w:val="24"/>
        </w:rPr>
        <w:t xml:space="preserve"> nepriame finančné náklady a</w:t>
      </w:r>
      <w:r w:rsidRPr="00151789">
        <w:rPr>
          <w:rFonts w:ascii="Times New Roman" w:eastAsia="Calibri" w:hAnsi="Times New Roman" w:cs="Times New Roman"/>
          <w:b/>
          <w:bCs/>
          <w:iCs/>
          <w:color w:val="000000"/>
          <w:sz w:val="24"/>
          <w:szCs w:val="24"/>
        </w:rPr>
        <w:t xml:space="preserve"> administratívne náklady</w:t>
      </w:r>
    </w:p>
    <w:p w14:paraId="3C81432F" w14:textId="77777777" w:rsidR="00151789" w:rsidRPr="009458D2" w:rsidRDefault="00151789" w:rsidP="00151789">
      <w:pPr>
        <w:jc w:val="both"/>
        <w:rPr>
          <w:rFonts w:ascii="Times New Roman" w:eastAsia="Calibri" w:hAnsi="Times New Roman" w:cs="Times New Roman"/>
          <w:bCs/>
          <w:iCs/>
          <w:color w:val="000000"/>
          <w:sz w:val="24"/>
          <w:szCs w:val="24"/>
        </w:rPr>
      </w:pPr>
      <w:r w:rsidRPr="009458D2">
        <w:rPr>
          <w:rFonts w:ascii="Times New Roman" w:eastAsia="Calibri" w:hAnsi="Times New Roman" w:cs="Times New Roman"/>
          <w:bCs/>
          <w:iCs/>
          <w:color w:val="000000"/>
          <w:sz w:val="24"/>
          <w:szCs w:val="24"/>
        </w:rPr>
        <w:t>Zavedenie regulácie sa dotkne 245 subjektov – súkromných materských škôl, ktoré budú mať povinnosť spracovať Protokol</w:t>
      </w:r>
      <w:r w:rsidR="00C761D3">
        <w:rPr>
          <w:rFonts w:ascii="Times New Roman" w:eastAsia="Calibri" w:hAnsi="Times New Roman" w:cs="Times New Roman"/>
          <w:bCs/>
          <w:iCs/>
          <w:color w:val="000000"/>
          <w:sz w:val="24"/>
          <w:szCs w:val="24"/>
        </w:rPr>
        <w:t xml:space="preserve"> a v tejto súvislosti im vzniknú administratívne náklady</w:t>
      </w:r>
      <w:r w:rsidR="00E81523">
        <w:rPr>
          <w:rFonts w:ascii="Times New Roman" w:eastAsia="Calibri" w:hAnsi="Times New Roman" w:cs="Times New Roman"/>
          <w:bCs/>
          <w:iCs/>
          <w:color w:val="000000"/>
          <w:sz w:val="24"/>
          <w:szCs w:val="24"/>
        </w:rPr>
        <w:t>.</w:t>
      </w:r>
      <w:r w:rsidRPr="009458D2">
        <w:rPr>
          <w:rFonts w:ascii="Times New Roman" w:eastAsia="Calibri" w:hAnsi="Times New Roman" w:cs="Times New Roman"/>
          <w:bCs/>
          <w:iCs/>
          <w:color w:val="000000"/>
          <w:sz w:val="24"/>
          <w:szCs w:val="24"/>
        </w:rPr>
        <w:t xml:space="preserve"> Počet subjektov bol určený na základe údajov z Rezortného informačného systému </w:t>
      </w:r>
      <w:proofErr w:type="spellStart"/>
      <w:r w:rsidRPr="009458D2">
        <w:rPr>
          <w:rFonts w:ascii="Times New Roman" w:eastAsia="Calibri" w:hAnsi="Times New Roman" w:cs="Times New Roman"/>
          <w:bCs/>
          <w:iCs/>
          <w:color w:val="000000"/>
          <w:sz w:val="24"/>
          <w:szCs w:val="24"/>
        </w:rPr>
        <w:t>MŠVVaM</w:t>
      </w:r>
      <w:proofErr w:type="spellEnd"/>
      <w:r w:rsidRPr="009458D2">
        <w:rPr>
          <w:rFonts w:ascii="Times New Roman" w:eastAsia="Calibri" w:hAnsi="Times New Roman" w:cs="Times New Roman"/>
          <w:bCs/>
          <w:iCs/>
          <w:color w:val="000000"/>
          <w:sz w:val="24"/>
          <w:szCs w:val="24"/>
        </w:rPr>
        <w:t xml:space="preserve"> SR – súkromné materské školy zaradené v sieti škôl a školských zariadení SR. Z internej štatistiky </w:t>
      </w:r>
      <w:proofErr w:type="spellStart"/>
      <w:r w:rsidRPr="009458D2">
        <w:rPr>
          <w:rFonts w:ascii="Times New Roman" w:eastAsia="Calibri" w:hAnsi="Times New Roman" w:cs="Times New Roman"/>
          <w:bCs/>
          <w:iCs/>
          <w:color w:val="000000"/>
          <w:sz w:val="24"/>
          <w:szCs w:val="24"/>
        </w:rPr>
        <w:t>MŠVVaM</w:t>
      </w:r>
      <w:proofErr w:type="spellEnd"/>
      <w:r w:rsidRPr="009458D2">
        <w:rPr>
          <w:rFonts w:ascii="Times New Roman" w:eastAsia="Calibri" w:hAnsi="Times New Roman" w:cs="Times New Roman"/>
          <w:bCs/>
          <w:iCs/>
          <w:color w:val="000000"/>
          <w:sz w:val="24"/>
          <w:szCs w:val="24"/>
        </w:rPr>
        <w:t xml:space="preserve"> SR boli vybrané údaje o počte súkromných materských škôl, ktoré sú organizačnou zložkou spojenej školy alebo základnej školy s materskou školou, ktoré tento Protokol na účely financovania </w:t>
      </w:r>
      <w:r w:rsidR="00966235">
        <w:rPr>
          <w:rFonts w:ascii="Times New Roman" w:eastAsia="Calibri" w:hAnsi="Times New Roman" w:cs="Times New Roman"/>
          <w:bCs/>
          <w:iCs/>
          <w:color w:val="000000"/>
          <w:sz w:val="24"/>
          <w:szCs w:val="24"/>
        </w:rPr>
        <w:t xml:space="preserve">školy majú povinnosť spracovávať </w:t>
      </w:r>
      <w:r w:rsidRPr="009458D2">
        <w:rPr>
          <w:rFonts w:ascii="Times New Roman" w:eastAsia="Calibri" w:hAnsi="Times New Roman" w:cs="Times New Roman"/>
          <w:bCs/>
          <w:iCs/>
          <w:color w:val="000000"/>
          <w:sz w:val="24"/>
          <w:szCs w:val="24"/>
        </w:rPr>
        <w:t>už pred zavedením regulácie</w:t>
      </w:r>
      <w:r w:rsidR="00966235">
        <w:rPr>
          <w:rFonts w:ascii="Times New Roman" w:eastAsia="Calibri" w:hAnsi="Times New Roman" w:cs="Times New Roman"/>
          <w:bCs/>
          <w:iCs/>
          <w:color w:val="000000"/>
          <w:sz w:val="24"/>
          <w:szCs w:val="24"/>
        </w:rPr>
        <w:t>. Na základe navrhovanej regulácie bude protokol obsahovať len väčšie množstvo dát, ktoré sa generujú automaticky z údajov evidovaných v školských informačných systémoch</w:t>
      </w:r>
      <w:r w:rsidR="00215AA2">
        <w:rPr>
          <w:rFonts w:ascii="Times New Roman" w:eastAsia="Calibri" w:hAnsi="Times New Roman" w:cs="Times New Roman"/>
          <w:bCs/>
          <w:iCs/>
          <w:color w:val="000000"/>
          <w:sz w:val="24"/>
          <w:szCs w:val="24"/>
        </w:rPr>
        <w:t>.</w:t>
      </w:r>
      <w:r w:rsidRPr="009458D2">
        <w:rPr>
          <w:rFonts w:ascii="Times New Roman" w:eastAsia="Calibri" w:hAnsi="Times New Roman" w:cs="Times New Roman"/>
          <w:bCs/>
          <w:iCs/>
          <w:color w:val="000000"/>
          <w:sz w:val="24"/>
          <w:szCs w:val="24"/>
        </w:rPr>
        <w:t xml:space="preserve"> Tieto materské školy nie sú započítané do počtu subjektov. Protokol sa spracováva 1x ročne</w:t>
      </w:r>
      <w:r w:rsidR="00C761D3">
        <w:rPr>
          <w:rFonts w:ascii="Times New Roman" w:eastAsia="Calibri" w:hAnsi="Times New Roman" w:cs="Times New Roman"/>
          <w:bCs/>
          <w:iCs/>
          <w:color w:val="000000"/>
          <w:sz w:val="24"/>
          <w:szCs w:val="24"/>
        </w:rPr>
        <w:t xml:space="preserve">. </w:t>
      </w:r>
      <w:r w:rsidRPr="009458D2">
        <w:rPr>
          <w:rFonts w:ascii="Times New Roman" w:eastAsia="Calibri" w:hAnsi="Times New Roman" w:cs="Times New Roman"/>
          <w:bCs/>
          <w:iCs/>
          <w:color w:val="000000"/>
          <w:sz w:val="24"/>
          <w:szCs w:val="24"/>
        </w:rPr>
        <w:t>Vzhľadom na to, že Protokol sa vygeneruje  automaticky (identifikuje sa číselným kódom)  z údajov, ktoré školy evidujú v školských informačných systémoch o škole, deťoch a zamestnancoch, bola zvolená veľkosť povinnosti malá</w:t>
      </w:r>
      <w:r w:rsidR="00EA6AE9">
        <w:rPr>
          <w:rFonts w:ascii="Times New Roman" w:eastAsia="Calibri" w:hAnsi="Times New Roman" w:cs="Times New Roman"/>
          <w:bCs/>
          <w:iCs/>
          <w:color w:val="000000"/>
          <w:sz w:val="24"/>
          <w:szCs w:val="24"/>
        </w:rPr>
        <w:t xml:space="preserve">, </w:t>
      </w:r>
      <w:bookmarkStart w:id="3" w:name="_Hlk169300698"/>
      <w:r w:rsidR="00EA6AE9">
        <w:rPr>
          <w:rFonts w:ascii="Times New Roman" w:eastAsia="Calibri" w:hAnsi="Times New Roman" w:cs="Times New Roman"/>
          <w:bCs/>
          <w:iCs/>
          <w:color w:val="000000"/>
          <w:sz w:val="24"/>
          <w:szCs w:val="24"/>
        </w:rPr>
        <w:t xml:space="preserve">s minimálnymi nárokmi na spracovanie a </w:t>
      </w:r>
      <w:bookmarkStart w:id="4" w:name="_Hlk169299983"/>
      <w:r w:rsidR="009E52F5">
        <w:rPr>
          <w:rFonts w:ascii="Times New Roman" w:eastAsia="Calibri" w:hAnsi="Times New Roman" w:cs="Times New Roman"/>
          <w:bCs/>
          <w:iCs/>
          <w:color w:val="000000"/>
          <w:sz w:val="24"/>
          <w:szCs w:val="24"/>
        </w:rPr>
        <w:t xml:space="preserve">vo finančnom vyjadrení </w:t>
      </w:r>
      <w:r w:rsidR="00EA6AE9">
        <w:rPr>
          <w:rFonts w:ascii="Times New Roman" w:eastAsia="Calibri" w:hAnsi="Times New Roman" w:cs="Times New Roman"/>
          <w:bCs/>
          <w:iCs/>
          <w:color w:val="000000"/>
          <w:sz w:val="24"/>
          <w:szCs w:val="24"/>
        </w:rPr>
        <w:t xml:space="preserve">bola stanovená vo výške </w:t>
      </w:r>
      <w:bookmarkEnd w:id="3"/>
      <w:r w:rsidR="009E52F5">
        <w:rPr>
          <w:rFonts w:ascii="Times New Roman" w:eastAsia="Calibri" w:hAnsi="Times New Roman" w:cs="Times New Roman"/>
          <w:bCs/>
          <w:iCs/>
          <w:color w:val="000000"/>
          <w:sz w:val="24"/>
          <w:szCs w:val="24"/>
        </w:rPr>
        <w:t>20 € na jeden subjekt, čo ročne predstavuje čiastku  4</w:t>
      </w:r>
      <w:r w:rsidR="00C761D3">
        <w:rPr>
          <w:rFonts w:ascii="Times New Roman" w:eastAsia="Calibri" w:hAnsi="Times New Roman" w:cs="Times New Roman"/>
          <w:bCs/>
          <w:iCs/>
          <w:color w:val="000000"/>
          <w:sz w:val="24"/>
          <w:szCs w:val="24"/>
        </w:rPr>
        <w:t xml:space="preserve"> </w:t>
      </w:r>
      <w:r w:rsidR="009E52F5">
        <w:rPr>
          <w:rFonts w:ascii="Times New Roman" w:eastAsia="Calibri" w:hAnsi="Times New Roman" w:cs="Times New Roman"/>
          <w:bCs/>
          <w:iCs/>
          <w:color w:val="000000"/>
          <w:sz w:val="24"/>
          <w:szCs w:val="24"/>
        </w:rPr>
        <w:t>900 €  za všetky subjekty</w:t>
      </w:r>
      <w:r w:rsidR="00E81523">
        <w:rPr>
          <w:rFonts w:ascii="Times New Roman" w:eastAsia="Calibri" w:hAnsi="Times New Roman" w:cs="Times New Roman"/>
          <w:bCs/>
          <w:iCs/>
          <w:color w:val="000000"/>
          <w:sz w:val="24"/>
          <w:szCs w:val="24"/>
        </w:rPr>
        <w:t>.</w:t>
      </w:r>
      <w:r w:rsidR="009E52F5">
        <w:rPr>
          <w:rFonts w:ascii="Times New Roman" w:eastAsia="Calibri" w:hAnsi="Times New Roman" w:cs="Times New Roman"/>
          <w:bCs/>
          <w:iCs/>
          <w:color w:val="000000"/>
          <w:sz w:val="24"/>
          <w:szCs w:val="24"/>
        </w:rPr>
        <w:t xml:space="preserve"> </w:t>
      </w:r>
      <w:bookmarkEnd w:id="4"/>
      <w:r w:rsidRPr="009458D2">
        <w:rPr>
          <w:rFonts w:ascii="Times New Roman" w:eastAsia="Calibri" w:hAnsi="Times New Roman" w:cs="Times New Roman"/>
          <w:bCs/>
          <w:iCs/>
          <w:color w:val="000000"/>
          <w:sz w:val="24"/>
          <w:szCs w:val="24"/>
        </w:rPr>
        <w:t xml:space="preserve">Nakoľko </w:t>
      </w:r>
      <w:r>
        <w:rPr>
          <w:rFonts w:ascii="Times New Roman" w:eastAsia="Calibri" w:hAnsi="Times New Roman" w:cs="Times New Roman"/>
          <w:bCs/>
          <w:iCs/>
          <w:color w:val="000000"/>
          <w:sz w:val="24"/>
          <w:szCs w:val="24"/>
        </w:rPr>
        <w:t xml:space="preserve">škola </w:t>
      </w:r>
      <w:r w:rsidRPr="009458D2">
        <w:rPr>
          <w:rFonts w:ascii="Times New Roman" w:eastAsia="Calibri" w:hAnsi="Times New Roman" w:cs="Times New Roman"/>
          <w:bCs/>
          <w:iCs/>
          <w:color w:val="000000"/>
          <w:sz w:val="24"/>
          <w:szCs w:val="24"/>
        </w:rPr>
        <w:t>je povinn</w:t>
      </w:r>
      <w:r>
        <w:rPr>
          <w:rFonts w:ascii="Times New Roman" w:eastAsia="Calibri" w:hAnsi="Times New Roman" w:cs="Times New Roman"/>
          <w:bCs/>
          <w:iCs/>
          <w:color w:val="000000"/>
          <w:sz w:val="24"/>
          <w:szCs w:val="24"/>
        </w:rPr>
        <w:t>á</w:t>
      </w:r>
      <w:r w:rsidRPr="009458D2">
        <w:rPr>
          <w:rFonts w:ascii="Times New Roman" w:eastAsia="Calibri" w:hAnsi="Times New Roman" w:cs="Times New Roman"/>
          <w:bCs/>
          <w:iCs/>
          <w:color w:val="000000"/>
          <w:sz w:val="24"/>
          <w:szCs w:val="24"/>
        </w:rPr>
        <w:t xml:space="preserve"> originál protokolu doručiť </w:t>
      </w:r>
      <w:r>
        <w:rPr>
          <w:rFonts w:ascii="Times New Roman" w:eastAsia="Calibri" w:hAnsi="Times New Roman" w:cs="Times New Roman"/>
          <w:bCs/>
          <w:iCs/>
          <w:color w:val="000000"/>
          <w:sz w:val="24"/>
          <w:szCs w:val="24"/>
        </w:rPr>
        <w:t xml:space="preserve">zriaďovateľovi </w:t>
      </w:r>
      <w:r w:rsidRPr="009458D2">
        <w:rPr>
          <w:rFonts w:ascii="Times New Roman" w:eastAsia="Calibri" w:hAnsi="Times New Roman" w:cs="Times New Roman"/>
          <w:bCs/>
          <w:iCs/>
          <w:color w:val="000000"/>
          <w:sz w:val="24"/>
          <w:szCs w:val="24"/>
        </w:rPr>
        <w:t>v tlačenej podobe, boli identifikované aj nepriame finančné náklady vo výške 2,20 € na jeden subjekt,  ktoré predstavujú poštovné náklady na doručenie doporučeného listu podľa cenníka Slovenskej pošty vo výške 2,20 €</w:t>
      </w:r>
      <w:r w:rsidR="009E52F5">
        <w:rPr>
          <w:rFonts w:ascii="Times New Roman" w:eastAsia="Calibri" w:hAnsi="Times New Roman" w:cs="Times New Roman"/>
          <w:bCs/>
          <w:iCs/>
          <w:color w:val="000000"/>
          <w:sz w:val="24"/>
          <w:szCs w:val="24"/>
        </w:rPr>
        <w:t xml:space="preserve">, </w:t>
      </w:r>
      <w:bookmarkStart w:id="5" w:name="_Hlk169300068"/>
      <w:r w:rsidR="009E52F5">
        <w:rPr>
          <w:rFonts w:ascii="Times New Roman" w:eastAsia="Calibri" w:hAnsi="Times New Roman" w:cs="Times New Roman"/>
          <w:bCs/>
          <w:iCs/>
          <w:color w:val="000000"/>
          <w:sz w:val="24"/>
          <w:szCs w:val="24"/>
        </w:rPr>
        <w:t>čo ročne predstavuje čiastku 539 € za všetky subjekty</w:t>
      </w:r>
      <w:r w:rsidR="00E81523">
        <w:rPr>
          <w:rFonts w:ascii="Times New Roman" w:eastAsia="Calibri" w:hAnsi="Times New Roman" w:cs="Times New Roman"/>
          <w:bCs/>
          <w:iCs/>
          <w:color w:val="000000"/>
          <w:sz w:val="24"/>
          <w:szCs w:val="24"/>
        </w:rPr>
        <w:t>.</w:t>
      </w:r>
      <w:r w:rsidRPr="009458D2">
        <w:rPr>
          <w:rFonts w:ascii="Times New Roman" w:eastAsia="Calibri" w:hAnsi="Times New Roman" w:cs="Times New Roman"/>
          <w:bCs/>
          <w:iCs/>
          <w:color w:val="000000"/>
          <w:sz w:val="24"/>
          <w:szCs w:val="24"/>
        </w:rPr>
        <w:t xml:space="preserve"> </w:t>
      </w:r>
      <w:r w:rsidR="009E52F5">
        <w:rPr>
          <w:rFonts w:ascii="Times New Roman" w:eastAsia="Calibri" w:hAnsi="Times New Roman" w:cs="Times New Roman"/>
          <w:bCs/>
          <w:iCs/>
          <w:color w:val="000000"/>
          <w:sz w:val="24"/>
          <w:szCs w:val="24"/>
        </w:rPr>
        <w:t>Celkový ročný vplyv tejto regulácie na podnikateľské prostredie je vo výške 5 439 €.</w:t>
      </w:r>
    </w:p>
    <w:bookmarkEnd w:id="5"/>
    <w:p w14:paraId="45FB2DFA" w14:textId="77777777" w:rsidR="00151789" w:rsidRPr="00151789" w:rsidRDefault="00151789" w:rsidP="00151789">
      <w:pPr>
        <w:pStyle w:val="Odsekzoznamu"/>
        <w:numPr>
          <w:ilvl w:val="0"/>
          <w:numId w:val="19"/>
        </w:numPr>
        <w:jc w:val="both"/>
        <w:rPr>
          <w:rFonts w:ascii="Times New Roman" w:eastAsia="Calibri" w:hAnsi="Times New Roman" w:cs="Times New Roman"/>
          <w:b/>
          <w:bCs/>
          <w:iCs/>
          <w:color w:val="000000"/>
          <w:sz w:val="24"/>
          <w:szCs w:val="24"/>
        </w:rPr>
      </w:pPr>
      <w:r w:rsidRPr="00151789">
        <w:rPr>
          <w:rFonts w:ascii="Times New Roman" w:eastAsia="Calibri" w:hAnsi="Times New Roman" w:cs="Times New Roman"/>
          <w:b/>
          <w:bCs/>
          <w:iCs/>
          <w:color w:val="000000"/>
          <w:sz w:val="24"/>
          <w:szCs w:val="24"/>
        </w:rPr>
        <w:t>Vypracovanie protokolu zriaďovateľa o počte detí a žiakov škôl podľa stavu k    15. 9. školského roka na účely financovania materských škôl – nepriame finančné náklady a administratívne náklady</w:t>
      </w:r>
    </w:p>
    <w:p w14:paraId="501FA9BC" w14:textId="77777777" w:rsidR="00C761D3" w:rsidRPr="009458D2" w:rsidRDefault="00151789" w:rsidP="00C761D3">
      <w:pPr>
        <w:jc w:val="both"/>
        <w:rPr>
          <w:rFonts w:ascii="Times New Roman" w:eastAsia="Calibri" w:hAnsi="Times New Roman" w:cs="Times New Roman"/>
          <w:bCs/>
          <w:iCs/>
          <w:color w:val="000000"/>
          <w:sz w:val="24"/>
          <w:szCs w:val="24"/>
        </w:rPr>
      </w:pPr>
      <w:r w:rsidRPr="009458D2">
        <w:rPr>
          <w:rFonts w:ascii="Times New Roman" w:eastAsia="Calibri" w:hAnsi="Times New Roman" w:cs="Times New Roman"/>
          <w:bCs/>
          <w:iCs/>
          <w:color w:val="000000"/>
          <w:sz w:val="24"/>
          <w:szCs w:val="24"/>
        </w:rPr>
        <w:t>Zavedenie regulácie sa dotkne 231 subjektov – zriaďovateľov súkromných materských škôl, ktorí budú mať povinnosť spracovať Protokol</w:t>
      </w:r>
      <w:r w:rsidR="00C761D3">
        <w:rPr>
          <w:rFonts w:ascii="Times New Roman" w:eastAsia="Calibri" w:hAnsi="Times New Roman" w:cs="Times New Roman"/>
          <w:bCs/>
          <w:iCs/>
          <w:color w:val="000000"/>
          <w:sz w:val="24"/>
          <w:szCs w:val="24"/>
        </w:rPr>
        <w:t xml:space="preserve"> a v tejto súvislosti im vzniknú administratívne náklady</w:t>
      </w:r>
      <w:r w:rsidR="00E81523">
        <w:rPr>
          <w:rFonts w:ascii="Times New Roman" w:eastAsia="Calibri" w:hAnsi="Times New Roman" w:cs="Times New Roman"/>
          <w:bCs/>
          <w:iCs/>
          <w:color w:val="000000"/>
          <w:sz w:val="24"/>
          <w:szCs w:val="24"/>
        </w:rPr>
        <w:t xml:space="preserve">. </w:t>
      </w:r>
      <w:r w:rsidRPr="009458D2">
        <w:rPr>
          <w:rFonts w:ascii="Times New Roman" w:eastAsia="Calibri" w:hAnsi="Times New Roman" w:cs="Times New Roman"/>
          <w:bCs/>
          <w:iCs/>
          <w:color w:val="000000"/>
          <w:sz w:val="24"/>
          <w:szCs w:val="24"/>
        </w:rPr>
        <w:t xml:space="preserve">Počet subjektov bol určený na základe údajov z Rezortného informačného systému </w:t>
      </w:r>
      <w:proofErr w:type="spellStart"/>
      <w:r w:rsidRPr="009458D2">
        <w:rPr>
          <w:rFonts w:ascii="Times New Roman" w:eastAsia="Calibri" w:hAnsi="Times New Roman" w:cs="Times New Roman"/>
          <w:bCs/>
          <w:iCs/>
          <w:color w:val="000000"/>
          <w:sz w:val="24"/>
          <w:szCs w:val="24"/>
        </w:rPr>
        <w:t>MŠVVaM</w:t>
      </w:r>
      <w:proofErr w:type="spellEnd"/>
      <w:r w:rsidRPr="009458D2">
        <w:rPr>
          <w:rFonts w:ascii="Times New Roman" w:eastAsia="Calibri" w:hAnsi="Times New Roman" w:cs="Times New Roman"/>
          <w:bCs/>
          <w:iCs/>
          <w:color w:val="000000"/>
          <w:sz w:val="24"/>
          <w:szCs w:val="24"/>
        </w:rPr>
        <w:t xml:space="preserve"> SR – zriaďovatelia súkromných materských škôl zaradených v sieti škôl a školských zariadení SR. Z internej štatistiky </w:t>
      </w:r>
      <w:proofErr w:type="spellStart"/>
      <w:r w:rsidRPr="009458D2">
        <w:rPr>
          <w:rFonts w:ascii="Times New Roman" w:eastAsia="Calibri" w:hAnsi="Times New Roman" w:cs="Times New Roman"/>
          <w:bCs/>
          <w:iCs/>
          <w:color w:val="000000"/>
          <w:sz w:val="24"/>
          <w:szCs w:val="24"/>
        </w:rPr>
        <w:t>MŠVVaM</w:t>
      </w:r>
      <w:proofErr w:type="spellEnd"/>
      <w:r w:rsidRPr="009458D2">
        <w:rPr>
          <w:rFonts w:ascii="Times New Roman" w:eastAsia="Calibri" w:hAnsi="Times New Roman" w:cs="Times New Roman"/>
          <w:bCs/>
          <w:iCs/>
          <w:color w:val="000000"/>
          <w:sz w:val="24"/>
          <w:szCs w:val="24"/>
        </w:rPr>
        <w:t xml:space="preserve"> SR boli vybrané údaje o počte súkromných zriaďovateľov, ktorí tento Protokol na účely financovania </w:t>
      </w:r>
      <w:r w:rsidR="00215AA2">
        <w:rPr>
          <w:rFonts w:ascii="Times New Roman" w:eastAsia="Calibri" w:hAnsi="Times New Roman" w:cs="Times New Roman"/>
          <w:bCs/>
          <w:iCs/>
          <w:color w:val="000000"/>
          <w:sz w:val="24"/>
          <w:szCs w:val="24"/>
        </w:rPr>
        <w:t xml:space="preserve">školy majú povinnosť spracovávať </w:t>
      </w:r>
      <w:r w:rsidRPr="009458D2">
        <w:rPr>
          <w:rFonts w:ascii="Times New Roman" w:eastAsia="Calibri" w:hAnsi="Times New Roman" w:cs="Times New Roman"/>
          <w:bCs/>
          <w:iCs/>
          <w:color w:val="000000"/>
          <w:sz w:val="24"/>
          <w:szCs w:val="24"/>
        </w:rPr>
        <w:t xml:space="preserve">už pred zavedením regulácie za iný druh svojich škôl. </w:t>
      </w:r>
      <w:r w:rsidR="00215AA2">
        <w:rPr>
          <w:rFonts w:ascii="Times New Roman" w:eastAsia="Calibri" w:hAnsi="Times New Roman" w:cs="Times New Roman"/>
          <w:bCs/>
          <w:iCs/>
          <w:color w:val="000000"/>
          <w:sz w:val="24"/>
          <w:szCs w:val="24"/>
        </w:rPr>
        <w:t xml:space="preserve">Na základe navrhovanej regulácie bude protokol obsahovať len väčšie množstvo dát, ktoré sa generujú automaticky zo spracovaných Protokolov škôl. </w:t>
      </w:r>
      <w:r w:rsidRPr="009458D2">
        <w:rPr>
          <w:rFonts w:ascii="Times New Roman" w:eastAsia="Calibri" w:hAnsi="Times New Roman" w:cs="Times New Roman"/>
          <w:bCs/>
          <w:iCs/>
          <w:color w:val="000000"/>
          <w:sz w:val="24"/>
          <w:szCs w:val="24"/>
        </w:rPr>
        <w:t>Títo zriaďovatelia nie sú započítaní do počtu subjektov.  Protokol sa spracováva 1x ročne</w:t>
      </w:r>
      <w:r w:rsidR="00EA6AE9">
        <w:rPr>
          <w:rFonts w:ascii="Times New Roman" w:eastAsia="Calibri" w:hAnsi="Times New Roman" w:cs="Times New Roman"/>
          <w:bCs/>
          <w:iCs/>
          <w:color w:val="000000"/>
          <w:sz w:val="24"/>
          <w:szCs w:val="24"/>
        </w:rPr>
        <w:t xml:space="preserve">. </w:t>
      </w:r>
      <w:r w:rsidRPr="009458D2">
        <w:rPr>
          <w:rFonts w:ascii="Times New Roman" w:eastAsia="Calibri" w:hAnsi="Times New Roman" w:cs="Times New Roman"/>
          <w:bCs/>
          <w:iCs/>
          <w:color w:val="000000"/>
          <w:sz w:val="24"/>
          <w:szCs w:val="24"/>
        </w:rPr>
        <w:t xml:space="preserve">Vzhľadom na to, že Protokol sa vygeneruje  automaticky z webovej aplikácie </w:t>
      </w:r>
      <w:proofErr w:type="spellStart"/>
      <w:r w:rsidRPr="009458D2">
        <w:rPr>
          <w:rFonts w:ascii="Times New Roman" w:eastAsia="Calibri" w:hAnsi="Times New Roman" w:cs="Times New Roman"/>
          <w:bCs/>
          <w:iCs/>
          <w:color w:val="000000"/>
          <w:sz w:val="24"/>
          <w:szCs w:val="24"/>
        </w:rPr>
        <w:t>MŠVVaM</w:t>
      </w:r>
      <w:proofErr w:type="spellEnd"/>
      <w:r w:rsidRPr="009458D2">
        <w:rPr>
          <w:rFonts w:ascii="Times New Roman" w:eastAsia="Calibri" w:hAnsi="Times New Roman" w:cs="Times New Roman"/>
          <w:bCs/>
          <w:iCs/>
          <w:color w:val="000000"/>
          <w:sz w:val="24"/>
          <w:szCs w:val="24"/>
        </w:rPr>
        <w:t xml:space="preserve"> SR po zadaní číselného kódu vygenerovaného protokolu materskej školy,  bola </w:t>
      </w:r>
      <w:r w:rsidR="00EA6AE9">
        <w:rPr>
          <w:rFonts w:ascii="Times New Roman" w:eastAsia="Calibri" w:hAnsi="Times New Roman" w:cs="Times New Roman"/>
          <w:bCs/>
          <w:iCs/>
          <w:color w:val="000000"/>
          <w:sz w:val="24"/>
          <w:szCs w:val="24"/>
        </w:rPr>
        <w:t xml:space="preserve">identifikovaná </w:t>
      </w:r>
      <w:r w:rsidR="00EA6AE9" w:rsidRPr="009458D2">
        <w:rPr>
          <w:rFonts w:ascii="Times New Roman" w:eastAsia="Calibri" w:hAnsi="Times New Roman" w:cs="Times New Roman"/>
          <w:bCs/>
          <w:iCs/>
          <w:color w:val="000000"/>
          <w:sz w:val="24"/>
          <w:szCs w:val="24"/>
        </w:rPr>
        <w:t xml:space="preserve"> </w:t>
      </w:r>
      <w:r w:rsidRPr="009458D2">
        <w:rPr>
          <w:rFonts w:ascii="Times New Roman" w:eastAsia="Calibri" w:hAnsi="Times New Roman" w:cs="Times New Roman"/>
          <w:bCs/>
          <w:iCs/>
          <w:color w:val="000000"/>
          <w:sz w:val="24"/>
          <w:szCs w:val="24"/>
        </w:rPr>
        <w:t>veľkosť povinnosti malá</w:t>
      </w:r>
      <w:r w:rsidR="00C761D3">
        <w:rPr>
          <w:rFonts w:ascii="Times New Roman" w:eastAsia="Calibri" w:hAnsi="Times New Roman" w:cs="Times New Roman"/>
          <w:bCs/>
          <w:iCs/>
          <w:color w:val="000000"/>
          <w:sz w:val="24"/>
          <w:szCs w:val="24"/>
        </w:rPr>
        <w:t>,</w:t>
      </w:r>
      <w:r w:rsidR="00C761D3" w:rsidRPr="00C761D3">
        <w:rPr>
          <w:rFonts w:ascii="Times New Roman" w:eastAsia="Calibri" w:hAnsi="Times New Roman" w:cs="Times New Roman"/>
          <w:bCs/>
          <w:iCs/>
          <w:color w:val="000000"/>
          <w:sz w:val="24"/>
          <w:szCs w:val="24"/>
        </w:rPr>
        <w:t xml:space="preserve"> </w:t>
      </w:r>
      <w:r w:rsidR="00EA6AE9">
        <w:rPr>
          <w:rFonts w:ascii="Times New Roman" w:eastAsia="Calibri" w:hAnsi="Times New Roman" w:cs="Times New Roman"/>
          <w:bCs/>
          <w:iCs/>
          <w:color w:val="000000"/>
          <w:sz w:val="24"/>
          <w:szCs w:val="24"/>
        </w:rPr>
        <w:t xml:space="preserve">s minimálnymi nárokmi na spracovanie a vo finančnom vyjadrení bola stanovená vo výške </w:t>
      </w:r>
      <w:r w:rsidR="00C761D3">
        <w:rPr>
          <w:rFonts w:ascii="Times New Roman" w:eastAsia="Calibri" w:hAnsi="Times New Roman" w:cs="Times New Roman"/>
          <w:bCs/>
          <w:iCs/>
          <w:color w:val="000000"/>
          <w:sz w:val="24"/>
          <w:szCs w:val="24"/>
        </w:rPr>
        <w:t>20 € na jeden subjekt, čo ročne predstavuje čiastku  4 620 €  za všetky subjekty</w:t>
      </w:r>
      <w:r w:rsidRPr="009458D2">
        <w:rPr>
          <w:rFonts w:ascii="Times New Roman" w:eastAsia="Calibri" w:hAnsi="Times New Roman" w:cs="Times New Roman"/>
          <w:bCs/>
          <w:iCs/>
          <w:color w:val="000000"/>
          <w:sz w:val="24"/>
          <w:szCs w:val="24"/>
        </w:rPr>
        <w:t xml:space="preserve">. Nakoľko zriaďovateľ je povinný originál protokolu doručiť spracovateľovi v tlačenej podobe, boli identifikované aj nepriame finančné náklady vo výške 2,20 € na jeden subjekt,  ktoré predstavujú poštovné náklady na doručenie doporučeného listu </w:t>
      </w:r>
      <w:r w:rsidRPr="009458D2">
        <w:rPr>
          <w:rFonts w:ascii="Times New Roman" w:eastAsia="Calibri" w:hAnsi="Times New Roman" w:cs="Times New Roman"/>
          <w:bCs/>
          <w:iCs/>
          <w:color w:val="000000"/>
          <w:sz w:val="24"/>
          <w:szCs w:val="24"/>
        </w:rPr>
        <w:lastRenderedPageBreak/>
        <w:t>podľa cenníka Slovenskej pošty vo výške 2,20 €</w:t>
      </w:r>
      <w:r w:rsidR="00C761D3" w:rsidRPr="00C761D3">
        <w:rPr>
          <w:rFonts w:ascii="Times New Roman" w:eastAsia="Calibri" w:hAnsi="Times New Roman" w:cs="Times New Roman"/>
          <w:bCs/>
          <w:iCs/>
          <w:color w:val="000000"/>
          <w:sz w:val="24"/>
          <w:szCs w:val="24"/>
        </w:rPr>
        <w:t xml:space="preserve"> </w:t>
      </w:r>
      <w:r w:rsidR="00C761D3">
        <w:rPr>
          <w:rFonts w:ascii="Times New Roman" w:eastAsia="Calibri" w:hAnsi="Times New Roman" w:cs="Times New Roman"/>
          <w:bCs/>
          <w:iCs/>
          <w:color w:val="000000"/>
          <w:sz w:val="24"/>
          <w:szCs w:val="24"/>
        </w:rPr>
        <w:t>čo ročne predstavuje čiastku 508 € za všetky subjekty</w:t>
      </w:r>
      <w:r w:rsidR="00EA6AE9">
        <w:rPr>
          <w:rFonts w:ascii="Times New Roman" w:eastAsia="Calibri" w:hAnsi="Times New Roman" w:cs="Times New Roman"/>
          <w:bCs/>
          <w:iCs/>
          <w:color w:val="000000"/>
          <w:sz w:val="24"/>
          <w:szCs w:val="24"/>
        </w:rPr>
        <w:t>.</w:t>
      </w:r>
      <w:r w:rsidR="00C761D3" w:rsidRPr="009458D2">
        <w:rPr>
          <w:rFonts w:ascii="Times New Roman" w:eastAsia="Calibri" w:hAnsi="Times New Roman" w:cs="Times New Roman"/>
          <w:bCs/>
          <w:iCs/>
          <w:color w:val="000000"/>
          <w:sz w:val="24"/>
          <w:szCs w:val="24"/>
        </w:rPr>
        <w:t xml:space="preserve"> </w:t>
      </w:r>
      <w:r w:rsidR="00C761D3">
        <w:rPr>
          <w:rFonts w:ascii="Times New Roman" w:eastAsia="Calibri" w:hAnsi="Times New Roman" w:cs="Times New Roman"/>
          <w:bCs/>
          <w:iCs/>
          <w:color w:val="000000"/>
          <w:sz w:val="24"/>
          <w:szCs w:val="24"/>
        </w:rPr>
        <w:t>Celkový ročný vplyv tejto regulácie na podnikateľské prostredie je vo výške 5 128 €.</w:t>
      </w:r>
    </w:p>
    <w:p w14:paraId="69BF69EF" w14:textId="77777777" w:rsidR="00151789" w:rsidRPr="009458D2" w:rsidRDefault="00151789" w:rsidP="00151789">
      <w:pPr>
        <w:jc w:val="both"/>
        <w:rPr>
          <w:rFonts w:ascii="Times New Roman" w:eastAsia="Calibri" w:hAnsi="Times New Roman" w:cs="Times New Roman"/>
          <w:bCs/>
          <w:iCs/>
          <w:color w:val="000000"/>
          <w:sz w:val="24"/>
          <w:szCs w:val="24"/>
        </w:rPr>
      </w:pPr>
      <w:r w:rsidRPr="009458D2">
        <w:rPr>
          <w:rFonts w:ascii="Times New Roman" w:eastAsia="Calibri" w:hAnsi="Times New Roman" w:cs="Times New Roman"/>
          <w:bCs/>
          <w:iCs/>
          <w:color w:val="000000"/>
          <w:sz w:val="24"/>
          <w:szCs w:val="24"/>
        </w:rPr>
        <w:t xml:space="preserve">.  </w:t>
      </w:r>
    </w:p>
    <w:p w14:paraId="6F4FF174" w14:textId="77777777" w:rsidR="00151789" w:rsidRPr="00151789" w:rsidRDefault="00151789" w:rsidP="00151789">
      <w:pPr>
        <w:pStyle w:val="Odsekzoznamu"/>
        <w:numPr>
          <w:ilvl w:val="0"/>
          <w:numId w:val="19"/>
        </w:numPr>
        <w:jc w:val="both"/>
        <w:rPr>
          <w:rFonts w:ascii="Times New Roman" w:eastAsia="Calibri" w:hAnsi="Times New Roman" w:cs="Times New Roman"/>
          <w:b/>
          <w:bCs/>
          <w:iCs/>
          <w:color w:val="000000"/>
          <w:sz w:val="24"/>
          <w:szCs w:val="24"/>
        </w:rPr>
      </w:pPr>
      <w:r w:rsidRPr="00151789">
        <w:rPr>
          <w:rFonts w:ascii="Times New Roman" w:eastAsia="Calibri" w:hAnsi="Times New Roman" w:cs="Times New Roman"/>
          <w:b/>
          <w:bCs/>
          <w:iCs/>
          <w:color w:val="000000"/>
          <w:sz w:val="24"/>
          <w:szCs w:val="24"/>
        </w:rPr>
        <w:t>Spracovanie rozpisu finančných prostriedkov pridelených materskej škole na kalendárny rok a úpravy rozpisu na základe zmeny počtu detí v kalendárnom roku na začínajúci nový školský rok – administratívne náklady</w:t>
      </w:r>
    </w:p>
    <w:p w14:paraId="68EEE41A" w14:textId="77777777" w:rsidR="00151789" w:rsidRPr="009458D2" w:rsidRDefault="00151789" w:rsidP="00151789">
      <w:pPr>
        <w:jc w:val="both"/>
        <w:rPr>
          <w:rFonts w:ascii="Times New Roman" w:eastAsia="Calibri" w:hAnsi="Times New Roman" w:cs="Times New Roman"/>
          <w:bCs/>
          <w:iCs/>
          <w:color w:val="000000"/>
          <w:sz w:val="24"/>
          <w:szCs w:val="24"/>
        </w:rPr>
      </w:pPr>
      <w:r w:rsidRPr="009458D2">
        <w:rPr>
          <w:rFonts w:ascii="Times New Roman" w:eastAsia="Calibri" w:hAnsi="Times New Roman" w:cs="Times New Roman"/>
          <w:bCs/>
          <w:iCs/>
          <w:color w:val="000000"/>
          <w:sz w:val="24"/>
          <w:szCs w:val="24"/>
        </w:rPr>
        <w:t xml:space="preserve">Zavedenie regulácie sa dotkne 231 subjektov – zriaďovateľov súkromných materských škôl, ktorí budú mať povinnosť spracovať Rozpis a jeho úpravu.  Počet subjektov bol určený na základe údajov z Rezortného informačného systému </w:t>
      </w:r>
      <w:proofErr w:type="spellStart"/>
      <w:r w:rsidRPr="009458D2">
        <w:rPr>
          <w:rFonts w:ascii="Times New Roman" w:eastAsia="Calibri" w:hAnsi="Times New Roman" w:cs="Times New Roman"/>
          <w:bCs/>
          <w:iCs/>
          <w:color w:val="000000"/>
          <w:sz w:val="24"/>
          <w:szCs w:val="24"/>
        </w:rPr>
        <w:t>MŠVVaM</w:t>
      </w:r>
      <w:proofErr w:type="spellEnd"/>
      <w:r w:rsidRPr="009458D2">
        <w:rPr>
          <w:rFonts w:ascii="Times New Roman" w:eastAsia="Calibri" w:hAnsi="Times New Roman" w:cs="Times New Roman"/>
          <w:bCs/>
          <w:iCs/>
          <w:color w:val="000000"/>
          <w:sz w:val="24"/>
          <w:szCs w:val="24"/>
        </w:rPr>
        <w:t xml:space="preserve"> SR – zriaďovatelia súkromných materských škôl zaradených v sieti škôl a školských zariadení SR. Z internej štatistiky </w:t>
      </w:r>
      <w:proofErr w:type="spellStart"/>
      <w:r w:rsidRPr="009458D2">
        <w:rPr>
          <w:rFonts w:ascii="Times New Roman" w:eastAsia="Calibri" w:hAnsi="Times New Roman" w:cs="Times New Roman"/>
          <w:bCs/>
          <w:iCs/>
          <w:color w:val="000000"/>
          <w:sz w:val="24"/>
          <w:szCs w:val="24"/>
        </w:rPr>
        <w:t>MŠVVaM</w:t>
      </w:r>
      <w:proofErr w:type="spellEnd"/>
      <w:r w:rsidRPr="009458D2">
        <w:rPr>
          <w:rFonts w:ascii="Times New Roman" w:eastAsia="Calibri" w:hAnsi="Times New Roman" w:cs="Times New Roman"/>
          <w:bCs/>
          <w:iCs/>
          <w:color w:val="000000"/>
          <w:sz w:val="24"/>
          <w:szCs w:val="24"/>
        </w:rPr>
        <w:t xml:space="preserve"> SR boli vybrané údaje o  počte súkromných zriaďovateľov, ktorí tento Rozpis a jeho  úpravu na účely financovania </w:t>
      </w:r>
      <w:r w:rsidR="00215AA2">
        <w:rPr>
          <w:rFonts w:ascii="Times New Roman" w:eastAsia="Calibri" w:hAnsi="Times New Roman" w:cs="Times New Roman"/>
          <w:bCs/>
          <w:iCs/>
          <w:color w:val="000000"/>
          <w:sz w:val="24"/>
          <w:szCs w:val="24"/>
        </w:rPr>
        <w:t>majú povinnosť spracovávať</w:t>
      </w:r>
      <w:r w:rsidRPr="009458D2">
        <w:rPr>
          <w:rFonts w:ascii="Times New Roman" w:eastAsia="Calibri" w:hAnsi="Times New Roman" w:cs="Times New Roman"/>
          <w:bCs/>
          <w:iCs/>
          <w:color w:val="000000"/>
          <w:sz w:val="24"/>
          <w:szCs w:val="24"/>
        </w:rPr>
        <w:t xml:space="preserve"> už pred zavedením regulácie za iný druh svojich škôl</w:t>
      </w:r>
      <w:r w:rsidR="00724E94">
        <w:rPr>
          <w:rFonts w:ascii="Times New Roman" w:eastAsia="Calibri" w:hAnsi="Times New Roman" w:cs="Times New Roman"/>
          <w:bCs/>
          <w:iCs/>
          <w:color w:val="000000"/>
          <w:sz w:val="24"/>
          <w:szCs w:val="24"/>
        </w:rPr>
        <w:t xml:space="preserve">. </w:t>
      </w:r>
      <w:r w:rsidR="00215AA2">
        <w:rPr>
          <w:rFonts w:ascii="Times New Roman" w:eastAsia="Calibri" w:hAnsi="Times New Roman" w:cs="Times New Roman"/>
          <w:bCs/>
          <w:iCs/>
          <w:color w:val="000000"/>
          <w:sz w:val="24"/>
          <w:szCs w:val="24"/>
        </w:rPr>
        <w:t xml:space="preserve"> Rozpis bude obsahovať len väčšie množstvo údajov.</w:t>
      </w:r>
      <w:r w:rsidRPr="009458D2">
        <w:rPr>
          <w:rFonts w:ascii="Times New Roman" w:eastAsia="Calibri" w:hAnsi="Times New Roman" w:cs="Times New Roman"/>
          <w:bCs/>
          <w:iCs/>
          <w:color w:val="000000"/>
          <w:sz w:val="24"/>
          <w:szCs w:val="24"/>
        </w:rPr>
        <w:t xml:space="preserve"> Títo zriaďovatelia nie sú započítaní do počtu subjektov.  Rozpis sa spracováva 1x ročne, rovnako aj jeho úprava</w:t>
      </w:r>
      <w:r w:rsidR="00EA6AE9">
        <w:rPr>
          <w:rFonts w:ascii="Times New Roman" w:eastAsia="Calibri" w:hAnsi="Times New Roman" w:cs="Times New Roman"/>
          <w:bCs/>
          <w:iCs/>
          <w:color w:val="000000"/>
          <w:sz w:val="24"/>
          <w:szCs w:val="24"/>
        </w:rPr>
        <w:t xml:space="preserve">. </w:t>
      </w:r>
      <w:r w:rsidRPr="009458D2">
        <w:rPr>
          <w:rFonts w:ascii="Times New Roman" w:eastAsia="Calibri" w:hAnsi="Times New Roman" w:cs="Times New Roman"/>
          <w:bCs/>
          <w:iCs/>
          <w:color w:val="000000"/>
          <w:sz w:val="24"/>
          <w:szCs w:val="24"/>
        </w:rPr>
        <w:t>Vzhľadom na to, že ide o</w:t>
      </w:r>
      <w:r w:rsidR="00EA6AE9">
        <w:rPr>
          <w:rFonts w:ascii="Times New Roman" w:eastAsia="Calibri" w:hAnsi="Times New Roman" w:cs="Times New Roman"/>
          <w:bCs/>
          <w:iCs/>
          <w:color w:val="000000"/>
          <w:sz w:val="24"/>
          <w:szCs w:val="24"/>
        </w:rPr>
        <w:t xml:space="preserve"> veľmi </w:t>
      </w:r>
      <w:r w:rsidRPr="009458D2">
        <w:rPr>
          <w:rFonts w:ascii="Times New Roman" w:eastAsia="Calibri" w:hAnsi="Times New Roman" w:cs="Times New Roman"/>
          <w:bCs/>
          <w:iCs/>
          <w:color w:val="000000"/>
          <w:sz w:val="24"/>
          <w:szCs w:val="24"/>
        </w:rPr>
        <w:t xml:space="preserve">malý rozsah agendy, bola </w:t>
      </w:r>
      <w:r w:rsidR="00EA6AE9">
        <w:rPr>
          <w:rFonts w:ascii="Times New Roman" w:eastAsia="Calibri" w:hAnsi="Times New Roman" w:cs="Times New Roman"/>
          <w:bCs/>
          <w:iCs/>
          <w:color w:val="000000"/>
          <w:sz w:val="24"/>
          <w:szCs w:val="24"/>
        </w:rPr>
        <w:t>identifikovaná</w:t>
      </w:r>
      <w:r w:rsidR="00EA6AE9" w:rsidRPr="009458D2">
        <w:rPr>
          <w:rFonts w:ascii="Times New Roman" w:eastAsia="Calibri" w:hAnsi="Times New Roman" w:cs="Times New Roman"/>
          <w:bCs/>
          <w:iCs/>
          <w:color w:val="000000"/>
          <w:sz w:val="24"/>
          <w:szCs w:val="24"/>
        </w:rPr>
        <w:t xml:space="preserve"> </w:t>
      </w:r>
      <w:r w:rsidRPr="009458D2">
        <w:rPr>
          <w:rFonts w:ascii="Times New Roman" w:eastAsia="Calibri" w:hAnsi="Times New Roman" w:cs="Times New Roman"/>
          <w:bCs/>
          <w:iCs/>
          <w:color w:val="000000"/>
          <w:sz w:val="24"/>
          <w:szCs w:val="24"/>
        </w:rPr>
        <w:t>veľkosť povinnosti malá</w:t>
      </w:r>
      <w:bookmarkStart w:id="6" w:name="_Hlk169301119"/>
      <w:r w:rsidR="00C761D3">
        <w:rPr>
          <w:rFonts w:ascii="Times New Roman" w:eastAsia="Calibri" w:hAnsi="Times New Roman" w:cs="Times New Roman"/>
          <w:bCs/>
          <w:iCs/>
          <w:color w:val="000000"/>
          <w:sz w:val="24"/>
          <w:szCs w:val="24"/>
        </w:rPr>
        <w:t>,</w:t>
      </w:r>
      <w:r w:rsidR="00C761D3" w:rsidRPr="00C761D3">
        <w:rPr>
          <w:rFonts w:ascii="Times New Roman" w:eastAsia="Calibri" w:hAnsi="Times New Roman" w:cs="Times New Roman"/>
          <w:bCs/>
          <w:iCs/>
          <w:color w:val="000000"/>
          <w:sz w:val="24"/>
          <w:szCs w:val="24"/>
        </w:rPr>
        <w:t xml:space="preserve"> </w:t>
      </w:r>
      <w:r w:rsidR="00C761D3">
        <w:rPr>
          <w:rFonts w:ascii="Times New Roman" w:eastAsia="Calibri" w:hAnsi="Times New Roman" w:cs="Times New Roman"/>
          <w:bCs/>
          <w:iCs/>
          <w:color w:val="000000"/>
          <w:sz w:val="24"/>
          <w:szCs w:val="24"/>
        </w:rPr>
        <w:t xml:space="preserve">vo finančnom vyjadrení </w:t>
      </w:r>
      <w:r w:rsidR="00EA6AE9">
        <w:rPr>
          <w:rFonts w:ascii="Times New Roman" w:eastAsia="Calibri" w:hAnsi="Times New Roman" w:cs="Times New Roman"/>
          <w:bCs/>
          <w:iCs/>
          <w:color w:val="000000"/>
          <w:sz w:val="24"/>
          <w:szCs w:val="24"/>
        </w:rPr>
        <w:t xml:space="preserve">bola stanovená vo výške </w:t>
      </w:r>
      <w:r w:rsidR="00C761D3">
        <w:rPr>
          <w:rFonts w:ascii="Times New Roman" w:eastAsia="Calibri" w:hAnsi="Times New Roman" w:cs="Times New Roman"/>
          <w:bCs/>
          <w:iCs/>
          <w:color w:val="000000"/>
          <w:sz w:val="24"/>
          <w:szCs w:val="24"/>
        </w:rPr>
        <w:t xml:space="preserve">12 € na jeden subjekt, čo ročne predstavuje čiastku  </w:t>
      </w:r>
      <w:r w:rsidR="00EA6AE9">
        <w:rPr>
          <w:rFonts w:ascii="Times New Roman" w:eastAsia="Calibri" w:hAnsi="Times New Roman" w:cs="Times New Roman"/>
          <w:bCs/>
          <w:iCs/>
          <w:color w:val="000000"/>
          <w:sz w:val="24"/>
          <w:szCs w:val="24"/>
        </w:rPr>
        <w:t>2 772</w:t>
      </w:r>
      <w:r w:rsidR="00C761D3">
        <w:rPr>
          <w:rFonts w:ascii="Times New Roman" w:eastAsia="Calibri" w:hAnsi="Times New Roman" w:cs="Times New Roman"/>
          <w:bCs/>
          <w:iCs/>
          <w:color w:val="000000"/>
          <w:sz w:val="24"/>
          <w:szCs w:val="24"/>
        </w:rPr>
        <w:t xml:space="preserve"> €  za všetky subjekty</w:t>
      </w:r>
      <w:r w:rsidRPr="009458D2">
        <w:rPr>
          <w:rFonts w:ascii="Times New Roman" w:eastAsia="Calibri" w:hAnsi="Times New Roman" w:cs="Times New Roman"/>
          <w:bCs/>
          <w:iCs/>
          <w:color w:val="000000"/>
          <w:sz w:val="24"/>
          <w:szCs w:val="24"/>
        </w:rPr>
        <w:t>.</w:t>
      </w:r>
      <w:bookmarkEnd w:id="6"/>
      <w:r w:rsidRPr="009458D2">
        <w:rPr>
          <w:rFonts w:ascii="Times New Roman" w:eastAsia="Calibri" w:hAnsi="Times New Roman" w:cs="Times New Roman"/>
          <w:bCs/>
          <w:iCs/>
          <w:color w:val="000000"/>
          <w:sz w:val="24"/>
          <w:szCs w:val="24"/>
        </w:rPr>
        <w:t xml:space="preserve"> Nepriame finančné náklady na doručenie rozpisu a jeho úpravy materskej škole neboli identifikované, nakoľko môže byť využitá aj možnosť elektronického doručenia.</w:t>
      </w:r>
    </w:p>
    <w:p w14:paraId="2FB1A81E" w14:textId="77777777" w:rsidR="00151789" w:rsidRPr="00151789" w:rsidRDefault="00151789" w:rsidP="00151789">
      <w:pPr>
        <w:pStyle w:val="Odsekzoznamu"/>
        <w:numPr>
          <w:ilvl w:val="0"/>
          <w:numId w:val="19"/>
        </w:numPr>
        <w:jc w:val="both"/>
        <w:rPr>
          <w:rFonts w:ascii="Times New Roman" w:eastAsia="Calibri" w:hAnsi="Times New Roman" w:cs="Times New Roman"/>
          <w:b/>
          <w:bCs/>
          <w:iCs/>
          <w:color w:val="000000"/>
          <w:sz w:val="24"/>
          <w:szCs w:val="24"/>
        </w:rPr>
      </w:pPr>
      <w:r w:rsidRPr="00151789">
        <w:rPr>
          <w:rFonts w:ascii="Times New Roman" w:eastAsia="Calibri" w:hAnsi="Times New Roman" w:cs="Times New Roman"/>
          <w:b/>
          <w:bCs/>
          <w:iCs/>
          <w:color w:val="000000"/>
          <w:sz w:val="24"/>
          <w:szCs w:val="24"/>
        </w:rPr>
        <w:t xml:space="preserve">Spracovanie oznámenia o rozpise  finančných prostriedkov pridelených materskej škole na kalendárny rok – administratívne náklady </w:t>
      </w:r>
    </w:p>
    <w:p w14:paraId="4D8B453D" w14:textId="77777777" w:rsidR="00151789" w:rsidRPr="009458D2" w:rsidRDefault="00151789" w:rsidP="00151789">
      <w:pPr>
        <w:jc w:val="both"/>
        <w:rPr>
          <w:rFonts w:ascii="Times New Roman" w:eastAsia="Calibri" w:hAnsi="Times New Roman" w:cs="Times New Roman"/>
          <w:bCs/>
          <w:iCs/>
          <w:color w:val="000000"/>
          <w:sz w:val="24"/>
          <w:szCs w:val="24"/>
        </w:rPr>
      </w:pPr>
      <w:r w:rsidRPr="009458D2">
        <w:rPr>
          <w:rFonts w:ascii="Times New Roman" w:eastAsia="Calibri" w:hAnsi="Times New Roman" w:cs="Times New Roman"/>
          <w:bCs/>
          <w:iCs/>
          <w:color w:val="000000"/>
          <w:sz w:val="24"/>
          <w:szCs w:val="24"/>
        </w:rPr>
        <w:t xml:space="preserve">Zavedenie regulácie sa dotkne 231 subjektov – zriaďovateľov súkromných materských škôl, ktorí budú mať povinnosť spracovať Oznámenie.  Počet subjektov bol určený na základe údajov z Rezortného informačného systému </w:t>
      </w:r>
      <w:proofErr w:type="spellStart"/>
      <w:r w:rsidRPr="009458D2">
        <w:rPr>
          <w:rFonts w:ascii="Times New Roman" w:eastAsia="Calibri" w:hAnsi="Times New Roman" w:cs="Times New Roman"/>
          <w:bCs/>
          <w:iCs/>
          <w:color w:val="000000"/>
          <w:sz w:val="24"/>
          <w:szCs w:val="24"/>
        </w:rPr>
        <w:t>MŠVVaM</w:t>
      </w:r>
      <w:proofErr w:type="spellEnd"/>
      <w:r w:rsidRPr="009458D2">
        <w:rPr>
          <w:rFonts w:ascii="Times New Roman" w:eastAsia="Calibri" w:hAnsi="Times New Roman" w:cs="Times New Roman"/>
          <w:bCs/>
          <w:iCs/>
          <w:color w:val="000000"/>
          <w:sz w:val="24"/>
          <w:szCs w:val="24"/>
        </w:rPr>
        <w:t xml:space="preserve"> SR – zriaďovatelia súkromných materských škôl zaradených v sieti škôl a školských zariadení SR.  Z internej štatistiky </w:t>
      </w:r>
      <w:proofErr w:type="spellStart"/>
      <w:r w:rsidRPr="009458D2">
        <w:rPr>
          <w:rFonts w:ascii="Times New Roman" w:eastAsia="Calibri" w:hAnsi="Times New Roman" w:cs="Times New Roman"/>
          <w:bCs/>
          <w:iCs/>
          <w:color w:val="000000"/>
          <w:sz w:val="24"/>
          <w:szCs w:val="24"/>
        </w:rPr>
        <w:t>MŠVVaM</w:t>
      </w:r>
      <w:proofErr w:type="spellEnd"/>
      <w:r w:rsidRPr="009458D2">
        <w:rPr>
          <w:rFonts w:ascii="Times New Roman" w:eastAsia="Calibri" w:hAnsi="Times New Roman" w:cs="Times New Roman"/>
          <w:bCs/>
          <w:iCs/>
          <w:color w:val="000000"/>
          <w:sz w:val="24"/>
          <w:szCs w:val="24"/>
        </w:rPr>
        <w:t xml:space="preserve"> SR boli vybrané údaje o počte súkromných zriaďovateľov, ktorí toto Oznámenie na účely financovania </w:t>
      </w:r>
      <w:r w:rsidR="00215AA2">
        <w:rPr>
          <w:rFonts w:ascii="Times New Roman" w:eastAsia="Calibri" w:hAnsi="Times New Roman" w:cs="Times New Roman"/>
          <w:bCs/>
          <w:iCs/>
          <w:color w:val="000000"/>
          <w:sz w:val="24"/>
          <w:szCs w:val="24"/>
        </w:rPr>
        <w:t xml:space="preserve">majú povinnosť spracovávať </w:t>
      </w:r>
      <w:r w:rsidRPr="009458D2">
        <w:rPr>
          <w:rFonts w:ascii="Times New Roman" w:eastAsia="Calibri" w:hAnsi="Times New Roman" w:cs="Times New Roman"/>
          <w:bCs/>
          <w:iCs/>
          <w:color w:val="000000"/>
          <w:sz w:val="24"/>
          <w:szCs w:val="24"/>
        </w:rPr>
        <w:t xml:space="preserve"> už pred zavedením regulácie za iný druh svojich škôl. </w:t>
      </w:r>
      <w:r w:rsidR="00215AA2">
        <w:rPr>
          <w:rFonts w:ascii="Times New Roman" w:eastAsia="Calibri" w:hAnsi="Times New Roman" w:cs="Times New Roman"/>
          <w:bCs/>
          <w:iCs/>
          <w:color w:val="000000"/>
          <w:sz w:val="24"/>
          <w:szCs w:val="24"/>
        </w:rPr>
        <w:t xml:space="preserve">Úprava rozpisu bude obsahovať len väčšie množstvo údajov. </w:t>
      </w:r>
      <w:r w:rsidRPr="009458D2">
        <w:rPr>
          <w:rFonts w:ascii="Times New Roman" w:eastAsia="Calibri" w:hAnsi="Times New Roman" w:cs="Times New Roman"/>
          <w:bCs/>
          <w:iCs/>
          <w:color w:val="000000"/>
          <w:sz w:val="24"/>
          <w:szCs w:val="24"/>
        </w:rPr>
        <w:t>Títo zriaďovatelia nie sú započítaní do počtu subjektov.  Rozpis sa spracováva 2x ročne</w:t>
      </w:r>
      <w:r w:rsidR="00EA6AE9">
        <w:rPr>
          <w:rFonts w:ascii="Times New Roman" w:eastAsia="Calibri" w:hAnsi="Times New Roman" w:cs="Times New Roman"/>
          <w:bCs/>
          <w:iCs/>
          <w:color w:val="000000"/>
          <w:sz w:val="24"/>
          <w:szCs w:val="24"/>
        </w:rPr>
        <w:t xml:space="preserve">. </w:t>
      </w:r>
      <w:r w:rsidRPr="009458D2">
        <w:rPr>
          <w:rFonts w:ascii="Times New Roman" w:eastAsia="Calibri" w:hAnsi="Times New Roman" w:cs="Times New Roman"/>
          <w:bCs/>
          <w:iCs/>
          <w:color w:val="000000"/>
          <w:sz w:val="24"/>
          <w:szCs w:val="24"/>
        </w:rPr>
        <w:t>Vzhľadom na to, že ide o</w:t>
      </w:r>
      <w:r w:rsidR="00EA6AE9">
        <w:rPr>
          <w:rFonts w:ascii="Times New Roman" w:eastAsia="Calibri" w:hAnsi="Times New Roman" w:cs="Times New Roman"/>
          <w:bCs/>
          <w:iCs/>
          <w:color w:val="000000"/>
          <w:sz w:val="24"/>
          <w:szCs w:val="24"/>
        </w:rPr>
        <w:t xml:space="preserve"> veľmi </w:t>
      </w:r>
      <w:r w:rsidRPr="009458D2">
        <w:rPr>
          <w:rFonts w:ascii="Times New Roman" w:eastAsia="Calibri" w:hAnsi="Times New Roman" w:cs="Times New Roman"/>
          <w:bCs/>
          <w:iCs/>
          <w:color w:val="000000"/>
          <w:sz w:val="24"/>
          <w:szCs w:val="24"/>
        </w:rPr>
        <w:t xml:space="preserve">malý rozsah agendy, bola </w:t>
      </w:r>
      <w:r w:rsidR="00EA6AE9">
        <w:rPr>
          <w:rFonts w:ascii="Times New Roman" w:eastAsia="Calibri" w:hAnsi="Times New Roman" w:cs="Times New Roman"/>
          <w:bCs/>
          <w:iCs/>
          <w:color w:val="000000"/>
          <w:sz w:val="24"/>
          <w:szCs w:val="24"/>
        </w:rPr>
        <w:t xml:space="preserve">identifikovaná </w:t>
      </w:r>
      <w:r w:rsidRPr="009458D2">
        <w:rPr>
          <w:rFonts w:ascii="Times New Roman" w:eastAsia="Calibri" w:hAnsi="Times New Roman" w:cs="Times New Roman"/>
          <w:bCs/>
          <w:iCs/>
          <w:color w:val="000000"/>
          <w:sz w:val="24"/>
          <w:szCs w:val="24"/>
        </w:rPr>
        <w:t>veľkosť povinnosti malá</w:t>
      </w:r>
      <w:r w:rsidR="007D3104">
        <w:rPr>
          <w:rFonts w:ascii="Times New Roman" w:eastAsia="Calibri" w:hAnsi="Times New Roman" w:cs="Times New Roman"/>
          <w:bCs/>
          <w:iCs/>
          <w:color w:val="000000"/>
          <w:sz w:val="24"/>
          <w:szCs w:val="24"/>
        </w:rPr>
        <w:t xml:space="preserve">, </w:t>
      </w:r>
      <w:bookmarkStart w:id="7" w:name="_Hlk169301391"/>
      <w:r w:rsidR="007D3104">
        <w:rPr>
          <w:rFonts w:ascii="Times New Roman" w:eastAsia="Calibri" w:hAnsi="Times New Roman" w:cs="Times New Roman"/>
          <w:bCs/>
          <w:iCs/>
          <w:color w:val="000000"/>
          <w:sz w:val="24"/>
          <w:szCs w:val="24"/>
        </w:rPr>
        <w:t>vo finančnom vyjadrení bola stanovená vo výške 12 € na jeden subjekt, čo ročne predstavuje čiastku  2 772 €  za všetky subjekty</w:t>
      </w:r>
      <w:r w:rsidRPr="009458D2">
        <w:rPr>
          <w:rFonts w:ascii="Times New Roman" w:eastAsia="Calibri" w:hAnsi="Times New Roman" w:cs="Times New Roman"/>
          <w:bCs/>
          <w:iCs/>
          <w:color w:val="000000"/>
          <w:sz w:val="24"/>
          <w:szCs w:val="24"/>
        </w:rPr>
        <w:t xml:space="preserve">. </w:t>
      </w:r>
      <w:bookmarkEnd w:id="7"/>
      <w:r w:rsidRPr="009458D2">
        <w:rPr>
          <w:rFonts w:ascii="Times New Roman" w:eastAsia="Calibri" w:hAnsi="Times New Roman" w:cs="Times New Roman"/>
          <w:bCs/>
          <w:iCs/>
          <w:color w:val="000000"/>
          <w:sz w:val="24"/>
          <w:szCs w:val="24"/>
        </w:rPr>
        <w:t>Nepriame finančné náklady na doručenie rozpisu spra</w:t>
      </w:r>
      <w:r w:rsidR="00724E94">
        <w:rPr>
          <w:rFonts w:ascii="Times New Roman" w:eastAsia="Calibri" w:hAnsi="Times New Roman" w:cs="Times New Roman"/>
          <w:bCs/>
          <w:iCs/>
          <w:color w:val="000000"/>
          <w:sz w:val="24"/>
          <w:szCs w:val="24"/>
        </w:rPr>
        <w:t>c</w:t>
      </w:r>
      <w:r w:rsidRPr="009458D2">
        <w:rPr>
          <w:rFonts w:ascii="Times New Roman" w:eastAsia="Calibri" w:hAnsi="Times New Roman" w:cs="Times New Roman"/>
          <w:bCs/>
          <w:iCs/>
          <w:color w:val="000000"/>
          <w:sz w:val="24"/>
          <w:szCs w:val="24"/>
        </w:rPr>
        <w:t>ovateľovi neboli identifikované, nakoľko môže byť využitá aj možnosť elektronického doručenia.</w:t>
      </w:r>
    </w:p>
    <w:p w14:paraId="72EC13CB" w14:textId="77777777" w:rsidR="00151789" w:rsidRPr="00151789" w:rsidRDefault="00151789" w:rsidP="00151789">
      <w:pPr>
        <w:pStyle w:val="Odsekzoznamu"/>
        <w:numPr>
          <w:ilvl w:val="0"/>
          <w:numId w:val="19"/>
        </w:numPr>
        <w:jc w:val="both"/>
        <w:rPr>
          <w:rFonts w:ascii="Times New Roman" w:eastAsia="Calibri" w:hAnsi="Times New Roman" w:cs="Times New Roman"/>
          <w:b/>
          <w:bCs/>
          <w:iCs/>
          <w:color w:val="000000"/>
          <w:sz w:val="24"/>
          <w:szCs w:val="24"/>
        </w:rPr>
      </w:pPr>
      <w:r w:rsidRPr="00151789">
        <w:rPr>
          <w:rFonts w:ascii="Times New Roman" w:eastAsia="Calibri" w:hAnsi="Times New Roman" w:cs="Times New Roman"/>
          <w:b/>
          <w:bCs/>
          <w:iCs/>
          <w:color w:val="000000"/>
          <w:sz w:val="24"/>
          <w:szCs w:val="24"/>
        </w:rPr>
        <w:t xml:space="preserve">Oboznámenie sa s legislatívou a postupom práce - Protokol, Rozpis, Oznámenie – administratívne náklady </w:t>
      </w:r>
    </w:p>
    <w:p w14:paraId="65C03C65" w14:textId="77777777" w:rsidR="00151789" w:rsidRPr="00141ED4" w:rsidRDefault="00151789" w:rsidP="00F21BD7">
      <w:pPr>
        <w:jc w:val="both"/>
        <w:rPr>
          <w:rFonts w:ascii="Times New Roman" w:eastAsia="Calibri" w:hAnsi="Times New Roman" w:cs="Times New Roman"/>
          <w:bCs/>
          <w:iCs/>
          <w:strike/>
          <w:color w:val="000000"/>
          <w:sz w:val="24"/>
          <w:szCs w:val="24"/>
        </w:rPr>
      </w:pPr>
      <w:r w:rsidRPr="009458D2">
        <w:rPr>
          <w:rFonts w:ascii="Times New Roman" w:eastAsia="Calibri" w:hAnsi="Times New Roman" w:cs="Times New Roman"/>
          <w:bCs/>
          <w:iCs/>
          <w:color w:val="000000"/>
          <w:sz w:val="24"/>
          <w:szCs w:val="24"/>
        </w:rPr>
        <w:t xml:space="preserve">Regulácia sa </w:t>
      </w:r>
      <w:r w:rsidRPr="00F21BD7">
        <w:rPr>
          <w:rFonts w:ascii="Times New Roman" w:eastAsia="Calibri" w:hAnsi="Times New Roman" w:cs="Times New Roman"/>
          <w:bCs/>
          <w:iCs/>
          <w:color w:val="000000"/>
          <w:sz w:val="24"/>
          <w:szCs w:val="24"/>
        </w:rPr>
        <w:t>dotkne</w:t>
      </w:r>
      <w:r w:rsidR="00724E94">
        <w:rPr>
          <w:rFonts w:ascii="Times New Roman" w:eastAsia="Calibri" w:hAnsi="Times New Roman" w:cs="Times New Roman"/>
          <w:bCs/>
          <w:iCs/>
          <w:color w:val="000000"/>
          <w:sz w:val="24"/>
          <w:szCs w:val="24"/>
        </w:rPr>
        <w:t xml:space="preserve"> 476 subjektov </w:t>
      </w:r>
      <w:r w:rsidRPr="009458D2">
        <w:rPr>
          <w:rFonts w:ascii="Times New Roman" w:eastAsia="Calibri" w:hAnsi="Times New Roman" w:cs="Times New Roman"/>
          <w:bCs/>
          <w:iCs/>
          <w:color w:val="000000"/>
          <w:sz w:val="24"/>
          <w:szCs w:val="24"/>
        </w:rPr>
        <w:t>–</w:t>
      </w:r>
      <w:r w:rsidR="00F52405">
        <w:rPr>
          <w:rFonts w:ascii="Times New Roman" w:eastAsia="Calibri" w:hAnsi="Times New Roman" w:cs="Times New Roman"/>
          <w:bCs/>
          <w:iCs/>
          <w:color w:val="000000"/>
          <w:sz w:val="24"/>
          <w:szCs w:val="24"/>
        </w:rPr>
        <w:t xml:space="preserve"> </w:t>
      </w:r>
      <w:r w:rsidRPr="009458D2">
        <w:rPr>
          <w:rFonts w:ascii="Times New Roman" w:eastAsia="Calibri" w:hAnsi="Times New Roman" w:cs="Times New Roman"/>
          <w:bCs/>
          <w:iCs/>
          <w:color w:val="000000"/>
          <w:sz w:val="24"/>
          <w:szCs w:val="24"/>
        </w:rPr>
        <w:t>súkromných materských škôl</w:t>
      </w:r>
      <w:r>
        <w:rPr>
          <w:rFonts w:ascii="Times New Roman" w:eastAsia="Calibri" w:hAnsi="Times New Roman" w:cs="Times New Roman"/>
          <w:bCs/>
          <w:iCs/>
          <w:color w:val="000000"/>
          <w:sz w:val="24"/>
          <w:szCs w:val="24"/>
        </w:rPr>
        <w:t xml:space="preserve"> </w:t>
      </w:r>
      <w:r w:rsidRPr="009458D2">
        <w:rPr>
          <w:rFonts w:ascii="Times New Roman" w:eastAsia="Calibri" w:hAnsi="Times New Roman" w:cs="Times New Roman"/>
          <w:bCs/>
          <w:iCs/>
          <w:color w:val="000000"/>
          <w:sz w:val="24"/>
          <w:szCs w:val="24"/>
        </w:rPr>
        <w:t xml:space="preserve">a ich zriaďovateľov. Počet subjektov bol určený na základe údajov z Rezortného informačného systému </w:t>
      </w:r>
      <w:proofErr w:type="spellStart"/>
      <w:r w:rsidRPr="009458D2">
        <w:rPr>
          <w:rFonts w:ascii="Times New Roman" w:eastAsia="Calibri" w:hAnsi="Times New Roman" w:cs="Times New Roman"/>
          <w:bCs/>
          <w:iCs/>
          <w:color w:val="000000"/>
          <w:sz w:val="24"/>
          <w:szCs w:val="24"/>
        </w:rPr>
        <w:t>MŠVVaM</w:t>
      </w:r>
      <w:proofErr w:type="spellEnd"/>
      <w:r w:rsidRPr="009458D2">
        <w:rPr>
          <w:rFonts w:ascii="Times New Roman" w:eastAsia="Calibri" w:hAnsi="Times New Roman" w:cs="Times New Roman"/>
          <w:bCs/>
          <w:iCs/>
          <w:color w:val="000000"/>
          <w:sz w:val="24"/>
          <w:szCs w:val="24"/>
        </w:rPr>
        <w:t xml:space="preserve"> SR – súkromné materské </w:t>
      </w:r>
      <w:r w:rsidRPr="00E467AB">
        <w:rPr>
          <w:rFonts w:ascii="Times New Roman" w:eastAsia="Calibri" w:hAnsi="Times New Roman" w:cs="Times New Roman"/>
          <w:bCs/>
          <w:iCs/>
          <w:color w:val="000000"/>
          <w:sz w:val="24"/>
          <w:szCs w:val="24"/>
        </w:rPr>
        <w:t xml:space="preserve">školy </w:t>
      </w:r>
      <w:r w:rsidRPr="009458D2">
        <w:rPr>
          <w:rFonts w:ascii="Times New Roman" w:eastAsia="Calibri" w:hAnsi="Times New Roman" w:cs="Times New Roman"/>
          <w:bCs/>
          <w:iCs/>
          <w:color w:val="000000"/>
          <w:sz w:val="24"/>
          <w:szCs w:val="24"/>
        </w:rPr>
        <w:t xml:space="preserve">zaradené v sieti škôl a školských zariadení SR a  </w:t>
      </w:r>
      <w:r>
        <w:rPr>
          <w:rFonts w:ascii="Times New Roman" w:eastAsia="Calibri" w:hAnsi="Times New Roman" w:cs="Times New Roman"/>
          <w:bCs/>
          <w:iCs/>
          <w:color w:val="000000"/>
          <w:sz w:val="24"/>
          <w:szCs w:val="24"/>
        </w:rPr>
        <w:t>z</w:t>
      </w:r>
      <w:r w:rsidRPr="00E467AB">
        <w:rPr>
          <w:rFonts w:ascii="Times New Roman" w:eastAsia="Calibri" w:hAnsi="Times New Roman" w:cs="Times New Roman"/>
          <w:bCs/>
          <w:iCs/>
          <w:color w:val="000000"/>
          <w:sz w:val="24"/>
          <w:szCs w:val="24"/>
        </w:rPr>
        <w:t xml:space="preserve"> internej štatistiky </w:t>
      </w:r>
      <w:proofErr w:type="spellStart"/>
      <w:r w:rsidRPr="00E467AB">
        <w:rPr>
          <w:rFonts w:ascii="Times New Roman" w:eastAsia="Calibri" w:hAnsi="Times New Roman" w:cs="Times New Roman"/>
          <w:bCs/>
          <w:iCs/>
          <w:color w:val="000000"/>
          <w:sz w:val="24"/>
          <w:szCs w:val="24"/>
        </w:rPr>
        <w:t>MŠVVaM</w:t>
      </w:r>
      <w:proofErr w:type="spellEnd"/>
      <w:r w:rsidRPr="00E467AB">
        <w:rPr>
          <w:rFonts w:ascii="Times New Roman" w:eastAsia="Calibri" w:hAnsi="Times New Roman" w:cs="Times New Roman"/>
          <w:bCs/>
          <w:iCs/>
          <w:color w:val="000000"/>
          <w:sz w:val="24"/>
          <w:szCs w:val="24"/>
        </w:rPr>
        <w:t xml:space="preserve"> SR o počte zriaďovateľov</w:t>
      </w:r>
      <w:r>
        <w:rPr>
          <w:rFonts w:ascii="Times New Roman" w:eastAsia="Calibri" w:hAnsi="Times New Roman" w:cs="Times New Roman"/>
          <w:bCs/>
          <w:iCs/>
          <w:color w:val="000000"/>
          <w:sz w:val="24"/>
          <w:szCs w:val="24"/>
        </w:rPr>
        <w:t xml:space="preserve"> súkromných materských škôl</w:t>
      </w:r>
      <w:r w:rsidRPr="00E467AB">
        <w:rPr>
          <w:rFonts w:ascii="Times New Roman" w:eastAsia="Calibri" w:hAnsi="Times New Roman" w:cs="Times New Roman"/>
          <w:bCs/>
          <w:iCs/>
          <w:color w:val="000000"/>
          <w:sz w:val="24"/>
          <w:szCs w:val="24"/>
        </w:rPr>
        <w:t>.</w:t>
      </w:r>
      <w:r w:rsidRPr="009458D2">
        <w:rPr>
          <w:rFonts w:ascii="Times New Roman" w:eastAsia="Calibri" w:hAnsi="Times New Roman" w:cs="Times New Roman"/>
          <w:bCs/>
          <w:iCs/>
          <w:color w:val="000000"/>
          <w:sz w:val="24"/>
          <w:szCs w:val="24"/>
        </w:rPr>
        <w:t xml:space="preserve"> Ide o</w:t>
      </w:r>
      <w:r w:rsidR="007D3104">
        <w:rPr>
          <w:rFonts w:ascii="Times New Roman" w:eastAsia="Calibri" w:hAnsi="Times New Roman" w:cs="Times New Roman"/>
          <w:bCs/>
          <w:iCs/>
          <w:color w:val="000000"/>
          <w:sz w:val="24"/>
          <w:szCs w:val="24"/>
        </w:rPr>
        <w:t xml:space="preserve"> jednorazovú aktivitu, a to </w:t>
      </w:r>
      <w:r w:rsidRPr="009458D2">
        <w:rPr>
          <w:rFonts w:ascii="Times New Roman" w:eastAsia="Calibri" w:hAnsi="Times New Roman" w:cs="Times New Roman"/>
          <w:bCs/>
          <w:iCs/>
          <w:color w:val="000000"/>
          <w:sz w:val="24"/>
          <w:szCs w:val="24"/>
        </w:rPr>
        <w:t>oboznámenie sa s novými legislatívnymi pravidlami po zavedení regulácie  a ich porovnaním s legislatívnymi pravidlami, ktoré boli platné pred zavedením regulácie.  Vzhľadom na to, že ide o</w:t>
      </w:r>
      <w:r w:rsidR="00027BCD">
        <w:rPr>
          <w:rFonts w:ascii="Times New Roman" w:eastAsia="Calibri" w:hAnsi="Times New Roman" w:cs="Times New Roman"/>
          <w:bCs/>
          <w:iCs/>
          <w:color w:val="000000"/>
          <w:sz w:val="24"/>
          <w:szCs w:val="24"/>
        </w:rPr>
        <w:t> </w:t>
      </w:r>
      <w:r w:rsidR="007D3104">
        <w:rPr>
          <w:rFonts w:ascii="Times New Roman" w:eastAsia="Calibri" w:hAnsi="Times New Roman" w:cs="Times New Roman"/>
          <w:bCs/>
          <w:iCs/>
          <w:color w:val="000000"/>
          <w:sz w:val="24"/>
          <w:szCs w:val="24"/>
        </w:rPr>
        <w:t>nenáročnú</w:t>
      </w:r>
      <w:r w:rsidR="00027BCD">
        <w:rPr>
          <w:rFonts w:ascii="Times New Roman" w:eastAsia="Calibri" w:hAnsi="Times New Roman" w:cs="Times New Roman"/>
          <w:bCs/>
          <w:iCs/>
          <w:color w:val="000000"/>
          <w:sz w:val="24"/>
          <w:szCs w:val="24"/>
        </w:rPr>
        <w:t xml:space="preserve"> a jednorazovú</w:t>
      </w:r>
      <w:r w:rsidR="007D3104">
        <w:rPr>
          <w:rFonts w:ascii="Times New Roman" w:eastAsia="Calibri" w:hAnsi="Times New Roman" w:cs="Times New Roman"/>
          <w:bCs/>
          <w:iCs/>
          <w:color w:val="000000"/>
          <w:sz w:val="24"/>
          <w:szCs w:val="24"/>
        </w:rPr>
        <w:t xml:space="preserve"> aktivitu</w:t>
      </w:r>
      <w:r w:rsidR="00027BCD">
        <w:rPr>
          <w:rFonts w:ascii="Times New Roman" w:eastAsia="Calibri" w:hAnsi="Times New Roman" w:cs="Times New Roman"/>
          <w:bCs/>
          <w:iCs/>
          <w:color w:val="000000"/>
          <w:sz w:val="24"/>
          <w:szCs w:val="24"/>
        </w:rPr>
        <w:t xml:space="preserve"> s </w:t>
      </w:r>
      <w:r w:rsidRPr="009458D2">
        <w:rPr>
          <w:rFonts w:ascii="Times New Roman" w:eastAsia="Calibri" w:hAnsi="Times New Roman" w:cs="Times New Roman"/>
          <w:bCs/>
          <w:iCs/>
          <w:color w:val="000000"/>
          <w:sz w:val="24"/>
          <w:szCs w:val="24"/>
        </w:rPr>
        <w:t>malý</w:t>
      </w:r>
      <w:r w:rsidR="00027BCD">
        <w:rPr>
          <w:rFonts w:ascii="Times New Roman" w:eastAsia="Calibri" w:hAnsi="Times New Roman" w:cs="Times New Roman"/>
          <w:bCs/>
          <w:iCs/>
          <w:color w:val="000000"/>
          <w:sz w:val="24"/>
          <w:szCs w:val="24"/>
        </w:rPr>
        <w:t>m</w:t>
      </w:r>
      <w:r w:rsidRPr="009458D2">
        <w:rPr>
          <w:rFonts w:ascii="Times New Roman" w:eastAsia="Calibri" w:hAnsi="Times New Roman" w:cs="Times New Roman"/>
          <w:bCs/>
          <w:iCs/>
          <w:color w:val="000000"/>
          <w:sz w:val="24"/>
          <w:szCs w:val="24"/>
        </w:rPr>
        <w:t xml:space="preserve"> rozsah</w:t>
      </w:r>
      <w:r w:rsidR="00027BCD">
        <w:rPr>
          <w:rFonts w:ascii="Times New Roman" w:eastAsia="Calibri" w:hAnsi="Times New Roman" w:cs="Times New Roman"/>
          <w:bCs/>
          <w:iCs/>
          <w:color w:val="000000"/>
          <w:sz w:val="24"/>
          <w:szCs w:val="24"/>
        </w:rPr>
        <w:t>om</w:t>
      </w:r>
      <w:r w:rsidR="00724E94">
        <w:rPr>
          <w:rFonts w:ascii="Times New Roman" w:eastAsia="Calibri" w:hAnsi="Times New Roman" w:cs="Times New Roman"/>
          <w:bCs/>
          <w:iCs/>
          <w:color w:val="000000"/>
          <w:sz w:val="24"/>
          <w:szCs w:val="24"/>
        </w:rPr>
        <w:t xml:space="preserve"> </w:t>
      </w:r>
      <w:r w:rsidRPr="009458D2">
        <w:rPr>
          <w:rFonts w:ascii="Times New Roman" w:eastAsia="Calibri" w:hAnsi="Times New Roman" w:cs="Times New Roman"/>
          <w:bCs/>
          <w:iCs/>
          <w:color w:val="000000"/>
          <w:sz w:val="24"/>
          <w:szCs w:val="24"/>
        </w:rPr>
        <w:t xml:space="preserve">legislatívy, </w:t>
      </w:r>
      <w:r w:rsidR="007D3104">
        <w:rPr>
          <w:rFonts w:ascii="Times New Roman" w:eastAsia="Calibri" w:hAnsi="Times New Roman" w:cs="Times New Roman"/>
          <w:bCs/>
          <w:iCs/>
          <w:color w:val="000000"/>
          <w:sz w:val="24"/>
          <w:szCs w:val="24"/>
        </w:rPr>
        <w:t xml:space="preserve">vo </w:t>
      </w:r>
      <w:r w:rsidR="007D3104">
        <w:rPr>
          <w:rFonts w:ascii="Times New Roman" w:eastAsia="Calibri" w:hAnsi="Times New Roman" w:cs="Times New Roman"/>
          <w:bCs/>
          <w:iCs/>
          <w:color w:val="000000"/>
          <w:sz w:val="24"/>
          <w:szCs w:val="24"/>
        </w:rPr>
        <w:lastRenderedPageBreak/>
        <w:t xml:space="preserve">finančnom vyjadrení bola stanovená vo výške 5 € na jeden subjekt, čo ročne predstavuje čiastku  </w:t>
      </w:r>
      <w:r w:rsidR="00027BCD">
        <w:rPr>
          <w:rFonts w:ascii="Times New Roman" w:eastAsia="Calibri" w:hAnsi="Times New Roman" w:cs="Times New Roman"/>
          <w:bCs/>
          <w:iCs/>
          <w:color w:val="000000"/>
          <w:sz w:val="24"/>
          <w:szCs w:val="24"/>
        </w:rPr>
        <w:t>2 380 €</w:t>
      </w:r>
      <w:r w:rsidR="00724E94">
        <w:rPr>
          <w:rFonts w:ascii="Times New Roman" w:eastAsia="Calibri" w:hAnsi="Times New Roman" w:cs="Times New Roman"/>
          <w:bCs/>
          <w:iCs/>
          <w:color w:val="000000"/>
          <w:sz w:val="24"/>
          <w:szCs w:val="24"/>
        </w:rPr>
        <w:t>.</w:t>
      </w:r>
      <w:r w:rsidR="00027BCD">
        <w:rPr>
          <w:rFonts w:ascii="Times New Roman" w:eastAsia="Calibri" w:hAnsi="Times New Roman" w:cs="Times New Roman"/>
          <w:bCs/>
          <w:iCs/>
          <w:color w:val="000000"/>
          <w:sz w:val="24"/>
          <w:szCs w:val="24"/>
        </w:rPr>
        <w:t xml:space="preserve"> </w:t>
      </w:r>
    </w:p>
    <w:p w14:paraId="1AD9CD07" w14:textId="77777777" w:rsidR="00D74F50" w:rsidRDefault="00141ED4" w:rsidP="00B70F4E">
      <w:pPr>
        <w:ind w:firstLine="708"/>
        <w:jc w:val="both"/>
        <w:rPr>
          <w:rFonts w:ascii="Times New Roman" w:eastAsia="Calibri" w:hAnsi="Times New Roman" w:cs="Times New Roman"/>
          <w:bCs/>
          <w:iCs/>
          <w:color w:val="000000"/>
          <w:sz w:val="24"/>
          <w:szCs w:val="24"/>
        </w:rPr>
      </w:pPr>
      <w:r>
        <w:rPr>
          <w:rFonts w:ascii="Times New Roman" w:eastAsia="Calibri" w:hAnsi="Times New Roman" w:cs="Times New Roman"/>
          <w:b/>
          <w:bCs/>
          <w:iCs/>
          <w:color w:val="000000"/>
          <w:sz w:val="24"/>
          <w:szCs w:val="24"/>
        </w:rPr>
        <w:t xml:space="preserve">Na výpočet nákladov jednotlivých regulácií na podnikateľské prostredie boli využité dáta z kalkulačky nákladov. </w:t>
      </w:r>
      <w:r w:rsidR="00144C57" w:rsidRPr="00B55E61">
        <w:rPr>
          <w:rFonts w:ascii="Times New Roman" w:eastAsia="Calibri" w:hAnsi="Times New Roman" w:cs="Times New Roman"/>
          <w:b/>
          <w:bCs/>
          <w:iCs/>
          <w:color w:val="000000"/>
          <w:sz w:val="24"/>
          <w:szCs w:val="24"/>
        </w:rPr>
        <w:t>Celkov</w:t>
      </w:r>
      <w:r w:rsidR="00CF795A">
        <w:rPr>
          <w:rFonts w:ascii="Times New Roman" w:eastAsia="Calibri" w:hAnsi="Times New Roman" w:cs="Times New Roman"/>
          <w:b/>
          <w:bCs/>
          <w:iCs/>
          <w:color w:val="000000"/>
          <w:sz w:val="24"/>
          <w:szCs w:val="24"/>
        </w:rPr>
        <w:t xml:space="preserve">ý ročný vplyv všetkých regulácií na podnikateľské prostredie </w:t>
      </w:r>
      <w:r w:rsidR="00955A09">
        <w:rPr>
          <w:rFonts w:ascii="Times New Roman" w:eastAsia="Calibri" w:hAnsi="Times New Roman" w:cs="Times New Roman"/>
          <w:b/>
          <w:bCs/>
          <w:iCs/>
          <w:color w:val="000000"/>
          <w:sz w:val="24"/>
          <w:szCs w:val="24"/>
        </w:rPr>
        <w:t>je</w:t>
      </w:r>
      <w:r w:rsidR="00144C57" w:rsidRPr="00B55E61">
        <w:rPr>
          <w:rFonts w:ascii="Times New Roman" w:eastAsia="Calibri" w:hAnsi="Times New Roman" w:cs="Times New Roman"/>
          <w:b/>
          <w:bCs/>
          <w:iCs/>
          <w:color w:val="000000"/>
          <w:sz w:val="24"/>
          <w:szCs w:val="24"/>
        </w:rPr>
        <w:t xml:space="preserve"> vo výške</w:t>
      </w:r>
      <w:r w:rsidR="0047597B" w:rsidRPr="00B55E61">
        <w:rPr>
          <w:rFonts w:ascii="Times New Roman" w:eastAsia="Calibri" w:hAnsi="Times New Roman" w:cs="Times New Roman"/>
          <w:b/>
          <w:bCs/>
          <w:iCs/>
          <w:color w:val="000000"/>
          <w:sz w:val="24"/>
          <w:szCs w:val="24"/>
        </w:rPr>
        <w:t xml:space="preserve"> </w:t>
      </w:r>
      <w:r>
        <w:rPr>
          <w:rFonts w:ascii="Times New Roman" w:eastAsia="Calibri" w:hAnsi="Times New Roman" w:cs="Times New Roman"/>
          <w:b/>
          <w:bCs/>
          <w:iCs/>
          <w:color w:val="000000"/>
          <w:sz w:val="24"/>
          <w:szCs w:val="24"/>
        </w:rPr>
        <w:t xml:space="preserve"> 17 983 </w:t>
      </w:r>
      <w:r w:rsidR="005C11EA" w:rsidRPr="00B55E61">
        <w:rPr>
          <w:rFonts w:ascii="Times New Roman" w:eastAsia="Calibri" w:hAnsi="Times New Roman" w:cs="Times New Roman"/>
          <w:b/>
          <w:bCs/>
          <w:iCs/>
          <w:color w:val="000000"/>
          <w:sz w:val="24"/>
          <w:szCs w:val="24"/>
        </w:rPr>
        <w:t xml:space="preserve"> €</w:t>
      </w:r>
      <w:r w:rsidR="00B70F4E">
        <w:rPr>
          <w:rFonts w:ascii="Times New Roman" w:eastAsia="Calibri" w:hAnsi="Times New Roman" w:cs="Times New Roman"/>
          <w:b/>
          <w:bCs/>
          <w:iCs/>
          <w:color w:val="000000"/>
          <w:sz w:val="24"/>
          <w:szCs w:val="24"/>
        </w:rPr>
        <w:t xml:space="preserve">. </w:t>
      </w:r>
    </w:p>
    <w:p w14:paraId="309B5352" w14:textId="77777777" w:rsidR="00D7041E" w:rsidRDefault="00D7041E" w:rsidP="00144C57">
      <w:pPr>
        <w:ind w:firstLine="708"/>
        <w:jc w:val="both"/>
        <w:rPr>
          <w:rFonts w:ascii="Times New Roman" w:eastAsia="Times New Roman" w:hAnsi="Times New Roman" w:cs="Times New Roman"/>
          <w:sz w:val="24"/>
          <w:szCs w:val="24"/>
          <w:lang w:eastAsia="sk-SK"/>
        </w:rPr>
      </w:pPr>
      <w:r w:rsidRPr="00E467AB">
        <w:rPr>
          <w:rFonts w:ascii="Times New Roman" w:eastAsia="Times New Roman" w:hAnsi="Times New Roman" w:cs="Times New Roman"/>
          <w:b/>
          <w:sz w:val="24"/>
          <w:szCs w:val="24"/>
          <w:lang w:eastAsia="sk-SK"/>
        </w:rPr>
        <w:t>Navrhovaná zmena zákona má aj pozitívny vplyv na podnikateľské prostredie</w:t>
      </w:r>
      <w:r w:rsidRPr="007C0792">
        <w:rPr>
          <w:rFonts w:ascii="Times New Roman" w:eastAsia="Times New Roman" w:hAnsi="Times New Roman" w:cs="Times New Roman"/>
          <w:sz w:val="24"/>
          <w:szCs w:val="24"/>
          <w:lang w:eastAsia="sk-SK"/>
        </w:rPr>
        <w:t>, ktorý však v súčasnosti nie je možné finančne špecifikovať, nakoľko nie sú dostupné relevantné údaje, z ktorých by mohol byť tento pozitívny vplyv bližšie finančne špecifikovaný. Podstata spočíva v tom, že podľa súčasného modelu financovania materských škôl z výnosu dane z príjmov územnej samospráve, bolo v podstate na výpočet podielových daní pre tieto subjekty</w:t>
      </w:r>
      <w:r>
        <w:rPr>
          <w:rFonts w:ascii="Times New Roman" w:eastAsia="Times New Roman" w:hAnsi="Times New Roman" w:cs="Times New Roman"/>
          <w:sz w:val="24"/>
          <w:szCs w:val="24"/>
          <w:lang w:eastAsia="sk-SK"/>
        </w:rPr>
        <w:t xml:space="preserve">, v tom aj pre súkromné materské školy </w:t>
      </w:r>
      <w:r w:rsidRPr="007C0792">
        <w:rPr>
          <w:rFonts w:ascii="Times New Roman" w:eastAsia="Times New Roman" w:hAnsi="Times New Roman" w:cs="Times New Roman"/>
          <w:sz w:val="24"/>
          <w:szCs w:val="24"/>
          <w:lang w:eastAsia="sk-SK"/>
        </w:rPr>
        <w:t>použité jediné kritérium, a to počet detí bez bližšej možnosti špecifikácie personálneho obsadenia jednotlivých materských škôl alebo prevádzkových a ostatných nákladov súvisiacich s výchovno-vzdelávacím procesom týchto materských škôl</w:t>
      </w:r>
      <w:r>
        <w:rPr>
          <w:rFonts w:ascii="Times New Roman" w:eastAsia="Times New Roman" w:hAnsi="Times New Roman" w:cs="Times New Roman"/>
          <w:sz w:val="24"/>
          <w:szCs w:val="24"/>
          <w:lang w:eastAsia="sk-SK"/>
        </w:rPr>
        <w:t>.</w:t>
      </w:r>
      <w:r w:rsidRPr="007C0792">
        <w:rPr>
          <w:rFonts w:ascii="Times New Roman" w:eastAsia="Times New Roman" w:hAnsi="Times New Roman" w:cs="Times New Roman"/>
          <w:sz w:val="24"/>
          <w:szCs w:val="24"/>
          <w:lang w:eastAsia="sk-SK"/>
        </w:rPr>
        <w:t xml:space="preserve"> Navrhovaný model uvažuje s podrobnejšími výpočtami a množstvom ďalších kritérií, na základe ktorých budú financované </w:t>
      </w:r>
      <w:r>
        <w:rPr>
          <w:rFonts w:ascii="Times New Roman" w:eastAsia="Times New Roman" w:hAnsi="Times New Roman" w:cs="Times New Roman"/>
          <w:sz w:val="24"/>
          <w:szCs w:val="24"/>
          <w:lang w:eastAsia="sk-SK"/>
        </w:rPr>
        <w:t xml:space="preserve"> súkromné </w:t>
      </w:r>
      <w:r w:rsidRPr="007C0792">
        <w:rPr>
          <w:rFonts w:ascii="Times New Roman" w:eastAsia="Times New Roman" w:hAnsi="Times New Roman" w:cs="Times New Roman"/>
          <w:sz w:val="24"/>
          <w:szCs w:val="24"/>
          <w:lang w:eastAsia="sk-SK"/>
        </w:rPr>
        <w:t>materské školy, a to tak v oblasti normatívneho financovania, ale predovšetkým v oblasti nenormatívneho financovania.</w:t>
      </w:r>
      <w:r>
        <w:rPr>
          <w:rFonts w:ascii="Times New Roman" w:eastAsia="Times New Roman" w:hAnsi="Times New Roman" w:cs="Times New Roman"/>
          <w:sz w:val="24"/>
          <w:szCs w:val="24"/>
          <w:lang w:eastAsia="sk-SK"/>
        </w:rPr>
        <w:t xml:space="preserve"> </w:t>
      </w:r>
      <w:r w:rsidRPr="007C0792">
        <w:rPr>
          <w:rFonts w:ascii="Times New Roman" w:eastAsia="Times New Roman" w:hAnsi="Times New Roman" w:cs="Times New Roman"/>
          <w:sz w:val="24"/>
          <w:szCs w:val="24"/>
          <w:lang w:eastAsia="sk-SK"/>
        </w:rPr>
        <w:t>Ako je uvedené už aj v časti 3.2.</w:t>
      </w:r>
      <w:r>
        <w:rPr>
          <w:rFonts w:ascii="Times New Roman" w:eastAsia="Times New Roman" w:hAnsi="Times New Roman" w:cs="Times New Roman"/>
          <w:sz w:val="24"/>
          <w:szCs w:val="24"/>
          <w:lang w:eastAsia="sk-SK"/>
        </w:rPr>
        <w:t>, práve prostredníctvom novely tohto zákona sa vytvára napr. priestor aj na finančné zabezpečenie vzdelávania detí predškolského veku s rôznorodými potrebami</w:t>
      </w:r>
      <w:r w:rsidRPr="009E35E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v oblasti materiálno-technického vybavenia, pripravenosti učiteľov na prácu s týmito deťmi, ako aj na finančné zabezpečenie podporných opatrení – asistentov učiteľa alebo  školských podporných tímov odbornými zamestnancami.</w:t>
      </w:r>
      <w:r w:rsidRPr="00076006">
        <w:rPr>
          <w:rFonts w:ascii="Times New Roman" w:eastAsia="Times New Roman" w:hAnsi="Times New Roman" w:cs="Times New Roman"/>
          <w:sz w:val="24"/>
          <w:szCs w:val="24"/>
          <w:lang w:eastAsia="sk-SK"/>
        </w:rPr>
        <w:t xml:space="preserve"> </w:t>
      </w:r>
    </w:p>
    <w:p w14:paraId="51D83918" w14:textId="77777777" w:rsidR="00D7041E" w:rsidRPr="00D7041E" w:rsidRDefault="00D7041E" w:rsidP="00144C57">
      <w:pPr>
        <w:spacing w:after="0" w:line="254" w:lineRule="auto"/>
        <w:jc w:val="both"/>
        <w:rPr>
          <w:rFonts w:ascii="Times New Roman" w:eastAsia="Calibri" w:hAnsi="Times New Roman" w:cs="Times New Roman"/>
          <w:i/>
          <w:sz w:val="24"/>
          <w:szCs w:val="24"/>
        </w:rPr>
      </w:pPr>
    </w:p>
    <w:p w14:paraId="6F13326B" w14:textId="77777777" w:rsidR="00B21D1F" w:rsidRDefault="00B21D1F" w:rsidP="006E2010">
      <w:pPr>
        <w:spacing w:after="0" w:line="240" w:lineRule="auto"/>
        <w:rPr>
          <w:rFonts w:ascii="Times New Roman" w:eastAsia="Times New Roman" w:hAnsi="Times New Roman" w:cs="Times New Roman"/>
          <w:b/>
          <w:sz w:val="28"/>
          <w:szCs w:val="28"/>
          <w:lang w:eastAsia="sk-SK"/>
        </w:rPr>
      </w:pPr>
    </w:p>
    <w:p w14:paraId="4E8237DE" w14:textId="77777777" w:rsidR="006E2010" w:rsidRPr="006E2010" w:rsidRDefault="00076006" w:rsidP="00E467AB">
      <w:pPr>
        <w:spacing w:after="0" w:line="240" w:lineRule="auto"/>
        <w:jc w:val="both"/>
        <w:rPr>
          <w:rFonts w:ascii="Times New Roman" w:eastAsia="Times New Roman" w:hAnsi="Times New Roman" w:cs="Times New Roman"/>
          <w:sz w:val="28"/>
          <w:szCs w:val="28"/>
          <w:lang w:eastAsia="sk-SK"/>
        </w:rPr>
      </w:pPr>
      <w:r w:rsidRPr="007C0792">
        <w:rPr>
          <w:rFonts w:ascii="Times New Roman" w:eastAsia="Times New Roman" w:hAnsi="Times New Roman" w:cs="Times New Roman"/>
          <w:sz w:val="24"/>
          <w:szCs w:val="24"/>
          <w:lang w:eastAsia="sk-SK"/>
        </w:rPr>
        <w:t xml:space="preserve">  </w:t>
      </w:r>
    </w:p>
    <w:p w14:paraId="74A6295F"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258E06AB"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54A289FD"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7A948DC4"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300F96C2"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6117625F"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5925C4CE"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18FBFB10"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15DB61B1"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1C3F84B7"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4BD329E9"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7EFBA9C8"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17AD4B34"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6E2AD2F1"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7BEB6B92"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118AC258"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134E58A7"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3FABB85D" w14:textId="77777777" w:rsidR="004D70EF" w:rsidRDefault="00B55E61" w:rsidP="00B55E61">
      <w:pPr>
        <w:rPr>
          <w:rFonts w:ascii="Times New Roman" w:eastAsia="Calibri" w:hAnsi="Times New Roman" w:cs="Times New Roman"/>
          <w:i/>
          <w:sz w:val="24"/>
          <w:szCs w:val="24"/>
        </w:rPr>
      </w:pPr>
      <w:r w:rsidRPr="00D8247C">
        <w:rPr>
          <w:rFonts w:ascii="Times New Roman" w:eastAsia="Calibri" w:hAnsi="Times New Roman" w:cs="Times New Roman"/>
          <w:i/>
          <w:sz w:val="24"/>
          <w:szCs w:val="24"/>
        </w:rPr>
        <w:tab/>
      </w:r>
    </w:p>
    <w:p w14:paraId="39CC9C61" w14:textId="77777777" w:rsidR="004D70EF" w:rsidRDefault="004D70EF" w:rsidP="004D70EF">
      <w:pPr>
        <w:spacing w:after="0" w:line="240" w:lineRule="auto"/>
        <w:rPr>
          <w:rFonts w:ascii="Times New Roman" w:eastAsia="Calibri" w:hAnsi="Times New Roman" w:cs="Times New Roman"/>
          <w:i/>
          <w:sz w:val="24"/>
          <w:szCs w:val="24"/>
        </w:rPr>
      </w:pPr>
      <w:bookmarkStart w:id="8" w:name="_Hlk166836086"/>
    </w:p>
    <w:p w14:paraId="799811D9" w14:textId="77777777" w:rsidR="00401820" w:rsidRDefault="00401820" w:rsidP="004D70EF">
      <w:pPr>
        <w:spacing w:after="0" w:line="240" w:lineRule="auto"/>
        <w:rPr>
          <w:rFonts w:ascii="Times New Roman" w:eastAsia="Calibri" w:hAnsi="Times New Roman" w:cs="Times New Roman"/>
          <w:i/>
          <w:sz w:val="24"/>
          <w:szCs w:val="24"/>
        </w:rPr>
        <w:sectPr w:rsidR="00401820" w:rsidSect="004D70EF">
          <w:pgSz w:w="11906" w:h="16838"/>
          <w:pgMar w:top="1417" w:right="1417" w:bottom="1417" w:left="1417" w:header="708" w:footer="708" w:gutter="0"/>
          <w:cols w:space="708"/>
          <w:docGrid w:linePitch="360"/>
        </w:sectPr>
      </w:pPr>
    </w:p>
    <w:bookmarkEnd w:id="8"/>
    <w:p w14:paraId="59F19F27" w14:textId="77777777" w:rsidR="00F1193F" w:rsidRDefault="00F1193F" w:rsidP="00054C41">
      <w:pPr>
        <w:spacing w:after="0" w:line="240" w:lineRule="auto"/>
        <w:jc w:val="center"/>
        <w:rPr>
          <w:rFonts w:ascii="Times New Roman" w:eastAsia="Times New Roman" w:hAnsi="Times New Roman" w:cs="Times New Roman"/>
          <w:b/>
          <w:sz w:val="28"/>
          <w:szCs w:val="28"/>
          <w:lang w:eastAsia="sk-SK"/>
        </w:rPr>
      </w:pPr>
    </w:p>
    <w:p w14:paraId="2573759C" w14:textId="77777777" w:rsidR="00F1193F" w:rsidRDefault="00F1193F" w:rsidP="00054C41">
      <w:pPr>
        <w:spacing w:after="0" w:line="240" w:lineRule="auto"/>
        <w:jc w:val="center"/>
        <w:rPr>
          <w:rFonts w:ascii="Times New Roman" w:eastAsia="Times New Roman" w:hAnsi="Times New Roman" w:cs="Times New Roman"/>
          <w:b/>
          <w:sz w:val="28"/>
          <w:szCs w:val="28"/>
          <w:lang w:eastAsia="sk-SK"/>
        </w:rPr>
      </w:pPr>
    </w:p>
    <w:p w14:paraId="59739E5D"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438F3492"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67E09642"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2DF15E49"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1FBAD71C"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5DDB16AD" w14:textId="77777777" w:rsidR="00482A5A" w:rsidRDefault="00482A5A" w:rsidP="00054C41">
      <w:pPr>
        <w:spacing w:after="0" w:line="240" w:lineRule="auto"/>
        <w:jc w:val="center"/>
        <w:rPr>
          <w:rFonts w:ascii="Times New Roman" w:eastAsia="Times New Roman" w:hAnsi="Times New Roman" w:cs="Times New Roman"/>
          <w:b/>
          <w:sz w:val="28"/>
          <w:szCs w:val="28"/>
          <w:lang w:eastAsia="sk-SK"/>
        </w:rPr>
      </w:pPr>
    </w:p>
    <w:p w14:paraId="3901CBF5" w14:textId="77777777" w:rsidR="00F1193F" w:rsidRDefault="00F1193F" w:rsidP="00054C41">
      <w:pPr>
        <w:spacing w:after="0" w:line="240" w:lineRule="auto"/>
        <w:jc w:val="center"/>
        <w:rPr>
          <w:rFonts w:ascii="Times New Roman" w:eastAsia="Times New Roman" w:hAnsi="Times New Roman" w:cs="Times New Roman"/>
          <w:b/>
          <w:sz w:val="28"/>
          <w:szCs w:val="28"/>
          <w:lang w:eastAsia="sk-SK"/>
        </w:rPr>
      </w:pPr>
    </w:p>
    <w:sectPr w:rsidR="00F1193F" w:rsidSect="004D70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227EE" w14:textId="77777777" w:rsidR="003E7C6F" w:rsidRDefault="003E7C6F" w:rsidP="00054C41">
      <w:pPr>
        <w:spacing w:after="0" w:line="240" w:lineRule="auto"/>
      </w:pPr>
      <w:r>
        <w:separator/>
      </w:r>
    </w:p>
  </w:endnote>
  <w:endnote w:type="continuationSeparator" w:id="0">
    <w:p w14:paraId="63E7C979" w14:textId="77777777" w:rsidR="003E7C6F" w:rsidRDefault="003E7C6F"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035099"/>
      <w:docPartObj>
        <w:docPartGallery w:val="Page Numbers (Bottom of Page)"/>
        <w:docPartUnique/>
      </w:docPartObj>
    </w:sdtPr>
    <w:sdtEndPr>
      <w:rPr>
        <w:rFonts w:ascii="Times New Roman" w:hAnsi="Times New Roman" w:cs="Times New Roman"/>
        <w:sz w:val="24"/>
        <w:szCs w:val="24"/>
      </w:rPr>
    </w:sdtEndPr>
    <w:sdtContent>
      <w:p w14:paraId="6E725D37" w14:textId="77777777" w:rsidR="00715AD7" w:rsidRPr="006045CB" w:rsidRDefault="00715AD7"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Pr>
            <w:rFonts w:ascii="Times New Roman" w:hAnsi="Times New Roman" w:cs="Times New Roman"/>
            <w:noProof/>
            <w:sz w:val="24"/>
            <w:szCs w:val="24"/>
          </w:rPr>
          <w:t>17</w:t>
        </w:r>
        <w:r w:rsidRPr="006045CB">
          <w:rPr>
            <w:rFonts w:ascii="Times New Roman" w:hAnsi="Times New Roman" w:cs="Times New Roman"/>
            <w:sz w:val="24"/>
            <w:szCs w:val="24"/>
          </w:rPr>
          <w:fldChar w:fldCharType="end"/>
        </w:r>
      </w:p>
    </w:sdtContent>
  </w:sdt>
  <w:p w14:paraId="346F0ADB" w14:textId="77777777" w:rsidR="00715AD7" w:rsidRPr="00FF7125" w:rsidRDefault="00715AD7" w:rsidP="00054C41">
    <w:pPr>
      <w:pStyle w:val="Pta"/>
      <w:rPr>
        <w:sz w:val="24"/>
        <w:szCs w:val="24"/>
      </w:rPr>
    </w:pPr>
  </w:p>
  <w:p w14:paraId="23004169" w14:textId="77777777" w:rsidR="00715AD7" w:rsidRDefault="00715AD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2CFCD" w14:textId="77777777" w:rsidR="003E7C6F" w:rsidRDefault="003E7C6F" w:rsidP="00054C41">
      <w:pPr>
        <w:spacing w:after="0" w:line="240" w:lineRule="auto"/>
      </w:pPr>
      <w:r>
        <w:separator/>
      </w:r>
    </w:p>
  </w:footnote>
  <w:footnote w:type="continuationSeparator" w:id="0">
    <w:p w14:paraId="2A10FD39" w14:textId="77777777" w:rsidR="003E7C6F" w:rsidRDefault="003E7C6F" w:rsidP="00054C41">
      <w:pPr>
        <w:spacing w:after="0" w:line="240" w:lineRule="auto"/>
      </w:pPr>
      <w:r>
        <w:continuationSeparator/>
      </w:r>
    </w:p>
  </w:footnote>
  <w:footnote w:id="1">
    <w:p w14:paraId="45064E26" w14:textId="77777777" w:rsidR="00715AD7" w:rsidRPr="000A6B7F" w:rsidRDefault="00715AD7"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DF0EDEF" w14:textId="77777777" w:rsidR="00715AD7" w:rsidRPr="00804BC8" w:rsidRDefault="00715AD7"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3EE4B367" w14:textId="77777777" w:rsidR="00715AD7" w:rsidRDefault="00715AD7"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B551F" w14:textId="77777777" w:rsidR="00715AD7" w:rsidRPr="006045CB" w:rsidRDefault="00715AD7"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1EED53D1" w14:textId="77777777" w:rsidR="00715AD7" w:rsidRPr="006045CB" w:rsidRDefault="00715AD7"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138D"/>
    <w:multiLevelType w:val="hybridMultilevel"/>
    <w:tmpl w:val="766210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80F3439"/>
    <w:multiLevelType w:val="hybridMultilevel"/>
    <w:tmpl w:val="B96025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36510F4"/>
    <w:multiLevelType w:val="hybridMultilevel"/>
    <w:tmpl w:val="766210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4DF2A77"/>
    <w:multiLevelType w:val="hybridMultilevel"/>
    <w:tmpl w:val="983A7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F754948"/>
    <w:multiLevelType w:val="hybridMultilevel"/>
    <w:tmpl w:val="AD30B6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14"/>
  </w:num>
  <w:num w:numId="3">
    <w:abstractNumId w:val="15"/>
  </w:num>
  <w:num w:numId="4">
    <w:abstractNumId w:val="1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6"/>
  </w:num>
  <w:num w:numId="12">
    <w:abstractNumId w:val="1"/>
  </w:num>
  <w:num w:numId="13">
    <w:abstractNumId w:val="16"/>
  </w:num>
  <w:num w:numId="14">
    <w:abstractNumId w:val="9"/>
  </w:num>
  <w:num w:numId="15">
    <w:abstractNumId w:val="8"/>
  </w:num>
  <w:num w:numId="16">
    <w:abstractNumId w:val="4"/>
  </w:num>
  <w:num w:numId="17">
    <w:abstractNumId w:val="0"/>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41"/>
    <w:rsid w:val="0002425A"/>
    <w:rsid w:val="00024EE4"/>
    <w:rsid w:val="00027BCD"/>
    <w:rsid w:val="00047C70"/>
    <w:rsid w:val="00050AAB"/>
    <w:rsid w:val="00052B6E"/>
    <w:rsid w:val="00054647"/>
    <w:rsid w:val="00054A53"/>
    <w:rsid w:val="00054C41"/>
    <w:rsid w:val="00060DA1"/>
    <w:rsid w:val="00061E85"/>
    <w:rsid w:val="00076006"/>
    <w:rsid w:val="000820E0"/>
    <w:rsid w:val="00091A43"/>
    <w:rsid w:val="0009490E"/>
    <w:rsid w:val="000A6B7F"/>
    <w:rsid w:val="000B3EC1"/>
    <w:rsid w:val="000B715F"/>
    <w:rsid w:val="000C5419"/>
    <w:rsid w:val="000C5E9A"/>
    <w:rsid w:val="000D15F0"/>
    <w:rsid w:val="000D6F90"/>
    <w:rsid w:val="000F6579"/>
    <w:rsid w:val="0011003B"/>
    <w:rsid w:val="001133DA"/>
    <w:rsid w:val="00126A2B"/>
    <w:rsid w:val="00140E56"/>
    <w:rsid w:val="00141ED4"/>
    <w:rsid w:val="00142154"/>
    <w:rsid w:val="00144C57"/>
    <w:rsid w:val="001476A4"/>
    <w:rsid w:val="00151789"/>
    <w:rsid w:val="00162C6C"/>
    <w:rsid w:val="0016512E"/>
    <w:rsid w:val="0018715C"/>
    <w:rsid w:val="001A1561"/>
    <w:rsid w:val="001B4C03"/>
    <w:rsid w:val="001B5CA0"/>
    <w:rsid w:val="001C7B91"/>
    <w:rsid w:val="001D1083"/>
    <w:rsid w:val="001D3FA0"/>
    <w:rsid w:val="001E24E8"/>
    <w:rsid w:val="001E53CB"/>
    <w:rsid w:val="00207F43"/>
    <w:rsid w:val="00215AA2"/>
    <w:rsid w:val="002232D3"/>
    <w:rsid w:val="00225A83"/>
    <w:rsid w:val="00231B8F"/>
    <w:rsid w:val="00254DCC"/>
    <w:rsid w:val="00270EA5"/>
    <w:rsid w:val="002712B9"/>
    <w:rsid w:val="00284B8C"/>
    <w:rsid w:val="0029483F"/>
    <w:rsid w:val="002C2FC0"/>
    <w:rsid w:val="00302A17"/>
    <w:rsid w:val="003073CF"/>
    <w:rsid w:val="00314D25"/>
    <w:rsid w:val="00315BE2"/>
    <w:rsid w:val="003212FF"/>
    <w:rsid w:val="003322EE"/>
    <w:rsid w:val="00337630"/>
    <w:rsid w:val="00340CFD"/>
    <w:rsid w:val="003413D5"/>
    <w:rsid w:val="00342621"/>
    <w:rsid w:val="00357F22"/>
    <w:rsid w:val="0036748D"/>
    <w:rsid w:val="00376039"/>
    <w:rsid w:val="0038255E"/>
    <w:rsid w:val="00391648"/>
    <w:rsid w:val="0039304E"/>
    <w:rsid w:val="0039334E"/>
    <w:rsid w:val="00394AD2"/>
    <w:rsid w:val="003A02AF"/>
    <w:rsid w:val="003A3124"/>
    <w:rsid w:val="003A686F"/>
    <w:rsid w:val="003A7625"/>
    <w:rsid w:val="003D5087"/>
    <w:rsid w:val="003E58B8"/>
    <w:rsid w:val="003E7C6F"/>
    <w:rsid w:val="003F06D7"/>
    <w:rsid w:val="00400224"/>
    <w:rsid w:val="00400A04"/>
    <w:rsid w:val="00400BA5"/>
    <w:rsid w:val="00401820"/>
    <w:rsid w:val="00410E62"/>
    <w:rsid w:val="00414FA7"/>
    <w:rsid w:val="00420090"/>
    <w:rsid w:val="004239D1"/>
    <w:rsid w:val="00445638"/>
    <w:rsid w:val="00446432"/>
    <w:rsid w:val="00446512"/>
    <w:rsid w:val="00466D7A"/>
    <w:rsid w:val="0047597B"/>
    <w:rsid w:val="0048237B"/>
    <w:rsid w:val="00482A5A"/>
    <w:rsid w:val="00484D16"/>
    <w:rsid w:val="00491853"/>
    <w:rsid w:val="004A14CD"/>
    <w:rsid w:val="004A2C6B"/>
    <w:rsid w:val="004D20CB"/>
    <w:rsid w:val="004D33F7"/>
    <w:rsid w:val="004D65B2"/>
    <w:rsid w:val="004D681D"/>
    <w:rsid w:val="004D70EF"/>
    <w:rsid w:val="004E2324"/>
    <w:rsid w:val="004F63E6"/>
    <w:rsid w:val="005103DA"/>
    <w:rsid w:val="00511F8F"/>
    <w:rsid w:val="00512BA7"/>
    <w:rsid w:val="005148BB"/>
    <w:rsid w:val="00515726"/>
    <w:rsid w:val="00522A08"/>
    <w:rsid w:val="00541A1D"/>
    <w:rsid w:val="00550571"/>
    <w:rsid w:val="00562527"/>
    <w:rsid w:val="00562A1E"/>
    <w:rsid w:val="00563427"/>
    <w:rsid w:val="00581EB9"/>
    <w:rsid w:val="00592DCF"/>
    <w:rsid w:val="005A71CB"/>
    <w:rsid w:val="005B4E6E"/>
    <w:rsid w:val="005B56E4"/>
    <w:rsid w:val="005C11EA"/>
    <w:rsid w:val="005C795C"/>
    <w:rsid w:val="005D0E50"/>
    <w:rsid w:val="005D39D8"/>
    <w:rsid w:val="005F227D"/>
    <w:rsid w:val="0061097B"/>
    <w:rsid w:val="0061612F"/>
    <w:rsid w:val="006177C8"/>
    <w:rsid w:val="0062600A"/>
    <w:rsid w:val="00632E03"/>
    <w:rsid w:val="0063777D"/>
    <w:rsid w:val="00643358"/>
    <w:rsid w:val="00646084"/>
    <w:rsid w:val="006564C3"/>
    <w:rsid w:val="006578CB"/>
    <w:rsid w:val="006A4E85"/>
    <w:rsid w:val="006A60C0"/>
    <w:rsid w:val="006A712F"/>
    <w:rsid w:val="006B1D93"/>
    <w:rsid w:val="006B5D74"/>
    <w:rsid w:val="006C25BE"/>
    <w:rsid w:val="006D20EE"/>
    <w:rsid w:val="006D7AD8"/>
    <w:rsid w:val="006E2010"/>
    <w:rsid w:val="006F1D57"/>
    <w:rsid w:val="00702526"/>
    <w:rsid w:val="0070364C"/>
    <w:rsid w:val="00710EDF"/>
    <w:rsid w:val="00715AD7"/>
    <w:rsid w:val="0072221D"/>
    <w:rsid w:val="0072357C"/>
    <w:rsid w:val="00724E94"/>
    <w:rsid w:val="007259CB"/>
    <w:rsid w:val="00726031"/>
    <w:rsid w:val="00731A9B"/>
    <w:rsid w:val="00751DA9"/>
    <w:rsid w:val="00755E69"/>
    <w:rsid w:val="007648EE"/>
    <w:rsid w:val="0077106D"/>
    <w:rsid w:val="00780ACC"/>
    <w:rsid w:val="00787A11"/>
    <w:rsid w:val="00797B40"/>
    <w:rsid w:val="007A0C9D"/>
    <w:rsid w:val="007A1EAA"/>
    <w:rsid w:val="007A63D8"/>
    <w:rsid w:val="007B40FB"/>
    <w:rsid w:val="007B62AF"/>
    <w:rsid w:val="007C0792"/>
    <w:rsid w:val="007D3104"/>
    <w:rsid w:val="007E24B2"/>
    <w:rsid w:val="007E2DA4"/>
    <w:rsid w:val="007E6815"/>
    <w:rsid w:val="007E7632"/>
    <w:rsid w:val="007F1C84"/>
    <w:rsid w:val="007F4579"/>
    <w:rsid w:val="00801596"/>
    <w:rsid w:val="00804BC8"/>
    <w:rsid w:val="00806E23"/>
    <w:rsid w:val="00807981"/>
    <w:rsid w:val="00823F5A"/>
    <w:rsid w:val="00845D3B"/>
    <w:rsid w:val="008632FE"/>
    <w:rsid w:val="008634E9"/>
    <w:rsid w:val="008801B5"/>
    <w:rsid w:val="00880578"/>
    <w:rsid w:val="00882407"/>
    <w:rsid w:val="008920C3"/>
    <w:rsid w:val="00894052"/>
    <w:rsid w:val="008A7B87"/>
    <w:rsid w:val="008B4AA1"/>
    <w:rsid w:val="008C1C71"/>
    <w:rsid w:val="008E1AD0"/>
    <w:rsid w:val="008E315F"/>
    <w:rsid w:val="008E6B82"/>
    <w:rsid w:val="008F6ADE"/>
    <w:rsid w:val="0091269B"/>
    <w:rsid w:val="00915E17"/>
    <w:rsid w:val="00923C0C"/>
    <w:rsid w:val="009458D2"/>
    <w:rsid w:val="0095170D"/>
    <w:rsid w:val="00952CF6"/>
    <w:rsid w:val="00955A09"/>
    <w:rsid w:val="00960413"/>
    <w:rsid w:val="00966235"/>
    <w:rsid w:val="00981995"/>
    <w:rsid w:val="00981C7F"/>
    <w:rsid w:val="00985515"/>
    <w:rsid w:val="00990813"/>
    <w:rsid w:val="0099544D"/>
    <w:rsid w:val="00997513"/>
    <w:rsid w:val="009A0E2C"/>
    <w:rsid w:val="009A4D56"/>
    <w:rsid w:val="009B1F04"/>
    <w:rsid w:val="009E09F7"/>
    <w:rsid w:val="009E2D5C"/>
    <w:rsid w:val="009E35EF"/>
    <w:rsid w:val="009E3E44"/>
    <w:rsid w:val="009E52F5"/>
    <w:rsid w:val="009F4175"/>
    <w:rsid w:val="009F66A4"/>
    <w:rsid w:val="009F6C80"/>
    <w:rsid w:val="00A000DA"/>
    <w:rsid w:val="00A1736E"/>
    <w:rsid w:val="00A216DF"/>
    <w:rsid w:val="00A33F2C"/>
    <w:rsid w:val="00A50EE3"/>
    <w:rsid w:val="00A62AA7"/>
    <w:rsid w:val="00A83E11"/>
    <w:rsid w:val="00A94A0F"/>
    <w:rsid w:val="00AA3C6D"/>
    <w:rsid w:val="00AB57C4"/>
    <w:rsid w:val="00B11CF5"/>
    <w:rsid w:val="00B12270"/>
    <w:rsid w:val="00B209FA"/>
    <w:rsid w:val="00B21D1F"/>
    <w:rsid w:val="00B410BA"/>
    <w:rsid w:val="00B43D68"/>
    <w:rsid w:val="00B44A3A"/>
    <w:rsid w:val="00B55E61"/>
    <w:rsid w:val="00B5600C"/>
    <w:rsid w:val="00B66E33"/>
    <w:rsid w:val="00B70F4E"/>
    <w:rsid w:val="00B72FB1"/>
    <w:rsid w:val="00B8500C"/>
    <w:rsid w:val="00B953DA"/>
    <w:rsid w:val="00BA19B0"/>
    <w:rsid w:val="00BB3870"/>
    <w:rsid w:val="00BB45A7"/>
    <w:rsid w:val="00BD0EF7"/>
    <w:rsid w:val="00BD6778"/>
    <w:rsid w:val="00C01599"/>
    <w:rsid w:val="00C048D1"/>
    <w:rsid w:val="00C048EE"/>
    <w:rsid w:val="00C05563"/>
    <w:rsid w:val="00C11132"/>
    <w:rsid w:val="00C115B9"/>
    <w:rsid w:val="00C12FDD"/>
    <w:rsid w:val="00C140E0"/>
    <w:rsid w:val="00C145AA"/>
    <w:rsid w:val="00C14655"/>
    <w:rsid w:val="00C21399"/>
    <w:rsid w:val="00C42C3E"/>
    <w:rsid w:val="00C446E2"/>
    <w:rsid w:val="00C535F5"/>
    <w:rsid w:val="00C560C4"/>
    <w:rsid w:val="00C6748F"/>
    <w:rsid w:val="00C74337"/>
    <w:rsid w:val="00C75DC8"/>
    <w:rsid w:val="00C761D3"/>
    <w:rsid w:val="00C8537C"/>
    <w:rsid w:val="00C929AE"/>
    <w:rsid w:val="00C95E73"/>
    <w:rsid w:val="00CA4344"/>
    <w:rsid w:val="00CA6348"/>
    <w:rsid w:val="00CB1232"/>
    <w:rsid w:val="00CB17A0"/>
    <w:rsid w:val="00CC2686"/>
    <w:rsid w:val="00CC3B7D"/>
    <w:rsid w:val="00CD5AE4"/>
    <w:rsid w:val="00CD5E86"/>
    <w:rsid w:val="00CE3B21"/>
    <w:rsid w:val="00CF4D09"/>
    <w:rsid w:val="00CF795A"/>
    <w:rsid w:val="00D005F2"/>
    <w:rsid w:val="00D03A8E"/>
    <w:rsid w:val="00D112E5"/>
    <w:rsid w:val="00D114ED"/>
    <w:rsid w:val="00D14DE0"/>
    <w:rsid w:val="00D24F1B"/>
    <w:rsid w:val="00D3032C"/>
    <w:rsid w:val="00D31A3B"/>
    <w:rsid w:val="00D43F66"/>
    <w:rsid w:val="00D5309D"/>
    <w:rsid w:val="00D631FA"/>
    <w:rsid w:val="00D7041E"/>
    <w:rsid w:val="00D71064"/>
    <w:rsid w:val="00D74F50"/>
    <w:rsid w:val="00D759C1"/>
    <w:rsid w:val="00D811BB"/>
    <w:rsid w:val="00D82356"/>
    <w:rsid w:val="00D84EEE"/>
    <w:rsid w:val="00D85C30"/>
    <w:rsid w:val="00D90A61"/>
    <w:rsid w:val="00D946EF"/>
    <w:rsid w:val="00D95553"/>
    <w:rsid w:val="00DA2E34"/>
    <w:rsid w:val="00DC355F"/>
    <w:rsid w:val="00DD1E4C"/>
    <w:rsid w:val="00DE331A"/>
    <w:rsid w:val="00DE6ACB"/>
    <w:rsid w:val="00DF02CE"/>
    <w:rsid w:val="00DF1462"/>
    <w:rsid w:val="00E030DA"/>
    <w:rsid w:val="00E214C0"/>
    <w:rsid w:val="00E30D85"/>
    <w:rsid w:val="00E34D92"/>
    <w:rsid w:val="00E444EB"/>
    <w:rsid w:val="00E467AB"/>
    <w:rsid w:val="00E77A69"/>
    <w:rsid w:val="00E81523"/>
    <w:rsid w:val="00E81A42"/>
    <w:rsid w:val="00E85C48"/>
    <w:rsid w:val="00E961E8"/>
    <w:rsid w:val="00E96244"/>
    <w:rsid w:val="00E96DE0"/>
    <w:rsid w:val="00EA6AE9"/>
    <w:rsid w:val="00EB2BEC"/>
    <w:rsid w:val="00EB74BF"/>
    <w:rsid w:val="00EC0704"/>
    <w:rsid w:val="00EC508B"/>
    <w:rsid w:val="00ED6B5D"/>
    <w:rsid w:val="00EE4C99"/>
    <w:rsid w:val="00F1193F"/>
    <w:rsid w:val="00F153D7"/>
    <w:rsid w:val="00F1599C"/>
    <w:rsid w:val="00F21BD7"/>
    <w:rsid w:val="00F2433F"/>
    <w:rsid w:val="00F244DC"/>
    <w:rsid w:val="00F33505"/>
    <w:rsid w:val="00F378F4"/>
    <w:rsid w:val="00F47912"/>
    <w:rsid w:val="00F52405"/>
    <w:rsid w:val="00F541B6"/>
    <w:rsid w:val="00F57702"/>
    <w:rsid w:val="00F61361"/>
    <w:rsid w:val="00F613E8"/>
    <w:rsid w:val="00F74D3C"/>
    <w:rsid w:val="00F74FC9"/>
    <w:rsid w:val="00F757B2"/>
    <w:rsid w:val="00F90577"/>
    <w:rsid w:val="00F91F47"/>
    <w:rsid w:val="00FA4F36"/>
    <w:rsid w:val="00FA6FFE"/>
    <w:rsid w:val="00FC121B"/>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F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31A9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Hypertextovprepojenie">
    <w:name w:val="Hyperlink"/>
    <w:basedOn w:val="Predvolenpsmoodseku"/>
    <w:uiPriority w:val="99"/>
    <w:unhideWhenUsed/>
    <w:rsid w:val="00C42C3E"/>
    <w:rPr>
      <w:color w:val="0000FF"/>
      <w:u w:val="single"/>
    </w:rPr>
  </w:style>
  <w:style w:type="character" w:styleId="Nevyrieenzmienka">
    <w:name w:val="Unresolved Mention"/>
    <w:basedOn w:val="Predvolenpsmoodseku"/>
    <w:uiPriority w:val="99"/>
    <w:semiHidden/>
    <w:unhideWhenUsed/>
    <w:rsid w:val="00C42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9610">
      <w:bodyDiv w:val="1"/>
      <w:marLeft w:val="0"/>
      <w:marRight w:val="0"/>
      <w:marTop w:val="0"/>
      <w:marBottom w:val="0"/>
      <w:divBdr>
        <w:top w:val="none" w:sz="0" w:space="0" w:color="auto"/>
        <w:left w:val="none" w:sz="0" w:space="0" w:color="auto"/>
        <w:bottom w:val="none" w:sz="0" w:space="0" w:color="auto"/>
        <w:right w:val="none" w:sz="0" w:space="0" w:color="auto"/>
      </w:divBdr>
    </w:div>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136921416">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535849867">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676034575">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788159307">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441147868">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858888275">
      <w:bodyDiv w:val="1"/>
      <w:marLeft w:val="0"/>
      <w:marRight w:val="0"/>
      <w:marTop w:val="0"/>
      <w:marBottom w:val="0"/>
      <w:divBdr>
        <w:top w:val="none" w:sz="0" w:space="0" w:color="auto"/>
        <w:left w:val="none" w:sz="0" w:space="0" w:color="auto"/>
        <w:bottom w:val="none" w:sz="0" w:space="0" w:color="auto"/>
        <w:right w:val="none" w:sz="0" w:space="0" w:color="auto"/>
      </w:divBdr>
    </w:div>
    <w:div w:id="1869952383">
      <w:bodyDiv w:val="1"/>
      <w:marLeft w:val="0"/>
      <w:marRight w:val="0"/>
      <w:marTop w:val="0"/>
      <w:marBottom w:val="0"/>
      <w:divBdr>
        <w:top w:val="none" w:sz="0" w:space="0" w:color="auto"/>
        <w:left w:val="none" w:sz="0" w:space="0" w:color="auto"/>
        <w:bottom w:val="none" w:sz="0" w:space="0" w:color="auto"/>
        <w:right w:val="none" w:sz="0" w:space="0" w:color="auto"/>
      </w:divBdr>
    </w:div>
    <w:div w:id="2066677855">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legislativne-procesy/SK/PI/2024/72"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yperlink" Target="https://www.slov-lex.sk/legislativne-procesy?p_p_id=processDetail_WAR_portletsel&amp;p_p_lifecycle=0&amp;p_p_col_id=column-2&amp;p_p_col_count=1&amp;_processDetail_WAR_portletsel_cisloLP=PI%2F2024%2F72&amp;_processDetail_WAR_portletsel_action=pplpZobrazPripomienk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11_analýza-vplyvov_-podnik_p"/>
    <f:field ref="objsubject" par="" edit="true" text=""/>
    <f:field ref="objcreatedby" par="" text="Ludva, Alexander, Mgr."/>
    <f:field ref="objcreatedat" par="" text="24.5.2024 9:39:09"/>
    <f:field ref="objchangedby" par="" text="Administrator, System"/>
    <f:field ref="objmodifiedat" par="" text="24.5.2024 9:39:1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432E5EF-4382-494A-A4B8-BF2B08C7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2765</Words>
  <Characters>15761</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2024-08-19T10:18:00Z</dcterms:created>
  <dcterms:modified xsi:type="dcterms:W3CDTF">2024-08-21T11:39:00Z</dcterms:modified>
</cp:coreProperties>
</file>