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3A40"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N Á R O D N Á     R A D A     S L O V E N S K E J    R E P U B L I K Y</w:t>
      </w:r>
    </w:p>
    <w:p w14:paraId="724D9272" w14:textId="73959FB9" w:rsidR="00671A95" w:rsidRPr="00671A95" w:rsidRDefault="001D7DB9" w:rsidP="00671A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IX</w:t>
      </w:r>
      <w:r w:rsidR="00671A95" w:rsidRPr="00671A95">
        <w:rPr>
          <w:rFonts w:ascii="Times New Roman" w:hAnsi="Times New Roman" w:cs="Times New Roman"/>
          <w:sz w:val="24"/>
          <w:szCs w:val="24"/>
        </w:rPr>
        <w:t>. volebné obdobie</w:t>
      </w:r>
    </w:p>
    <w:p w14:paraId="24F82084"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___________________________________________________________________________</w:t>
      </w:r>
    </w:p>
    <w:p w14:paraId="5E044097" w14:textId="77777777" w:rsidR="00671A95" w:rsidRPr="00671A95" w:rsidRDefault="00671A95" w:rsidP="00671A95">
      <w:pPr>
        <w:spacing w:after="0" w:line="240" w:lineRule="auto"/>
        <w:jc w:val="center"/>
        <w:rPr>
          <w:rFonts w:ascii="Times New Roman" w:hAnsi="Times New Roman" w:cs="Times New Roman"/>
          <w:b/>
          <w:sz w:val="24"/>
          <w:szCs w:val="24"/>
        </w:rPr>
      </w:pPr>
    </w:p>
    <w:p w14:paraId="642EDC7C" w14:textId="25DF298D" w:rsidR="00671A95" w:rsidRPr="00671A95" w:rsidRDefault="00F56ADE" w:rsidP="00671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404</w:t>
      </w:r>
      <w:bookmarkStart w:id="0" w:name="_GoBack"/>
      <w:bookmarkEnd w:id="0"/>
    </w:p>
    <w:p w14:paraId="74CD7602" w14:textId="77777777" w:rsidR="00671A95" w:rsidRPr="00671A95" w:rsidRDefault="00671A95" w:rsidP="00671A95">
      <w:pPr>
        <w:spacing w:after="0" w:line="240" w:lineRule="auto"/>
        <w:jc w:val="center"/>
        <w:rPr>
          <w:rFonts w:ascii="Times New Roman" w:hAnsi="Times New Roman" w:cs="Times New Roman"/>
          <w:b/>
          <w:sz w:val="24"/>
          <w:szCs w:val="24"/>
        </w:rPr>
      </w:pPr>
    </w:p>
    <w:p w14:paraId="09351953" w14:textId="77777777" w:rsidR="00671A95" w:rsidRPr="00671A95" w:rsidRDefault="00671A95" w:rsidP="00671A95">
      <w:pPr>
        <w:spacing w:after="0" w:line="240" w:lineRule="auto"/>
        <w:jc w:val="center"/>
        <w:rPr>
          <w:rFonts w:ascii="Times New Roman" w:hAnsi="Times New Roman" w:cs="Times New Roman"/>
          <w:b/>
          <w:sz w:val="24"/>
          <w:szCs w:val="24"/>
        </w:rPr>
      </w:pPr>
    </w:p>
    <w:p w14:paraId="55193C86"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VLÁDNY  NÁVRH</w:t>
      </w:r>
    </w:p>
    <w:p w14:paraId="4433C36F" w14:textId="77777777" w:rsidR="00671A95" w:rsidRPr="00671A95" w:rsidRDefault="00671A95" w:rsidP="00671A95">
      <w:pPr>
        <w:spacing w:after="0" w:line="240" w:lineRule="auto"/>
        <w:jc w:val="center"/>
        <w:rPr>
          <w:rFonts w:ascii="Times New Roman" w:hAnsi="Times New Roman" w:cs="Times New Roman"/>
          <w:b/>
          <w:sz w:val="24"/>
          <w:szCs w:val="24"/>
        </w:rPr>
      </w:pPr>
    </w:p>
    <w:p w14:paraId="10DD629A" w14:textId="77777777" w:rsidR="00671A95" w:rsidRPr="00671A95" w:rsidRDefault="00671A95" w:rsidP="00671A95">
      <w:pPr>
        <w:spacing w:after="0" w:line="240" w:lineRule="auto"/>
        <w:jc w:val="center"/>
        <w:rPr>
          <w:rFonts w:ascii="Times New Roman" w:hAnsi="Times New Roman" w:cs="Times New Roman"/>
          <w:b/>
          <w:sz w:val="24"/>
          <w:szCs w:val="24"/>
        </w:rPr>
      </w:pPr>
    </w:p>
    <w:p w14:paraId="181C694B"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Zákon</w:t>
      </w:r>
    </w:p>
    <w:p w14:paraId="1D121BD4" w14:textId="66C1350F" w:rsidR="00815E24" w:rsidRDefault="00815E24" w:rsidP="00815E24">
      <w:pPr>
        <w:spacing w:after="0" w:line="240" w:lineRule="auto"/>
        <w:jc w:val="center"/>
        <w:rPr>
          <w:rFonts w:ascii="Times New Roman" w:hAnsi="Times New Roman" w:cs="Times New Roman"/>
          <w:b/>
          <w:sz w:val="24"/>
          <w:szCs w:val="24"/>
        </w:rPr>
      </w:pPr>
    </w:p>
    <w:p w14:paraId="1D1D6DC6" w14:textId="77777777" w:rsidR="00671A95" w:rsidRPr="00EC19F0" w:rsidRDefault="00671A95" w:rsidP="00815E24">
      <w:pPr>
        <w:spacing w:after="0" w:line="240" w:lineRule="auto"/>
        <w:jc w:val="center"/>
        <w:rPr>
          <w:rFonts w:ascii="Times New Roman" w:hAnsi="Times New Roman" w:cs="Times New Roman"/>
          <w:b/>
          <w:sz w:val="24"/>
          <w:szCs w:val="24"/>
        </w:rPr>
      </w:pPr>
    </w:p>
    <w:p w14:paraId="5AC263D0" w14:textId="2DE2F921" w:rsidR="00815E24" w:rsidRPr="00EC19F0" w:rsidRDefault="00815E24" w:rsidP="00815E24">
      <w:pPr>
        <w:spacing w:after="0" w:line="240" w:lineRule="auto"/>
        <w:jc w:val="center"/>
        <w:rPr>
          <w:rFonts w:ascii="Times New Roman" w:hAnsi="Times New Roman" w:cs="Times New Roman"/>
          <w:b/>
          <w:sz w:val="24"/>
          <w:szCs w:val="24"/>
        </w:rPr>
      </w:pPr>
      <w:r w:rsidRPr="00EC19F0">
        <w:rPr>
          <w:rFonts w:ascii="Times New Roman" w:hAnsi="Times New Roman" w:cs="Times New Roman"/>
          <w:b/>
          <w:sz w:val="24"/>
          <w:szCs w:val="24"/>
        </w:rPr>
        <w:t>z ... 202</w:t>
      </w:r>
      <w:r w:rsidR="001D7DB9">
        <w:rPr>
          <w:rFonts w:ascii="Times New Roman" w:hAnsi="Times New Roman" w:cs="Times New Roman"/>
          <w:b/>
          <w:sz w:val="24"/>
          <w:szCs w:val="24"/>
        </w:rPr>
        <w:t>4</w:t>
      </w:r>
      <w:r w:rsidRPr="00EC19F0">
        <w:rPr>
          <w:rFonts w:ascii="Times New Roman" w:hAnsi="Times New Roman" w:cs="Times New Roman"/>
          <w:b/>
          <w:sz w:val="24"/>
          <w:szCs w:val="24"/>
        </w:rPr>
        <w:t>,</w:t>
      </w:r>
    </w:p>
    <w:p w14:paraId="6E7C0D8F" w14:textId="3681AD7D" w:rsidR="00815E24" w:rsidRDefault="00815E24" w:rsidP="00815E24">
      <w:pPr>
        <w:spacing w:after="0" w:line="240" w:lineRule="auto"/>
        <w:jc w:val="center"/>
        <w:rPr>
          <w:rFonts w:ascii="Times New Roman" w:hAnsi="Times New Roman" w:cs="Times New Roman"/>
          <w:b/>
          <w:sz w:val="24"/>
          <w:szCs w:val="24"/>
        </w:rPr>
      </w:pPr>
    </w:p>
    <w:p w14:paraId="27E95D81" w14:textId="77777777" w:rsidR="00671A95" w:rsidRPr="00EC19F0" w:rsidRDefault="00671A95" w:rsidP="00815E24">
      <w:pPr>
        <w:spacing w:after="0" w:line="240" w:lineRule="auto"/>
        <w:jc w:val="center"/>
        <w:rPr>
          <w:rFonts w:ascii="Times New Roman" w:hAnsi="Times New Roman" w:cs="Times New Roman"/>
          <w:b/>
          <w:sz w:val="24"/>
          <w:szCs w:val="24"/>
        </w:rPr>
      </w:pPr>
    </w:p>
    <w:p w14:paraId="6A5BC890" w14:textId="77777777" w:rsidR="00261A97" w:rsidRPr="00261A97" w:rsidRDefault="00475A17" w:rsidP="00261A97">
      <w:pPr>
        <w:pBdr>
          <w:bottom w:val="single" w:sz="4" w:space="1" w:color="auto"/>
        </w:pBdr>
        <w:jc w:val="center"/>
        <w:rPr>
          <w:rFonts w:ascii="Times New Roman" w:hAnsi="Times New Roman" w:cs="Times New Roman"/>
          <w:b/>
          <w:sz w:val="24"/>
          <w:szCs w:val="24"/>
        </w:rPr>
      </w:pPr>
      <w:r w:rsidRPr="00EC19F0">
        <w:rPr>
          <w:rFonts w:ascii="Times New Roman" w:hAnsi="Times New Roman" w:cs="Times New Roman"/>
          <w:b/>
          <w:sz w:val="24"/>
          <w:szCs w:val="24"/>
        </w:rPr>
        <w:t xml:space="preserve">ktorým sa mení a dopĺňa zákon č. </w:t>
      </w:r>
      <w:r w:rsidR="00261A97" w:rsidRPr="00261A97">
        <w:rPr>
          <w:rFonts w:ascii="Times New Roman" w:hAnsi="Times New Roman" w:cs="Times New Roman"/>
          <w:b/>
          <w:sz w:val="24"/>
          <w:szCs w:val="24"/>
        </w:rPr>
        <w:t>747/2004 Z. z. o dohľade nad finančným trhom a o zmene a doplnení niektorých zákonov v znení neskorších predpisov a ktorým sa menia a dopĺňajú niektoré zákony</w:t>
      </w:r>
    </w:p>
    <w:p w14:paraId="28210F7A" w14:textId="5A4A2AE0" w:rsidR="00815E24" w:rsidRDefault="00815E24" w:rsidP="00475A17">
      <w:pPr>
        <w:ind w:left="709"/>
        <w:jc w:val="center"/>
        <w:rPr>
          <w:rFonts w:ascii="Times New Roman" w:hAnsi="Times New Roman" w:cs="Times New Roman"/>
          <w:b/>
          <w:sz w:val="24"/>
          <w:szCs w:val="24"/>
        </w:rPr>
      </w:pPr>
    </w:p>
    <w:p w14:paraId="3A3E62FC" w14:textId="77777777" w:rsidR="00671A95" w:rsidRPr="00EC19F0" w:rsidRDefault="00671A95" w:rsidP="00475A17">
      <w:pPr>
        <w:ind w:left="709"/>
        <w:jc w:val="center"/>
        <w:rPr>
          <w:rFonts w:ascii="Times New Roman" w:hAnsi="Times New Roman" w:cs="Times New Roman"/>
          <w:sz w:val="24"/>
          <w:szCs w:val="24"/>
        </w:rPr>
      </w:pPr>
    </w:p>
    <w:p w14:paraId="175B7DC9" w14:textId="77777777" w:rsidR="00815E24" w:rsidRPr="00EC19F0" w:rsidRDefault="00815E24" w:rsidP="00A21305">
      <w:pPr>
        <w:spacing w:after="0" w:line="240" w:lineRule="auto"/>
        <w:jc w:val="both"/>
        <w:rPr>
          <w:rFonts w:ascii="Times New Roman" w:hAnsi="Times New Roman" w:cs="Times New Roman"/>
          <w:sz w:val="24"/>
          <w:szCs w:val="24"/>
        </w:rPr>
      </w:pPr>
      <w:r w:rsidRPr="00EC19F0">
        <w:rPr>
          <w:rFonts w:ascii="Times New Roman" w:hAnsi="Times New Roman" w:cs="Times New Roman"/>
          <w:sz w:val="24"/>
          <w:szCs w:val="24"/>
        </w:rPr>
        <w:t>Národná rada Slovenskej republiky sa uzniesla na tomto zákone:</w:t>
      </w:r>
    </w:p>
    <w:p w14:paraId="2BF53FEB" w14:textId="77777777" w:rsidR="00815E24" w:rsidRPr="00EC19F0" w:rsidRDefault="00815E24" w:rsidP="00815E24">
      <w:pPr>
        <w:spacing w:after="0" w:line="240" w:lineRule="auto"/>
        <w:ind w:left="709"/>
        <w:jc w:val="both"/>
        <w:rPr>
          <w:rFonts w:ascii="Times New Roman" w:hAnsi="Times New Roman" w:cs="Times New Roman"/>
          <w:sz w:val="24"/>
          <w:szCs w:val="24"/>
        </w:rPr>
      </w:pPr>
    </w:p>
    <w:p w14:paraId="7AA1E12D" w14:textId="77777777" w:rsidR="00815E24" w:rsidRPr="00EC19F0" w:rsidRDefault="00815E24" w:rsidP="003B770C">
      <w:pPr>
        <w:spacing w:after="0" w:line="240" w:lineRule="auto"/>
        <w:jc w:val="center"/>
        <w:rPr>
          <w:rFonts w:ascii="Times New Roman" w:hAnsi="Times New Roman" w:cs="Times New Roman"/>
          <w:sz w:val="24"/>
          <w:szCs w:val="24"/>
        </w:rPr>
      </w:pPr>
      <w:r w:rsidRPr="00EC19F0">
        <w:rPr>
          <w:rFonts w:ascii="Times New Roman" w:hAnsi="Times New Roman" w:cs="Times New Roman"/>
          <w:sz w:val="24"/>
          <w:szCs w:val="24"/>
        </w:rPr>
        <w:t>Čl. I</w:t>
      </w:r>
    </w:p>
    <w:p w14:paraId="5610E552"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zákona č. 129/2022 Z. z., zákona č. 192/2023 Z. z., zákona č. 106/2024 Z. z., zákona č. 108/2024 Z. z.  a zákona č. .../2024 Z. z. sa mení a dopĺňa takto:</w:t>
      </w:r>
    </w:p>
    <w:p w14:paraId="613A4C29"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 xml:space="preserve"> </w:t>
      </w:r>
    </w:p>
    <w:p w14:paraId="1488A4C7" w14:textId="77777777" w:rsidR="00261A97" w:rsidRPr="00261A97" w:rsidRDefault="00261A97" w:rsidP="00261A97">
      <w:pPr>
        <w:pStyle w:val="Odsekzoznamu"/>
        <w:numPr>
          <w:ilvl w:val="0"/>
          <w:numId w:val="5"/>
        </w:numPr>
        <w:suppressAutoHyphens/>
        <w:autoSpaceDN w:val="0"/>
        <w:spacing w:after="20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poznámke pod čiarou k odkazu 1 sa na konci bodka nahrádza čiarkou a pripájajú sa tieto citácie: „nariadenie Európskeho parlamentu a Rady (EÚ) 2020/1503 zo 7. októbra 2020 o európskych poskytovateľoch služieb hromadného financovania pre podnikanie a o zmene nariadenia (EÚ) 2017/1129 a smernice (EÚ) 2019/1937 (Ú. v. EÚ L 347, 20.10.2020) v platnom znení, nariadenie Európskeho parlamentu a Rady (EÚ) 2022/2554 zo 14. decembra 2022 o digitálnej prevádzkovej odolnosti finančného sektora a o zmene nariadení (ES) č. 1060/2009, (EÚ) č. 648/2012, (EÚ) č. 600/2014, (EÚ) č. 909/2014 a (EÚ) 2016/2011 (Ú. v. EÚ L 333, 27.12.2022), zákon č. 106/2024 Z. z. o správcoch úverov a nákupcoch úverov a o zmene a doplnení niektorých zákonov.“.</w:t>
      </w:r>
    </w:p>
    <w:p w14:paraId="59261EA3" w14:textId="77777777" w:rsidR="00261A97" w:rsidRPr="00261A97" w:rsidRDefault="00261A97" w:rsidP="00261A97">
      <w:pPr>
        <w:spacing w:after="0" w:line="240" w:lineRule="auto"/>
        <w:contextualSpacing/>
        <w:jc w:val="both"/>
        <w:rPr>
          <w:rFonts w:ascii="Times New Roman" w:hAnsi="Times New Roman" w:cs="Times New Roman"/>
          <w:sz w:val="24"/>
          <w:szCs w:val="24"/>
        </w:rPr>
      </w:pPr>
    </w:p>
    <w:p w14:paraId="267243D5"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lastRenderedPageBreak/>
        <w:t>V § 1 ods. 3  písm. a) sa za slová  „centrálnymi depozitármi cenných papierov“ vkladá čiarka a slová „poskytovateľmi služieb hromadného financovania“.</w:t>
      </w:r>
    </w:p>
    <w:p w14:paraId="08A11C72" w14:textId="77777777" w:rsidR="00261A97" w:rsidRPr="00261A97" w:rsidRDefault="00261A97" w:rsidP="00261A97">
      <w:pPr>
        <w:spacing w:after="0" w:line="240" w:lineRule="auto"/>
        <w:contextualSpacing/>
        <w:jc w:val="both"/>
        <w:rPr>
          <w:rFonts w:ascii="Times New Roman" w:hAnsi="Times New Roman" w:cs="Times New Roman"/>
          <w:sz w:val="24"/>
          <w:szCs w:val="24"/>
        </w:rPr>
      </w:pPr>
    </w:p>
    <w:p w14:paraId="27CD01A1" w14:textId="77777777" w:rsidR="00261A97" w:rsidRPr="00261A97" w:rsidRDefault="00261A97" w:rsidP="00261A97">
      <w:pPr>
        <w:pStyle w:val="Odsekzoznamu"/>
        <w:numPr>
          <w:ilvl w:val="0"/>
          <w:numId w:val="5"/>
        </w:numPr>
        <w:suppressAutoHyphens/>
        <w:autoSpaceDN w:val="0"/>
        <w:spacing w:after="20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 ods. 3 sa za slová „nie je“ vkladajú slová „riešenie alebo“ a slová „</w:t>
      </w:r>
      <w:proofErr w:type="spellStart"/>
      <w:r w:rsidRPr="00261A97">
        <w:rPr>
          <w:rFonts w:ascii="Times New Roman" w:hAnsi="Times New Roman" w:cs="Times New Roman"/>
          <w:sz w:val="24"/>
          <w:szCs w:val="24"/>
        </w:rPr>
        <w:t>prejednávanie</w:t>
      </w:r>
      <w:proofErr w:type="spellEnd"/>
      <w:r w:rsidRPr="00261A97">
        <w:rPr>
          <w:rFonts w:ascii="Times New Roman" w:hAnsi="Times New Roman" w:cs="Times New Roman"/>
          <w:sz w:val="24"/>
          <w:szCs w:val="24"/>
        </w:rPr>
        <w:t xml:space="preserve"> a rozhodovanie“ sa nahrádzajú slovami „</w:t>
      </w:r>
      <w:proofErr w:type="spellStart"/>
      <w:r w:rsidRPr="00261A97">
        <w:rPr>
          <w:rFonts w:ascii="Times New Roman" w:hAnsi="Times New Roman" w:cs="Times New Roman"/>
          <w:sz w:val="24"/>
          <w:szCs w:val="24"/>
        </w:rPr>
        <w:t>prejednávanie</w:t>
      </w:r>
      <w:proofErr w:type="spellEnd"/>
      <w:r w:rsidRPr="00261A97">
        <w:rPr>
          <w:rFonts w:ascii="Times New Roman" w:hAnsi="Times New Roman" w:cs="Times New Roman"/>
          <w:sz w:val="24"/>
          <w:szCs w:val="24"/>
        </w:rPr>
        <w:t>, rozhodovanie alebo riešenie“.</w:t>
      </w:r>
    </w:p>
    <w:p w14:paraId="7EC44A83" w14:textId="77777777" w:rsidR="00261A97" w:rsidRPr="00261A97" w:rsidRDefault="00261A97" w:rsidP="00261A97">
      <w:pPr>
        <w:pStyle w:val="Odsekzoznamu"/>
        <w:ind w:left="360"/>
        <w:jc w:val="both"/>
        <w:rPr>
          <w:rFonts w:ascii="Times New Roman" w:hAnsi="Times New Roman" w:cs="Times New Roman"/>
          <w:sz w:val="24"/>
          <w:szCs w:val="24"/>
        </w:rPr>
      </w:pPr>
    </w:p>
    <w:p w14:paraId="4B6B794D" w14:textId="77777777" w:rsidR="00261A97" w:rsidRPr="00261A97" w:rsidRDefault="00261A97" w:rsidP="00261A97">
      <w:pPr>
        <w:pStyle w:val="Odsekzoznamu"/>
        <w:numPr>
          <w:ilvl w:val="0"/>
          <w:numId w:val="5"/>
        </w:numPr>
        <w:suppressAutoHyphens/>
        <w:autoSpaceDN w:val="0"/>
        <w:spacing w:after="20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poznámke pod čiarou k odkazu 11 sa na konci bodka nahrádza čiarkou a pripája sa táto citácia: „kapitola V nariadenia (EÚ) 2022/2554.“.</w:t>
      </w:r>
    </w:p>
    <w:p w14:paraId="7519669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A81DD70" w14:textId="77777777" w:rsidR="00261A97" w:rsidRPr="00261A97" w:rsidRDefault="00261A97" w:rsidP="00261A97">
      <w:pPr>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3 ods. 2 sa slová „odpisu registra trestov“ nahrádzajú slovami „špecializovaného výpisu z registra trestov“.</w:t>
      </w:r>
    </w:p>
    <w:p w14:paraId="1318F439" w14:textId="77777777" w:rsidR="00261A97" w:rsidRPr="00261A97" w:rsidRDefault="00261A97" w:rsidP="00261A97">
      <w:pPr>
        <w:suppressAutoHyphens/>
        <w:autoSpaceDN w:val="0"/>
        <w:spacing w:after="0" w:line="240" w:lineRule="auto"/>
        <w:ind w:left="360"/>
        <w:jc w:val="both"/>
        <w:textAlignment w:val="baseline"/>
        <w:rPr>
          <w:rFonts w:ascii="Times New Roman" w:hAnsi="Times New Roman" w:cs="Times New Roman"/>
          <w:sz w:val="24"/>
          <w:szCs w:val="24"/>
        </w:rPr>
      </w:pPr>
    </w:p>
    <w:p w14:paraId="3F5DDCB7" w14:textId="77777777" w:rsidR="00261A97" w:rsidRPr="00261A97" w:rsidRDefault="00261A97" w:rsidP="00261A97">
      <w:pPr>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w:t>
      </w:r>
      <w:bookmarkStart w:id="1" w:name="_Hlk95481147"/>
      <w:r w:rsidRPr="00261A97">
        <w:rPr>
          <w:rFonts w:ascii="Times New Roman" w:hAnsi="Times New Roman" w:cs="Times New Roman"/>
          <w:sz w:val="24"/>
          <w:szCs w:val="24"/>
        </w:rPr>
        <w:t>§ 8 ods. 2 písmeno f)</w:t>
      </w:r>
      <w:bookmarkEnd w:id="1"/>
      <w:r w:rsidRPr="00261A97">
        <w:rPr>
          <w:rFonts w:ascii="Times New Roman" w:hAnsi="Times New Roman" w:cs="Times New Roman"/>
          <w:sz w:val="24"/>
          <w:szCs w:val="24"/>
        </w:rPr>
        <w:t xml:space="preserve"> znie: </w:t>
      </w:r>
    </w:p>
    <w:p w14:paraId="0EE92031" w14:textId="77777777" w:rsidR="00261A97" w:rsidRPr="00261A97" w:rsidRDefault="00261A97" w:rsidP="00261A97">
      <w:pPr>
        <w:suppressAutoHyphens/>
        <w:autoSpaceDN w:val="0"/>
        <w:spacing w:after="0" w:line="240" w:lineRule="auto"/>
        <w:ind w:left="360"/>
        <w:jc w:val="both"/>
        <w:textAlignment w:val="baseline"/>
        <w:rPr>
          <w:rFonts w:ascii="Times New Roman" w:hAnsi="Times New Roman" w:cs="Times New Roman"/>
          <w:sz w:val="24"/>
          <w:szCs w:val="24"/>
        </w:rPr>
      </w:pPr>
      <w:r w:rsidRPr="00261A97">
        <w:rPr>
          <w:rFonts w:ascii="Times New Roman" w:hAnsi="Times New Roman" w:cs="Times New Roman"/>
          <w:sz w:val="24"/>
          <w:szCs w:val="24"/>
        </w:rPr>
        <w:t>,,f) vykonávať kontrolné zaobstarávanie finančných služieb vrátane uzatvárania zmlúv a vykonávania iných potrebných úkonov spojených s finančnou službou, a to aj nepriamo alebo pod utajenou identitou,“.</w:t>
      </w:r>
    </w:p>
    <w:p w14:paraId="2084A4C3"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BB17FB8"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 xml:space="preserve">Za § 11 sa vkladá § 11a, ktorý znie: </w:t>
      </w:r>
    </w:p>
    <w:p w14:paraId="037D7623" w14:textId="77777777" w:rsidR="00261A97" w:rsidRPr="00261A97" w:rsidRDefault="00261A97" w:rsidP="00261A97">
      <w:pPr>
        <w:spacing w:after="0" w:line="240" w:lineRule="auto"/>
        <w:ind w:left="360"/>
        <w:contextualSpacing/>
        <w:jc w:val="center"/>
        <w:rPr>
          <w:rFonts w:ascii="Times New Roman" w:hAnsi="Times New Roman" w:cs="Times New Roman"/>
          <w:sz w:val="24"/>
          <w:szCs w:val="24"/>
        </w:rPr>
      </w:pPr>
      <w:r w:rsidRPr="00261A97">
        <w:rPr>
          <w:rFonts w:ascii="Times New Roman" w:hAnsi="Times New Roman" w:cs="Times New Roman"/>
          <w:sz w:val="24"/>
          <w:szCs w:val="24"/>
        </w:rPr>
        <w:t>„§ 11a</w:t>
      </w:r>
    </w:p>
    <w:p w14:paraId="7F29CA58"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r w:rsidRPr="00261A97">
        <w:rPr>
          <w:rFonts w:ascii="Times New Roman" w:hAnsi="Times New Roman" w:cs="Times New Roman"/>
          <w:sz w:val="24"/>
          <w:szCs w:val="24"/>
        </w:rPr>
        <w:t>Zmluva uzavretá alebo úkon vykonaný v rámci kontrolného zaobstarania finančnej služby, sa od začiatku zrušuje doručením oznámenia Národnej banky Slovenska dohliadanému subjektu, že ide o zmluvu uzavretú alebo úkon vykonaný v rámci kontrolného zaobstarania finančnej služby, pričom Národná banka Slovenska také oznámenie zašle dohliadanému subjektu najneskôr spolu s protokolom o vykonanom dohľade na mieste. Dohliadaný subjekt je povinný vrátiť Národnej banke Slovenska všetky finančné plnenia uhradené dohliadanému subjektu v súvislosti so zmluvou uzavretou alebo úkonom vykonaným v rámci kontrolného zaobstarania finančnej služby. Národná banka Slovenska vráti dohliadanému subjektu všetky finančné plnenia uhradené dohliadaným subjektom v súvislosti s takou zmluvou alebo úkonom, pričom tieto finančné plnenia sa musia uhradiť do 30 kalendárnych dní odo dňa, keď bolo dohliadanému subjektu doručené oznámenie Národnej banky Slovenska, že ide o zmluvu uzavretú alebo úkon vykonaný v rámci kontrolného zaobstarania finančnej služby; týmto nie je dotknuté ustanovenie § 2 ods. 12. Informácie a podklady získané v súvislosti s kontrolným zaobstaraním finančnej služby možno použiť na účely výkonu dohľadu nad finančným trhom.“.</w:t>
      </w:r>
    </w:p>
    <w:p w14:paraId="0144839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C77ECE0" w14:textId="77777777" w:rsidR="00261A97" w:rsidRPr="00261A97" w:rsidRDefault="00261A97" w:rsidP="00261A97">
      <w:pPr>
        <w:pStyle w:val="Odsekzoznamu"/>
        <w:numPr>
          <w:ilvl w:val="0"/>
          <w:numId w:val="5"/>
        </w:numPr>
        <w:suppressAutoHyphens/>
        <w:autoSpaceDN w:val="0"/>
        <w:spacing w:after="0" w:line="276" w:lineRule="auto"/>
        <w:jc w:val="both"/>
        <w:textAlignment w:val="baseline"/>
        <w:rPr>
          <w:rFonts w:ascii="Times New Roman" w:hAnsi="Times New Roman" w:cs="Times New Roman"/>
          <w:sz w:val="24"/>
          <w:szCs w:val="24"/>
        </w:rPr>
      </w:pPr>
      <w:bookmarkStart w:id="2" w:name="_Hlk94777570"/>
      <w:r w:rsidRPr="00261A97">
        <w:rPr>
          <w:rFonts w:ascii="Times New Roman" w:hAnsi="Times New Roman" w:cs="Times New Roman"/>
          <w:sz w:val="24"/>
          <w:szCs w:val="24"/>
        </w:rPr>
        <w:t xml:space="preserve">V § 16 ods. 3 písmeno a) znie: </w:t>
      </w:r>
    </w:p>
    <w:p w14:paraId="5FC724BE" w14:textId="77777777" w:rsidR="00261A97" w:rsidRPr="00261A97" w:rsidRDefault="00261A97" w:rsidP="00261A97">
      <w:pPr>
        <w:pStyle w:val="Normlnywebov"/>
        <w:spacing w:before="0" w:beforeAutospacing="0" w:after="0" w:afterAutospacing="0"/>
        <w:ind w:left="360"/>
        <w:rPr>
          <w:rFonts w:eastAsiaTheme="minorHAnsi"/>
          <w:lang w:eastAsia="en-US"/>
        </w:rPr>
      </w:pPr>
      <w:r w:rsidRPr="00261A97">
        <w:rPr>
          <w:rFonts w:eastAsiaTheme="minorHAnsi"/>
          <w:lang w:eastAsia="en-US"/>
        </w:rPr>
        <w:t>„a) označenie žiadateľa, a to pri právnickej osobe jej obchodné meno alebo iný názov, adresu sídla a jej identifikačné číslo, ak je pridelené, a pri fyzickej osobe vrátane fyzickej osoby, ktorá je podnikateľom, jej osobné údaje o totožnosti z dokladu totožnosti v rozsahu meno, priezvisko, rodné číslo alebo dátum narodenia, ak rodné číslo nie je pridelené, alebo identifikačné číslo, ak je pridelené, a adresu trvalého pobytu alebo adresu miesta podnikania, ak je miesto podnikania odlišné od trvalého pobytu, záznam o prípadnom obmedzení spôsobilosti na právne úkony, druh a číslo dokladu totožnosti; okrem týchto identifikačných údajov a kontaktných údajov žiadateľa musí žiadosť v elektronickej podobe vyžadovanej podľa osobitných predpisov26b) obsahovať aj adresu elektronickej pošty žiadateľa na komunikáciu s Národnou bankou Slovenska vrátane doručovania písomností žiadateľovi v elektronickej podobe,“.</w:t>
      </w:r>
    </w:p>
    <w:p w14:paraId="75D96A62" w14:textId="77777777" w:rsidR="00261A97" w:rsidRPr="00261A97" w:rsidRDefault="00261A97" w:rsidP="00261A97">
      <w:pPr>
        <w:spacing w:after="0" w:line="240" w:lineRule="auto"/>
        <w:jc w:val="both"/>
        <w:rPr>
          <w:rFonts w:ascii="Times New Roman" w:hAnsi="Times New Roman" w:cs="Times New Roman"/>
          <w:sz w:val="24"/>
          <w:szCs w:val="24"/>
        </w:rPr>
      </w:pPr>
    </w:p>
    <w:p w14:paraId="30D317E1"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r w:rsidRPr="00261A97">
        <w:rPr>
          <w:rFonts w:ascii="Times New Roman" w:hAnsi="Times New Roman" w:cs="Times New Roman"/>
          <w:sz w:val="24"/>
          <w:szCs w:val="24"/>
        </w:rPr>
        <w:t xml:space="preserve">Poznámka pod čiarou k odkazu 26b znie: </w:t>
      </w:r>
    </w:p>
    <w:p w14:paraId="2D47EA55"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r w:rsidRPr="00261A97">
        <w:rPr>
          <w:rFonts w:ascii="Times New Roman" w:hAnsi="Times New Roman" w:cs="Times New Roman"/>
          <w:sz w:val="24"/>
          <w:szCs w:val="24"/>
        </w:rPr>
        <w:lastRenderedPageBreak/>
        <w:t>„26b) Napríklad delegované nariadenie Komisie (EÚ) 2019/979 zo 14. marca 2019, ktorým sa dopĺňa nariadenie Európskeho parlamentu a Rady (EÚ) 2017/1129, pokiaľ ide o regulačné technické predpisy týkajúce sa kľúčových finančných informácií v súhrne prospektu, uverejnenia a klasifikácie prospektov, inzerátov na cenné papiere, dodatkov k prospektu a notifikačného portálu, a ktorým sa zrušuje delegované nariadenie Komisie (EÚ) č. 382/2014 a delegované nariadenie Komisie (EÚ) 2016/301 (Ú. v. EÚ L 166, 21.6.2019) v platnom znení, delegované nariadenie Komisie (EÚ) 2019/980 zo 14. marca 2019, ktorým sa dopĺňa nariadenie Európskeho parlamentu a Rady (EÚ) 2017/1129, pokiaľ ide o formát, obsah, preskúmanie a schvaľovanie prospektu, ktorý sa má uverejniť pri verejnej ponuke cenných papierov alebo ich prijatí na obchodovanie na regulovanom trhu, a ktorým sa zrušuje nariadenie Komisie (ES) č. 809/2004 (Ú. v. EÚ L 166, 21.06.2019) v platnom znení.“.</w:t>
      </w:r>
    </w:p>
    <w:p w14:paraId="3AF57F51"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7722285B" w14:textId="77777777" w:rsidR="00261A97" w:rsidRPr="00261A97" w:rsidRDefault="00261A97" w:rsidP="00261A97">
      <w:pPr>
        <w:pStyle w:val="Odsekzoznamu"/>
        <w:numPr>
          <w:ilvl w:val="0"/>
          <w:numId w:val="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16 ods. 3 písm. e) až g) sa slová „osobitným zákonom27)“ nahrádzajú slovami „v písmene a)“.</w:t>
      </w:r>
    </w:p>
    <w:p w14:paraId="7473146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DE2C29A" w14:textId="77777777" w:rsidR="00261A97" w:rsidRPr="00261A97" w:rsidRDefault="00261A97" w:rsidP="00261A97">
      <w:pPr>
        <w:pStyle w:val="Odsekzoznamu"/>
        <w:numPr>
          <w:ilvl w:val="0"/>
          <w:numId w:val="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§16 odsek 4 znie: </w:t>
      </w:r>
    </w:p>
    <w:p w14:paraId="7F5092A4" w14:textId="77777777" w:rsidR="00261A97" w:rsidRPr="00261A97" w:rsidRDefault="00261A97" w:rsidP="00261A97">
      <w:pPr>
        <w:pStyle w:val="Normlnywebov"/>
        <w:spacing w:before="0" w:beforeAutospacing="0" w:after="0" w:afterAutospacing="0"/>
        <w:ind w:left="360"/>
        <w:jc w:val="both"/>
        <w:rPr>
          <w:rFonts w:eastAsiaTheme="minorHAnsi"/>
          <w:lang w:eastAsia="en-US"/>
        </w:rPr>
      </w:pPr>
      <w:r w:rsidRPr="00261A97">
        <w:rPr>
          <w:rFonts w:eastAsiaTheme="minorHAnsi"/>
          <w:lang w:eastAsia="en-US"/>
        </w:rPr>
        <w:t>„(4) Národná banka Slovenska je oprávnená vyzvať žiadateľa na doplnenie žiadosti o údaje ustanovené osobitným zákonom.27) Prílohou k žiadosti musia byť originály alebo úradne osvedčené kópie listín potrebných na rozhodnutie Národnej banky Slovenska v konaní, predovšetkým výpis z registra alebo z inej evidencie, do ktorej je žiadateľ zapísaný, a originály alebo úradne osvedčené kópie listín, ktoré hodnoverne preukazujú a dokladujú splnenie predpokladov a podmienok, ktoré musia byť splnené na udelenie žiadosťou požadovaného povolenia, licencie, schválenia, súhlasu alebo predchádzajúceho súhlasu podľa osobitného predpisu.25) Takéto originály a úradne osvedčené kópie listín sa nevyžadujú pri elektronickej podobe písomností, ktoré tvoria prílohy elektronickej podoby žiadosti vyžadovanej podľa osobitných predpisov.26b) Ak listiny, ktoré sú v konaní potrebné podľa druhej vety,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 ak Národná banka Slovenska zistí, že tento žiadateľov zoznam, žiadosť alebo prílohy k žiadosti sú neúplné alebo majú iné nedostatky, postupom podľa odseku 5 vyzve žiadateľa na odstránenie nedostatkov žiadosti alebo doplnenie žiadosti. Ak prílohou k žiadosti je účtovná závierka, správa audítora a výročná správa, ktoré sú uložené v registri účtovných závierok,27a) žiadateľ ich môže nahradiť odkazom na ich zverejnenie v tomto registri účtovných závierok. Ak prílohou k žiadosti je účtovná závierka, správa audítora a výročná správa, ktoré sú vyhotovené v českom jazyku alebo v jazyku bežne používanom v oblasti medzinárodných financií a ktoré sú uložené v registri účtovných závierok spravovanom orgánom verejnej správy príslušného štátu, do ktorého je umožnený bezplatný online prístup, bez potreby vykonania registrácie či prekonania inej prekážky, Národná banka Slovenska môže žiadateľovi, ktorý ju o to požiada, umožniť ich nahradenie odkazom na ich zverejnenie v tomto registri účtovných závierok. 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inak.26b)“.</w:t>
      </w:r>
    </w:p>
    <w:p w14:paraId="511691CB" w14:textId="77777777" w:rsidR="00261A97" w:rsidRPr="00261A97" w:rsidRDefault="00261A97" w:rsidP="00261A97">
      <w:pPr>
        <w:pStyle w:val="Normlnywebov"/>
        <w:spacing w:before="0" w:beforeAutospacing="0" w:after="0" w:afterAutospacing="0"/>
        <w:ind w:left="360"/>
        <w:jc w:val="both"/>
        <w:rPr>
          <w:rFonts w:eastAsiaTheme="minorHAnsi"/>
          <w:lang w:eastAsia="en-US"/>
        </w:rPr>
      </w:pPr>
    </w:p>
    <w:p w14:paraId="69E3E818" w14:textId="77777777" w:rsidR="00261A97" w:rsidRPr="00261A97" w:rsidRDefault="00261A97" w:rsidP="00261A97">
      <w:pPr>
        <w:pStyle w:val="Normlnywebov"/>
        <w:spacing w:before="0" w:beforeAutospacing="0" w:after="0" w:afterAutospacing="0"/>
        <w:ind w:left="360"/>
        <w:jc w:val="both"/>
        <w:rPr>
          <w:rFonts w:eastAsiaTheme="minorHAnsi"/>
          <w:lang w:eastAsia="en-US"/>
        </w:rPr>
      </w:pPr>
      <w:r w:rsidRPr="00261A97">
        <w:rPr>
          <w:rFonts w:eastAsiaTheme="minorHAnsi"/>
          <w:lang w:eastAsia="en-US"/>
        </w:rPr>
        <w:t>Poznámka pod čiarou k odkazu  27 znie:</w:t>
      </w:r>
    </w:p>
    <w:p w14:paraId="674BC844" w14:textId="77777777" w:rsidR="00261A97" w:rsidRPr="00261A97" w:rsidRDefault="00261A97" w:rsidP="00261A97">
      <w:pPr>
        <w:pStyle w:val="Normlnywebov"/>
        <w:spacing w:before="0" w:beforeAutospacing="0" w:after="0" w:afterAutospacing="0"/>
        <w:ind w:left="360"/>
        <w:jc w:val="both"/>
        <w:rPr>
          <w:rFonts w:eastAsiaTheme="minorHAnsi"/>
          <w:lang w:eastAsia="en-US"/>
        </w:rPr>
      </w:pPr>
      <w:r w:rsidRPr="00261A97">
        <w:rPr>
          <w:rFonts w:eastAsiaTheme="minorHAnsi"/>
          <w:lang w:eastAsia="en-US"/>
        </w:rPr>
        <w:lastRenderedPageBreak/>
        <w:t>„27) § 34b ods. 1 písm. a) až c) zákona Národnej rady Slovenskej republiky č. 566/1992 Zb. v znení neskorších predpisov.“.</w:t>
      </w:r>
    </w:p>
    <w:p w14:paraId="614ED9F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290C4C25" w14:textId="77777777" w:rsidR="00261A97" w:rsidRPr="00261A97" w:rsidRDefault="00261A97" w:rsidP="00261A97">
      <w:pPr>
        <w:pStyle w:val="Odsekzoznamu"/>
        <w:numPr>
          <w:ilvl w:val="0"/>
          <w:numId w:val="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 16 sa dopĺňa odsekom 8, ktorý znie: </w:t>
      </w:r>
    </w:p>
    <w:p w14:paraId="57D1ED8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„(8) Ak je to účelné pre hospodárnosť, plynulosť alebo efektívnosť konania začatého na základe žiadosti účastníka konania, Národná banka Slovenska môže rozhodnutím pripustiť, aby do tohto konania pristúpil ďalší subjekt, a to na základe jeho žiadosti o pristúpenie do konania a so súhlasom  účastníka konania. Na podanie žiadosti o pristúpenie do konania  sa obdobne použijú ustanovenia odsekov 1 až 6. Na súhlas účastníka konania s pristúpením ďalšieho subjektu do konania sa obdobne použije ustanovenie odseku 3 písm. i) a odsek 5. Proti rozhodnutiu o pristúpení ďalšieho subjektu do konania nemožno podať opravný prostriedok.“.</w:t>
      </w:r>
    </w:p>
    <w:p w14:paraId="2B911AF9"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8C48344" w14:textId="77777777" w:rsidR="00261A97" w:rsidRPr="00261A97" w:rsidRDefault="00261A97" w:rsidP="00261A97">
      <w:pPr>
        <w:pStyle w:val="Odsekzoznamu"/>
        <w:numPr>
          <w:ilvl w:val="0"/>
          <w:numId w:val="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17 ods. 5 sa za slová ,,2 až 4“ vkladá čiarka a slová ,,§ 5 ods. 2 a § 6“.</w:t>
      </w:r>
    </w:p>
    <w:p w14:paraId="25ECCC7A"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086D3911" w14:textId="77777777" w:rsidR="00261A97" w:rsidRPr="00261A97" w:rsidRDefault="00261A97" w:rsidP="00261A97">
      <w:pPr>
        <w:pStyle w:val="Odsekzoznamu"/>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18 ods. 10 sa za slovo ,,zahraničí“ vkladajú slová ,,a nemá zástupcu na celé konanie s adresou na doručovanie písomností na území Slovenskej republiky“.</w:t>
      </w:r>
    </w:p>
    <w:p w14:paraId="6133055C"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7D617F7F" w14:textId="77777777" w:rsidR="00261A97" w:rsidRPr="00261A97" w:rsidRDefault="00261A97" w:rsidP="00261A97">
      <w:pPr>
        <w:pStyle w:val="Odsekzoznamu"/>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 18 sa za odsek 10 vkladá nový odsek 11, ktorý znie: </w:t>
      </w:r>
    </w:p>
    <w:p w14:paraId="20652C9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„(11) Ak má účastník konania zástupcu na celé konanie alebo zástupcu na doručovanie písomností so sídlom alebo trvalým pobytom v zahraničí, takýto zástupca je povinný určiť si adresu na doručovanie písomností na území Slovenskej republiky. Ak si zástupca podľa prvej vety neurčí adresu na doručovanie písomností na území Slovenskej republiky, písomnosti určené účastníkovi konania, ktorý má sídlo alebo trvalý pobyt na území Slovenskej republiky, sa budú doručovať tomuto účastníkovi konania a písomnosti určené účastníkovi konania, ktorý má sídlo alebo trvalý pobyt v zahraničí, sa preňho budú ukladať v Národnej banke Slovenska s účinkami doručenia.“.</w:t>
      </w:r>
    </w:p>
    <w:p w14:paraId="646D5814"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51D8D753"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Doterajšie odseky 11 až 15 sa označujú ako odseky 12 až 16.</w:t>
      </w:r>
    </w:p>
    <w:p w14:paraId="06C95FC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66AFEFF"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V § 18 ods. 15 sa slová ,,svojej adresy na doručovanie písomností alebo inú dôležitú skutočnosť potrebnú“ nahrádzajú slovami „trvalého pobytu, sídla, zmenu osoby určenej na prijímanie písomností alebo akúkoľvek skutočnosť nevyhnutnú“.</w:t>
      </w:r>
    </w:p>
    <w:p w14:paraId="01C569F6" w14:textId="77777777" w:rsidR="00261A97" w:rsidRPr="00261A97" w:rsidRDefault="00261A97" w:rsidP="00261A97">
      <w:pPr>
        <w:spacing w:after="0" w:line="240" w:lineRule="auto"/>
        <w:contextualSpacing/>
        <w:jc w:val="both"/>
        <w:rPr>
          <w:rFonts w:ascii="Times New Roman" w:hAnsi="Times New Roman" w:cs="Times New Roman"/>
          <w:sz w:val="24"/>
          <w:szCs w:val="24"/>
        </w:rPr>
      </w:pPr>
    </w:p>
    <w:p w14:paraId="0D7EB672"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 xml:space="preserve">V § 25 ods.1 úvodná veta znie: </w:t>
      </w:r>
    </w:p>
    <w:p w14:paraId="5129F01C"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r w:rsidRPr="00261A97">
        <w:rPr>
          <w:rFonts w:ascii="Times New Roman" w:hAnsi="Times New Roman" w:cs="Times New Roman"/>
          <w:sz w:val="24"/>
          <w:szCs w:val="24"/>
        </w:rPr>
        <w:t>„Ak je potrebné zabezpečiť účel konania alebo bezodkladne upraviť pomery, Národná banka Slovenska môže v rámci konania vydať predbežné opatrenie, ktorým v rozsahu nevyhnutne potrebnom“.</w:t>
      </w:r>
    </w:p>
    <w:p w14:paraId="50ED3198" w14:textId="77777777" w:rsidR="00261A97" w:rsidRPr="00261A97" w:rsidRDefault="00261A97" w:rsidP="00261A97">
      <w:pPr>
        <w:spacing w:after="0"/>
        <w:contextualSpacing/>
        <w:jc w:val="both"/>
        <w:rPr>
          <w:rFonts w:ascii="Times New Roman" w:hAnsi="Times New Roman" w:cs="Times New Roman"/>
          <w:sz w:val="24"/>
          <w:szCs w:val="24"/>
        </w:rPr>
      </w:pPr>
    </w:p>
    <w:p w14:paraId="369482BD"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V § 26 druhej vete sa na konci pripájajú tieto slová: „alebo ak sa v tomto konaní vyhovuje účastníkovi konania v plnom rozsahu".</w:t>
      </w:r>
    </w:p>
    <w:p w14:paraId="7A68636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1BB337A"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V § 27 ods. 7 druhej vete sa za slovo „výrok“ vkladajú slová „alebo časť výroku“ a za slovo „svojho“ sa vkladajú slová „právoplatného alebo“.</w:t>
      </w:r>
    </w:p>
    <w:p w14:paraId="55B291EE"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3E9543A8" w14:textId="77777777" w:rsidR="00261A97" w:rsidRPr="00261A97" w:rsidRDefault="00261A97" w:rsidP="00261A97">
      <w:pPr>
        <w:spacing w:after="0" w:line="240" w:lineRule="auto"/>
        <w:jc w:val="both"/>
        <w:rPr>
          <w:rFonts w:ascii="Times New Roman" w:hAnsi="Times New Roman" w:cs="Times New Roman"/>
          <w:sz w:val="24"/>
          <w:szCs w:val="24"/>
        </w:rPr>
      </w:pPr>
    </w:p>
    <w:p w14:paraId="7F5168F5" w14:textId="77777777" w:rsidR="00261A97" w:rsidRPr="00261A97" w:rsidRDefault="00261A97" w:rsidP="00261A97">
      <w:pPr>
        <w:pStyle w:val="Odsekzoznamu"/>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35i sa vypúšťa.</w:t>
      </w:r>
    </w:p>
    <w:p w14:paraId="7134728A"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041B1BF0" w14:textId="77777777" w:rsidR="00261A97" w:rsidRPr="00261A97" w:rsidRDefault="00261A97" w:rsidP="00261A97">
      <w:pPr>
        <w:pStyle w:val="Odsekzoznamu"/>
        <w:numPr>
          <w:ilvl w:val="0"/>
          <w:numId w:val="5"/>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Za § 36 sa vkladá § 36a, ktorý znie:</w:t>
      </w:r>
    </w:p>
    <w:p w14:paraId="1F0B66C9" w14:textId="77777777" w:rsidR="00261A97" w:rsidRPr="00261A97" w:rsidRDefault="00261A97" w:rsidP="00261A97">
      <w:pPr>
        <w:spacing w:after="0"/>
        <w:ind w:left="3966" w:firstLine="282"/>
        <w:jc w:val="both"/>
        <w:rPr>
          <w:rFonts w:ascii="Times New Roman" w:hAnsi="Times New Roman" w:cs="Times New Roman"/>
          <w:sz w:val="24"/>
          <w:szCs w:val="24"/>
        </w:rPr>
      </w:pPr>
      <w:r w:rsidRPr="00261A97">
        <w:rPr>
          <w:rFonts w:ascii="Times New Roman" w:hAnsi="Times New Roman" w:cs="Times New Roman"/>
          <w:sz w:val="24"/>
          <w:szCs w:val="24"/>
        </w:rPr>
        <w:t>„§ 36a</w:t>
      </w:r>
    </w:p>
    <w:p w14:paraId="1372E106"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lastRenderedPageBreak/>
        <w:t>Národná banka Slovenska vydáva na účely vzájomného uznávania podľa osobitného predpisu43d) osvedčenia o vykonaní penetračného testu na základe konkrétnej hrozby.“.</w:t>
      </w:r>
    </w:p>
    <w:p w14:paraId="392F58E7" w14:textId="77777777" w:rsidR="00261A97" w:rsidRPr="00261A97" w:rsidRDefault="00261A97" w:rsidP="00261A97">
      <w:pPr>
        <w:spacing w:after="0"/>
        <w:ind w:left="426"/>
        <w:jc w:val="both"/>
        <w:rPr>
          <w:rFonts w:ascii="Times New Roman" w:hAnsi="Times New Roman" w:cs="Times New Roman"/>
          <w:sz w:val="24"/>
          <w:szCs w:val="24"/>
        </w:rPr>
      </w:pPr>
    </w:p>
    <w:p w14:paraId="687278D2" w14:textId="77777777" w:rsidR="00261A97" w:rsidRPr="00261A97" w:rsidRDefault="00261A97" w:rsidP="00261A97">
      <w:pPr>
        <w:pStyle w:val="BasicParagraph"/>
        <w:spacing w:line="240" w:lineRule="auto"/>
        <w:ind w:left="426"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Poznámka pod čiarou k odkazu 43d znie:</w:t>
      </w:r>
    </w:p>
    <w:p w14:paraId="0A920781" w14:textId="77777777" w:rsidR="00261A97" w:rsidRPr="00261A97" w:rsidRDefault="00261A97" w:rsidP="00261A97">
      <w:pPr>
        <w:pStyle w:val="BasicParagraph"/>
        <w:spacing w:line="240" w:lineRule="auto"/>
        <w:ind w:left="426"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„43d) Čl. 26 ods. 7 nariadenia (EÚ) 2022/2554.“.</w:t>
      </w:r>
    </w:p>
    <w:p w14:paraId="1F3692F7"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0BB0E2ED" w14:textId="77777777" w:rsidR="00261A97" w:rsidRPr="00261A97" w:rsidRDefault="00261A97" w:rsidP="00261A97">
      <w:pPr>
        <w:pStyle w:val="Odsekzoznamu"/>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40 ods. 3 druhej vete sa za slovom „(APA)“ vypúšťa čiarka a slová „poskytovateľov konsolidovaného informačného systému (CTP)“ a slová „pre burzy cenných papierov“ sa nahrádzajú slovami „pre správcov referenčných hodnôt,49ac) ktorí sú právnickou osobou, môže byť najviac 10 000 eur, pre burzy cenných papierov“.</w:t>
      </w:r>
    </w:p>
    <w:p w14:paraId="1BFE65BB" w14:textId="77777777" w:rsidR="00261A97" w:rsidRPr="00261A97" w:rsidRDefault="00261A97" w:rsidP="00261A97">
      <w:pPr>
        <w:spacing w:after="0" w:line="240" w:lineRule="auto"/>
        <w:jc w:val="both"/>
        <w:rPr>
          <w:rFonts w:ascii="Times New Roman" w:hAnsi="Times New Roman" w:cs="Times New Roman"/>
          <w:sz w:val="24"/>
          <w:szCs w:val="24"/>
        </w:rPr>
      </w:pPr>
    </w:p>
    <w:p w14:paraId="0991834A"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49ac znie:</w:t>
      </w:r>
    </w:p>
    <w:p w14:paraId="2E6664E2"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„49ac) Čl. 3 ods. 6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(Ú. v. EÚ L 171, 29.6.2016) v platnom znení.”.</w:t>
      </w:r>
    </w:p>
    <w:p w14:paraId="2938F204" w14:textId="77777777" w:rsidR="00261A97" w:rsidRPr="00261A97" w:rsidRDefault="00261A97" w:rsidP="00261A97">
      <w:pPr>
        <w:spacing w:after="0" w:line="240" w:lineRule="auto"/>
        <w:jc w:val="both"/>
        <w:rPr>
          <w:rFonts w:ascii="Times New Roman" w:hAnsi="Times New Roman" w:cs="Times New Roman"/>
          <w:sz w:val="24"/>
          <w:szCs w:val="24"/>
        </w:rPr>
      </w:pPr>
    </w:p>
    <w:p w14:paraId="08A95AF9"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V § 40 ods. 4 sa za slovom „(APA)“ vypúšťa čiarka a slová „poskytovateľov konsolidovaného informačného systému (CTP)“ a za slovo „(ARM)“ sa vkladá čiarka a slová „správcov referenčných hodnôt“.</w:t>
      </w:r>
    </w:p>
    <w:p w14:paraId="6413BBED" w14:textId="77777777" w:rsidR="00261A97" w:rsidRPr="00261A97" w:rsidRDefault="00261A97" w:rsidP="00261A97">
      <w:pPr>
        <w:spacing w:after="0" w:line="240" w:lineRule="auto"/>
        <w:jc w:val="both"/>
        <w:rPr>
          <w:rFonts w:ascii="Times New Roman" w:hAnsi="Times New Roman" w:cs="Times New Roman"/>
          <w:sz w:val="24"/>
          <w:szCs w:val="24"/>
        </w:rPr>
      </w:pPr>
    </w:p>
    <w:p w14:paraId="641D5926"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 xml:space="preserve">V § 40 ods. 5 sa na konci pripájajú tieto vety: </w:t>
      </w:r>
    </w:p>
    <w:p w14:paraId="54F1EFC7"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r w:rsidRPr="00261A97">
        <w:rPr>
          <w:rFonts w:ascii="Times New Roman" w:hAnsi="Times New Roman" w:cs="Times New Roman"/>
          <w:sz w:val="24"/>
          <w:szCs w:val="24"/>
        </w:rPr>
        <w:t>„Základom sadzby pre ročný príspevok správcov úverov je objem pohľadávok, ktoré sú predmetom spravovania úverov podľa osobitného predpisu1aaaa) k 31. decembru kalendárneho roka. Objem pohľadávok podľa tretej vety sa zisťuje z výkazov predkladaných Národnej banke Slovenska podľa § 35. Sadzba ročného príspevku pre správcov úverov sa môže určiť v rozpätí od 0,001 promile do 0,1 percenta zo základu sadzby pre ročný príspevok správcov úverov podľa tretej vety; celková výška ročného príspevku je však najmenej 1 000 eur.“.</w:t>
      </w:r>
    </w:p>
    <w:p w14:paraId="6088917D" w14:textId="77777777" w:rsidR="00261A97" w:rsidRPr="00261A97" w:rsidRDefault="00261A97" w:rsidP="00261A97">
      <w:pPr>
        <w:spacing w:after="0" w:line="240" w:lineRule="auto"/>
        <w:ind w:left="360"/>
        <w:contextualSpacing/>
        <w:jc w:val="both"/>
        <w:rPr>
          <w:rFonts w:ascii="Times New Roman" w:hAnsi="Times New Roman" w:cs="Times New Roman"/>
          <w:sz w:val="24"/>
          <w:szCs w:val="24"/>
        </w:rPr>
      </w:pPr>
    </w:p>
    <w:p w14:paraId="72424D56" w14:textId="77777777" w:rsidR="00261A97" w:rsidRPr="00261A97" w:rsidRDefault="00261A97" w:rsidP="00261A97">
      <w:pPr>
        <w:numPr>
          <w:ilvl w:val="0"/>
          <w:numId w:val="5"/>
        </w:numPr>
        <w:spacing w:after="0" w:line="240" w:lineRule="auto"/>
        <w:contextualSpacing/>
        <w:jc w:val="both"/>
        <w:rPr>
          <w:rFonts w:ascii="Times New Roman" w:hAnsi="Times New Roman" w:cs="Times New Roman"/>
          <w:sz w:val="24"/>
          <w:szCs w:val="24"/>
        </w:rPr>
      </w:pPr>
      <w:r w:rsidRPr="00261A97">
        <w:rPr>
          <w:rFonts w:ascii="Times New Roman" w:hAnsi="Times New Roman" w:cs="Times New Roman"/>
          <w:sz w:val="24"/>
          <w:szCs w:val="24"/>
        </w:rPr>
        <w:t>V § 40 ods. 9 sa za druhú vetu vkladá nová tretia veta, ktorá znie: „Ak základom sadzby pre ročné príspevky sú aktíva prispievateľa, pre výpočet ročného príspevku na kalendárny rok bezprostredne nasledujúci  po kalendárnom roku, v ktorom prispievateľovi vznikla povinnosť uhrádzať ročný príspevok, je rozhodujúci objem aktív zistených a vykázaných podľa druhej vety.“.</w:t>
      </w:r>
    </w:p>
    <w:p w14:paraId="749DCFC7" w14:textId="77777777" w:rsidR="00261A97" w:rsidRPr="00261A97" w:rsidRDefault="00261A97" w:rsidP="00261A97">
      <w:pPr>
        <w:pStyle w:val="Odsekzoznamu"/>
        <w:spacing w:after="0"/>
        <w:jc w:val="both"/>
        <w:rPr>
          <w:rFonts w:ascii="Times New Roman" w:hAnsi="Times New Roman" w:cs="Times New Roman"/>
          <w:sz w:val="24"/>
          <w:szCs w:val="24"/>
        </w:rPr>
      </w:pPr>
    </w:p>
    <w:p w14:paraId="65390917" w14:textId="77777777" w:rsidR="00261A97" w:rsidRPr="00261A97" w:rsidRDefault="00261A97" w:rsidP="00261A97">
      <w:pPr>
        <w:pStyle w:val="Odsekzoznamu"/>
        <w:numPr>
          <w:ilvl w:val="0"/>
          <w:numId w:val="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Za § 45i sa vkladá § 45j, ktorý vrátane nadpisu znie: </w:t>
      </w:r>
    </w:p>
    <w:p w14:paraId="581EA4AD" w14:textId="77777777" w:rsidR="00261A97" w:rsidRPr="00261A97" w:rsidRDefault="00261A97" w:rsidP="00261A97">
      <w:pPr>
        <w:spacing w:after="0"/>
        <w:contextualSpacing/>
        <w:jc w:val="center"/>
        <w:rPr>
          <w:rFonts w:ascii="Times New Roman" w:hAnsi="Times New Roman" w:cs="Times New Roman"/>
          <w:sz w:val="24"/>
          <w:szCs w:val="24"/>
        </w:rPr>
      </w:pPr>
      <w:r w:rsidRPr="00261A97">
        <w:rPr>
          <w:rFonts w:ascii="Times New Roman" w:hAnsi="Times New Roman" w:cs="Times New Roman"/>
          <w:sz w:val="24"/>
          <w:szCs w:val="24"/>
        </w:rPr>
        <w:t>„§ 45j</w:t>
      </w:r>
    </w:p>
    <w:p w14:paraId="2AA05B36" w14:textId="77777777" w:rsidR="00261A97" w:rsidRPr="00261A97" w:rsidRDefault="00261A97" w:rsidP="00261A97">
      <w:pPr>
        <w:spacing w:after="0"/>
        <w:jc w:val="center"/>
        <w:rPr>
          <w:rFonts w:ascii="Times New Roman" w:hAnsi="Times New Roman" w:cs="Times New Roman"/>
          <w:sz w:val="24"/>
          <w:szCs w:val="24"/>
        </w:rPr>
      </w:pPr>
      <w:r w:rsidRPr="00261A97">
        <w:rPr>
          <w:rFonts w:ascii="Times New Roman" w:hAnsi="Times New Roman" w:cs="Times New Roman"/>
          <w:sz w:val="24"/>
          <w:szCs w:val="24"/>
        </w:rPr>
        <w:t>Prechodné ustanovenia k úpravám účinným od 17. januára 2025</w:t>
      </w:r>
    </w:p>
    <w:p w14:paraId="64D802B4"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(1) Ustanoveniami tohto zákona v znení účinnom od 17. januára  2025 sa spravujú aj právne vzťahy upravené týmto zákonom, ktoré vznikli pred 17. januárom 2025; vznik týchto právnych vzťahov, ako aj nároky z nich vzniknuté pred 17. januárom 2025 sa posudzujú podľa tohto zákona v znení účinnom do 16. januára 2025.</w:t>
      </w:r>
    </w:p>
    <w:p w14:paraId="4DEC964C" w14:textId="77777777" w:rsidR="00261A97" w:rsidRPr="00261A97" w:rsidRDefault="00261A97" w:rsidP="00261A97">
      <w:pPr>
        <w:spacing w:after="0"/>
        <w:jc w:val="both"/>
        <w:rPr>
          <w:rFonts w:ascii="Times New Roman" w:hAnsi="Times New Roman" w:cs="Times New Roman"/>
          <w:sz w:val="24"/>
          <w:szCs w:val="24"/>
        </w:rPr>
      </w:pPr>
    </w:p>
    <w:p w14:paraId="084EB276"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 Konania začaté a právoplatne neskončené pred 17. januárom 2025 sa dokončia podľa osobitných predpisov1) a tohto zákona v znení účinnom od 17. januára 2025; právne účinky úkonov, ktoré v konaní nastali pred 17. januárom 2025, zostávajú zachované.</w:t>
      </w:r>
    </w:p>
    <w:p w14:paraId="4E210BF8" w14:textId="77777777" w:rsidR="00261A97" w:rsidRPr="00261A97" w:rsidRDefault="00261A97" w:rsidP="00261A97">
      <w:pPr>
        <w:spacing w:after="0"/>
        <w:jc w:val="center"/>
        <w:rPr>
          <w:rFonts w:ascii="Times New Roman" w:hAnsi="Times New Roman" w:cs="Times New Roman"/>
          <w:sz w:val="24"/>
          <w:szCs w:val="24"/>
        </w:rPr>
      </w:pPr>
      <w:r w:rsidRPr="00261A97">
        <w:rPr>
          <w:rFonts w:ascii="Times New Roman" w:hAnsi="Times New Roman" w:cs="Times New Roman"/>
          <w:sz w:val="24"/>
          <w:szCs w:val="24"/>
        </w:rPr>
        <w:t xml:space="preserve"> </w:t>
      </w:r>
    </w:p>
    <w:p w14:paraId="64D4FE49"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lastRenderedPageBreak/>
        <w:t xml:space="preserve">(3) Dohľad na mieste začatý a neskončený pred 17. januárom 2025 sa dokončí postupom podľa osobitných predpisov1) a tohto zákona v znení účinnom od 17. januára 2025; právne účinky úkonov, ktoré pri dohľade na mieste nastali pred 17. januárom 2025, zostávajú zachované.". </w:t>
      </w:r>
    </w:p>
    <w:p w14:paraId="5A2C2483" w14:textId="77777777" w:rsidR="00261A97" w:rsidRPr="00261A97" w:rsidRDefault="00261A97" w:rsidP="00261A97">
      <w:pPr>
        <w:spacing w:after="0" w:line="240" w:lineRule="auto"/>
        <w:contextualSpacing/>
        <w:jc w:val="both"/>
        <w:rPr>
          <w:rFonts w:ascii="Times New Roman" w:hAnsi="Times New Roman" w:cs="Times New Roman"/>
          <w:sz w:val="24"/>
          <w:szCs w:val="24"/>
        </w:rPr>
      </w:pPr>
    </w:p>
    <w:p w14:paraId="6A81A84E" w14:textId="77777777" w:rsidR="00261A97" w:rsidRPr="00261A97" w:rsidRDefault="00261A97" w:rsidP="00261A97">
      <w:pPr>
        <w:pStyle w:val="Odsekzoznamu"/>
        <w:numPr>
          <w:ilvl w:val="0"/>
          <w:numId w:val="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Príloha sa dopĺňa štrnástym bodom, ktorý znie:</w:t>
      </w:r>
    </w:p>
    <w:p w14:paraId="0B2295B3" w14:textId="77777777" w:rsidR="00261A97" w:rsidRPr="00261A97" w:rsidRDefault="00261A97" w:rsidP="00261A97">
      <w:pPr>
        <w:spacing w:after="0" w:line="240" w:lineRule="auto"/>
        <w:ind w:left="993" w:hanging="567"/>
        <w:jc w:val="both"/>
        <w:rPr>
          <w:rFonts w:ascii="Times New Roman" w:hAnsi="Times New Roman" w:cs="Times New Roman"/>
          <w:sz w:val="24"/>
          <w:szCs w:val="24"/>
        </w:rPr>
      </w:pPr>
      <w:r w:rsidRPr="00261A97">
        <w:rPr>
          <w:rFonts w:ascii="Times New Roman" w:hAnsi="Times New Roman" w:cs="Times New Roman"/>
          <w:sz w:val="24"/>
          <w:szCs w:val="24"/>
        </w:rPr>
        <w:t>„14.    Smernica Európskeho parlamentu a Rady (EÚ) 2022/2556 zo 14. decembra 2022, ktorou sa menia smernice 2009/65/ES, 2009/138/ES, 2011/61/EÚ, 2013/36/EÚ, 2014/59/EÚ, 2014/65/EÚ, (EÚ) 2015/2366 a (EÚ) 2016/2341, pokiaľ ide o digitálnu prevádzkovú odolnosť finančného sektora (Ú. v. EÚ L 333, 27.12.2022).“.</w:t>
      </w:r>
    </w:p>
    <w:p w14:paraId="48D5B3F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bookmarkEnd w:id="2"/>
    <w:p w14:paraId="4964FC11" w14:textId="77777777" w:rsidR="00261A97" w:rsidRPr="00261A97" w:rsidRDefault="00261A97" w:rsidP="00261A97">
      <w:pPr>
        <w:spacing w:after="0"/>
        <w:jc w:val="both"/>
        <w:rPr>
          <w:rFonts w:ascii="Times New Roman" w:hAnsi="Times New Roman" w:cs="Times New Roman"/>
          <w:sz w:val="24"/>
          <w:szCs w:val="24"/>
        </w:rPr>
      </w:pPr>
    </w:p>
    <w:p w14:paraId="4226F802" w14:textId="77777777" w:rsidR="00261A97" w:rsidRPr="00261A97" w:rsidRDefault="00261A97" w:rsidP="00261A97">
      <w:pPr>
        <w:spacing w:after="0" w:line="240" w:lineRule="auto"/>
        <w:jc w:val="center"/>
        <w:rPr>
          <w:rFonts w:ascii="Times New Roman" w:hAnsi="Times New Roman" w:cs="Times New Roman"/>
          <w:sz w:val="24"/>
          <w:szCs w:val="24"/>
        </w:rPr>
      </w:pPr>
      <w:r w:rsidRPr="00261A97">
        <w:rPr>
          <w:rFonts w:ascii="Times New Roman" w:hAnsi="Times New Roman" w:cs="Times New Roman"/>
          <w:sz w:val="24"/>
          <w:szCs w:val="24"/>
        </w:rPr>
        <w:t>Čl. II</w:t>
      </w:r>
    </w:p>
    <w:p w14:paraId="6C054AC7"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a zákona č. ..../2024 Z. z. sa mení a dopĺňa takto:</w:t>
      </w:r>
    </w:p>
    <w:p w14:paraId="22129D45" w14:textId="77777777" w:rsidR="00261A97" w:rsidRPr="00261A97" w:rsidRDefault="00261A97" w:rsidP="00261A97">
      <w:pPr>
        <w:spacing w:after="0" w:line="240" w:lineRule="auto"/>
        <w:jc w:val="both"/>
        <w:rPr>
          <w:rFonts w:ascii="Times New Roman" w:hAnsi="Times New Roman" w:cs="Times New Roman"/>
          <w:sz w:val="24"/>
          <w:szCs w:val="24"/>
        </w:rPr>
      </w:pPr>
    </w:p>
    <w:p w14:paraId="3F2825FA" w14:textId="77777777" w:rsidR="00261A97" w:rsidRPr="00261A97" w:rsidRDefault="00261A97" w:rsidP="00261A97">
      <w:pPr>
        <w:pStyle w:val="Odsekzoznamu"/>
        <w:numPr>
          <w:ilvl w:val="0"/>
          <w:numId w:val="10"/>
        </w:num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V § 6 sa odsek 30 dopĺňa písmenom i), ktoré znie:</w:t>
      </w:r>
    </w:p>
    <w:p w14:paraId="0245AD5C"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„i) riziká zistené testovaním digitálnej prevádzkovej odolnosti podľa osobitného predpisu.20ea)“.</w:t>
      </w:r>
    </w:p>
    <w:p w14:paraId="4618451D"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2C204733"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20ea znie:</w:t>
      </w:r>
    </w:p>
    <w:p w14:paraId="6D583BF4" w14:textId="77777777" w:rsidR="00261A97" w:rsidRPr="00261A97" w:rsidRDefault="00261A97" w:rsidP="00261A97">
      <w:pPr>
        <w:pStyle w:val="Odsekzoznamu"/>
        <w:spacing w:after="0" w:line="240" w:lineRule="auto"/>
        <w:ind w:left="993" w:hanging="567"/>
        <w:jc w:val="both"/>
        <w:rPr>
          <w:rFonts w:ascii="Times New Roman" w:hAnsi="Times New Roman" w:cs="Times New Roman"/>
          <w:sz w:val="24"/>
          <w:szCs w:val="24"/>
        </w:rPr>
      </w:pPr>
      <w:r w:rsidRPr="00261A97">
        <w:rPr>
          <w:rFonts w:ascii="Times New Roman" w:hAnsi="Times New Roman" w:cs="Times New Roman"/>
          <w:sz w:val="24"/>
          <w:szCs w:val="24"/>
        </w:rPr>
        <w:t>„20ea) Kapitola IV nariadenia Európskeho parlamentu a Rady (EÚ) 2022/2554 zo 14. decembra 2022 o digitálnej prevádzkovej odolnosti finančného sektora a o zmene nariadení (ES) č. 1060/2009, (EÚ) č. 648/2012, (EÚ) č. 600/2014, (EÚ) č. 909/2014 a (EÚ) 2016/1011 (Ú. v. EÚ L 333, 27.12.2022).“.</w:t>
      </w:r>
    </w:p>
    <w:p w14:paraId="6D00E3F8"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56368353" w14:textId="77777777" w:rsidR="00261A97" w:rsidRPr="00261A97" w:rsidRDefault="00261A97" w:rsidP="00261A97">
      <w:pPr>
        <w:pStyle w:val="Odsekzoznamu"/>
        <w:numPr>
          <w:ilvl w:val="0"/>
          <w:numId w:val="10"/>
        </w:numPr>
        <w:suppressAutoHyphens/>
        <w:autoSpaceDN w:val="0"/>
        <w:spacing w:after="0" w:line="240" w:lineRule="auto"/>
        <w:ind w:left="426" w:hanging="426"/>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6 sa dopĺňa odsekom 38, ktorý znie:</w:t>
      </w:r>
    </w:p>
    <w:p w14:paraId="0458E61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„(38) Národná banka Slovenska je oprávnená aj mimo konania o uložení opatrenia na nápravu alebo pokuty určiť a písomne oznámiť banke alebo pobočke zahraničnej banky </w:t>
      </w:r>
      <w:r w:rsidRPr="00261A97">
        <w:rPr>
          <w:rFonts w:ascii="Times New Roman" w:hAnsi="Times New Roman" w:cs="Times New Roman"/>
          <w:sz w:val="24"/>
          <w:szCs w:val="24"/>
        </w:rPr>
        <w:lastRenderedPageBreak/>
        <w:t>opatrenia na odstránenie a nápravu nedostatkov zistených pri výkone dohľadu a lehoty, v ktorých je ich banka alebo pobočka zahraničnej banky povinná splniť; týmto nie sú dotknuté ustanovenia § 50 a 51.“.</w:t>
      </w:r>
    </w:p>
    <w:p w14:paraId="617FB926"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BEEDADE" w14:textId="77777777" w:rsidR="00261A97" w:rsidRPr="00261A97" w:rsidRDefault="00261A97" w:rsidP="00261A97">
      <w:pPr>
        <w:pStyle w:val="Odsekzoznamu"/>
        <w:numPr>
          <w:ilvl w:val="0"/>
          <w:numId w:val="10"/>
        </w:numPr>
        <w:suppressAutoHyphens/>
        <w:autoSpaceDN w:val="0"/>
        <w:spacing w:after="0" w:line="240" w:lineRule="auto"/>
        <w:ind w:left="426" w:hanging="426"/>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7 ods. 15 písm. a) sa slová „odpisom z registra trestov24)“ nahrádzajú slovami „výpisom z registra trestov24)“.</w:t>
      </w:r>
    </w:p>
    <w:p w14:paraId="154F5E5A"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20E36529"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24 znie:</w:t>
      </w:r>
    </w:p>
    <w:p w14:paraId="4EAC8DCA" w14:textId="77777777" w:rsidR="00261A97" w:rsidRPr="00261A97" w:rsidRDefault="00261A97" w:rsidP="00261A97">
      <w:pPr>
        <w:pStyle w:val="Odsekzoznamu"/>
        <w:spacing w:after="0" w:line="240" w:lineRule="auto"/>
        <w:ind w:left="851" w:hanging="425"/>
        <w:jc w:val="both"/>
        <w:rPr>
          <w:rFonts w:ascii="Times New Roman" w:hAnsi="Times New Roman" w:cs="Times New Roman"/>
          <w:sz w:val="24"/>
          <w:szCs w:val="24"/>
        </w:rPr>
      </w:pPr>
      <w:r w:rsidRPr="00261A97">
        <w:rPr>
          <w:rFonts w:ascii="Times New Roman" w:hAnsi="Times New Roman" w:cs="Times New Roman"/>
          <w:sz w:val="24"/>
          <w:szCs w:val="24"/>
        </w:rPr>
        <w:t>„24) § 12 ods. 1 zákona č. 192/2023 Z. z. o registri trestov a o zmene a doplnení niektorých zákonov.“.</w:t>
      </w:r>
    </w:p>
    <w:p w14:paraId="4CC86B8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FD2F303" w14:textId="77777777" w:rsidR="00261A97" w:rsidRPr="00261A97" w:rsidRDefault="00261A97" w:rsidP="00261A97">
      <w:pPr>
        <w:pStyle w:val="Odsekzoznamu"/>
        <w:numPr>
          <w:ilvl w:val="0"/>
          <w:numId w:val="10"/>
        </w:numPr>
        <w:suppressAutoHyphens/>
        <w:autoSpaceDN w:val="0"/>
        <w:spacing w:after="0" w:line="240" w:lineRule="auto"/>
        <w:ind w:left="426" w:hanging="426"/>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 7 odsek 16 znie: </w:t>
      </w:r>
    </w:p>
    <w:p w14:paraId="1AC19E6C"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„(16) Na účely preskúmavania a preukazovania skutočností o dôveryhodnosti podľa odseku 2 písm. r) a odseku 15 písm. a) má žiadateľ aj dotknutá osoba povinnosť písomne poskytnúť Národnej banke Slovenska údaje,24aaaa) ktoré sú potrebné na vyžiadanie výpisu z registra trestov; na poskytovanie a preverovanie týchto údajov, na preverovanie totožnosti a na vyžiadanie, vydanie a zaslanie výpisu z registra trestov sa vzťahujú ustanovenia § 94 a osobitné predpisy24aaab), pričom tieto údaje Národná banka Slovenska zašle v elektronickej podobe prostredníctvom elektronickej komunikácie Generálnej prokuratúre Slovenskej republiky na vydanie výpisu z registra trestov.“.</w:t>
      </w:r>
    </w:p>
    <w:p w14:paraId="10E75108"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151C5170"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 xml:space="preserve">Poznámky pod čiarou k odkazom 24aaaa a 24aaab znejú: </w:t>
      </w:r>
    </w:p>
    <w:p w14:paraId="7A6CEBA2"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 xml:space="preserve">„24aaaa) § 12 ods. 4 zákona č. 192/2023 Z. z. </w:t>
      </w:r>
    </w:p>
    <w:p w14:paraId="3F989DAA" w14:textId="77777777" w:rsidR="00261A97" w:rsidRPr="00261A97" w:rsidRDefault="00261A97" w:rsidP="00261A97">
      <w:pPr>
        <w:pStyle w:val="Odsekzoznamu"/>
        <w:spacing w:after="0" w:line="240" w:lineRule="auto"/>
        <w:ind w:left="1134" w:hanging="708"/>
        <w:jc w:val="both"/>
        <w:rPr>
          <w:rFonts w:ascii="Times New Roman" w:hAnsi="Times New Roman" w:cs="Times New Roman"/>
          <w:sz w:val="24"/>
          <w:szCs w:val="24"/>
        </w:rPr>
      </w:pPr>
      <w:r w:rsidRPr="00261A97">
        <w:rPr>
          <w:rFonts w:ascii="Times New Roman" w:hAnsi="Times New Roman" w:cs="Times New Roman"/>
          <w:sz w:val="24"/>
          <w:szCs w:val="24"/>
        </w:rPr>
        <w:t xml:space="preserve">24aaab) § 34a ods. 1 a 2 a § 34b zákona Národnej rady Slovenskej republiky č. 566/1992 Zb. v znení neskorších predpisov. </w:t>
      </w:r>
    </w:p>
    <w:p w14:paraId="5CE54751" w14:textId="77777777" w:rsidR="00261A97" w:rsidRPr="00261A97" w:rsidRDefault="00261A97" w:rsidP="00261A97">
      <w:pPr>
        <w:pStyle w:val="Odsekzoznamu"/>
        <w:spacing w:after="0" w:line="240" w:lineRule="auto"/>
        <w:ind w:left="1134"/>
        <w:jc w:val="both"/>
        <w:rPr>
          <w:rFonts w:ascii="Times New Roman" w:hAnsi="Times New Roman" w:cs="Times New Roman"/>
          <w:sz w:val="24"/>
          <w:szCs w:val="24"/>
        </w:rPr>
      </w:pPr>
      <w:r w:rsidRPr="00261A97">
        <w:rPr>
          <w:rFonts w:ascii="Times New Roman" w:hAnsi="Times New Roman" w:cs="Times New Roman"/>
          <w:sz w:val="24"/>
          <w:szCs w:val="24"/>
        </w:rPr>
        <w:t xml:space="preserve">Zákon č. 747/2004 Z. z. v znení neskorších predpisov. </w:t>
      </w:r>
    </w:p>
    <w:p w14:paraId="62EDCFFB" w14:textId="77777777" w:rsidR="00261A97" w:rsidRPr="00261A97" w:rsidRDefault="00261A97" w:rsidP="00261A97">
      <w:pPr>
        <w:pStyle w:val="Odsekzoznamu"/>
        <w:spacing w:after="0" w:line="240" w:lineRule="auto"/>
        <w:ind w:left="1134"/>
        <w:jc w:val="both"/>
        <w:rPr>
          <w:rFonts w:ascii="Times New Roman" w:hAnsi="Times New Roman" w:cs="Times New Roman"/>
          <w:sz w:val="24"/>
          <w:szCs w:val="24"/>
        </w:rPr>
      </w:pPr>
      <w:r w:rsidRPr="00261A97">
        <w:rPr>
          <w:rFonts w:ascii="Times New Roman" w:hAnsi="Times New Roman" w:cs="Times New Roman"/>
          <w:sz w:val="24"/>
          <w:szCs w:val="24"/>
        </w:rPr>
        <w:t>§ 12 ods. 4 až 15 a § 13 zákona č. 192/2023 Z. z.“.</w:t>
      </w:r>
    </w:p>
    <w:p w14:paraId="5850BD0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2C719901"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V § 23 ods. 1 písmeno g) znie:</w:t>
      </w:r>
    </w:p>
    <w:p w14:paraId="1D0789D1" w14:textId="77777777" w:rsidR="00261A97" w:rsidRPr="00261A97" w:rsidRDefault="00261A97" w:rsidP="00261A97">
      <w:pPr>
        <w:pStyle w:val="Odsekzoznamu"/>
        <w:spacing w:after="0" w:line="240" w:lineRule="auto"/>
        <w:ind w:left="851" w:hanging="425"/>
        <w:jc w:val="both"/>
        <w:rPr>
          <w:rFonts w:ascii="Times New Roman" w:hAnsi="Times New Roman" w:cs="Times New Roman"/>
          <w:sz w:val="24"/>
          <w:szCs w:val="24"/>
        </w:rPr>
      </w:pPr>
      <w:r w:rsidRPr="00261A97">
        <w:rPr>
          <w:rFonts w:ascii="Times New Roman" w:hAnsi="Times New Roman" w:cs="Times New Roman"/>
          <w:sz w:val="24"/>
          <w:szCs w:val="24"/>
        </w:rPr>
        <w:t>„g) sieť a informačný systém, ktoré sú zriadené a spravované v súlade s osobitným predpisom,25aaa)“.</w:t>
      </w:r>
    </w:p>
    <w:p w14:paraId="453ED138"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15ED3753"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25aaa znie:</w:t>
      </w:r>
    </w:p>
    <w:p w14:paraId="487026CC"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„25aaa) Nariadenie (EÚ) 2022/2554.“.</w:t>
      </w:r>
    </w:p>
    <w:p w14:paraId="118D2A11"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6F938C5D"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V § 33o ods. 2 písm. p) sa slová „infraštruktúry a informačných technológií“ nahrádzajú slovami „infraštruktúry, informačných technológií a sietí a informačných systémov, ktoré sú zriadené a spravované v súlade s osobitným predpisom25aaa)“.</w:t>
      </w:r>
    </w:p>
    <w:p w14:paraId="0A7CC2DA"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6F4BCA6F" w14:textId="77777777" w:rsidR="00261A97" w:rsidRPr="00261A97" w:rsidRDefault="00261A97" w:rsidP="00261A97">
      <w:pPr>
        <w:pStyle w:val="Odsekzoznamu"/>
        <w:numPr>
          <w:ilvl w:val="0"/>
          <w:numId w:val="10"/>
        </w:numPr>
        <w:spacing w:after="0" w:line="276" w:lineRule="auto"/>
        <w:ind w:left="426"/>
        <w:jc w:val="both"/>
        <w:rPr>
          <w:rFonts w:ascii="Times New Roman" w:hAnsi="Times New Roman" w:cs="Times New Roman"/>
          <w:sz w:val="24"/>
          <w:szCs w:val="24"/>
        </w:rPr>
      </w:pPr>
      <w:r w:rsidRPr="00261A97">
        <w:rPr>
          <w:rFonts w:ascii="Times New Roman" w:hAnsi="Times New Roman" w:cs="Times New Roman"/>
          <w:sz w:val="24"/>
          <w:szCs w:val="24"/>
        </w:rPr>
        <w:t>V § 38 sa vypúšťa odsek 10.</w:t>
      </w:r>
    </w:p>
    <w:p w14:paraId="49A1E8BA" w14:textId="77777777" w:rsidR="00261A97" w:rsidRPr="00261A97" w:rsidRDefault="00261A97" w:rsidP="00261A97">
      <w:pPr>
        <w:pStyle w:val="Odsekzoznamu"/>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37abb sa vypúšťa.</w:t>
      </w:r>
    </w:p>
    <w:p w14:paraId="636A10B1"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770F506E"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V § 40 sa vypúšťajú odseky 9 a 10.</w:t>
      </w:r>
    </w:p>
    <w:p w14:paraId="218D8F03"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4EB43417"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V § 50 ods. 2 prvej vete sa za slovo „predpisov“ vkladajú slová „a právne záväzných aktov Európskej únie“.</w:t>
      </w:r>
    </w:p>
    <w:p w14:paraId="723F3390" w14:textId="77777777" w:rsidR="00261A97" w:rsidRPr="00261A97" w:rsidRDefault="00261A97" w:rsidP="00261A97">
      <w:pPr>
        <w:pStyle w:val="Odsekzoznamu"/>
        <w:rPr>
          <w:rFonts w:ascii="Times New Roman" w:hAnsi="Times New Roman" w:cs="Times New Roman"/>
          <w:sz w:val="24"/>
          <w:szCs w:val="24"/>
        </w:rPr>
      </w:pPr>
    </w:p>
    <w:p w14:paraId="7DAA1A03"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 xml:space="preserve">V § 63 ods. 1 písm. c) sa slová „počas 12 mesiacov“ nahrádzajú slovami „počas obdobia presahujúceho šesť mesiacov“. </w:t>
      </w:r>
    </w:p>
    <w:p w14:paraId="01B4EB4A"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14B335A6"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lastRenderedPageBreak/>
        <w:t>V § 91 ods. 7 sa slovo „ani“ nahrádza čiarkou a na konci sa bodka nahrádza čiarkou a pripájajú sa tieto slová: „ani poskytovanie informácií podľa § 92 ods. 7 písm. b).“.</w:t>
      </w:r>
    </w:p>
    <w:p w14:paraId="3A1DEAE3"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28C8DF2F"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V § 92 odsek 7 znie:</w:t>
      </w:r>
    </w:p>
    <w:p w14:paraId="3D26C3F3"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„(7) Banka a pobočka zahraničnej banky na účely bezpečného a kontinuálneho vykonávania bankových obchodov a bankových činností v súlade s § 27 ods. 1 a 2 sú oprávnené</w:t>
      </w:r>
    </w:p>
    <w:p w14:paraId="13380BC2" w14:textId="77777777" w:rsidR="00261A97" w:rsidRPr="00261A97" w:rsidRDefault="00261A97" w:rsidP="00261A97">
      <w:pPr>
        <w:spacing w:after="0" w:line="240" w:lineRule="auto"/>
        <w:ind w:left="851"/>
        <w:jc w:val="both"/>
        <w:rPr>
          <w:rFonts w:ascii="Times New Roman" w:hAnsi="Times New Roman" w:cs="Times New Roman"/>
          <w:sz w:val="24"/>
          <w:szCs w:val="24"/>
        </w:rPr>
      </w:pPr>
      <w:r w:rsidRPr="00261A97">
        <w:rPr>
          <w:rFonts w:ascii="Times New Roman" w:hAnsi="Times New Roman" w:cs="Times New Roman"/>
          <w:sz w:val="24"/>
          <w:szCs w:val="24"/>
        </w:rPr>
        <w:t xml:space="preserve">a) viesť svoj register </w:t>
      </w:r>
    </w:p>
    <w:p w14:paraId="6827DA14" w14:textId="77777777" w:rsidR="00261A97" w:rsidRPr="00261A97" w:rsidRDefault="00261A97" w:rsidP="00261A97">
      <w:pPr>
        <w:spacing w:after="0" w:line="240" w:lineRule="auto"/>
        <w:ind w:left="1418" w:hanging="284"/>
        <w:jc w:val="both"/>
        <w:rPr>
          <w:rFonts w:ascii="Times New Roman" w:hAnsi="Times New Roman" w:cs="Times New Roman"/>
          <w:sz w:val="24"/>
          <w:szCs w:val="24"/>
        </w:rPr>
      </w:pPr>
      <w:r w:rsidRPr="00261A97">
        <w:rPr>
          <w:rFonts w:ascii="Times New Roman" w:hAnsi="Times New Roman" w:cs="Times New Roman"/>
          <w:sz w:val="24"/>
          <w:szCs w:val="24"/>
        </w:rPr>
        <w:t xml:space="preserve">1. klientov, ktorí si riadne a včas neplnia povinnosti vyplývajúce zo zmluvných vzťahov medzi bankou a klientom alebo  pobočkou zahraničnej banky a klientom, </w:t>
      </w:r>
    </w:p>
    <w:p w14:paraId="5BE631D7" w14:textId="77777777" w:rsidR="00261A97" w:rsidRPr="00261A97" w:rsidRDefault="00261A97" w:rsidP="00261A97">
      <w:pPr>
        <w:spacing w:after="0" w:line="240" w:lineRule="auto"/>
        <w:ind w:left="1418" w:hanging="284"/>
        <w:jc w:val="both"/>
        <w:rPr>
          <w:rFonts w:ascii="Times New Roman" w:hAnsi="Times New Roman" w:cs="Times New Roman"/>
          <w:sz w:val="24"/>
          <w:szCs w:val="24"/>
        </w:rPr>
      </w:pPr>
      <w:r w:rsidRPr="00261A97">
        <w:rPr>
          <w:rFonts w:ascii="Times New Roman" w:hAnsi="Times New Roman" w:cs="Times New Roman"/>
          <w:sz w:val="24"/>
          <w:szCs w:val="24"/>
        </w:rPr>
        <w:t xml:space="preserve">2. klientov, ktorí sa dopustili konania posúdeného bankou a pobočkou zahraničnej banky podľa osobitného predpisu21a) ako neobvyklá obchodná operácia, </w:t>
      </w:r>
    </w:p>
    <w:p w14:paraId="2912F99F" w14:textId="77777777" w:rsidR="00261A97" w:rsidRPr="00261A97" w:rsidRDefault="00261A97" w:rsidP="00261A97">
      <w:pPr>
        <w:spacing w:after="0" w:line="240" w:lineRule="auto"/>
        <w:ind w:left="1418" w:hanging="284"/>
        <w:jc w:val="both"/>
        <w:rPr>
          <w:rFonts w:ascii="Times New Roman" w:hAnsi="Times New Roman" w:cs="Times New Roman"/>
          <w:sz w:val="24"/>
          <w:szCs w:val="24"/>
        </w:rPr>
      </w:pPr>
      <w:r w:rsidRPr="00261A97">
        <w:rPr>
          <w:rFonts w:ascii="Times New Roman" w:hAnsi="Times New Roman" w:cs="Times New Roman"/>
          <w:sz w:val="24"/>
          <w:szCs w:val="24"/>
        </w:rPr>
        <w:t>3. klientov, na ktorých sa vzťahujú medzinárodné sankcie podľa osobitného predpisu,87abaa)</w:t>
      </w:r>
    </w:p>
    <w:p w14:paraId="57FF0D8B" w14:textId="77777777" w:rsidR="00261A97" w:rsidRPr="00261A97" w:rsidRDefault="00261A97" w:rsidP="00261A97">
      <w:pPr>
        <w:spacing w:after="0" w:line="240" w:lineRule="auto"/>
        <w:ind w:left="1418" w:hanging="284"/>
        <w:jc w:val="both"/>
        <w:rPr>
          <w:rFonts w:ascii="Times New Roman" w:hAnsi="Times New Roman" w:cs="Times New Roman"/>
          <w:sz w:val="24"/>
          <w:szCs w:val="24"/>
        </w:rPr>
      </w:pPr>
      <w:r w:rsidRPr="00261A97">
        <w:rPr>
          <w:rFonts w:ascii="Times New Roman" w:hAnsi="Times New Roman" w:cs="Times New Roman"/>
          <w:sz w:val="24"/>
          <w:szCs w:val="24"/>
        </w:rPr>
        <w:t>4. osôb, o ktorých banka alebo pobočka zahraničnej banky má dôvodné podozrenie, že pripravujú, páchajú alebo spáchali trestný čin,87abab) ktorým sú alebo môžu byť dotknuté oprávnené záujmy banky alebo pobočky zahraničnej banky vrátane popisu skutku, akým je najmä popis techník manipulovania a iných faktorov spojených so skutkom, okolností, za ktorých tento skutok nastal, a okolností nasvedčujúcich tomu, že tieto osoby pripravujú, páchajú alebo spáchali takýto trestný čin, pričom tieto osoby sa na účely tejto časti zákona považujú za klientov banky alebo pobočky zahraničnej banky podľa § 91 ods. 2; register podľa tohto bodu banka alebo pobočka zahraničnej banky vedie na účely predchádzania, zamedzovania potenciálne podvodných platobných transakcií, úverových podvodov a iných trestných činov87abab) a ich odhaľovania v súlade s § 93a,</w:t>
      </w:r>
    </w:p>
    <w:p w14:paraId="6EB783F5" w14:textId="77777777" w:rsidR="00261A97" w:rsidRPr="00261A97" w:rsidRDefault="00261A97" w:rsidP="00261A97">
      <w:pPr>
        <w:spacing w:after="0" w:line="240" w:lineRule="auto"/>
        <w:ind w:left="1134" w:hanging="283"/>
        <w:jc w:val="both"/>
        <w:rPr>
          <w:rFonts w:ascii="Times New Roman" w:hAnsi="Times New Roman" w:cs="Times New Roman"/>
          <w:sz w:val="24"/>
          <w:szCs w:val="24"/>
        </w:rPr>
      </w:pPr>
      <w:r w:rsidRPr="00261A97">
        <w:rPr>
          <w:rFonts w:ascii="Times New Roman" w:hAnsi="Times New Roman" w:cs="Times New Roman"/>
          <w:sz w:val="24"/>
          <w:szCs w:val="24"/>
        </w:rPr>
        <w:t>b) poskytovať aj bez súhlasu klienta podľa písmena a) informácie z registra podľa písmena a) ostatným bankám a pobočkám zahraničných bánk, pričom tieto banky a pobočky zahraničných bánk sú oprávnené tieto informácie spracúvať v ich registri podľa písmena a); poskytnutá informácia je pre banky a pobočky zahraničných bánk predmetom bankového tajomstva a môže byť použitá len na ten účel, na ktorý bola poskytnutá.”.</w:t>
      </w:r>
    </w:p>
    <w:p w14:paraId="114E2E84" w14:textId="77777777" w:rsidR="00261A97" w:rsidRPr="00261A97" w:rsidRDefault="00261A97" w:rsidP="00261A97">
      <w:pPr>
        <w:pStyle w:val="Odsekzoznamu"/>
        <w:spacing w:after="0" w:line="240" w:lineRule="auto"/>
        <w:ind w:left="426"/>
        <w:rPr>
          <w:rFonts w:ascii="Times New Roman" w:hAnsi="Times New Roman" w:cs="Times New Roman"/>
          <w:sz w:val="24"/>
          <w:szCs w:val="24"/>
        </w:rPr>
      </w:pPr>
    </w:p>
    <w:p w14:paraId="7F5B2FA1"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87abaa a 87abab znejú:</w:t>
      </w:r>
    </w:p>
    <w:p w14:paraId="683F1DBC" w14:textId="77777777" w:rsidR="00261A97" w:rsidRPr="00261A97" w:rsidRDefault="00261A97" w:rsidP="00261A97">
      <w:pPr>
        <w:spacing w:after="0" w:line="240" w:lineRule="auto"/>
        <w:ind w:left="1134" w:hanging="708"/>
        <w:jc w:val="both"/>
        <w:rPr>
          <w:rFonts w:ascii="Times New Roman" w:hAnsi="Times New Roman" w:cs="Times New Roman"/>
          <w:sz w:val="24"/>
          <w:szCs w:val="24"/>
        </w:rPr>
      </w:pPr>
      <w:r w:rsidRPr="00261A97">
        <w:rPr>
          <w:rFonts w:ascii="Times New Roman" w:hAnsi="Times New Roman" w:cs="Times New Roman"/>
          <w:sz w:val="24"/>
          <w:szCs w:val="24"/>
        </w:rPr>
        <w:t>„87abaa) 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p w14:paraId="5864A504" w14:textId="77777777" w:rsidR="00261A97" w:rsidRPr="00261A97" w:rsidRDefault="00261A97" w:rsidP="00261A97">
      <w:pPr>
        <w:spacing w:after="0" w:line="240" w:lineRule="auto"/>
        <w:ind w:left="1134" w:hanging="708"/>
        <w:jc w:val="both"/>
        <w:rPr>
          <w:rFonts w:ascii="Times New Roman" w:hAnsi="Times New Roman" w:cs="Times New Roman"/>
          <w:sz w:val="24"/>
          <w:szCs w:val="24"/>
        </w:rPr>
      </w:pPr>
      <w:r w:rsidRPr="00261A97">
        <w:rPr>
          <w:rFonts w:ascii="Times New Roman" w:hAnsi="Times New Roman" w:cs="Times New Roman"/>
          <w:sz w:val="24"/>
          <w:szCs w:val="24"/>
        </w:rPr>
        <w:t>87abab) Druhá časť štvrtá a piata hlava Trestného zákona.“.</w:t>
      </w:r>
    </w:p>
    <w:p w14:paraId="281B5DA0"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3CE38E6E"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 92 sa dopĺňa odsekom 13, ktorý znie:</w:t>
      </w:r>
    </w:p>
    <w:p w14:paraId="00DBDA7F"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„(13) Banka a pobočka zahraničnej banky zodpovedajú za správnosť, úplnosť a aktuálnosť údajov vedených v registri podľa odseku 7. Banka a pobočka zahraničnej banky sú povinné vykonať opravy údajov v registri podľa odseku 7, ktoré nie sú správne, úplné alebo aktuálne; o tejto oprave bezodkladne informujú ostatné banky a pobočky zahraničnej banky, ktorým boli poskytnuté informácie podľa odseku 7 písm. b), vrátane dôvodu opravy.“.</w:t>
      </w:r>
    </w:p>
    <w:p w14:paraId="0D59E706"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4D007D17"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88c a 88e znejú:</w:t>
      </w:r>
    </w:p>
    <w:p w14:paraId="26CBAB45"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lastRenderedPageBreak/>
        <w:t>„88c) Napríklad zákon č. 395/2002 Z. z. o archívoch a registratúrach a o doplnení niektorých zákonov v znení neskorších predpisov, zákon č. 431/2002 Z. z. v znení neskorších predpisov, zákon č. 297/2008 Z. z. v znení neskorších predpisov.</w:t>
      </w:r>
    </w:p>
    <w:p w14:paraId="6E763202"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88e) Čl. 4 ods. 2 nariadenia (EÚ) 2016/679.“.</w:t>
      </w:r>
    </w:p>
    <w:p w14:paraId="47695C8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01087BB"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 93a sa dopĺňa odsekmi 11 až 14, ktoré znejú:</w:t>
      </w:r>
    </w:p>
    <w:p w14:paraId="0533EA1A"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„(11) Údaje, na ktoré sa vzťahujú odseky 1 až 3, § 91 ods. 1, § 38 ods. 3 a § 92a, sú banka a pobočka zahraničnej banky povinné sprístupniť a poskytovať Národnej banke Slovenska na účely vykonávania pôsobnosti, dohľadu a činnosti podľa tohto zákona a osobitných zákonov podľa odseku 4 prostredníctvom výkazov, hlásení a iných správ; ich štruktúru, rozsah, obsah, formu, členenie, termíny, spôsob, postup a miesto predkladania vrátane metodiky na ich vypracúvanie ustanoví opatrenie, ktoré vydá Národná banka Slovenska a ktoré sa vyhlasuje v zbierke zákonov.</w:t>
      </w:r>
    </w:p>
    <w:p w14:paraId="33A8A0C4"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672C5751"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(12) Na účely predchádzania, zamedzovania potenciálne podvodných platobných transakcií, úverových podvodov a iných trestných činov87abb) a ich odhaľovania sú banka a pobočka zahraničnej banky aj bez súhlasu dotknutých osôb88d) oprávnené zisťovať, získavať, zaznamenávať, uchovávať, využívať, vymieňať a inak spracúvať88e) osobné údaje a iné údaje a to vždy v nevyhnutnom rozsahu88id) na požadovaný účel a najviac v rozsahu podľa odseku 1, § 91 ods. 1, § 92 ods. 7 písm. a), § 38 ods. 3 a § 92a; pritom sú banka a pobočka zahraničnej banky oprávnené s použitím automatizovaných prostriedkov alebo neautomatizovaných prostriedkov vyhotovovať a spracúvať kópie dokladov totožnosti a spracúvať rodné čísla88f) a ďalšie údaje a doklady v rozsahu podľa odseku 1, § 91 ods. 1, § 92 ods. 7 písm. a), § 38 ods. 3 a § 92a.</w:t>
      </w:r>
    </w:p>
    <w:p w14:paraId="2B1EAFA5"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53451206"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(13) Osobné údaje, ktoré sú predmetom spracúvania podľa odseku 12, banka a pobočka zahraničnej banky aj bez súhlasu dotknutých osôb88d) zo svojho informačného systému sprístupňujú a poskytujú88g) na účely predchádzania, zamedzovania potenciálne podvodných platobných transakcií, úverových podvodov a iných trestných činov87abb) a ich odhaľovania len bankám a pobočkám zahraničných bánk podľa rovnakých pravidiel a podmienok, aké sa vzťahujú na sprístupňovanie a poskytovanie informácií chránených bankovým tajomstvom podľa § 91 ods. 3 až 9 a § 92 ods. 4 a na základe dohôd o výmene informácií medzi bankami a pobočkami zahraničných bánk. V dohodách o výmene informácií sa určia podrobnosti účasti a podrobnosti o prevádzkových prvkoch vrátane používania vyhradených informačných systémov. Pred uzavretím takýchto dohôd banky a pobočky zahraničných bánk vykonajú posúdenie vplyvu na ochranu osobných údajov88ie) a v relevantných prípadoch uskutočnia predchádzajúcu konzultáciu s dozorným orgánom podľa osobitného predpisu.88if)</w:t>
      </w:r>
    </w:p>
    <w:p w14:paraId="1BD15C27"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49C91431"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(14) Osobné údaje, ktoré sú predmetom spracúvania podľa § 92 ods. 7 písm. a) štvrtého bodu,  sú banka a pobočka zahraničnej banky povinné uchovávať po dobu nevyhnutnú na dosiahnutie účelu spracúvania podľa odseku 12 najviac však 12 mesiacov od začatia spracúvania takéhoto údaju.“.</w:t>
      </w:r>
    </w:p>
    <w:p w14:paraId="42187557"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3F5A66C5"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88id až 88if znejú:</w:t>
      </w:r>
    </w:p>
    <w:p w14:paraId="0A255715" w14:textId="77777777" w:rsidR="00261A97" w:rsidRPr="00261A97" w:rsidRDefault="00261A97" w:rsidP="00261A97">
      <w:pPr>
        <w:pStyle w:val="Odsekzoznamu"/>
        <w:spacing w:after="0" w:line="240" w:lineRule="auto"/>
        <w:ind w:left="993" w:hanging="567"/>
        <w:jc w:val="both"/>
        <w:rPr>
          <w:rFonts w:ascii="Times New Roman" w:hAnsi="Times New Roman" w:cs="Times New Roman"/>
          <w:sz w:val="24"/>
          <w:szCs w:val="24"/>
        </w:rPr>
      </w:pPr>
    </w:p>
    <w:p w14:paraId="558A66FE" w14:textId="77777777" w:rsidR="00261A97" w:rsidRPr="00261A97" w:rsidRDefault="00261A97" w:rsidP="00261A97">
      <w:pPr>
        <w:pStyle w:val="Odsekzoznamu"/>
        <w:spacing w:after="0" w:line="240" w:lineRule="auto"/>
        <w:ind w:left="993" w:hanging="567"/>
        <w:jc w:val="both"/>
        <w:rPr>
          <w:rFonts w:ascii="Times New Roman" w:hAnsi="Times New Roman" w:cs="Times New Roman"/>
          <w:sz w:val="24"/>
          <w:szCs w:val="24"/>
        </w:rPr>
      </w:pPr>
      <w:r w:rsidRPr="00261A97">
        <w:rPr>
          <w:rFonts w:ascii="Times New Roman" w:hAnsi="Times New Roman" w:cs="Times New Roman"/>
          <w:sz w:val="24"/>
          <w:szCs w:val="24"/>
        </w:rPr>
        <w:t>„88id) Napríklad čl. 4 nariadenia Európskeho parlamentu a Rady (EÚ) 2015/847 z 20. mája 2015 o údajoch sprevádzajúcich prevody finančných prostriedkov, ktorým sa zrušuje nariadenie (ES) č. 1781/2006 v platnom znení, § 7 zákona č. 297/2008 Z. z. v znení neskorších predpisov.</w:t>
      </w:r>
    </w:p>
    <w:p w14:paraId="399DF81D"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lastRenderedPageBreak/>
        <w:t xml:space="preserve">88ie) Čl. 35 nariadenia (EÚ) 2016/679. </w:t>
      </w:r>
    </w:p>
    <w:p w14:paraId="7C444234" w14:textId="77777777" w:rsidR="00261A97" w:rsidRPr="00261A97" w:rsidRDefault="00261A97" w:rsidP="00261A97">
      <w:pPr>
        <w:pStyle w:val="Odsekzoznamu"/>
        <w:spacing w:after="0" w:line="240" w:lineRule="auto"/>
        <w:ind w:left="851" w:hanging="425"/>
        <w:jc w:val="both"/>
        <w:rPr>
          <w:rFonts w:ascii="Times New Roman" w:hAnsi="Times New Roman" w:cs="Times New Roman"/>
          <w:sz w:val="24"/>
          <w:szCs w:val="24"/>
        </w:rPr>
      </w:pPr>
      <w:r w:rsidRPr="00261A97">
        <w:rPr>
          <w:rFonts w:ascii="Times New Roman" w:hAnsi="Times New Roman" w:cs="Times New Roman"/>
          <w:sz w:val="24"/>
          <w:szCs w:val="24"/>
        </w:rPr>
        <w:t>88if) Zákon č. 18/2018 Z. z. v znení neskorších predpisov.“.</w:t>
      </w:r>
    </w:p>
    <w:p w14:paraId="61ACC4A4"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3C00BC3E" w14:textId="77777777" w:rsidR="00261A97" w:rsidRPr="00261A97" w:rsidRDefault="00261A97" w:rsidP="00261A97">
      <w:pPr>
        <w:pStyle w:val="Odsekzoznamu"/>
        <w:numPr>
          <w:ilvl w:val="0"/>
          <w:numId w:val="10"/>
        </w:numPr>
        <w:spacing w:after="0" w:line="240" w:lineRule="auto"/>
        <w:ind w:left="426" w:hanging="426"/>
        <w:jc w:val="both"/>
        <w:rPr>
          <w:rFonts w:ascii="Times New Roman" w:hAnsi="Times New Roman" w:cs="Times New Roman"/>
          <w:sz w:val="24"/>
          <w:szCs w:val="24"/>
        </w:rPr>
      </w:pPr>
      <w:r w:rsidRPr="00261A97">
        <w:rPr>
          <w:rFonts w:ascii="Times New Roman" w:hAnsi="Times New Roman" w:cs="Times New Roman"/>
          <w:sz w:val="24"/>
          <w:szCs w:val="24"/>
        </w:rPr>
        <w:t>Príloha sa dopĺňa pätnástym bodom, ktorý znie:</w:t>
      </w:r>
    </w:p>
    <w:p w14:paraId="03426940"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„15. Smernica Európskeho parlamentu a Rady (EÚ) 2022/2556 zo 14. decembra 2022, ktorou sa menia smernice 2009/65/ES, 2009/138/ES, 2011/61/EÚ, 2013/36/EÚ, 2014/59/EÚ, 2014/65/EÚ, (EÚ) 2015/2366 a (EÚ) 2016/2341, pokiaľ ide o digitálnu prevádzkovú odolnosť finančného sektora (Ú. v. EÚ L 333, 27.12.2022).“.</w:t>
      </w:r>
    </w:p>
    <w:p w14:paraId="25CC5DBF" w14:textId="77777777" w:rsidR="00261A97" w:rsidRPr="00261A97" w:rsidRDefault="00261A97" w:rsidP="00261A97">
      <w:pPr>
        <w:pStyle w:val="Odsekzoznamu"/>
        <w:spacing w:after="0"/>
        <w:ind w:left="426"/>
        <w:jc w:val="both"/>
        <w:rPr>
          <w:rFonts w:ascii="Times New Roman" w:hAnsi="Times New Roman" w:cs="Times New Roman"/>
          <w:sz w:val="24"/>
          <w:szCs w:val="24"/>
        </w:rPr>
      </w:pPr>
    </w:p>
    <w:p w14:paraId="2C352349" w14:textId="77777777" w:rsidR="00261A97" w:rsidRPr="00261A97" w:rsidRDefault="00261A97" w:rsidP="00261A97">
      <w:pPr>
        <w:spacing w:after="0" w:line="240" w:lineRule="auto"/>
        <w:jc w:val="both"/>
        <w:rPr>
          <w:rFonts w:ascii="Times New Roman" w:hAnsi="Times New Roman" w:cs="Times New Roman"/>
          <w:sz w:val="24"/>
          <w:szCs w:val="24"/>
        </w:rPr>
      </w:pPr>
    </w:p>
    <w:p w14:paraId="0D976929" w14:textId="77777777" w:rsidR="00261A97" w:rsidRPr="00261A97" w:rsidRDefault="00261A97" w:rsidP="00261A97">
      <w:pPr>
        <w:spacing w:after="0" w:line="240" w:lineRule="auto"/>
        <w:jc w:val="center"/>
        <w:rPr>
          <w:rFonts w:ascii="Times New Roman" w:hAnsi="Times New Roman" w:cs="Times New Roman"/>
          <w:sz w:val="24"/>
          <w:szCs w:val="24"/>
        </w:rPr>
      </w:pPr>
      <w:r w:rsidRPr="00261A97">
        <w:rPr>
          <w:rFonts w:ascii="Times New Roman" w:hAnsi="Times New Roman" w:cs="Times New Roman"/>
          <w:sz w:val="24"/>
          <w:szCs w:val="24"/>
        </w:rPr>
        <w:t>Čl. III</w:t>
      </w:r>
    </w:p>
    <w:p w14:paraId="04AA01DF"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 zákona č. 237/2017 Z. z., zákona č. 177/2018 Z. z., zákona č. 373/2018 Z. z., zákona č. 156/2019 Z. z., zákona č. 211/2019 Z. z., zákona č. 312/2020 Z. z., zákona č. 340/2020 Z. z., zákona č. 423/2020 Z. z., zákona č. 209/2021 Z. z., zákona č. 310/2021 Z. z., zákona č. 454/2021 Z. z., zákona č. 123/2022 Z. z., zákona č. 151/2022 Z. z., zákona č. 208/2022 Z. z., zákona č. 309/2023 Z. z., zákona č. 315/2023 Z. z. a zákona č. 107/2024 Z. z. sa mení a dopĺňa takto:</w:t>
      </w:r>
    </w:p>
    <w:p w14:paraId="09166F6D" w14:textId="77777777" w:rsidR="00261A97" w:rsidRPr="00261A97" w:rsidRDefault="00261A97" w:rsidP="00261A97">
      <w:pPr>
        <w:spacing w:after="0" w:line="240" w:lineRule="auto"/>
        <w:jc w:val="both"/>
        <w:rPr>
          <w:rFonts w:ascii="Times New Roman" w:hAnsi="Times New Roman" w:cs="Times New Roman"/>
          <w:sz w:val="24"/>
          <w:szCs w:val="24"/>
        </w:rPr>
      </w:pPr>
    </w:p>
    <w:p w14:paraId="3CBD70E7"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8 písm. b) úvodnej vete sa vypúšťajú slová „v posledných desiatich rokoch“.</w:t>
      </w:r>
    </w:p>
    <w:p w14:paraId="4AA1329F" w14:textId="77777777" w:rsidR="00261A97" w:rsidRPr="00261A97" w:rsidRDefault="00261A97" w:rsidP="00261A97">
      <w:pPr>
        <w:pStyle w:val="Bezriadkovania"/>
        <w:jc w:val="both"/>
        <w:rPr>
          <w:rFonts w:ascii="Times New Roman" w:hAnsi="Times New Roman" w:cs="Times New Roman"/>
          <w:sz w:val="24"/>
          <w:szCs w:val="24"/>
        </w:rPr>
      </w:pPr>
    </w:p>
    <w:p w14:paraId="251FDC66"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8 písm. b) prvom bode sa slová „odpisom z registra trestov19)“ nahrádzajú slovami „výpisom z registra trestov19)“.</w:t>
      </w:r>
    </w:p>
    <w:p w14:paraId="5256F857" w14:textId="77777777" w:rsidR="00261A97" w:rsidRPr="00261A97" w:rsidRDefault="00261A97" w:rsidP="00261A97">
      <w:pPr>
        <w:pStyle w:val="Bezriadkovania"/>
        <w:ind w:left="360"/>
        <w:jc w:val="both"/>
        <w:rPr>
          <w:rFonts w:ascii="Times New Roman" w:hAnsi="Times New Roman" w:cs="Times New Roman"/>
          <w:sz w:val="24"/>
          <w:szCs w:val="24"/>
        </w:rPr>
      </w:pPr>
    </w:p>
    <w:p w14:paraId="6D81FFCA"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19 znie:</w:t>
      </w:r>
    </w:p>
    <w:p w14:paraId="2F3ECE96"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„19) § 12 ods. 1 zákona č. 192/2023 Z. z. o registri trestov a o zmene a doplnení niektorých zákonov.“.</w:t>
      </w:r>
    </w:p>
    <w:p w14:paraId="1788210B" w14:textId="77777777" w:rsidR="00261A97" w:rsidRPr="00261A97" w:rsidRDefault="00261A97" w:rsidP="00261A97">
      <w:pPr>
        <w:pStyle w:val="Bezriadkovania"/>
        <w:ind w:left="360"/>
        <w:jc w:val="both"/>
        <w:rPr>
          <w:rFonts w:ascii="Times New Roman" w:hAnsi="Times New Roman" w:cs="Times New Roman"/>
          <w:sz w:val="24"/>
          <w:szCs w:val="24"/>
        </w:rPr>
      </w:pPr>
    </w:p>
    <w:p w14:paraId="5C686096"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8 písm. b) druhom až štvrtom bode sa za slovo „nepôsobila“ vkladajú slová „v posledných desiatich rokoch“.</w:t>
      </w:r>
    </w:p>
    <w:p w14:paraId="2B4E402C" w14:textId="77777777" w:rsidR="00261A97" w:rsidRPr="00261A97" w:rsidRDefault="00261A97" w:rsidP="00261A97">
      <w:pPr>
        <w:pStyle w:val="Bezriadkovania"/>
        <w:ind w:left="360"/>
        <w:jc w:val="both"/>
        <w:rPr>
          <w:rFonts w:ascii="Times New Roman" w:hAnsi="Times New Roman" w:cs="Times New Roman"/>
          <w:sz w:val="24"/>
          <w:szCs w:val="24"/>
        </w:rPr>
      </w:pPr>
    </w:p>
    <w:p w14:paraId="74009E1D"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8 písm. b) piatom bode sa za slovo „nemala“ vkladajú slová „v posledných desiatich rokoch“.</w:t>
      </w:r>
    </w:p>
    <w:p w14:paraId="56BEBF56" w14:textId="77777777" w:rsidR="00261A97" w:rsidRPr="00261A97" w:rsidRDefault="00261A97" w:rsidP="00261A97">
      <w:pPr>
        <w:pStyle w:val="Bezriadkovania"/>
        <w:jc w:val="both"/>
        <w:rPr>
          <w:rFonts w:ascii="Times New Roman" w:hAnsi="Times New Roman" w:cs="Times New Roman"/>
          <w:sz w:val="24"/>
          <w:szCs w:val="24"/>
        </w:rPr>
      </w:pPr>
    </w:p>
    <w:p w14:paraId="6EBF295F"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8 písm. b) šiestom bode sa slovo „nebola“ nahrádza slovami „nie je“.</w:t>
      </w:r>
    </w:p>
    <w:p w14:paraId="36A30744" w14:textId="77777777" w:rsidR="00261A97" w:rsidRPr="00261A97" w:rsidRDefault="00261A97" w:rsidP="00261A97">
      <w:pPr>
        <w:pStyle w:val="Bezriadkovania"/>
        <w:ind w:left="360"/>
        <w:jc w:val="both"/>
        <w:rPr>
          <w:rFonts w:ascii="Times New Roman" w:hAnsi="Times New Roman" w:cs="Times New Roman"/>
          <w:sz w:val="24"/>
          <w:szCs w:val="24"/>
        </w:rPr>
      </w:pPr>
    </w:p>
    <w:p w14:paraId="275A88F5"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lastRenderedPageBreak/>
        <w:t>V § 8 písm. b) siedmom bode sa za slovo „vykonávala“ vkladajú slová „v posledných desiatich rokoch“.</w:t>
      </w:r>
    </w:p>
    <w:p w14:paraId="5744DCE5" w14:textId="77777777" w:rsidR="00261A97" w:rsidRPr="00261A97" w:rsidRDefault="00261A97" w:rsidP="00261A97">
      <w:pPr>
        <w:pStyle w:val="Bezriadkovania"/>
        <w:ind w:left="360"/>
        <w:jc w:val="both"/>
        <w:rPr>
          <w:rFonts w:ascii="Times New Roman" w:hAnsi="Times New Roman" w:cs="Times New Roman"/>
          <w:sz w:val="24"/>
          <w:szCs w:val="24"/>
        </w:rPr>
      </w:pPr>
    </w:p>
    <w:p w14:paraId="07DB1862"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53b a 53c znejú:</w:t>
      </w:r>
    </w:p>
    <w:p w14:paraId="7B431D3F"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„53b) § 12 ods. 4 zákona č. 192/2023 Z. z.</w:t>
      </w:r>
    </w:p>
    <w:p w14:paraId="58C5FC30"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53c) § 34a ods. 1 a 2 a § 34b zákona Národnej rady Slovenskej republiky č. 566/1992 Zb. v znení neskorších predpisov. </w:t>
      </w:r>
    </w:p>
    <w:p w14:paraId="3E68927B" w14:textId="77777777" w:rsidR="00261A97" w:rsidRPr="00261A97" w:rsidRDefault="00261A97" w:rsidP="00261A97">
      <w:pPr>
        <w:pStyle w:val="Bezriadkovania"/>
        <w:ind w:left="360" w:firstLine="348"/>
        <w:jc w:val="both"/>
        <w:rPr>
          <w:rFonts w:ascii="Times New Roman" w:hAnsi="Times New Roman" w:cs="Times New Roman"/>
          <w:sz w:val="24"/>
          <w:szCs w:val="24"/>
        </w:rPr>
      </w:pPr>
      <w:r w:rsidRPr="00261A97">
        <w:rPr>
          <w:rFonts w:ascii="Times New Roman" w:hAnsi="Times New Roman" w:cs="Times New Roman"/>
          <w:sz w:val="24"/>
          <w:szCs w:val="24"/>
        </w:rPr>
        <w:t>Zákon č. 747/2004 Z. z. v znení neskorších predpisov.</w:t>
      </w:r>
    </w:p>
    <w:p w14:paraId="4CC858BE" w14:textId="77777777" w:rsidR="00261A97" w:rsidRPr="00261A97" w:rsidRDefault="00261A97" w:rsidP="00261A97">
      <w:pPr>
        <w:pStyle w:val="Bezriadkovania"/>
        <w:ind w:left="360" w:firstLine="348"/>
        <w:jc w:val="both"/>
        <w:rPr>
          <w:rFonts w:ascii="Times New Roman" w:hAnsi="Times New Roman" w:cs="Times New Roman"/>
          <w:sz w:val="24"/>
          <w:szCs w:val="24"/>
        </w:rPr>
      </w:pPr>
      <w:r w:rsidRPr="00261A97">
        <w:rPr>
          <w:rFonts w:ascii="Times New Roman" w:hAnsi="Times New Roman" w:cs="Times New Roman"/>
          <w:sz w:val="24"/>
          <w:szCs w:val="24"/>
        </w:rPr>
        <w:t>§ 12 ods. 4 až 15 a § 13 zákona č. 192/2023 Z. z.“.</w:t>
      </w:r>
    </w:p>
    <w:p w14:paraId="3D01459E" w14:textId="77777777" w:rsidR="00261A97" w:rsidRPr="00261A97" w:rsidRDefault="00261A97" w:rsidP="00261A97">
      <w:pPr>
        <w:pStyle w:val="Bezriadkovania"/>
        <w:ind w:left="360"/>
        <w:jc w:val="both"/>
        <w:rPr>
          <w:rFonts w:ascii="Times New Roman" w:hAnsi="Times New Roman" w:cs="Times New Roman"/>
          <w:sz w:val="24"/>
          <w:szCs w:val="24"/>
        </w:rPr>
      </w:pPr>
    </w:p>
    <w:p w14:paraId="74D89B02"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56 ods. 12 sa vypúšťajú slová „alebo odpisu registra trestov“.</w:t>
      </w:r>
    </w:p>
    <w:p w14:paraId="34BF890C" w14:textId="77777777" w:rsidR="00261A97" w:rsidRPr="00261A97" w:rsidRDefault="00261A97" w:rsidP="00261A97">
      <w:pPr>
        <w:pStyle w:val="Bezriadkovania"/>
        <w:ind w:left="360"/>
        <w:jc w:val="both"/>
        <w:rPr>
          <w:rFonts w:ascii="Times New Roman" w:hAnsi="Times New Roman" w:cs="Times New Roman"/>
          <w:sz w:val="24"/>
          <w:szCs w:val="24"/>
        </w:rPr>
      </w:pPr>
    </w:p>
    <w:p w14:paraId="32F96BCD"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 71 ods. 6 sa na konci pripájajú tieto slová: „vrátane využívania systémov informačných a komunikačných technológií, ktoré sú zriadené a spravované v súlade s osobitným predpisom56aaaa)“.</w:t>
      </w:r>
    </w:p>
    <w:p w14:paraId="25A9542B" w14:textId="77777777" w:rsidR="00261A97" w:rsidRPr="00261A97" w:rsidRDefault="00261A97" w:rsidP="00261A97">
      <w:pPr>
        <w:pStyle w:val="Bezriadkovania"/>
        <w:ind w:left="360"/>
        <w:jc w:val="both"/>
        <w:rPr>
          <w:rFonts w:ascii="Times New Roman" w:hAnsi="Times New Roman" w:cs="Times New Roman"/>
          <w:sz w:val="24"/>
          <w:szCs w:val="24"/>
        </w:rPr>
      </w:pPr>
    </w:p>
    <w:p w14:paraId="6C0EAE0A"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56aaaa znie:</w:t>
      </w:r>
    </w:p>
    <w:p w14:paraId="0A37AD39"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„56aaaa) Čl. 7 nariadenia Európskeho parlamentu a Rady (EÚ) 2022/2554 zo 14. decembra 2022 o digitálnej prevádzkovej odolnosti finančného sektora a o zmene nariadení (ES) č. 1060/2009, (EÚ) č. 648/2012, (EÚ) č. 600/2014, (EÚ) č. 909/2014 a (EÚ) 2016/1011 (Ú. v. EÚ L 333, 27.12.2022).“.</w:t>
      </w:r>
    </w:p>
    <w:p w14:paraId="14FD134A" w14:textId="77777777" w:rsidR="00261A97" w:rsidRPr="00261A97" w:rsidRDefault="00261A97" w:rsidP="00261A97">
      <w:pPr>
        <w:pStyle w:val="Bezriadkovania"/>
        <w:ind w:left="360"/>
        <w:jc w:val="both"/>
        <w:rPr>
          <w:rFonts w:ascii="Times New Roman" w:hAnsi="Times New Roman" w:cs="Times New Roman"/>
          <w:sz w:val="24"/>
          <w:szCs w:val="24"/>
        </w:rPr>
      </w:pPr>
    </w:p>
    <w:p w14:paraId="4BD9BE78" w14:textId="77777777" w:rsidR="00261A97" w:rsidRPr="00261A97" w:rsidRDefault="00261A97" w:rsidP="00261A97">
      <w:pPr>
        <w:pStyle w:val="Odsekzoznamu"/>
        <w:numPr>
          <w:ilvl w:val="0"/>
          <w:numId w:val="6"/>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V § 71a ods. 1 písm. a) sa za slovo „kapacitu“ vkladajú slová „v súlade s požiadavkami podľa osobitného predpisu,56abaa)“.</w:t>
      </w:r>
    </w:p>
    <w:p w14:paraId="7B6CF175" w14:textId="77777777" w:rsidR="00261A97" w:rsidRPr="00261A97" w:rsidRDefault="00261A97" w:rsidP="00261A97">
      <w:pPr>
        <w:pStyle w:val="Bezriadkovania"/>
        <w:ind w:left="360"/>
        <w:jc w:val="both"/>
        <w:rPr>
          <w:rFonts w:ascii="Times New Roman" w:hAnsi="Times New Roman" w:cs="Times New Roman"/>
          <w:sz w:val="24"/>
          <w:szCs w:val="24"/>
        </w:rPr>
      </w:pPr>
    </w:p>
    <w:p w14:paraId="1D781CFA"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56abaa znie:</w:t>
      </w:r>
    </w:p>
    <w:p w14:paraId="23FC65E2"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„56abaa) Kapitola II nariadenia (EÚ) 2022/2554.“.</w:t>
      </w:r>
    </w:p>
    <w:p w14:paraId="24DD5862" w14:textId="77777777" w:rsidR="00261A97" w:rsidRPr="00261A97" w:rsidRDefault="00261A97" w:rsidP="00261A97">
      <w:pPr>
        <w:pStyle w:val="Bezriadkovania"/>
        <w:ind w:left="360"/>
        <w:jc w:val="both"/>
        <w:rPr>
          <w:rFonts w:ascii="Times New Roman" w:hAnsi="Times New Roman" w:cs="Times New Roman"/>
          <w:sz w:val="24"/>
          <w:szCs w:val="24"/>
        </w:rPr>
      </w:pPr>
    </w:p>
    <w:p w14:paraId="5A9473CD" w14:textId="77777777" w:rsidR="00261A97" w:rsidRPr="00261A97" w:rsidRDefault="00261A97" w:rsidP="00261A97">
      <w:pPr>
        <w:pStyle w:val="Odsekzoznamu"/>
        <w:numPr>
          <w:ilvl w:val="0"/>
          <w:numId w:val="6"/>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71a ods. 1 písmeno c) znie:</w:t>
      </w:r>
    </w:p>
    <w:p w14:paraId="0C2B7543" w14:textId="77777777" w:rsidR="00261A97" w:rsidRPr="00261A97" w:rsidRDefault="00261A97" w:rsidP="00261A97">
      <w:pPr>
        <w:pStyle w:val="CM4"/>
        <w:ind w:left="360"/>
        <w:jc w:val="both"/>
        <w:rPr>
          <w:rFonts w:ascii="Times New Roman" w:eastAsiaTheme="minorHAnsi" w:hAnsi="Times New Roman"/>
          <w:lang w:eastAsia="en-US"/>
        </w:rPr>
      </w:pPr>
      <w:r w:rsidRPr="00261A97">
        <w:rPr>
          <w:rFonts w:ascii="Times New Roman" w:eastAsiaTheme="minorHAnsi" w:hAnsi="Times New Roman"/>
          <w:lang w:eastAsia="en-US"/>
        </w:rPr>
        <w:t>„c) účinné opatrenia na zabezpečenie nepretržitosti svojej činnosti na zvládnutie zlyhania jeho systémov obchodovania vrátane politík a plánov nepretržitosti činností v oblasti informačných a komunikačných technológií a plánov reakcie a obnovy vypracovaných v súlade s osobitným predpisom,56abab) a musí zabezpečiť, aby jeho systémy boli plne testované a riadne monitorované, aby spĺňali požiadavky ustanovené v tomto odseku a akékoľvek osobitné požiadavky podľa osobitného predpisu.56abac)“.</w:t>
      </w:r>
    </w:p>
    <w:p w14:paraId="7A3E537E"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441605E7"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      Poznámky pod čiarou k odkazom 56abab a 56abac znejú:</w:t>
      </w:r>
    </w:p>
    <w:p w14:paraId="1BED55F2" w14:textId="77777777" w:rsidR="00261A97" w:rsidRPr="00261A97" w:rsidRDefault="00261A97" w:rsidP="00261A97">
      <w:pPr>
        <w:shd w:val="clear" w:color="auto" w:fill="FFFFFF"/>
        <w:spacing w:after="0" w:line="240" w:lineRule="auto"/>
        <w:ind w:left="708" w:hanging="424"/>
        <w:jc w:val="both"/>
        <w:rPr>
          <w:rFonts w:ascii="Times New Roman" w:hAnsi="Times New Roman" w:cs="Times New Roman"/>
          <w:sz w:val="24"/>
          <w:szCs w:val="24"/>
        </w:rPr>
      </w:pPr>
      <w:r w:rsidRPr="00261A97">
        <w:rPr>
          <w:rFonts w:ascii="Times New Roman" w:hAnsi="Times New Roman" w:cs="Times New Roman"/>
          <w:sz w:val="24"/>
          <w:szCs w:val="24"/>
        </w:rPr>
        <w:t>„56abab) Čl. 11 nariadenia (EÚ) 2022/2554.</w:t>
      </w:r>
    </w:p>
    <w:p w14:paraId="7B06F562" w14:textId="77777777" w:rsidR="00261A97" w:rsidRPr="00261A97" w:rsidRDefault="00261A97" w:rsidP="00261A97">
      <w:pPr>
        <w:shd w:val="clear" w:color="auto" w:fill="FFFFFF"/>
        <w:spacing w:after="0" w:line="240" w:lineRule="auto"/>
        <w:ind w:left="708" w:hanging="424"/>
        <w:jc w:val="both"/>
        <w:rPr>
          <w:rFonts w:ascii="Times New Roman" w:hAnsi="Times New Roman" w:cs="Times New Roman"/>
          <w:sz w:val="24"/>
          <w:szCs w:val="24"/>
        </w:rPr>
      </w:pPr>
      <w:r w:rsidRPr="00261A97">
        <w:rPr>
          <w:rFonts w:ascii="Times New Roman" w:hAnsi="Times New Roman" w:cs="Times New Roman"/>
          <w:sz w:val="24"/>
          <w:szCs w:val="24"/>
        </w:rPr>
        <w:t xml:space="preserve">  56abac) Kapitola II a IV nariadenia (EÚ) 2022/2554.“.</w:t>
      </w:r>
    </w:p>
    <w:p w14:paraId="5500B3F3" w14:textId="77777777" w:rsidR="00261A97" w:rsidRPr="00261A97" w:rsidRDefault="00261A97" w:rsidP="00261A97">
      <w:pPr>
        <w:shd w:val="clear" w:color="auto" w:fill="FFFFFF"/>
        <w:spacing w:after="0" w:line="240" w:lineRule="auto"/>
        <w:ind w:left="708" w:hanging="424"/>
        <w:jc w:val="both"/>
        <w:rPr>
          <w:rFonts w:ascii="Times New Roman" w:hAnsi="Times New Roman" w:cs="Times New Roman"/>
          <w:sz w:val="24"/>
          <w:szCs w:val="24"/>
        </w:rPr>
      </w:pPr>
    </w:p>
    <w:p w14:paraId="17045B27" w14:textId="77777777" w:rsidR="00261A97" w:rsidRPr="00261A97" w:rsidRDefault="00261A97" w:rsidP="00261A97">
      <w:pPr>
        <w:pStyle w:val="Odsekzoznamu"/>
        <w:numPr>
          <w:ilvl w:val="0"/>
          <w:numId w:val="6"/>
        </w:numPr>
        <w:suppressAutoHyphens/>
        <w:autoSpaceDE w:val="0"/>
        <w:autoSpaceDN w:val="0"/>
        <w:adjustRightInd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 71d ods. 3 druhej vete sa čiarka za slovom „kontroly“ nahrádza slovom „a“ a vypúšťajú sa slová „a účinné kontrolné a ochranné opatrenia týkajúce sa systémov spracovania informácií“ a na konci sa pripája táto veta: „Obchodník s cennými papiermi je povinný zaviesť a udržiavať spoľahlivé bezpečnostné mechanizmy, ktorými sa v súlade s požiadavkami podľa osobitného predpisu56acac) zaistí bezpečnosť a overenie prostriedkov na prenos informácií, minimalizuje sa riziko poškodenia údajov a neoprávneného prístupu a predíde sa úniku informácií, pričom sa vždy zachová dôvernosť údajov.“.     </w:t>
      </w:r>
    </w:p>
    <w:p w14:paraId="1D29B3E6" w14:textId="77777777" w:rsidR="00261A97" w:rsidRPr="00261A97" w:rsidRDefault="00261A97" w:rsidP="00261A97">
      <w:pPr>
        <w:pStyle w:val="Odsekzoznamu"/>
        <w:autoSpaceDE w:val="0"/>
        <w:adjustRightInd w:val="0"/>
        <w:spacing w:after="0" w:line="240" w:lineRule="auto"/>
        <w:ind w:left="360"/>
        <w:jc w:val="both"/>
        <w:rPr>
          <w:rFonts w:ascii="Times New Roman" w:hAnsi="Times New Roman" w:cs="Times New Roman"/>
          <w:sz w:val="24"/>
          <w:szCs w:val="24"/>
        </w:rPr>
      </w:pPr>
    </w:p>
    <w:p w14:paraId="63E73207"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56acac znie:</w:t>
      </w:r>
    </w:p>
    <w:p w14:paraId="37772E94"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lastRenderedPageBreak/>
        <w:t>„56acac) Nariadenie (EÚ) 2022/2554.“.</w:t>
      </w:r>
    </w:p>
    <w:p w14:paraId="7242BD27" w14:textId="77777777" w:rsidR="00261A97" w:rsidRPr="00261A97" w:rsidRDefault="00261A97" w:rsidP="00261A97">
      <w:pPr>
        <w:pStyle w:val="Bezriadkovania"/>
        <w:ind w:left="360"/>
        <w:jc w:val="both"/>
        <w:rPr>
          <w:rFonts w:ascii="Times New Roman" w:hAnsi="Times New Roman" w:cs="Times New Roman"/>
          <w:sz w:val="24"/>
          <w:szCs w:val="24"/>
        </w:rPr>
      </w:pPr>
    </w:p>
    <w:p w14:paraId="055F75C3"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56aca znie:</w:t>
      </w:r>
    </w:p>
    <w:p w14:paraId="3A355F3B" w14:textId="77777777" w:rsidR="00261A97" w:rsidRPr="00261A97" w:rsidRDefault="00261A97" w:rsidP="00261A97">
      <w:pPr>
        <w:pStyle w:val="Bezriadkovania"/>
        <w:ind w:left="360"/>
        <w:jc w:val="both"/>
        <w:rPr>
          <w:rFonts w:ascii="Times New Roman" w:hAnsi="Times New Roman" w:cs="Times New Roman"/>
          <w:sz w:val="24"/>
          <w:szCs w:val="24"/>
        </w:rPr>
      </w:pPr>
      <w:r w:rsidRPr="00261A97">
        <w:rPr>
          <w:rFonts w:ascii="Times New Roman" w:hAnsi="Times New Roman" w:cs="Times New Roman"/>
          <w:sz w:val="24"/>
          <w:szCs w:val="24"/>
        </w:rPr>
        <w:t>„56aca)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 v. EÚ L 203, 9.6.2021).“.</w:t>
      </w:r>
    </w:p>
    <w:p w14:paraId="2C93266A" w14:textId="77777777" w:rsidR="00261A97" w:rsidRPr="00261A97" w:rsidRDefault="00261A97" w:rsidP="00261A97">
      <w:pPr>
        <w:pStyle w:val="Bezriadkovania"/>
        <w:ind w:left="360"/>
        <w:jc w:val="both"/>
        <w:rPr>
          <w:rFonts w:ascii="Times New Roman" w:hAnsi="Times New Roman" w:cs="Times New Roman"/>
          <w:sz w:val="24"/>
          <w:szCs w:val="24"/>
        </w:rPr>
      </w:pPr>
    </w:p>
    <w:p w14:paraId="24356B07"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poznámke pod čiarou k odkazu 110ja sa na konci bodka nahrádza čiarkou a pripája sa táto citácia: „nariadenie Európskeho parlamentu a Rady (EÚ) 2022/2554 zo 14. decembra 2022 o digitálnej prevádzkovej odolnosti finančného sektora a o zmene nariadení (ES) č. 1060/2009, (EÚ) 648/2010, (EÚ) č. 600/2014, (EÚ) č. 909/2014 a (EÚ) 2016/1011 (Ú. v. EÚ L 333, 27.12.2022).“.</w:t>
      </w:r>
    </w:p>
    <w:p w14:paraId="3057C010" w14:textId="77777777" w:rsidR="00261A97" w:rsidRPr="00261A97" w:rsidRDefault="00261A97" w:rsidP="00261A97">
      <w:pPr>
        <w:pStyle w:val="Bezriadkovania"/>
        <w:ind w:left="360"/>
        <w:jc w:val="both"/>
        <w:rPr>
          <w:rFonts w:ascii="Times New Roman" w:hAnsi="Times New Roman" w:cs="Times New Roman"/>
          <w:sz w:val="24"/>
          <w:szCs w:val="24"/>
        </w:rPr>
      </w:pPr>
    </w:p>
    <w:p w14:paraId="316FFB75"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poznámke pod čiarou k odkazu 110m sa na konci bodka nahrádza čiarkou a pripája sa táto citácia: „nariadenie (EÚ) 2022/2554.“.</w:t>
      </w:r>
    </w:p>
    <w:p w14:paraId="300E8295" w14:textId="77777777" w:rsidR="00261A97" w:rsidRPr="00261A97" w:rsidRDefault="00261A97" w:rsidP="00261A97">
      <w:pPr>
        <w:pStyle w:val="Bezriadkovania"/>
        <w:ind w:left="360"/>
        <w:jc w:val="both"/>
        <w:rPr>
          <w:rFonts w:ascii="Times New Roman" w:hAnsi="Times New Roman" w:cs="Times New Roman"/>
          <w:sz w:val="24"/>
          <w:szCs w:val="24"/>
        </w:rPr>
      </w:pPr>
    </w:p>
    <w:p w14:paraId="37B4681E" w14:textId="77777777" w:rsidR="00261A97" w:rsidRPr="00261A97" w:rsidRDefault="00261A97" w:rsidP="00261A97">
      <w:pPr>
        <w:pStyle w:val="Bezriadkovania"/>
        <w:numPr>
          <w:ilvl w:val="0"/>
          <w:numId w:val="6"/>
        </w:numPr>
        <w:jc w:val="both"/>
        <w:rPr>
          <w:rFonts w:ascii="Times New Roman" w:hAnsi="Times New Roman" w:cs="Times New Roman"/>
          <w:sz w:val="24"/>
          <w:szCs w:val="24"/>
        </w:rPr>
      </w:pPr>
      <w:r w:rsidRPr="00261A97">
        <w:rPr>
          <w:rFonts w:ascii="Times New Roman" w:hAnsi="Times New Roman" w:cs="Times New Roman"/>
          <w:sz w:val="24"/>
          <w:szCs w:val="24"/>
        </w:rPr>
        <w:t>V poznámke pod čiarou k odkazu 110n sa na konci bodka nahrádza čiarkou a pripája sa táto citácia: „čl. 50 ods. 4 nariadenia (EÚ) 2022/2554.“.</w:t>
      </w:r>
    </w:p>
    <w:p w14:paraId="1F0B2682" w14:textId="77777777" w:rsidR="00261A97" w:rsidRPr="00261A97" w:rsidRDefault="00261A97" w:rsidP="00261A97">
      <w:pPr>
        <w:pStyle w:val="Bezriadkovania"/>
        <w:ind w:left="360"/>
        <w:jc w:val="both"/>
        <w:rPr>
          <w:rFonts w:ascii="Times New Roman" w:hAnsi="Times New Roman" w:cs="Times New Roman"/>
          <w:sz w:val="24"/>
          <w:szCs w:val="24"/>
        </w:rPr>
      </w:pPr>
    </w:p>
    <w:p w14:paraId="09D11A61" w14:textId="77777777" w:rsidR="00261A97" w:rsidRPr="00261A97" w:rsidRDefault="00261A97" w:rsidP="00261A97">
      <w:pPr>
        <w:pStyle w:val="Odsekzoznamu"/>
        <w:numPr>
          <w:ilvl w:val="0"/>
          <w:numId w:val="6"/>
        </w:num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Príloha sa dopĺňa tridsiatym bodom, ktorý znie:</w:t>
      </w:r>
    </w:p>
    <w:p w14:paraId="35EDA3DA" w14:textId="77777777" w:rsidR="00261A97" w:rsidRPr="00261A97" w:rsidRDefault="00261A97" w:rsidP="00261A97">
      <w:pPr>
        <w:shd w:val="clear" w:color="auto" w:fill="FFFFFF"/>
        <w:spacing w:after="0" w:line="240" w:lineRule="auto"/>
        <w:ind w:left="284"/>
        <w:jc w:val="both"/>
        <w:rPr>
          <w:rFonts w:ascii="Times New Roman" w:hAnsi="Times New Roman" w:cs="Times New Roman"/>
          <w:sz w:val="24"/>
          <w:szCs w:val="24"/>
        </w:rPr>
      </w:pPr>
      <w:r w:rsidRPr="00261A97">
        <w:rPr>
          <w:rFonts w:ascii="Times New Roman" w:hAnsi="Times New Roman" w:cs="Times New Roman"/>
          <w:sz w:val="24"/>
          <w:szCs w:val="24"/>
        </w:rPr>
        <w:t>„30.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78B3A6E7" w14:textId="77777777" w:rsidR="00261A97" w:rsidRPr="00261A97" w:rsidRDefault="00261A97" w:rsidP="00261A97">
      <w:pPr>
        <w:pStyle w:val="Bezriadkovania"/>
        <w:jc w:val="both"/>
        <w:rPr>
          <w:rFonts w:ascii="Times New Roman" w:hAnsi="Times New Roman" w:cs="Times New Roman"/>
          <w:sz w:val="24"/>
          <w:szCs w:val="24"/>
        </w:rPr>
      </w:pPr>
    </w:p>
    <w:p w14:paraId="1F16DB6A" w14:textId="77777777" w:rsidR="00261A97" w:rsidRPr="00261A97" w:rsidRDefault="00261A97" w:rsidP="00261A97">
      <w:pPr>
        <w:pStyle w:val="Odsekzoznamu"/>
        <w:spacing w:after="0"/>
        <w:ind w:left="4248"/>
        <w:jc w:val="both"/>
        <w:rPr>
          <w:rFonts w:ascii="Times New Roman" w:hAnsi="Times New Roman" w:cs="Times New Roman"/>
          <w:sz w:val="24"/>
          <w:szCs w:val="24"/>
        </w:rPr>
      </w:pPr>
      <w:r w:rsidRPr="00261A97">
        <w:rPr>
          <w:rFonts w:ascii="Times New Roman" w:hAnsi="Times New Roman" w:cs="Times New Roman"/>
          <w:sz w:val="24"/>
          <w:szCs w:val="24"/>
        </w:rPr>
        <w:t>Čl. IV</w:t>
      </w:r>
    </w:p>
    <w:p w14:paraId="4AEC2FC6"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 zákona č. 237/2017 Z. z., zákona č. 177/2018 Z. z.,  zákona č. 373/2018 Z. z., zákona č. 340/2020 Z. z., zákona č. 209/2021 Z. z., zákona č. 310/2021 Z. z., zákona č. 208/2022 Z. z., zákona č. 309/2023 Z. z., zákona č. 105/2024 Z. z. a zákona č. 107/2024 Z. z. sa mení a dopĺňa takto:</w:t>
      </w:r>
    </w:p>
    <w:p w14:paraId="61F19698" w14:textId="77777777" w:rsidR="00261A97" w:rsidRPr="00261A97" w:rsidRDefault="00261A97" w:rsidP="00261A97">
      <w:pPr>
        <w:spacing w:after="0"/>
        <w:jc w:val="both"/>
        <w:rPr>
          <w:rFonts w:ascii="Times New Roman" w:hAnsi="Times New Roman" w:cs="Times New Roman"/>
          <w:sz w:val="24"/>
          <w:szCs w:val="24"/>
        </w:rPr>
      </w:pPr>
    </w:p>
    <w:p w14:paraId="0C2B32FE" w14:textId="77777777" w:rsidR="00261A97" w:rsidRPr="00261A97" w:rsidRDefault="00261A97" w:rsidP="00261A97">
      <w:pPr>
        <w:pStyle w:val="Odsekzoznamu"/>
        <w:numPr>
          <w:ilvl w:val="0"/>
          <w:numId w:val="12"/>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14 ods. 5 písmená a) a b) znejú:</w:t>
      </w:r>
    </w:p>
    <w:p w14:paraId="704FF1B8" w14:textId="77777777" w:rsidR="00261A97" w:rsidRPr="00261A97" w:rsidRDefault="00261A97" w:rsidP="00261A97">
      <w:pPr>
        <w:pStyle w:val="Odsekzoznamu"/>
        <w:spacing w:after="0"/>
        <w:ind w:left="0"/>
        <w:jc w:val="both"/>
        <w:rPr>
          <w:rFonts w:ascii="Times New Roman" w:hAnsi="Times New Roman" w:cs="Times New Roman"/>
          <w:sz w:val="24"/>
          <w:szCs w:val="24"/>
        </w:rPr>
      </w:pPr>
      <w:r w:rsidRPr="00261A97">
        <w:rPr>
          <w:rFonts w:ascii="Times New Roman" w:hAnsi="Times New Roman" w:cs="Times New Roman"/>
          <w:sz w:val="24"/>
          <w:szCs w:val="24"/>
        </w:rPr>
        <w:t>„a) a mať primerané vybavenie na riadenie rizík, ktorým je vystavená, vrátane riadenia rizika informačných a komunikačných technológií podľa osobitného predpisu22aaa) a zaviesť opatrenia a systémy potrebné na identifikáciu všetkých závažných rizík ohrozujúcich jej činnosť vrátane účinných opatrení na zmiernenie týchto rizík,</w:t>
      </w:r>
    </w:p>
    <w:p w14:paraId="45F90991" w14:textId="77777777" w:rsidR="00261A97" w:rsidRPr="00261A97" w:rsidRDefault="00261A97" w:rsidP="00261A97">
      <w:pPr>
        <w:pStyle w:val="Odsekzoznamu"/>
        <w:spacing w:after="0"/>
        <w:ind w:left="0"/>
        <w:jc w:val="both"/>
        <w:rPr>
          <w:rFonts w:ascii="Times New Roman" w:hAnsi="Times New Roman" w:cs="Times New Roman"/>
          <w:sz w:val="24"/>
          <w:szCs w:val="24"/>
        </w:rPr>
      </w:pPr>
    </w:p>
    <w:p w14:paraId="7DF0E4E7"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lastRenderedPageBreak/>
        <w:t xml:space="preserve"> b) opatrenia na zabezpečenie odolnosti obchodného systému v súlade s požiadavkami uvedenými v osobitnom predpise22aaa) a dostatku kapacít na zvládnutie prudko zvýšeného objemu pokynov a správ obchodným systémom, na zabezpečenie riadneho obchodovania v podmienkach veľmi napätého trhu, na úplné otestovanie zabezpečenia splnenia týchto podmienok, a aby obchodný systém podliehal účinným opatreniam na zabezpečenie nepretržitého pokračovania činnosti, vrátane politík a plánov nepretržitého pokračovania činností v oblasti informačných a komunikačných technológií a plánov reakcie a obnovy v oblasti informačných a komunikačných technológií vypracovaných v súlade s  osobitným predpisom22aab) s cieľom zabezpečiť nepretržité poskytovanie služieb, ak sa vyskytne akékoľvek zlyhanie systémov obchodovania,“.</w:t>
      </w:r>
    </w:p>
    <w:p w14:paraId="1D8A5AF8" w14:textId="77777777" w:rsidR="00261A97" w:rsidRPr="00261A97" w:rsidRDefault="00261A97" w:rsidP="00261A97">
      <w:pPr>
        <w:pStyle w:val="Odsekzoznamu"/>
        <w:spacing w:after="0"/>
        <w:ind w:left="0"/>
        <w:jc w:val="both"/>
        <w:rPr>
          <w:rFonts w:ascii="Times New Roman" w:hAnsi="Times New Roman" w:cs="Times New Roman"/>
          <w:sz w:val="24"/>
          <w:szCs w:val="24"/>
        </w:rPr>
      </w:pPr>
    </w:p>
    <w:p w14:paraId="5FD0A90B" w14:textId="77777777" w:rsidR="00261A97" w:rsidRPr="00261A97" w:rsidRDefault="00261A97" w:rsidP="00261A97">
      <w:pPr>
        <w:pStyle w:val="Odsekzoznamu"/>
        <w:spacing w:after="0"/>
        <w:ind w:left="644"/>
        <w:jc w:val="both"/>
        <w:rPr>
          <w:rFonts w:ascii="Times New Roman" w:hAnsi="Times New Roman" w:cs="Times New Roman"/>
          <w:sz w:val="24"/>
          <w:szCs w:val="24"/>
        </w:rPr>
      </w:pPr>
    </w:p>
    <w:p w14:paraId="62F1F9BD"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22aaa  a 22aab znejú:</w:t>
      </w:r>
    </w:p>
    <w:p w14:paraId="7806B354"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„22aaa) Kapitola II nariadenia Európskeho parlamentu a Rady (EÚ) 2022/2554 zo 14. decembra 2022 o digitálnej prevádzkovej odolnosti finančného sektora a o zmene nariadení (ES) č. 1060/2009, (EÚ) č. 648/2012, (EÚ) č. 600/2014, (EÚ) č. 909/2014 a (EÚ) 2016/1011 (Ú. v. EÚ L 333, 27.12.2022).</w:t>
      </w:r>
    </w:p>
    <w:p w14:paraId="341A9E65"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22aab) Čl. 11 nariadenia (EÚ) 2022/2554.“.</w:t>
      </w:r>
    </w:p>
    <w:p w14:paraId="7C3B4C59" w14:textId="77777777" w:rsidR="00261A97" w:rsidRPr="00261A97" w:rsidRDefault="00261A97" w:rsidP="00261A97">
      <w:pPr>
        <w:spacing w:after="0"/>
        <w:ind w:left="284"/>
        <w:jc w:val="both"/>
        <w:rPr>
          <w:rFonts w:ascii="Times New Roman" w:hAnsi="Times New Roman" w:cs="Times New Roman"/>
          <w:sz w:val="24"/>
          <w:szCs w:val="24"/>
        </w:rPr>
      </w:pPr>
    </w:p>
    <w:p w14:paraId="09ECF35D" w14:textId="77777777" w:rsidR="00261A97" w:rsidRPr="00261A97" w:rsidRDefault="00261A97" w:rsidP="00261A97">
      <w:pPr>
        <w:pStyle w:val="Odsekzoznamu"/>
        <w:numPr>
          <w:ilvl w:val="0"/>
          <w:numId w:val="12"/>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14 ods. 5 písm. d) sa za slová „takéto testovanie“ vkladajú slová „podľa osobitného predpisu22aac)“.     </w:t>
      </w:r>
    </w:p>
    <w:p w14:paraId="6240E22B" w14:textId="77777777" w:rsidR="00261A97" w:rsidRPr="00261A97" w:rsidRDefault="00261A97" w:rsidP="00261A97">
      <w:pPr>
        <w:spacing w:after="0"/>
        <w:ind w:left="284"/>
        <w:jc w:val="both"/>
        <w:rPr>
          <w:rFonts w:ascii="Times New Roman" w:hAnsi="Times New Roman" w:cs="Times New Roman"/>
          <w:sz w:val="24"/>
          <w:szCs w:val="24"/>
        </w:rPr>
      </w:pPr>
    </w:p>
    <w:p w14:paraId="6E316BFA"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22aac znie:</w:t>
      </w:r>
    </w:p>
    <w:p w14:paraId="79084649"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„22aac) Kapitola II a IV nariadenia (EÚ) 2022/2554.“.</w:t>
      </w:r>
    </w:p>
    <w:p w14:paraId="4D7D5116"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5B9C887D" w14:textId="77777777" w:rsidR="00261A97" w:rsidRPr="00261A97" w:rsidRDefault="00261A97" w:rsidP="00261A97">
      <w:pPr>
        <w:pStyle w:val="Odsekzoznamu"/>
        <w:numPr>
          <w:ilvl w:val="0"/>
          <w:numId w:val="12"/>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 60 sa dopĺňa odsekom 15, ktorý znie: </w:t>
      </w:r>
    </w:p>
    <w:p w14:paraId="1F2D18E6"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„(15) Ak Národná banka Slovenska zistí nedostatky v činnosti osôb, na ktoré sa vzťahujú povinnosti a zákazy podľa osobitného predpisu70aaa) spočívajúce v porušení ustanovení osobitných predpisov,70aaa) môže Národná banka Slovenska uložiť sankcie v rozsahu a za podmienok podľa osobitných predpisov.70aab)“.</w:t>
      </w:r>
    </w:p>
    <w:p w14:paraId="20210234"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2D5E45C8"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70aaa až 70aac znejú:</w:t>
      </w:r>
    </w:p>
    <w:p w14:paraId="14A7C8AD"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„70aaa) Napríklad nariadenie (EÚ) 2022/2554.</w:t>
      </w:r>
    </w:p>
    <w:p w14:paraId="03CA3F1C"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70aab) Napríklad čl. 50 ods. 4 nariadenia (EÚ) 2022/2554.“.</w:t>
      </w:r>
    </w:p>
    <w:p w14:paraId="00E3D9BC"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4024BC7E" w14:textId="77777777" w:rsidR="00261A97" w:rsidRPr="00261A97" w:rsidRDefault="00261A97" w:rsidP="00261A97">
      <w:pPr>
        <w:pStyle w:val="Odsekzoznamu"/>
        <w:numPr>
          <w:ilvl w:val="0"/>
          <w:numId w:val="12"/>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Príloha sa dopĺňa jedenástym bodom, ktorý znie:</w:t>
      </w:r>
    </w:p>
    <w:p w14:paraId="5C5FF448" w14:textId="77777777" w:rsidR="00261A97" w:rsidRPr="00261A97" w:rsidRDefault="00261A97" w:rsidP="00261A97">
      <w:pPr>
        <w:shd w:val="clear" w:color="auto" w:fill="FFFFFF"/>
        <w:spacing w:after="0" w:line="240" w:lineRule="auto"/>
        <w:ind w:left="284"/>
        <w:jc w:val="both"/>
        <w:rPr>
          <w:rFonts w:ascii="Times New Roman" w:hAnsi="Times New Roman" w:cs="Times New Roman"/>
          <w:sz w:val="24"/>
          <w:szCs w:val="24"/>
        </w:rPr>
      </w:pPr>
      <w:r w:rsidRPr="00261A97">
        <w:rPr>
          <w:rFonts w:ascii="Times New Roman" w:hAnsi="Times New Roman" w:cs="Times New Roman"/>
          <w:sz w:val="24"/>
          <w:szCs w:val="24"/>
        </w:rPr>
        <w:t>„11.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682B5089" w14:textId="77777777" w:rsidR="00261A97" w:rsidRPr="00261A97" w:rsidRDefault="00261A97" w:rsidP="00261A97">
      <w:pPr>
        <w:spacing w:after="0"/>
        <w:jc w:val="both"/>
        <w:rPr>
          <w:rFonts w:ascii="Times New Roman" w:hAnsi="Times New Roman" w:cs="Times New Roman"/>
          <w:sz w:val="24"/>
          <w:szCs w:val="24"/>
        </w:rPr>
      </w:pPr>
    </w:p>
    <w:p w14:paraId="60BD8490" w14:textId="77777777" w:rsidR="00261A97" w:rsidRPr="00261A97" w:rsidRDefault="00261A97" w:rsidP="00261A97">
      <w:pPr>
        <w:spacing w:after="0"/>
        <w:jc w:val="both"/>
        <w:rPr>
          <w:rFonts w:ascii="Times New Roman" w:hAnsi="Times New Roman" w:cs="Times New Roman"/>
          <w:sz w:val="24"/>
          <w:szCs w:val="24"/>
        </w:rPr>
      </w:pPr>
    </w:p>
    <w:p w14:paraId="61937E9F" w14:textId="77777777" w:rsidR="00261A97" w:rsidRPr="00261A97" w:rsidRDefault="00261A97" w:rsidP="00261A97">
      <w:pPr>
        <w:pStyle w:val="Odsekzoznamu"/>
        <w:spacing w:after="0"/>
        <w:ind w:left="4248"/>
        <w:jc w:val="both"/>
        <w:rPr>
          <w:rFonts w:ascii="Times New Roman" w:hAnsi="Times New Roman" w:cs="Times New Roman"/>
          <w:sz w:val="24"/>
          <w:szCs w:val="24"/>
        </w:rPr>
      </w:pPr>
      <w:r w:rsidRPr="00261A97">
        <w:rPr>
          <w:rFonts w:ascii="Times New Roman" w:hAnsi="Times New Roman" w:cs="Times New Roman"/>
          <w:sz w:val="24"/>
          <w:szCs w:val="24"/>
        </w:rPr>
        <w:t>Čl. V</w:t>
      </w:r>
    </w:p>
    <w:p w14:paraId="726D92B1"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 xml:space="preserve">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w:t>
      </w:r>
      <w:r w:rsidRPr="00261A97">
        <w:rPr>
          <w:rFonts w:ascii="Times New Roman" w:hAnsi="Times New Roman" w:cs="Times New Roman"/>
          <w:sz w:val="24"/>
          <w:szCs w:val="24"/>
        </w:rPr>
        <w:lastRenderedPageBreak/>
        <w:t>Z. z., zákona č. 125/2016 Z. z., zákona č. 292/2016 Z. z., zákona č. 279/2017 Z. z., zákona č. 109/2018 Z. z., zákona č. 177/2018 Z. z., zákona č. 317/2018 Z. z., zákona č. 35/2019 Z. z., zákona 156/2019 Z. z., zákona č. 68/2020 Z. z., zákona č. 95/2020 Z. z., zákona č. 310/2021 Z. z., zákona č. 101/2022 Z. z., zákona č. 410/2022 Z. z., zákona č. 210/2023 Z. z., zákona č. 309/2023 Z. z. a zákona č. 108/2024 Z. z. sa mení a dopĺňa takto:</w:t>
      </w:r>
    </w:p>
    <w:p w14:paraId="70A196F2" w14:textId="77777777" w:rsidR="00261A97" w:rsidRPr="00261A97" w:rsidRDefault="00261A97" w:rsidP="00261A97">
      <w:pPr>
        <w:spacing w:after="0"/>
        <w:jc w:val="both"/>
        <w:rPr>
          <w:rFonts w:ascii="Times New Roman" w:hAnsi="Times New Roman" w:cs="Times New Roman"/>
          <w:sz w:val="24"/>
          <w:szCs w:val="24"/>
        </w:rPr>
      </w:pPr>
    </w:p>
    <w:p w14:paraId="0228AB7E" w14:textId="77777777" w:rsidR="00261A97" w:rsidRPr="00261A97" w:rsidRDefault="00261A97" w:rsidP="00261A97">
      <w:pPr>
        <w:pStyle w:val="Odsekzoznamu"/>
        <w:numPr>
          <w:ilvl w:val="0"/>
          <w:numId w:val="4"/>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V § 28 ods. 3 sa na konci pripája táto veta: „Doplnková dôchodková spoločnosť využíva vhodné a primerané systémy, zdroje a postupy a v náležitých prípadoch zriadi a spravuje siete a informačné systémy v súlade s osobitným predpisom.24)“.</w:t>
      </w:r>
    </w:p>
    <w:p w14:paraId="6D47B1B3" w14:textId="77777777" w:rsidR="00261A97" w:rsidRPr="00261A97" w:rsidRDefault="00261A97" w:rsidP="00261A97">
      <w:pPr>
        <w:spacing w:after="0"/>
        <w:ind w:left="426" w:hanging="426"/>
        <w:jc w:val="both"/>
        <w:rPr>
          <w:rFonts w:ascii="Times New Roman" w:hAnsi="Times New Roman" w:cs="Times New Roman"/>
          <w:sz w:val="24"/>
          <w:szCs w:val="24"/>
        </w:rPr>
      </w:pPr>
    </w:p>
    <w:p w14:paraId="72791152"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24 znie:</w:t>
      </w:r>
    </w:p>
    <w:p w14:paraId="299A59EC" w14:textId="77777777" w:rsidR="00261A97" w:rsidRPr="00261A97" w:rsidRDefault="00261A97" w:rsidP="00261A97">
      <w:pPr>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„24) Nariadenie Európskeho parlamentu a Rady (EÚ) 2022/2554 zo 14. decembra 2022 o digitálnej prevádzkovej odolnosti finančného sektora a o zmene nariadení (ES) č. 1060/2009, (EÚ) č. 648/2012, (EÚ) č. 600/2014, (EÚ) č. 909/2014 a (EÚ) 2016/1011 (Ú. v. EÚ L 333, 27. 12. 2022).“.</w:t>
      </w:r>
    </w:p>
    <w:p w14:paraId="21787233" w14:textId="77777777" w:rsidR="00261A97" w:rsidRPr="00261A97" w:rsidRDefault="00261A97" w:rsidP="00261A97">
      <w:pPr>
        <w:spacing w:after="0"/>
        <w:ind w:left="360"/>
        <w:jc w:val="both"/>
        <w:rPr>
          <w:rFonts w:ascii="Times New Roman" w:hAnsi="Times New Roman" w:cs="Times New Roman"/>
          <w:sz w:val="24"/>
          <w:szCs w:val="24"/>
        </w:rPr>
      </w:pPr>
    </w:p>
    <w:p w14:paraId="24C1E299" w14:textId="77777777" w:rsidR="00261A97" w:rsidRPr="00261A97" w:rsidRDefault="00261A97" w:rsidP="00261A97">
      <w:pPr>
        <w:pStyle w:val="Odsekzoznamu"/>
        <w:numPr>
          <w:ilvl w:val="0"/>
          <w:numId w:val="4"/>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V § 34 sa odsek 14 dopĺňa písmenom f), ktoré znie:</w:t>
      </w:r>
    </w:p>
    <w:p w14:paraId="3D1ED9C7"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„f) osobe, s ktorou má uzavreté dojednanie podľa osobitného predpisu.31a)“.</w:t>
      </w:r>
    </w:p>
    <w:p w14:paraId="63958B18" w14:textId="77777777" w:rsidR="00261A97" w:rsidRPr="00261A97" w:rsidRDefault="00261A97" w:rsidP="00261A97">
      <w:pPr>
        <w:spacing w:after="0"/>
        <w:ind w:left="426" w:hanging="426"/>
        <w:jc w:val="both"/>
        <w:rPr>
          <w:rFonts w:ascii="Times New Roman" w:hAnsi="Times New Roman" w:cs="Times New Roman"/>
          <w:sz w:val="24"/>
          <w:szCs w:val="24"/>
        </w:rPr>
      </w:pPr>
    </w:p>
    <w:p w14:paraId="7B0615D2"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31a znie:</w:t>
      </w:r>
    </w:p>
    <w:p w14:paraId="33800E07"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„31a) Čl. 45 nariadenia (EÚ) 2022/2554.“.</w:t>
      </w:r>
    </w:p>
    <w:p w14:paraId="52A6FC62" w14:textId="77777777" w:rsidR="00261A97" w:rsidRPr="00261A97" w:rsidRDefault="00261A97" w:rsidP="00261A97">
      <w:pPr>
        <w:spacing w:after="0"/>
        <w:jc w:val="both"/>
        <w:rPr>
          <w:rFonts w:ascii="Times New Roman" w:hAnsi="Times New Roman" w:cs="Times New Roman"/>
          <w:sz w:val="24"/>
          <w:szCs w:val="24"/>
        </w:rPr>
      </w:pPr>
    </w:p>
    <w:p w14:paraId="6B2D0D45" w14:textId="77777777" w:rsidR="00261A97" w:rsidRPr="00261A97" w:rsidRDefault="00261A97" w:rsidP="00261A97">
      <w:pPr>
        <w:pStyle w:val="BasicParagraph"/>
        <w:numPr>
          <w:ilvl w:val="0"/>
          <w:numId w:val="4"/>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poznámke pod čiarou k odkazu 45a sa na konci bodka nahrádza čiarkou a pripája sa táto citácia: „nariadenie (EÚ) 2022/2554.“.</w:t>
      </w:r>
    </w:p>
    <w:p w14:paraId="3A630FD2"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0562B998" w14:textId="77777777" w:rsidR="00261A97" w:rsidRPr="00261A97" w:rsidRDefault="00261A97" w:rsidP="00261A97">
      <w:pPr>
        <w:pStyle w:val="BasicParagraph"/>
        <w:numPr>
          <w:ilvl w:val="0"/>
          <w:numId w:val="4"/>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71 sa odsek 1  dopĺňa písmenom t), ktoré znie:</w:t>
      </w:r>
    </w:p>
    <w:p w14:paraId="3776A894"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„t) uložiť doplnkovej dôchodkovej spoločnosti povinnosť, aby upustila od konania alebo zdržala sa konania, ktoré je v rozpore s týmto zákonom alebo osobitnými predpismi.45a)“.</w:t>
      </w:r>
    </w:p>
    <w:p w14:paraId="5E2DFD9F"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25679E05"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1325F6D1" w14:textId="77777777" w:rsidR="00261A97" w:rsidRPr="00261A97" w:rsidRDefault="00261A97" w:rsidP="00261A97">
      <w:pPr>
        <w:pStyle w:val="BasicParagraph"/>
        <w:numPr>
          <w:ilvl w:val="0"/>
          <w:numId w:val="4"/>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71 ods. 2 sa za slová „iných všeobecne záväzných právnych predpisov“ vkladajú slová „a právne záväzných aktov Európskej únie“.</w:t>
      </w:r>
    </w:p>
    <w:p w14:paraId="327A70F7"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1E4C80AF" w14:textId="77777777" w:rsidR="00261A97" w:rsidRPr="00261A97" w:rsidRDefault="00261A97" w:rsidP="00261A97">
      <w:pPr>
        <w:pStyle w:val="BasicParagraph"/>
        <w:numPr>
          <w:ilvl w:val="0"/>
          <w:numId w:val="4"/>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Príloha č. 2 sa dopĺňa desiatym bodom, ktorý znie:</w:t>
      </w:r>
    </w:p>
    <w:p w14:paraId="77F181F4"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„10. Smernica Európskeho parlamentu a Rady (EÚ) 2022/2556 zo 14. decembra 2022, ktorou sa menia smernice 2009/65/ES, 2009/138/ES, 2011/61/EÚ, 2013/36/EÚ, 2014/59/EÚ, 2014/65/EÚ, (EÚ) 2015/2366 a (EÚ) 2016/2341, pokiaľ ide o digitálnu prevádzkovú odolnosť finančného sektora (Ú. v. L 333, 27.12.2022).“.</w:t>
      </w:r>
    </w:p>
    <w:p w14:paraId="07135951" w14:textId="77777777" w:rsidR="00261A97" w:rsidRPr="00261A97" w:rsidRDefault="00261A97" w:rsidP="00261A97">
      <w:pPr>
        <w:spacing w:after="0"/>
        <w:jc w:val="both"/>
        <w:rPr>
          <w:rFonts w:ascii="Times New Roman" w:hAnsi="Times New Roman" w:cs="Times New Roman"/>
          <w:sz w:val="24"/>
          <w:szCs w:val="24"/>
        </w:rPr>
      </w:pPr>
    </w:p>
    <w:p w14:paraId="0C562CA7" w14:textId="77777777" w:rsidR="00261A97" w:rsidRPr="00261A97" w:rsidRDefault="00261A97" w:rsidP="00261A97">
      <w:pPr>
        <w:spacing w:after="0"/>
        <w:jc w:val="both"/>
        <w:rPr>
          <w:rFonts w:ascii="Times New Roman" w:hAnsi="Times New Roman" w:cs="Times New Roman"/>
          <w:sz w:val="24"/>
          <w:szCs w:val="24"/>
        </w:rPr>
      </w:pPr>
    </w:p>
    <w:p w14:paraId="60FBCD4B" w14:textId="77777777" w:rsidR="00261A97" w:rsidRPr="00261A97" w:rsidRDefault="00261A97" w:rsidP="00261A97">
      <w:pPr>
        <w:spacing w:after="0"/>
        <w:jc w:val="both"/>
        <w:rPr>
          <w:rFonts w:ascii="Times New Roman" w:hAnsi="Times New Roman" w:cs="Times New Roman"/>
          <w:sz w:val="24"/>
          <w:szCs w:val="24"/>
        </w:rPr>
      </w:pPr>
    </w:p>
    <w:p w14:paraId="36FFB327" w14:textId="77777777" w:rsidR="00261A97" w:rsidRPr="00261A97" w:rsidRDefault="00261A97" w:rsidP="00261A97">
      <w:pPr>
        <w:spacing w:after="0"/>
        <w:jc w:val="center"/>
        <w:rPr>
          <w:rFonts w:ascii="Times New Roman" w:hAnsi="Times New Roman" w:cs="Times New Roman"/>
          <w:sz w:val="24"/>
          <w:szCs w:val="24"/>
        </w:rPr>
      </w:pPr>
      <w:r w:rsidRPr="00261A97">
        <w:rPr>
          <w:rFonts w:ascii="Times New Roman" w:hAnsi="Times New Roman" w:cs="Times New Roman"/>
          <w:sz w:val="24"/>
          <w:szCs w:val="24"/>
        </w:rPr>
        <w:t>Čl. VI</w:t>
      </w:r>
    </w:p>
    <w:p w14:paraId="0A88B125"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w:t>
      </w:r>
      <w:r w:rsidRPr="00261A97">
        <w:rPr>
          <w:rFonts w:ascii="Times New Roman" w:hAnsi="Times New Roman" w:cs="Times New Roman"/>
          <w:sz w:val="24"/>
          <w:szCs w:val="24"/>
        </w:rPr>
        <w:lastRenderedPageBreak/>
        <w:t>č. 30/2019 Z. z., zákona č. 340/2020 Z. z., zákona č. 310/2021 Z. z., zákona č. 454/2021 Z. z. a zákona č. .../2024 Z. z. sa mení a dopĺňa takto:</w:t>
      </w:r>
    </w:p>
    <w:p w14:paraId="390080FA" w14:textId="77777777" w:rsidR="00261A97" w:rsidRPr="00261A97" w:rsidRDefault="00261A97" w:rsidP="00261A97">
      <w:pPr>
        <w:spacing w:after="0" w:line="240" w:lineRule="auto"/>
        <w:jc w:val="both"/>
        <w:rPr>
          <w:rFonts w:ascii="Times New Roman" w:hAnsi="Times New Roman" w:cs="Times New Roman"/>
          <w:sz w:val="24"/>
          <w:szCs w:val="24"/>
        </w:rPr>
      </w:pPr>
    </w:p>
    <w:p w14:paraId="6360DAEC"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1 ods. 2 písm. b) a c) sa vypúšťajú slová „a § 89 ods. 7“.</w:t>
      </w:r>
    </w:p>
    <w:p w14:paraId="15BB835A"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5AAD196"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1 ods. 3 písm. j) sa za slovo „informačných“ vkladajú slová „a komunikačných“. </w:t>
      </w:r>
    </w:p>
    <w:p w14:paraId="153742A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0405E93A"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1 ods. 3 písm. k) úvodnej vete sa vypúšťajú slová „alebo obdobných technických prostriedkoch uchovávajúcich majetkovú hodnotu elektronicky“ a slová „alebo len na osobitný účel“.</w:t>
      </w:r>
    </w:p>
    <w:p w14:paraId="71D10BA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BB88DE8"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1 ods. 3 písm. k) tretí bod znie: </w:t>
      </w:r>
    </w:p>
    <w:p w14:paraId="7228FCE2"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„3. sú platné len na území Slovenskej republiky, vydávané na žiadosť podniku alebo miestneho orgánu štátnej správy, obce, vyššieho územného celku alebo obdobného orgánu na osobitné sociálne účely alebo daňové účely na nákup konkrétneho tovaru alebo konkrétnych služieb od poskytovateľa tohto tovaru alebo služieb na základe obchodnej dohody uzatvorenej s vydavateľom osobitných platobných prostriedkov,“.</w:t>
      </w:r>
    </w:p>
    <w:p w14:paraId="297A50D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47BB00D"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2 ods. 31 písmeno a) znie:</w:t>
      </w:r>
    </w:p>
    <w:p w14:paraId="281DD72A"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„a) nebola právoplatne odsúdená za trestný čin proti majetku, za trestný čin hospodársky, za trestný čin korupcie, za trestný čin spáchaný v súvislosti so svojím zamestnaním, povolaním, postavením alebo funkciou alebo za úmyselný trestný čin;10) tieto skutočnosti sa preukazujú výpisom z registra trestov,11) a ak ide o cudzinca, tieto skutočnosti sa preukazujú obdobným úradným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w:t>
      </w:r>
    </w:p>
    <w:p w14:paraId="1BD42414" w14:textId="77777777" w:rsidR="00261A97" w:rsidRPr="00261A97" w:rsidRDefault="00261A97" w:rsidP="00261A97">
      <w:pPr>
        <w:spacing w:after="0" w:line="240" w:lineRule="auto"/>
        <w:ind w:left="426"/>
        <w:jc w:val="both"/>
        <w:rPr>
          <w:rFonts w:ascii="Times New Roman" w:hAnsi="Times New Roman" w:cs="Times New Roman"/>
          <w:sz w:val="24"/>
          <w:szCs w:val="24"/>
        </w:rPr>
      </w:pPr>
    </w:p>
    <w:p w14:paraId="3478C11F"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11 znie:</w:t>
      </w:r>
    </w:p>
    <w:p w14:paraId="1795A266" w14:textId="77777777" w:rsidR="00261A97" w:rsidRPr="00261A97" w:rsidRDefault="00261A97" w:rsidP="00261A97">
      <w:pPr>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„11) § 12 ods. 1 zákona č. 192/2023 Z. z. o registri trestov o zmene a doplnení niektorých zákonov.“.</w:t>
      </w:r>
    </w:p>
    <w:p w14:paraId="6283D841" w14:textId="77777777" w:rsidR="00261A97" w:rsidRPr="00261A97" w:rsidRDefault="00261A97" w:rsidP="00261A97">
      <w:pPr>
        <w:spacing w:after="0" w:line="240" w:lineRule="auto"/>
        <w:ind w:left="426"/>
        <w:jc w:val="both"/>
        <w:rPr>
          <w:rFonts w:ascii="Times New Roman" w:hAnsi="Times New Roman" w:cs="Times New Roman"/>
          <w:sz w:val="24"/>
          <w:szCs w:val="24"/>
        </w:rPr>
      </w:pPr>
    </w:p>
    <w:p w14:paraId="770C0E1A"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14d a 14e znejú:</w:t>
      </w:r>
    </w:p>
    <w:p w14:paraId="2485E924" w14:textId="77777777" w:rsidR="00261A97" w:rsidRPr="00261A97" w:rsidRDefault="00261A97" w:rsidP="00261A97">
      <w:pPr>
        <w:spacing w:after="0" w:line="240" w:lineRule="auto"/>
        <w:ind w:firstLine="426"/>
        <w:jc w:val="both"/>
        <w:rPr>
          <w:rFonts w:ascii="Times New Roman" w:hAnsi="Times New Roman" w:cs="Times New Roman"/>
          <w:sz w:val="24"/>
          <w:szCs w:val="24"/>
        </w:rPr>
      </w:pPr>
      <w:r w:rsidRPr="00261A97">
        <w:rPr>
          <w:rFonts w:ascii="Times New Roman" w:hAnsi="Times New Roman" w:cs="Times New Roman"/>
          <w:sz w:val="24"/>
          <w:szCs w:val="24"/>
        </w:rPr>
        <w:t>„14d) § 12 ods. 4 zákona č. 192/2023 Z. z.</w:t>
      </w:r>
    </w:p>
    <w:p w14:paraId="404DE0EC" w14:textId="77777777" w:rsidR="00261A97" w:rsidRPr="00261A97" w:rsidRDefault="00261A97" w:rsidP="00261A97">
      <w:pPr>
        <w:spacing w:after="0"/>
        <w:ind w:left="426"/>
        <w:jc w:val="both"/>
        <w:rPr>
          <w:rFonts w:ascii="Times New Roman" w:hAnsi="Times New Roman" w:cs="Times New Roman"/>
          <w:sz w:val="24"/>
          <w:szCs w:val="24"/>
        </w:rPr>
      </w:pPr>
      <w:r w:rsidRPr="00261A97">
        <w:rPr>
          <w:rFonts w:ascii="Times New Roman" w:hAnsi="Times New Roman" w:cs="Times New Roman"/>
          <w:sz w:val="24"/>
          <w:szCs w:val="24"/>
        </w:rPr>
        <w:t>14e) § 34a ods. 1 a 2 a § 34b zákona Národnej rady Slovenskej republiky č. 566/1992 Zb. v znení neskorších predpisov.</w:t>
      </w:r>
    </w:p>
    <w:p w14:paraId="06BA8538" w14:textId="77777777" w:rsidR="00261A97" w:rsidRPr="00261A97" w:rsidRDefault="00261A97" w:rsidP="00261A97">
      <w:pPr>
        <w:spacing w:after="0"/>
        <w:ind w:firstLine="426"/>
        <w:jc w:val="both"/>
        <w:rPr>
          <w:rFonts w:ascii="Times New Roman" w:hAnsi="Times New Roman" w:cs="Times New Roman"/>
          <w:sz w:val="24"/>
          <w:szCs w:val="24"/>
        </w:rPr>
      </w:pPr>
      <w:r w:rsidRPr="00261A97">
        <w:rPr>
          <w:rFonts w:ascii="Times New Roman" w:hAnsi="Times New Roman" w:cs="Times New Roman"/>
          <w:sz w:val="24"/>
          <w:szCs w:val="24"/>
        </w:rPr>
        <w:t>Zákon č. 747/2004 Z. z. v znení neskorších predpisov.</w:t>
      </w:r>
    </w:p>
    <w:p w14:paraId="3C9573C2"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12 ods. 4 až 15 a § 13 zákona č. 192/2023 Z. z.“.</w:t>
      </w:r>
    </w:p>
    <w:p w14:paraId="4C86BF1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85D47CB"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2 ods. 54 sa vypúšťajú slová „alebo odpisu registra trestov“.</w:t>
      </w:r>
    </w:p>
    <w:p w14:paraId="5D98154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2E763405"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11 ods. 1 sa slová „sú dotknuté ustanovenia § 89 ods. 6 a 7“ nahrádzajú slovami „je dotknuté ustanovenie § 89 ods. 6“.</w:t>
      </w:r>
    </w:p>
    <w:p w14:paraId="07B65FC3"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A847B4D"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28c sa dopĺňa odsekom 4, ktorý znie:</w:t>
      </w:r>
    </w:p>
    <w:p w14:paraId="477B3368"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„(4) Povinnosťami podľa odseku 1 nie je dotknuté uplatňovanie osobitného predpisu20b) na poskytovateľa platobných služieb podľa § 2 ods. 3 písm. a), b), d), g) a h).“.</w:t>
      </w:r>
    </w:p>
    <w:p w14:paraId="5C6FEF20"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4D35905E"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20b znie:</w:t>
      </w:r>
    </w:p>
    <w:p w14:paraId="1AF035A6"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lastRenderedPageBreak/>
        <w:t>„20b) Kapitola II  nariadenia Európskeho parlamentu a Rady (EÚ) 2022/2554 zo 14. decembra 2022 o digitálnej prevádzkovej odolnosti finančného sektora a o zmene nariadení (ES) č. 1060/2009, (EÚ) č. 648/2012, (EÚ) č. 600/2014, (EÚ) č. 909/2014 a (EÚ) 2016/1011 (Ú. v. EÚ L 333, 27.12.2022).“.</w:t>
      </w:r>
    </w:p>
    <w:p w14:paraId="0C46F06F"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18827E9C"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28d sa dopĺňa odsekom 4, ktorý znie:</w:t>
      </w:r>
    </w:p>
    <w:p w14:paraId="613FE78F"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„(4) Odseky 1 až 3 sa nevzťahujú na poskytovateľa platobných služieb podľa § 2 ods. 3 písm. a), b), d), g) a h).“.</w:t>
      </w:r>
    </w:p>
    <w:p w14:paraId="6BA33E53" w14:textId="77777777" w:rsidR="00261A97" w:rsidRPr="00261A97" w:rsidRDefault="00261A97" w:rsidP="00261A97">
      <w:pPr>
        <w:spacing w:after="0" w:line="240" w:lineRule="auto"/>
        <w:jc w:val="both"/>
        <w:rPr>
          <w:rFonts w:ascii="Times New Roman" w:hAnsi="Times New Roman" w:cs="Times New Roman"/>
          <w:sz w:val="24"/>
          <w:szCs w:val="24"/>
        </w:rPr>
      </w:pPr>
    </w:p>
    <w:p w14:paraId="709AED23"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44d odsek 7 znie:</w:t>
      </w:r>
    </w:p>
    <w:p w14:paraId="028842A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„(7) Žiadosť o presun platobného účtu predloží spotrebiteľ v písomnej forme prijímajúcemu poskytovateľovi platobných služieb v dvoch vyhotoveniach, a to osobne, poštou s úradne osvedčenou pravosťou podpisu alebo elektronicky, ak spotrebiteľ so žiadosťou o presun platobného účtu vyjadril súhlas spôsobom dohodnutým medzi spotrebiteľom a prijímajúcim poskytovateľom platobných služieb, ktorý spotrebiteľ používa pri elektronickej komunikácii alebo vykonávaní právnych úkonov  s prijímajúcim poskytovateľom platobných služieb a pred vyjadrením súhlasu bola vykonaná identifikácia spotrebiteľa a jej overenie podľa osobitného predpisu26a) alebo ak je podpísaná kvalifikovaným elektronickým podpisom,27) a ak to umožňujú technické možnosti prijímajúceho poskytovateľa platobných služieb. Za overenie totožnosti spotrebiteľa pri podávaní žiadosti o presun platobného účtu, ak ho vykonáva prijímajúci poskytovateľ platobných služieb a za skutočnosť, že žiadosť o presun platobného účtu predložená spotrebiteľom elektronicky bola spotrebiteľom odsúhlasená spôsobom podľa prvej vety, zodpovedá v plnom rozsahu prijímajúci poskytovateľ platobných služieb. Prijímajúci poskytovateľ platobných služieb je povinný na žiadosť spotrebiteľa alebo odovzdávajúceho poskytovateľa platobných služieb vydať písomné potvrdenie o tom, že žiadosť o presun platobného účtu od spotrebiteľa prijal a  ak je žiadosť podaná spotrebiteľom elektronicky a bola spotrebiteľom odsúhlasená spôsobom podľa prvej vety, uviesť dátum vyjadrenia tohto súhlasu. Ak je viacero majiteľov platobného účtu, žiadosť o presun platobného účtu musí obsahovať súhlas všetkých majiteľov platobného účtu. Žiadosť o presun platobného účtu musí byť vyhotovená v slovenskom jazyku alebo v inom jazyku, na ktorom sa dohodnú prijímajúci poskytovateľ platobných služieb a spotrebiteľ. Podmienky pre podanie žiadosti o presun platobného účtu sa primerane použijú aj pri </w:t>
      </w:r>
      <w:proofErr w:type="spellStart"/>
      <w:r w:rsidRPr="00261A97">
        <w:rPr>
          <w:rFonts w:ascii="Times New Roman" w:hAnsi="Times New Roman" w:cs="Times New Roman"/>
          <w:sz w:val="24"/>
          <w:szCs w:val="24"/>
        </w:rPr>
        <w:t>späťvzatí</w:t>
      </w:r>
      <w:proofErr w:type="spellEnd"/>
      <w:r w:rsidRPr="00261A97">
        <w:rPr>
          <w:rFonts w:ascii="Times New Roman" w:hAnsi="Times New Roman" w:cs="Times New Roman"/>
          <w:sz w:val="24"/>
          <w:szCs w:val="24"/>
        </w:rPr>
        <w:t xml:space="preserve"> žiadosti o presun platobného účtu predloženej odovzdávajúcemu poskytovateľovi platobných služieb alebo prijímajúcemu poskytovateľovi platobných služieb, pričom prijímajúci poskytovateľ platobných služieb alebo odovzdávajúci poskytovateľ platobných služieb, ktorý takúto žiadosť prijal, ju môže akceptovať iba ak na základe pôvodnej žiadosti o presun platobného účtu neuskutočnil právny úkon, ktorého sa </w:t>
      </w:r>
      <w:proofErr w:type="spellStart"/>
      <w:r w:rsidRPr="00261A97">
        <w:rPr>
          <w:rFonts w:ascii="Times New Roman" w:hAnsi="Times New Roman" w:cs="Times New Roman"/>
          <w:sz w:val="24"/>
          <w:szCs w:val="24"/>
        </w:rPr>
        <w:t>spätvzatie</w:t>
      </w:r>
      <w:proofErr w:type="spellEnd"/>
      <w:r w:rsidRPr="00261A97">
        <w:rPr>
          <w:rFonts w:ascii="Times New Roman" w:hAnsi="Times New Roman" w:cs="Times New Roman"/>
          <w:sz w:val="24"/>
          <w:szCs w:val="24"/>
        </w:rPr>
        <w:t xml:space="preserve"> týka. Vzor tlačív používaných na podávanie a vykonávanie žiadosti o presun platobného účtu a podrobnosti o postupe pri presune platobného účtu a s tým súvisiace poskytovanie informácií ustanoví všeobecne záväzný právny predpis, ktorý vydá Ministerstvo financií Slovenskej republiky.”.</w:t>
      </w:r>
    </w:p>
    <w:p w14:paraId="407148D9"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5047A4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26a znie:</w:t>
      </w:r>
    </w:p>
    <w:p w14:paraId="27D5128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„26a) § 7 a 8 zákona č. 297/2008 Z. z. v znení neskorších predpisov.”.</w:t>
      </w:r>
    </w:p>
    <w:p w14:paraId="34337E42"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67F87F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58ED37C"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35418F5"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44d ods. 8 úvodnej vete sa za slovo „byť“ vkladá slovo „písomný“ a v písmene c) sa za slovom „platiteľov“ vypúšťa slovo „inkasa“.</w:t>
      </w:r>
    </w:p>
    <w:p w14:paraId="2C4E51D6"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3A6489F"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lastRenderedPageBreak/>
        <w:t>V § 44d ods.11  druhej vete sa za slová „poskytovateľov platobných služieb“ vkladajú slová „alebo viackrát u toho istého poskytovateľa platobných služieb“ a na konci sa pripája táto veta: „Ak odovzdávajúci poskytovateľ platobných služieb odmietne vykonať presun platobného účtu, o tomto odmietnutí ako aj o dôvodoch tohto odmietnutia informuje prijímajúceho poskytovateľa platobných služieb bez zbytočného odkladu.”.</w:t>
      </w:r>
    </w:p>
    <w:p w14:paraId="2D3CD959"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26B0027"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44d odsek 13 sa slová „mene euro, ak sa odovzdávajúci poskytovateľ a spotrebiteľ nedohodnú inak“ nahrádzajú slovami „takej mene, v akej je vedený účet u prijímajúceho poskytovateľa platobných služieb a odovzdávajúceho poskytovateľa platobných služieb“.</w:t>
      </w:r>
    </w:p>
    <w:p w14:paraId="2DF1A353" w14:textId="77777777" w:rsidR="00261A97" w:rsidRPr="00261A97" w:rsidRDefault="00261A97" w:rsidP="00261A97">
      <w:pPr>
        <w:spacing w:after="0" w:line="240" w:lineRule="auto"/>
        <w:jc w:val="both"/>
        <w:rPr>
          <w:rFonts w:ascii="Times New Roman" w:hAnsi="Times New Roman" w:cs="Times New Roman"/>
          <w:sz w:val="24"/>
          <w:szCs w:val="24"/>
        </w:rPr>
      </w:pPr>
    </w:p>
    <w:p w14:paraId="2A1361BF"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44d ods. 21 písm. d)  sa slová „pošle im kópiu žiadosti o presun platobného účtu od spotrebiteľa len v časti, ktorá sa týka dotknutého platiteľa“ nahrádzajú slovami „poslať im oznámenie určené pre platiteľa, ktorého vzor ustanoví všeobecne záväzný právny predpis, ktorý vydá Ministerstvo financií Slovenskej republiky“.</w:t>
      </w:r>
    </w:p>
    <w:p w14:paraId="4499B7E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82FDDE5" w14:textId="77777777" w:rsidR="00261A97" w:rsidRPr="00261A97" w:rsidRDefault="00261A97" w:rsidP="00261A97">
      <w:pPr>
        <w:spacing w:after="0" w:line="240" w:lineRule="auto"/>
        <w:jc w:val="both"/>
        <w:rPr>
          <w:rFonts w:ascii="Times New Roman" w:hAnsi="Times New Roman" w:cs="Times New Roman"/>
          <w:sz w:val="24"/>
          <w:szCs w:val="24"/>
        </w:rPr>
      </w:pPr>
    </w:p>
    <w:p w14:paraId="3F608C02" w14:textId="77777777" w:rsidR="00261A97" w:rsidRPr="00261A97" w:rsidRDefault="00261A97" w:rsidP="00261A97">
      <w:pPr>
        <w:spacing w:after="0" w:line="240" w:lineRule="auto"/>
        <w:jc w:val="both"/>
        <w:rPr>
          <w:rFonts w:ascii="Times New Roman" w:hAnsi="Times New Roman" w:cs="Times New Roman"/>
          <w:sz w:val="24"/>
          <w:szCs w:val="24"/>
        </w:rPr>
      </w:pPr>
    </w:p>
    <w:p w14:paraId="75E7FF31" w14:textId="77777777" w:rsidR="00261A97" w:rsidRPr="00261A97" w:rsidRDefault="00261A97" w:rsidP="00261A97">
      <w:pPr>
        <w:pStyle w:val="Odsekzoznamu"/>
        <w:numPr>
          <w:ilvl w:val="0"/>
          <w:numId w:val="15"/>
        </w:numPr>
        <w:suppressAutoHyphens/>
        <w:autoSpaceDN w:val="0"/>
        <w:spacing w:after="20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44d ods. 21 písm. e) sa slová „pošle im kópiu žiadosti o presun platobného účtu od spotrebiteľa len v časti, ktorá sa týka dotknutého príjemcu inkasa“ nahrádzajú slovami  „poslať im oznámenie určené pre príjemcu inkasa, ktorého vzor ustanoví všeobecne záväzný právny predpis, ktorý vydá Ministerstvo financií Slovenskej republiky“ a slová „spotrebiteľom v žiadosti o presun platobného účtu“ sa nahrádzajú slovami „v oznámení určenom pre príjemcu inkasa doručenom prijímajúcim poskytovateľom platobných služieb“.</w:t>
      </w:r>
    </w:p>
    <w:p w14:paraId="6035EC2A"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44d sa dopĺňa odsekom 25, ktorý znie:</w:t>
      </w:r>
    </w:p>
    <w:p w14:paraId="0FB200B8" w14:textId="77777777" w:rsidR="00261A97" w:rsidRPr="00261A97" w:rsidRDefault="00261A97" w:rsidP="00261A97">
      <w:pPr>
        <w:pStyle w:val="Odsekzoznamu"/>
        <w:spacing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„(25) Platiteľ uskutočňujúci úhrady na platobný účet spotrebiteľa a príjemca používajúci inkaso na zúčtovanie finančných prostriedkov z platobného účtu spotrebiteľa sú povinní akceptovať plnomocenstvo udelené spotrebiteľom elektronicky prijímajúcemu poskytovateľovi platobných služieb na oznámenie zmeny údajov platobného účtu spotrebiteľa a príjemcovi inkasa na predkladanie platobných príkazov na inkaso k prijímajúcemu poskytovateľovi na odpísanie finančných prostriedkov z platobného účtu platiteľa vedeného prijímajúcim poskytovateľom, ak spotrebiteľ vyjadril súhlas s týmto plnomocenstvom spôsobom podľa  odseku 7.“</w:t>
      </w:r>
    </w:p>
    <w:p w14:paraId="3AD2572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2674C5D"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47 ods. 1 písm. g) sa vypúšťajú slová „až g)“.</w:t>
      </w:r>
    </w:p>
    <w:p w14:paraId="3FE95EA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6E128D2"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47 sa odsek 1 dopĺňa písmenami h) a i), ktoré znejú:</w:t>
      </w:r>
    </w:p>
    <w:p w14:paraId="36E7FFAB"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„h) platobná inštitúcia, zahraničná platobná inštitúcia so sídlom v inom členskom štáte alebo pobočka zahraničnej platobnej inštitúcie, ktorá má povolenie na poskytovanie platobnej služby, ktorej súčasťou je vykonávanie prevodov formou príkazov podľa § 45 ods. 2 a na základe prístupových pravidiel určených v pravidlách platobného systému podľa § 48 ods. 2,</w:t>
      </w:r>
    </w:p>
    <w:p w14:paraId="7D4814D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155690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i) inštitúcia elektronických peňazí, zahraničná inštitúcia elektronických peňazí so sídlom v inom členskom štáte alebo pobočka zahraničnej inštitúcie elektronických peňazí, ktorá má povolenie na poskytovanie platobnej služby, ktorej súčasťou je vykonávanie prevodov formou príkazov podľa § 45 ods. 2 a na základe prístupových pravidiel určených v pravidlách platobného systému podľa § 48 ods. 2.“.</w:t>
      </w:r>
    </w:p>
    <w:p w14:paraId="54AA3BFB"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21CBE640"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lastRenderedPageBreak/>
        <w:t xml:space="preserve">V § 48 ods. 2 písm. p) sa slovo „g)“ nahrádza slovom „i)“. </w:t>
      </w:r>
    </w:p>
    <w:p w14:paraId="264CE57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F0BD341"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48 sa dopĺňa odsekmi 3 a 4, ktoré znejú:</w:t>
      </w:r>
    </w:p>
    <w:p w14:paraId="33B45A5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„(3) Na účastníka platobného systému podľa § 47 ods. 1 písm. h) a i) sa primerane vzťahujú podmienky podľa § 64, § 77 a 82. Prevádzkovateľ platobného systému určí v prístupových pravidlách určených v pravidlách platobného systému podľa odseku 2 postup posúdenia splnenia týchto podmienok.</w:t>
      </w:r>
    </w:p>
    <w:p w14:paraId="28FA09C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B55F92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(4) Pravidlá platobného systému podľa odseku 2</w:t>
      </w:r>
    </w:p>
    <w:p w14:paraId="4C44092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a) musia byť objektívne, nediskriminačné a primerané, nesmú vytvárať prekážky na účasť v systéme viac, ako je potrebné z dôvodu zabezpečenia pred špecifickými rizikami, a to najmä rizikom spojeným s vyrovnaním, prevádzkovým rizikom a obchodným rizikom a zabezpečenia ochrany finančnej stability a prevádzkovej stability platobného systému,</w:t>
      </w:r>
    </w:p>
    <w:p w14:paraId="69213CD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b) nesmú vytvárať prekážky na účasť v iných platobných systémoch, </w:t>
      </w:r>
    </w:p>
    <w:p w14:paraId="3B2906F6"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c) nesmú vytvárať obmedzenia na základe inštitucionálneho postavenia.“.</w:t>
      </w:r>
    </w:p>
    <w:p w14:paraId="2FFCDDF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2DB2079"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 52 odsek 3 znie: </w:t>
      </w:r>
    </w:p>
    <w:p w14:paraId="7B79851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„(3) Na platobné systémy podľa § 45 ods. 3 písm. c) sa vzťahuje § 48 ods. 4 a primerane sa vzťahujú § 46 až 48 ods. 1 a 2, § 49, § 50 a § 51 ods. 1.“.</w:t>
      </w:r>
    </w:p>
    <w:p w14:paraId="7FF3B9F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44322740" w14:textId="77777777" w:rsidR="00261A97" w:rsidRPr="00261A97" w:rsidRDefault="00261A97" w:rsidP="00261A97">
      <w:pPr>
        <w:pStyle w:val="Odsekzoznamu"/>
        <w:numPr>
          <w:ilvl w:val="0"/>
          <w:numId w:val="15"/>
        </w:numPr>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V § 64 ods. 4 písmeno g) a § 82 ods. 4 písmeno g) znie: </w:t>
      </w:r>
    </w:p>
    <w:p w14:paraId="5318991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„g) návrh vnútorných predpisov upravujúcich mechanizmy riadenia a vnútornej kontroly vrátane administratívnych postupov, postupov riadenia rizík, účtovných postupov, vnútorných predpisov upravujúcich mechanizmy pre využívanie služieb informačných a komunikačných technológií v súlade s osobitným predpisom,46a) ktorý preukazuje, že sú tieto mechanizmy primerané, riadne, správne a vhodné a návrh vnútorných predpisov upravujúcich mechanizmy zamerané na ochranu pred legalizáciou príjmov z trestnej činnosti a pred financovaním terorizmu,“.</w:t>
      </w:r>
    </w:p>
    <w:p w14:paraId="71B5F533"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6C8C8A4E"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46a znie:</w:t>
      </w:r>
    </w:p>
    <w:p w14:paraId="66A2B803"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„46a) Nariadenie (EÚ) 2022/2554.“.</w:t>
      </w:r>
    </w:p>
    <w:p w14:paraId="0B7A37AA"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6AB62FCD"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64 ods. 4 písm. q) sa slová „§ 77a,“ nahrádzajú slovami „osobitného predpisu,46b)“.</w:t>
      </w:r>
    </w:p>
    <w:p w14:paraId="6A54AA6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4D1A36F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Poznámka pod čiarou k odkazu 46b znie: </w:t>
      </w:r>
    </w:p>
    <w:p w14:paraId="01BA8941" w14:textId="77777777" w:rsidR="00261A97" w:rsidRPr="00261A97" w:rsidRDefault="00261A97" w:rsidP="00261A97">
      <w:p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„46b) Kapitola III nariadenia (EÚ) 2022/2554.”.</w:t>
      </w:r>
    </w:p>
    <w:p w14:paraId="6C3043F3"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2ABAA1C"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64 ods. 4 písmeno s) znie:</w:t>
      </w:r>
    </w:p>
    <w:p w14:paraId="5EA99CB5"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„s) opis mechanizmu na zabezpečenie kontinuity činnosti vrátane jednoznačnej identifikácie kritických operácií, účinných politík a plánov kontinuity činností v oblasti informačných a komunikačných technológií a postup na pravidelné testovanie a skúmanie vhodnosti a efektívnosti takých plánov v súlade s osobitným predpisom,46a)“.</w:t>
      </w:r>
    </w:p>
    <w:p w14:paraId="2BEDAFDC"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880582C"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64 ods. 4 písm. u) štvrtý bod znie:</w:t>
      </w:r>
    </w:p>
    <w:p w14:paraId="4EC3743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„4.  informácie o tom, ako sa zabezpečuje vysoká úroveň digitálnej prevádzkovej odolnosti podľa osobitného predpisu20b) vo vzťahu k technickej bezpečnosti a ochrane údajov, a to aj vo vzťahu k softvéru a informačným a komunikačným technológiám, ktoré používa žiadateľ alebo osoba podľa § 73 ods. 1,“.</w:t>
      </w:r>
    </w:p>
    <w:p w14:paraId="3B4F2359"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60BE958"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64 sa odsek 4 dopĺňa písmenom z), ktoré znie:</w:t>
      </w:r>
    </w:p>
    <w:p w14:paraId="7203B0E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lastRenderedPageBreak/>
        <w:t>„z) opis zmierňujúcich opatrení, ktoré sa prijmú pri ukončení platobných služieb na účely vykonania prebiehajúcich platobných operácií a ukončenia zmluvných vzťahov, ak ide o účastníka podľa § 47 ods. 1 písm. h).“.</w:t>
      </w:r>
    </w:p>
    <w:p w14:paraId="12A6894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9EC357E"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 67 sa dopĺňa odsekom 14, ktorý znie: </w:t>
      </w:r>
    </w:p>
    <w:p w14:paraId="15CCE311"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„(14) Na nútenú správu nad platobnou inštitúciou sa rovnako vzťahujú ustanovenia osobitného zákona o nútenej správe nad bankou,44) ak osobitný predpis neustanovuje inak.51a)“.</w:t>
      </w:r>
    </w:p>
    <w:p w14:paraId="702FB0C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09EC06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51a znie:</w:t>
      </w:r>
    </w:p>
    <w:p w14:paraId="1548FD8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„51a) § 1 ods. 3 písm. b) zákona č. 371/2014 Z. z. o riešení krízových situácií na finančnom trhu a o zmene a doplnení niektorých zákonov.“.</w:t>
      </w:r>
    </w:p>
    <w:p w14:paraId="2C32D51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526DF21"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73 ods. 1 prvej vete sa za slovo „činností“ vkladajú slová „vrátane systému informačných a komunikačných technológií“.</w:t>
      </w:r>
    </w:p>
    <w:p w14:paraId="2F4AB8C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0A052B5"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76 sa vypúšťa odsek 10.</w:t>
      </w:r>
    </w:p>
    <w:p w14:paraId="0191D97A"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5350CA20"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77 ods. 7 sa za slovo „banke“ vkladá čiarka a slová „alebo v pobočke zahraničnej banky“ sa nahrádzajú slovami „pobočke zahraničnej banky, Národnej banke Slovenska alebo v centrálnej banke iného členského štátu, ak to Národná banka Slovenska alebo centrálna banka iného členského štátu umožňuje“.</w:t>
      </w:r>
    </w:p>
    <w:p w14:paraId="5D671F4A"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5828543D"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77 ods. 8 sa slová „poisťovňou, bankou alebo inštitúciou elektronických peňazí,“ nahrádzajú slovami „poisťovňou alebo bankou“.</w:t>
      </w:r>
    </w:p>
    <w:p w14:paraId="1E3499C1"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62FB42AC"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77a ods. 1 písm. a) a § 85e ods. 1 písm. a) sa za slová „riadenia rizík“ vkladajú slová „vrátane digitálnej a prevádzkovej odolnosti podľa osobitného predpisu20b) v oblasti informačných a komunikačných technológií“.</w:t>
      </w:r>
    </w:p>
    <w:p w14:paraId="5C39BE36"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2E4315E1"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78 ods. 2 písmeno b) znie:</w:t>
      </w:r>
    </w:p>
    <w:p w14:paraId="5EAB20AB"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„b) uložiť platobnej inštitúcii pokutu od 3 300 eur do 332 000 eur a pri opakovanom alebo závažnom nedostatku do výšky 10% z celkového čistého ročného obratu za predchádzajúci kalendárny rok,“.</w:t>
      </w:r>
    </w:p>
    <w:p w14:paraId="66112858"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3B45AB36"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 xml:space="preserve">V § 78 sa odsek 2 dopĺňa písmenom k), ktoré znie: </w:t>
      </w:r>
    </w:p>
    <w:p w14:paraId="7AC5F807"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„k) zaviesť nútenú správu nad platobnou inštitúciou.“.</w:t>
      </w:r>
    </w:p>
    <w:p w14:paraId="17C91457"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181E0162"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5227D3C8"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78 ods. 9 sa nad slovom „zákona“ odkaz „58b)“ nahrádza odkazom „58a)“.</w:t>
      </w:r>
    </w:p>
    <w:p w14:paraId="5CF48EEC"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2D1BE9D3"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 xml:space="preserve">Poznámka po čiarou k odkazu 58a znie: </w:t>
      </w:r>
    </w:p>
    <w:p w14:paraId="22E60152"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„58a) § 12 až 34 a § 38 zákona č. 747/2004 Z. z. v znení neskorších predpisov.“.</w:t>
      </w:r>
    </w:p>
    <w:p w14:paraId="6CCD6D12"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1FDE33EB"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lastRenderedPageBreak/>
        <w:t>V § 78 ods. 11 a § 86 ods. 20 sa za slová „vyplývajúcich z tohto zákona“ vkladá čiarka a slová „právne záväzných aktov Európskej únie vzťahujúcich sa na výkon platobných služieb, osobitných predpisov20)“.</w:t>
      </w:r>
    </w:p>
    <w:p w14:paraId="2A7A72E6"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3696A1B2"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4BC5EFB9"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78 sa odsek 11 dopĺňa písmenom c), ktoré znie:</w:t>
      </w:r>
    </w:p>
    <w:p w14:paraId="038A5FAE"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„c) členovi štatutárneho orgánu platobnej inštitúcie a vedúcemu zamestnancovi pokutu až do výšky 5 000 000 eur za porušenie osobitného predpisu.58b)“.</w:t>
      </w:r>
    </w:p>
    <w:p w14:paraId="6E855705"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0C685F98"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Poznámka pod čiarou k odkazu 58b znie:</w:t>
      </w:r>
    </w:p>
    <w:p w14:paraId="1B27F89A"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„58b) Čl. 11 ods. 1b písm. b) nariadenia (EÚ) č. 260/2012 v platnom znení.“.</w:t>
      </w:r>
    </w:p>
    <w:p w14:paraId="6778F021" w14:textId="77777777" w:rsidR="00261A97" w:rsidRPr="00261A97" w:rsidRDefault="00261A97" w:rsidP="00261A97">
      <w:pPr>
        <w:pStyle w:val="BasicParagraph"/>
        <w:ind w:right="-6"/>
        <w:jc w:val="both"/>
        <w:rPr>
          <w:rFonts w:ascii="Times New Roman" w:eastAsiaTheme="minorHAnsi" w:hAnsi="Times New Roman" w:cs="Times New Roman"/>
          <w:color w:val="auto"/>
          <w:lang w:val="sk-SK"/>
        </w:rPr>
      </w:pPr>
    </w:p>
    <w:p w14:paraId="25A10712"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82 ods. 2 písmeno m) znie: </w:t>
      </w:r>
    </w:p>
    <w:p w14:paraId="2D98F24A"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„m) materiálno-technické zabezpečenie výkonu vydávania elektronických peňazí,“.</w:t>
      </w:r>
    </w:p>
    <w:p w14:paraId="5F93D5ED"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4582C528" w14:textId="77777777" w:rsidR="00261A97" w:rsidRPr="00261A97" w:rsidRDefault="00261A97" w:rsidP="00261A97">
      <w:pPr>
        <w:pStyle w:val="BasicParagraph"/>
        <w:numPr>
          <w:ilvl w:val="0"/>
          <w:numId w:val="15"/>
        </w:numPr>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82 ods. 4 sa za písmeno n) vkladá nové písmeno o), ktoré znie:</w:t>
      </w:r>
    </w:p>
    <w:p w14:paraId="44D26420"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„o) opis zmierňujúcich opatrení, ktoré sa prijmú pri ukončení platobných služieb na účely vykonania prebiehajúcich platobných operácií a ukončenia zmluvných vzťahov, ak ide o účastníka podľa § 47 ods. 1 písm. i),“.</w:t>
      </w:r>
    </w:p>
    <w:p w14:paraId="5657FC3C" w14:textId="77777777" w:rsidR="00261A97" w:rsidRPr="00261A97" w:rsidRDefault="00261A97" w:rsidP="00261A97">
      <w:pPr>
        <w:pStyle w:val="BasicParagraph"/>
        <w:ind w:left="360" w:right="-6"/>
        <w:jc w:val="both"/>
        <w:rPr>
          <w:rFonts w:ascii="Times New Roman" w:eastAsiaTheme="minorHAnsi" w:hAnsi="Times New Roman" w:cs="Times New Roman"/>
          <w:color w:val="auto"/>
          <w:lang w:val="sk-SK"/>
        </w:rPr>
      </w:pPr>
    </w:p>
    <w:p w14:paraId="0874771F" w14:textId="77777777" w:rsidR="00261A97" w:rsidRPr="00261A97" w:rsidRDefault="00261A97" w:rsidP="00261A97">
      <w:pPr>
        <w:pStyle w:val="BasicParagraph"/>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Doterajšie písmená o) a p) sa označujú ako písmená p) a q).</w:t>
      </w:r>
    </w:p>
    <w:p w14:paraId="770A9442"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85b sa vypúšťa odsek 16.</w:t>
      </w:r>
    </w:p>
    <w:p w14:paraId="6BE6AA6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0B24FA95"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86 ods. 2 písm. a) sa slová „jej ozdravenie“ nahrádzajú slovom „nápravu“.</w:t>
      </w:r>
    </w:p>
    <w:p w14:paraId="24ADD7A9"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C372458"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86 ods. 2 písmeno b) znie:</w:t>
      </w:r>
    </w:p>
    <w:p w14:paraId="2A7A156B"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„b) uložiť inštitúcii elektronických peňazí pokutu od 3 300 eur do 332 000 eur a pri opakovanom alebo závažnom nedostatku do výšky 10% celkového čistého ročného obratu za predchádzajúci kalendárny rok,“.</w:t>
      </w:r>
    </w:p>
    <w:p w14:paraId="28946E5B"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15A73A5"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661371EE"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86 sa odsek 20 dopĺňa písmenom c), ktoré znie:</w:t>
      </w:r>
    </w:p>
    <w:p w14:paraId="1306B45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„c) členovi štatutárneho orgánu inštitúcie elektronických peňazí a vedúcemu zamestnancovi pokutu až do výšky 5 000 000 eur  za porušenie osobitného predpisu.58b)“.</w:t>
      </w:r>
    </w:p>
    <w:p w14:paraId="03424C2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216F102A"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 86 sa dopĺňa odsekom 31, ktorý znie: </w:t>
      </w:r>
    </w:p>
    <w:p w14:paraId="3CCBD90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„(31) Na nútenú správu nad inštitúciou elektronických peňazí sa rovnako vzťahujú ustanovenia osobitného zákona o nútenej správe nad bankou.44)“.</w:t>
      </w:r>
    </w:p>
    <w:p w14:paraId="7350B940"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ADFCDCC"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88 ods. 6 sa na konci pripájajú tieto vety:</w:t>
      </w:r>
    </w:p>
    <w:p w14:paraId="76E70D8E"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„Údaje, na ktoré sa vzťahujú odseky 1 a 3 až 5, je poskytovateľ platobných služieb povinný sprístupňovať a poskytovať na spracúvanie inému poskytovateľovi platobných služieb, platiteľovi uskutočňujúcemu úhrady na platobný účet spotrebiteľa  a príjemcovi používajúcemu inkaso na účely zúčtovania finančných prostriedkov z platobného účtu platiteľa v súvislosti s presunom platobného účtu a samotného presunu platobného účtu podľa § 44d za podmienok ustanovených osobitnými predpismi.70) Poskytovateľ </w:t>
      </w:r>
      <w:r w:rsidRPr="00261A97">
        <w:rPr>
          <w:rFonts w:ascii="Times New Roman" w:hAnsi="Times New Roman" w:cs="Times New Roman"/>
          <w:sz w:val="24"/>
          <w:szCs w:val="24"/>
        </w:rPr>
        <w:lastRenderedPageBreak/>
        <w:t>platobných služieb, platiteľ uskutočňujúci úhrady na platobný účet spotrebiteľa a príjemca používajúci inkaso na účely zúčtovania finančných prostriedkov z platobného účtu platiteľa je ďalej oprávnený takto získané údaje spracúvať v rozsahu a na účely nevyhnutné v súvislosti s presunom platobného účtu, ako aj na ďalšie účely uvedené v odsekoch 4 a 5 za podmienok ustanovených osobitnými predpismi.70)“.</w:t>
      </w:r>
    </w:p>
    <w:p w14:paraId="190009E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189C75A"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89 sa vypúšťa odsek 7. Doterajšie odseky 8 až 10 sa označujú ako odseky 7 až 9.</w:t>
      </w:r>
    </w:p>
    <w:p w14:paraId="0DB1A403"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72EDB22C"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97a ods. 4 písm. c) sa za slovo „sa“ vkladá slovo „osobitný“ a vypúšťajú sa slová „alebo obdobný technický prostriedok“.</w:t>
      </w:r>
    </w:p>
    <w:p w14:paraId="23D92CD6"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5D99C21E"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Za § 100 sa vkladá § 100a, ktorý znie:</w:t>
      </w:r>
    </w:p>
    <w:p w14:paraId="6EB8D176" w14:textId="77777777" w:rsidR="00261A97" w:rsidRPr="00261A97" w:rsidRDefault="00261A97" w:rsidP="00261A97">
      <w:pPr>
        <w:pStyle w:val="Odsekzoznamu"/>
        <w:spacing w:after="0" w:line="240" w:lineRule="auto"/>
        <w:ind w:left="3192" w:firstLine="348"/>
        <w:rPr>
          <w:rFonts w:ascii="Times New Roman" w:hAnsi="Times New Roman" w:cs="Times New Roman"/>
          <w:sz w:val="24"/>
          <w:szCs w:val="24"/>
        </w:rPr>
      </w:pPr>
      <w:r w:rsidRPr="00261A97">
        <w:rPr>
          <w:rFonts w:ascii="Times New Roman" w:hAnsi="Times New Roman" w:cs="Times New Roman"/>
          <w:sz w:val="24"/>
          <w:szCs w:val="24"/>
        </w:rPr>
        <w:t>„§ 100a</w:t>
      </w:r>
    </w:p>
    <w:p w14:paraId="43489088"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Na porušenie osobitných predpisov20) poskytovateľom platobných služieb, ktorý nie je dohliadaným subjektom finančného trhu,58f) sa primerane vzťahujú ustanovenia § 78 ods. 2 písm. b) a ods. 11 písm. c).“.</w:t>
      </w:r>
    </w:p>
    <w:p w14:paraId="51DD8434"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A258DB7"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4DBA829E" w14:textId="77777777" w:rsidR="00261A97" w:rsidRPr="00261A97" w:rsidRDefault="00261A97" w:rsidP="00261A97">
      <w:pPr>
        <w:pStyle w:val="Odsekzoznamu"/>
        <w:numPr>
          <w:ilvl w:val="0"/>
          <w:numId w:val="15"/>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Príloha sa dopĺňa bodmi 6 a 7, ktoré znejú:</w:t>
      </w:r>
    </w:p>
    <w:p w14:paraId="0731B8C6"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 xml:space="preserve">„6. </w:t>
      </w:r>
      <w:r w:rsidRPr="00261A97">
        <w:rPr>
          <w:rFonts w:ascii="Times New Roman" w:hAnsi="Times New Roman" w:cs="Times New Roman"/>
          <w:sz w:val="24"/>
          <w:szCs w:val="24"/>
        </w:rPr>
        <w:tab/>
        <w:t>Smernica Európskeho parlamentu a Rady (EÚ) 2022/2556 zo 14. decembra 2022, ktorou sa menia smernice 2009/65/ES, 2009/138/ES, 2011/61/EÚ, 2013/36/EÚ, 2014/59/EÚ, 2014/65/EÚ, (EÚ) 2015/2366 a (EÚ) 2016/2341, pokiaľ ide o digitálnu prevádzkovú odolnosť finančného sektora (Ú. v. EÚ L 333, 27.12.2022).</w:t>
      </w:r>
    </w:p>
    <w:p w14:paraId="198A4173" w14:textId="77777777" w:rsidR="00261A97" w:rsidRPr="00261A97" w:rsidRDefault="00261A97" w:rsidP="00261A97">
      <w:pPr>
        <w:pStyle w:val="Odsekzoznamu"/>
        <w:spacing w:after="0" w:line="240" w:lineRule="auto"/>
        <w:ind w:left="426"/>
        <w:jc w:val="both"/>
        <w:rPr>
          <w:rFonts w:ascii="Times New Roman" w:hAnsi="Times New Roman" w:cs="Times New Roman"/>
          <w:sz w:val="24"/>
          <w:szCs w:val="24"/>
        </w:rPr>
      </w:pPr>
    </w:p>
    <w:p w14:paraId="67FD911F"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7. Nariadenie Európskeho parlamentu a Rady (EÚ) 2024/886 z 13. marca 2024, ktorým sa menia nariadenia (EÚ) č. 260/2012 a (EÚ) 2021/1230 a smernice 98/26/ES a (EÚ) 2015/2366, pokiaľ ide o okamžité úhrady v eurách (Ú v. EÚ L, 2024/886, 19.3.2024).“.</w:t>
      </w:r>
    </w:p>
    <w:p w14:paraId="05B542E2" w14:textId="77777777" w:rsidR="00261A97" w:rsidRPr="00261A97" w:rsidRDefault="00261A97" w:rsidP="00261A97">
      <w:pPr>
        <w:spacing w:after="0" w:line="240" w:lineRule="auto"/>
        <w:jc w:val="both"/>
        <w:rPr>
          <w:rFonts w:ascii="Times New Roman" w:hAnsi="Times New Roman" w:cs="Times New Roman"/>
          <w:sz w:val="24"/>
          <w:szCs w:val="24"/>
        </w:rPr>
      </w:pPr>
    </w:p>
    <w:p w14:paraId="15D38BCE" w14:textId="77777777" w:rsidR="00261A97" w:rsidRPr="00261A97" w:rsidRDefault="00261A97" w:rsidP="00261A97">
      <w:pPr>
        <w:spacing w:after="0" w:line="240" w:lineRule="auto"/>
        <w:jc w:val="both"/>
        <w:rPr>
          <w:rFonts w:ascii="Times New Roman" w:hAnsi="Times New Roman" w:cs="Times New Roman"/>
          <w:sz w:val="24"/>
          <w:szCs w:val="24"/>
        </w:rPr>
      </w:pPr>
    </w:p>
    <w:p w14:paraId="6FA71E0C" w14:textId="77777777" w:rsidR="00261A97" w:rsidRPr="00261A97" w:rsidRDefault="00261A97" w:rsidP="00261A97">
      <w:pPr>
        <w:spacing w:after="0"/>
        <w:jc w:val="center"/>
        <w:rPr>
          <w:rFonts w:ascii="Times New Roman" w:hAnsi="Times New Roman" w:cs="Times New Roman"/>
          <w:sz w:val="24"/>
          <w:szCs w:val="24"/>
        </w:rPr>
      </w:pPr>
      <w:r w:rsidRPr="00261A97">
        <w:rPr>
          <w:rFonts w:ascii="Times New Roman" w:hAnsi="Times New Roman" w:cs="Times New Roman"/>
          <w:sz w:val="24"/>
          <w:szCs w:val="24"/>
        </w:rPr>
        <w:t>Čl. VII</w:t>
      </w:r>
    </w:p>
    <w:p w14:paraId="7938A5BF"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 zákona č. 208/2022 Z. z., zákona č. 309/2023 Z. z., zákona č. 315/2023 Z. z., zákona č. 107/2024 Z. z. a zákona č. 108/2024 Z. z.  sa mení a dopĺňa takto:</w:t>
      </w:r>
    </w:p>
    <w:p w14:paraId="0D3B861A" w14:textId="77777777" w:rsidR="00261A97" w:rsidRPr="00261A97" w:rsidRDefault="00261A97" w:rsidP="00261A97">
      <w:pPr>
        <w:spacing w:after="0"/>
        <w:jc w:val="both"/>
        <w:rPr>
          <w:rFonts w:ascii="Times New Roman" w:hAnsi="Times New Roman" w:cs="Times New Roman"/>
          <w:sz w:val="24"/>
          <w:szCs w:val="24"/>
        </w:rPr>
      </w:pPr>
    </w:p>
    <w:p w14:paraId="3F9454B5" w14:textId="77777777" w:rsidR="00261A97" w:rsidRPr="00261A97" w:rsidRDefault="00261A97" w:rsidP="00261A97">
      <w:pPr>
        <w:pStyle w:val="Odsekzoznamu"/>
        <w:numPr>
          <w:ilvl w:val="0"/>
          <w:numId w:val="18"/>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32 ods. 5 sa za slovo „systémov“ vkladajú slová „vrátane sietí a informačných systémov, ktoré sú zriadené a spravované v súlade s osobitným predpisom22f)“. </w:t>
      </w:r>
    </w:p>
    <w:p w14:paraId="3882859C"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    </w:t>
      </w:r>
    </w:p>
    <w:p w14:paraId="024C940F" w14:textId="77777777" w:rsidR="00261A97" w:rsidRPr="00261A97" w:rsidRDefault="00261A97" w:rsidP="00261A97">
      <w:pPr>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22f znie:</w:t>
      </w:r>
    </w:p>
    <w:p w14:paraId="4ED8A385" w14:textId="77777777" w:rsidR="00261A97" w:rsidRPr="00261A97" w:rsidRDefault="00261A97" w:rsidP="00261A97">
      <w:pPr>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„22f) Nariadenie Európskeho parlamentu a Rady (EÚ) 2022/2554 zo 14. decembra 2022 o digitálnej prevádzkovej odolnosti finančného sektora a o zmene nariadení (ES) č. 1060/2009, (EÚ) č. 648/2012, (EÚ) č. 600/2014, (EÚ) č. 909/2014 a (EÚ) 2016/1011 (</w:t>
      </w:r>
      <w:hyperlink r:id="rId9" w:history="1">
        <w:r w:rsidRPr="00261A97">
          <w:rPr>
            <w:rFonts w:ascii="Times New Roman" w:hAnsi="Times New Roman" w:cs="Times New Roman"/>
            <w:sz w:val="24"/>
            <w:szCs w:val="24"/>
          </w:rPr>
          <w:t>Ú. v. EÚ L 333, 27.12.2022</w:t>
        </w:r>
      </w:hyperlink>
      <w:r w:rsidRPr="00261A97">
        <w:rPr>
          <w:rFonts w:ascii="Times New Roman" w:hAnsi="Times New Roman" w:cs="Times New Roman"/>
          <w:sz w:val="24"/>
          <w:szCs w:val="24"/>
        </w:rPr>
        <w:t>).“.</w:t>
      </w:r>
    </w:p>
    <w:p w14:paraId="6805F544" w14:textId="77777777" w:rsidR="00261A97" w:rsidRPr="00261A97" w:rsidRDefault="00261A97" w:rsidP="00261A97">
      <w:pPr>
        <w:spacing w:after="0"/>
        <w:jc w:val="both"/>
        <w:rPr>
          <w:rFonts w:ascii="Times New Roman" w:hAnsi="Times New Roman" w:cs="Times New Roman"/>
          <w:sz w:val="24"/>
          <w:szCs w:val="24"/>
        </w:rPr>
      </w:pPr>
    </w:p>
    <w:p w14:paraId="479F1B47" w14:textId="77777777" w:rsidR="00261A97" w:rsidRPr="00261A97" w:rsidRDefault="00261A97" w:rsidP="00261A97">
      <w:pPr>
        <w:pStyle w:val="Odsekzoznamu"/>
        <w:numPr>
          <w:ilvl w:val="0"/>
          <w:numId w:val="18"/>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lastRenderedPageBreak/>
        <w:t>V § 33 ods. 20 písm. c) sa na konci pripájajú tieto slová: „vrátane sietí a informačných systémov, ktoré sú zriadené a spravované v súlade s osobitným predpisom22f)“.</w:t>
      </w:r>
    </w:p>
    <w:p w14:paraId="3DE64A03"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46B2190D"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3977D7E6"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45A253AB" w14:textId="77777777" w:rsidR="00261A97" w:rsidRPr="00261A97" w:rsidRDefault="00261A97" w:rsidP="00261A97">
      <w:pPr>
        <w:pStyle w:val="Odsekzoznamu"/>
        <w:numPr>
          <w:ilvl w:val="0"/>
          <w:numId w:val="18"/>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poznámke pod čiarou k odkazu 77f sa  na konci bodka nahrádza čiarkou a pripájajú sa tieto citácie: „nariadenie (EÚ) 2022/2554, nariadenie (EÚ) 2019/2088 v platnom znení, naradenie (EÚ) 1286/2014 v platnom znení.“.</w:t>
      </w:r>
    </w:p>
    <w:p w14:paraId="7F709B0A" w14:textId="77777777" w:rsidR="00261A97" w:rsidRPr="00261A97" w:rsidRDefault="00261A97" w:rsidP="00261A97">
      <w:pPr>
        <w:pStyle w:val="Odsekzoznamu"/>
        <w:spacing w:after="0" w:line="240" w:lineRule="auto"/>
        <w:ind w:left="360"/>
        <w:jc w:val="both"/>
        <w:rPr>
          <w:rFonts w:ascii="Times New Roman" w:hAnsi="Times New Roman" w:cs="Times New Roman"/>
          <w:sz w:val="24"/>
          <w:szCs w:val="24"/>
        </w:rPr>
      </w:pPr>
    </w:p>
    <w:p w14:paraId="1DF8B942" w14:textId="77777777" w:rsidR="00261A97" w:rsidRPr="00261A97" w:rsidRDefault="00261A97" w:rsidP="00261A97">
      <w:pPr>
        <w:pStyle w:val="Odsekzoznamu"/>
        <w:numPr>
          <w:ilvl w:val="0"/>
          <w:numId w:val="18"/>
        </w:numPr>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V § 202 ods. 21  prvej vete sa za slovo ,,zákona“ vkladajú slová „alebo osobitných predpisov v oblasti kapitálového trhu.90ab)“.</w:t>
      </w:r>
    </w:p>
    <w:p w14:paraId="69E7DEBC" w14:textId="77777777" w:rsidR="00261A97" w:rsidRPr="00261A97" w:rsidRDefault="00261A97" w:rsidP="00261A97">
      <w:pPr>
        <w:pStyle w:val="Odsekzoznamu"/>
        <w:spacing w:after="0"/>
        <w:contextualSpacing w:val="0"/>
        <w:jc w:val="both"/>
        <w:rPr>
          <w:rFonts w:ascii="Times New Roman" w:hAnsi="Times New Roman" w:cs="Times New Roman"/>
          <w:sz w:val="24"/>
          <w:szCs w:val="24"/>
        </w:rPr>
      </w:pPr>
    </w:p>
    <w:p w14:paraId="7F58B041"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 xml:space="preserve">Poznámka pod čiarou k odkazu 90ab znie: </w:t>
      </w:r>
    </w:p>
    <w:p w14:paraId="086EA547"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„90ab) Napríklad nariadenie (EÚ) č. 345/2013 v platnom znení, nariadenie (EÚ) č. 346/2013 v platnom znení, nariadenie (EÚ) 2017/1131 v platnom znení, nariadenie (EÚ) 2015/760 v platnom znení.“.</w:t>
      </w:r>
    </w:p>
    <w:p w14:paraId="17C74B6B"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53A50B4E"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7DAF9B74" w14:textId="77777777" w:rsidR="00261A97" w:rsidRPr="00261A97" w:rsidRDefault="00261A97" w:rsidP="00261A97">
      <w:pPr>
        <w:pStyle w:val="Odsekzoznamu"/>
        <w:numPr>
          <w:ilvl w:val="0"/>
          <w:numId w:val="18"/>
        </w:num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Príloha  č. 1 sa dopĺňa šestnástym bodom, ktorý znie:</w:t>
      </w:r>
    </w:p>
    <w:p w14:paraId="54EBB577" w14:textId="77777777" w:rsidR="00261A97" w:rsidRPr="00261A97" w:rsidRDefault="00261A97" w:rsidP="00261A97">
      <w:pPr>
        <w:shd w:val="clear" w:color="auto" w:fill="FFFFFF"/>
        <w:spacing w:after="0" w:line="240" w:lineRule="auto"/>
        <w:ind w:left="284"/>
        <w:jc w:val="both"/>
        <w:rPr>
          <w:rFonts w:ascii="Times New Roman" w:hAnsi="Times New Roman" w:cs="Times New Roman"/>
          <w:sz w:val="24"/>
          <w:szCs w:val="24"/>
        </w:rPr>
      </w:pPr>
      <w:r w:rsidRPr="00261A97">
        <w:rPr>
          <w:rFonts w:ascii="Times New Roman" w:hAnsi="Times New Roman" w:cs="Times New Roman"/>
          <w:sz w:val="24"/>
          <w:szCs w:val="24"/>
        </w:rPr>
        <w:t>„16.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719D67AD" w14:textId="77777777" w:rsidR="00261A97" w:rsidRPr="00261A97" w:rsidRDefault="00261A97" w:rsidP="00261A97">
      <w:pPr>
        <w:spacing w:after="0"/>
        <w:jc w:val="both"/>
        <w:rPr>
          <w:rFonts w:ascii="Times New Roman" w:hAnsi="Times New Roman" w:cs="Times New Roman"/>
          <w:sz w:val="24"/>
          <w:szCs w:val="24"/>
        </w:rPr>
      </w:pPr>
    </w:p>
    <w:p w14:paraId="3E9F42B2" w14:textId="77777777" w:rsidR="00261A97" w:rsidRPr="00261A97" w:rsidRDefault="00261A97" w:rsidP="00261A97">
      <w:pPr>
        <w:spacing w:after="0"/>
        <w:jc w:val="center"/>
        <w:rPr>
          <w:rFonts w:ascii="Times New Roman" w:hAnsi="Times New Roman" w:cs="Times New Roman"/>
          <w:sz w:val="24"/>
          <w:szCs w:val="24"/>
        </w:rPr>
      </w:pPr>
      <w:r w:rsidRPr="00261A97">
        <w:rPr>
          <w:rFonts w:ascii="Times New Roman" w:hAnsi="Times New Roman" w:cs="Times New Roman"/>
          <w:sz w:val="24"/>
          <w:szCs w:val="24"/>
        </w:rPr>
        <w:t>Čl. VIII</w:t>
      </w:r>
    </w:p>
    <w:p w14:paraId="7ECE8166" w14:textId="77777777" w:rsidR="00261A97" w:rsidRPr="00261A97" w:rsidRDefault="00261A97" w:rsidP="00261A97">
      <w:pPr>
        <w:spacing w:after="0"/>
        <w:jc w:val="both"/>
        <w:rPr>
          <w:rFonts w:ascii="Times New Roman" w:hAnsi="Times New Roman" w:cs="Times New Roman"/>
          <w:sz w:val="24"/>
          <w:szCs w:val="24"/>
        </w:rPr>
      </w:pPr>
    </w:p>
    <w:p w14:paraId="534724FB"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 zákona č. 209/2021 Z. z., zákona č. 310/2021 Z. z., zákona č. 454/2021 Z. z., zákona č. 208/2022 Z. z. a zákona č. 309/2023 Z. z. sa mení a dopĺňa takto:</w:t>
      </w:r>
    </w:p>
    <w:p w14:paraId="6B62A5FF" w14:textId="77777777" w:rsidR="00261A97" w:rsidRPr="00261A97" w:rsidRDefault="00261A97" w:rsidP="00261A97">
      <w:pPr>
        <w:spacing w:after="0"/>
        <w:jc w:val="both"/>
        <w:rPr>
          <w:rFonts w:ascii="Times New Roman" w:hAnsi="Times New Roman" w:cs="Times New Roman"/>
          <w:sz w:val="24"/>
          <w:szCs w:val="24"/>
        </w:rPr>
      </w:pPr>
    </w:p>
    <w:p w14:paraId="4287084B" w14:textId="77777777" w:rsidR="00261A97" w:rsidRPr="00261A97" w:rsidRDefault="00261A97" w:rsidP="00261A97">
      <w:pPr>
        <w:pStyle w:val="Odsekzoznamu"/>
        <w:numPr>
          <w:ilvl w:val="0"/>
          <w:numId w:val="19"/>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V § 21 ods. 3 písm. c) sa slová „boli pri jej zlyhaní zachované“ nahrádzajú slovami „bola zachovaná kontinuita a digitálna prevádzková odolnosť pri jej zlyhaní“. </w:t>
      </w:r>
    </w:p>
    <w:p w14:paraId="51560B5F"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6CFF2B74"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21 ods. 3 písmeno q) znie:</w:t>
      </w:r>
    </w:p>
    <w:p w14:paraId="1432E938"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„q) opis základných činností a systémov na zachovanie nepretržitého fungovania prevádzkových procesov vybranej inštitúcie vrátane sietí a informačných systémov podľa osobitného predpisu,65aa)“.</w:t>
      </w:r>
    </w:p>
    <w:p w14:paraId="0029C85D"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5DF8420B"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Poznámka pod čiarou k odkazu 65aa znie:</w:t>
      </w:r>
    </w:p>
    <w:p w14:paraId="180A8AEC"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„65aa) Nariadenie Európskeho parlamentu a Rady (EÚ) 2022/2554 zo 14. decembra 2022 o digitálnej prevádzkovej odolnosti finančného sektora a o zmene nariadení (ES) č. 1060/2009, (EÚ) č. 648/2012, (EÚ) č. 600/2014, (EÚ) č. 909/2014 a (EÚ) 2016/1011 (</w:t>
      </w:r>
      <w:hyperlink r:id="rId10" w:history="1">
        <w:r w:rsidRPr="00261A97">
          <w:rPr>
            <w:rFonts w:ascii="Times New Roman" w:hAnsi="Times New Roman" w:cs="Times New Roman"/>
            <w:sz w:val="24"/>
            <w:szCs w:val="24"/>
          </w:rPr>
          <w:t>Ú. v. EÚ L 333, 27.12.2022</w:t>
        </w:r>
      </w:hyperlink>
      <w:r w:rsidRPr="00261A97">
        <w:rPr>
          <w:rFonts w:ascii="Times New Roman" w:hAnsi="Times New Roman" w:cs="Times New Roman"/>
          <w:sz w:val="24"/>
          <w:szCs w:val="24"/>
        </w:rPr>
        <w:t>).“.</w:t>
      </w:r>
    </w:p>
    <w:p w14:paraId="67804950"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3F896A23"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22 ods. 2 písmeno m) znie:</w:t>
      </w:r>
    </w:p>
    <w:p w14:paraId="15B9A605"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lastRenderedPageBreak/>
        <w:t>„m) identifikáciu vlastníkov systémov uvedených v písmene l), s nimi súvisiacich dohôd o úrovni poskytovaných služieb a všetkých softvérov a systémov alebo licencií vrátane priradenia k ich právnickým osobám, kritickým operáciám a hlavným oblastiam obchodnej činnosti, ako aj identifikáciu kritických externých poskytovateľov služieb informačných a komunikačných technológií podľa osobitného predpisu,65b)“.</w:t>
      </w:r>
    </w:p>
    <w:p w14:paraId="0E22D779"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69B105A3"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65b znie:</w:t>
      </w:r>
    </w:p>
    <w:p w14:paraId="47321F66"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„65b) Čl. 3 bod 23 nariadenia (EÚ) 2022/2554.“.</w:t>
      </w:r>
    </w:p>
    <w:p w14:paraId="68EB5615"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27524F27"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22 ods. 2 sa za písmeno m) vkladá nové písmeno n), ktoré znie:</w:t>
      </w:r>
    </w:p>
    <w:p w14:paraId="1BB357BF" w14:textId="77777777" w:rsidR="00261A97" w:rsidRPr="00261A97" w:rsidRDefault="00261A97" w:rsidP="00261A97">
      <w:pPr>
        <w:spacing w:after="0"/>
        <w:ind w:left="568" w:hanging="284"/>
        <w:jc w:val="both"/>
        <w:rPr>
          <w:rFonts w:ascii="Times New Roman" w:hAnsi="Times New Roman" w:cs="Times New Roman"/>
          <w:sz w:val="24"/>
          <w:szCs w:val="24"/>
        </w:rPr>
      </w:pPr>
      <w:r w:rsidRPr="00261A97">
        <w:rPr>
          <w:rFonts w:ascii="Times New Roman" w:hAnsi="Times New Roman" w:cs="Times New Roman"/>
          <w:sz w:val="24"/>
          <w:szCs w:val="24"/>
        </w:rPr>
        <w:t xml:space="preserve">„n) výsledky testovania digitálnej prevádzkovej odolnosti vybraných inštitúcií podľa osobitného predpisu,65aa)“. </w:t>
      </w:r>
    </w:p>
    <w:p w14:paraId="4A3A064A" w14:textId="77777777" w:rsidR="00261A97" w:rsidRPr="00261A97" w:rsidRDefault="00261A97" w:rsidP="00261A97">
      <w:pPr>
        <w:spacing w:after="0"/>
        <w:ind w:left="284"/>
        <w:jc w:val="both"/>
        <w:rPr>
          <w:rFonts w:ascii="Times New Roman" w:hAnsi="Times New Roman" w:cs="Times New Roman"/>
          <w:sz w:val="24"/>
          <w:szCs w:val="24"/>
        </w:rPr>
      </w:pPr>
    </w:p>
    <w:p w14:paraId="2F101ECC"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Doterajšie písmená n) až t) sa označujú ako písmená o) až u).</w:t>
      </w:r>
    </w:p>
    <w:p w14:paraId="187A50C1" w14:textId="77777777" w:rsidR="00261A97" w:rsidRPr="00261A97" w:rsidRDefault="00261A97" w:rsidP="00261A97">
      <w:pPr>
        <w:spacing w:after="0"/>
        <w:jc w:val="both"/>
        <w:rPr>
          <w:rFonts w:ascii="Times New Roman" w:hAnsi="Times New Roman" w:cs="Times New Roman"/>
          <w:sz w:val="24"/>
          <w:szCs w:val="24"/>
        </w:rPr>
      </w:pPr>
    </w:p>
    <w:p w14:paraId="2778AB05"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28 ods. 6 písmeno d) znie:</w:t>
      </w:r>
    </w:p>
    <w:p w14:paraId="5B45AD6A"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„d) rozsah, v ktorom sú dohody o službách vrátane zmluvných dojednaní o využívaní informačných a telekomunikačných technológií a služieb, ktoré vybraná inštitúcia uzatvorila, spoľahlivé a plne vymáhateľné pri riešení krízovej situácie vybranej inštitúcie,“.</w:t>
      </w:r>
    </w:p>
    <w:p w14:paraId="1B1AAA1B"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68FC852E"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28 ods. 6 sa za písmeno d) vkladá nové písmeno e), ktoré znie:</w:t>
      </w:r>
    </w:p>
    <w:p w14:paraId="3A8E1878"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 xml:space="preserve">„e) digitálnu prevádzkovú odolnosť sietí a informačných systémov, ktoré podporujú zásadné funkcie a hlavné oblasti obchodnej činnosti vybranej inštitúcie, s prihliadnutím na oznámenia o závažných incidentoch súvisiacich s informačnými a komunikačnými technológiami a na výsledky testovania digitálnej prevádzkovej odolnosti podľa osobitného predpisu,65aa)“. </w:t>
      </w:r>
    </w:p>
    <w:p w14:paraId="784D7680" w14:textId="77777777" w:rsidR="00261A97" w:rsidRPr="00261A97" w:rsidRDefault="00261A97" w:rsidP="00261A97">
      <w:pPr>
        <w:spacing w:after="0"/>
        <w:jc w:val="both"/>
        <w:rPr>
          <w:rFonts w:ascii="Times New Roman" w:hAnsi="Times New Roman" w:cs="Times New Roman"/>
          <w:sz w:val="24"/>
          <w:szCs w:val="24"/>
        </w:rPr>
      </w:pPr>
    </w:p>
    <w:p w14:paraId="4EC81492"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 xml:space="preserve">Doterajšie písmená e) až </w:t>
      </w:r>
      <w:proofErr w:type="spellStart"/>
      <w:r w:rsidRPr="00261A97">
        <w:rPr>
          <w:rFonts w:ascii="Times New Roman" w:hAnsi="Times New Roman" w:cs="Times New Roman"/>
          <w:sz w:val="24"/>
          <w:szCs w:val="24"/>
        </w:rPr>
        <w:t>ab</w:t>
      </w:r>
      <w:proofErr w:type="spellEnd"/>
      <w:r w:rsidRPr="00261A97">
        <w:rPr>
          <w:rFonts w:ascii="Times New Roman" w:hAnsi="Times New Roman" w:cs="Times New Roman"/>
          <w:sz w:val="24"/>
          <w:szCs w:val="24"/>
        </w:rPr>
        <w:t xml:space="preserve">) sa označujú ako písmená f) až </w:t>
      </w:r>
      <w:proofErr w:type="spellStart"/>
      <w:r w:rsidRPr="00261A97">
        <w:rPr>
          <w:rFonts w:ascii="Times New Roman" w:hAnsi="Times New Roman" w:cs="Times New Roman"/>
          <w:sz w:val="24"/>
          <w:szCs w:val="24"/>
        </w:rPr>
        <w:t>ac</w:t>
      </w:r>
      <w:proofErr w:type="spellEnd"/>
      <w:r w:rsidRPr="00261A97">
        <w:rPr>
          <w:rFonts w:ascii="Times New Roman" w:hAnsi="Times New Roman" w:cs="Times New Roman"/>
          <w:sz w:val="24"/>
          <w:szCs w:val="24"/>
        </w:rPr>
        <w:t>).</w:t>
      </w:r>
    </w:p>
    <w:p w14:paraId="6CC9F97B" w14:textId="77777777" w:rsidR="00261A97" w:rsidRPr="00261A97" w:rsidRDefault="00261A97" w:rsidP="00261A97">
      <w:pPr>
        <w:spacing w:after="0"/>
        <w:jc w:val="both"/>
        <w:rPr>
          <w:rFonts w:ascii="Times New Roman" w:hAnsi="Times New Roman" w:cs="Times New Roman"/>
          <w:sz w:val="24"/>
          <w:szCs w:val="24"/>
        </w:rPr>
      </w:pPr>
    </w:p>
    <w:p w14:paraId="1B74D8B9" w14:textId="77777777" w:rsidR="00261A97" w:rsidRPr="00261A97" w:rsidRDefault="00261A97" w:rsidP="00261A97">
      <w:pPr>
        <w:pStyle w:val="Odsekzoznamu"/>
        <w:numPr>
          <w:ilvl w:val="0"/>
          <w:numId w:val="19"/>
        </w:numPr>
        <w:suppressAutoHyphens/>
        <w:autoSpaceDN w:val="0"/>
        <w:spacing w:after="0" w:line="276"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Príloha  sa dopĺňa siedmym bodom, ktorý znie:</w:t>
      </w:r>
    </w:p>
    <w:p w14:paraId="6CAB008E" w14:textId="77777777" w:rsidR="00261A97" w:rsidRPr="00261A97" w:rsidRDefault="00261A97" w:rsidP="00261A97">
      <w:pPr>
        <w:pStyle w:val="Odsekzoznamu"/>
        <w:spacing w:after="0"/>
        <w:ind w:left="360"/>
        <w:jc w:val="both"/>
        <w:rPr>
          <w:rFonts w:ascii="Times New Roman" w:hAnsi="Times New Roman" w:cs="Times New Roman"/>
          <w:sz w:val="24"/>
          <w:szCs w:val="24"/>
        </w:rPr>
      </w:pPr>
      <w:r w:rsidRPr="00261A97">
        <w:rPr>
          <w:rFonts w:ascii="Times New Roman" w:hAnsi="Times New Roman" w:cs="Times New Roman"/>
          <w:sz w:val="24"/>
          <w:szCs w:val="24"/>
        </w:rPr>
        <w:t>„7.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77412F22" w14:textId="77777777" w:rsidR="00261A97" w:rsidRPr="00261A97" w:rsidRDefault="00261A97" w:rsidP="00261A97">
      <w:pPr>
        <w:spacing w:after="0"/>
        <w:jc w:val="both"/>
        <w:rPr>
          <w:rFonts w:ascii="Times New Roman" w:hAnsi="Times New Roman" w:cs="Times New Roman"/>
          <w:sz w:val="24"/>
          <w:szCs w:val="24"/>
        </w:rPr>
      </w:pPr>
    </w:p>
    <w:p w14:paraId="1ABA2CC1" w14:textId="77777777" w:rsidR="00261A97" w:rsidRPr="00261A97" w:rsidRDefault="00261A97" w:rsidP="00261A97">
      <w:pPr>
        <w:spacing w:after="0"/>
        <w:jc w:val="both"/>
        <w:rPr>
          <w:rFonts w:ascii="Times New Roman" w:hAnsi="Times New Roman" w:cs="Times New Roman"/>
          <w:sz w:val="24"/>
          <w:szCs w:val="24"/>
        </w:rPr>
      </w:pPr>
    </w:p>
    <w:p w14:paraId="7353B643" w14:textId="77777777" w:rsidR="00261A97" w:rsidRPr="00261A97" w:rsidRDefault="00261A97" w:rsidP="00261A97">
      <w:pPr>
        <w:spacing w:after="0"/>
        <w:ind w:left="3540" w:firstLine="708"/>
        <w:jc w:val="both"/>
        <w:rPr>
          <w:rFonts w:ascii="Times New Roman" w:hAnsi="Times New Roman" w:cs="Times New Roman"/>
          <w:sz w:val="24"/>
          <w:szCs w:val="24"/>
        </w:rPr>
      </w:pPr>
      <w:r w:rsidRPr="00261A97">
        <w:rPr>
          <w:rFonts w:ascii="Times New Roman" w:hAnsi="Times New Roman" w:cs="Times New Roman"/>
          <w:sz w:val="24"/>
          <w:szCs w:val="24"/>
        </w:rPr>
        <w:t>Čl. IX</w:t>
      </w:r>
    </w:p>
    <w:p w14:paraId="6D84137C"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Zákon č. 39/2015 Z. z. o 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zákona č. 340/2020 Z. z.,  zákona č. 209/2021 Z. z.,  zákona č. 310/2021 Z. z. a zákona č. 309/2023 Z. z.  sa mení a dopĺňa takto:</w:t>
      </w:r>
    </w:p>
    <w:p w14:paraId="7EEC72A8" w14:textId="77777777" w:rsidR="00261A97" w:rsidRPr="00261A97" w:rsidRDefault="00261A97" w:rsidP="00261A97">
      <w:pPr>
        <w:spacing w:after="0"/>
        <w:jc w:val="both"/>
        <w:rPr>
          <w:rFonts w:ascii="Times New Roman" w:hAnsi="Times New Roman" w:cs="Times New Roman"/>
          <w:sz w:val="24"/>
          <w:szCs w:val="24"/>
        </w:rPr>
      </w:pPr>
    </w:p>
    <w:p w14:paraId="4FF7858D" w14:textId="77777777" w:rsidR="00261A97" w:rsidRPr="00261A97" w:rsidRDefault="00261A97" w:rsidP="00261A97">
      <w:pPr>
        <w:pStyle w:val="Odsekzoznamu"/>
        <w:numPr>
          <w:ilvl w:val="0"/>
          <w:numId w:val="20"/>
        </w:numPr>
        <w:spacing w:after="0" w:line="276" w:lineRule="auto"/>
        <w:jc w:val="both"/>
        <w:rPr>
          <w:rFonts w:ascii="Times New Roman" w:hAnsi="Times New Roman" w:cs="Times New Roman"/>
          <w:sz w:val="24"/>
          <w:szCs w:val="24"/>
        </w:rPr>
      </w:pPr>
      <w:r w:rsidRPr="00261A97">
        <w:rPr>
          <w:rFonts w:ascii="Times New Roman" w:hAnsi="Times New Roman" w:cs="Times New Roman"/>
          <w:sz w:val="24"/>
          <w:szCs w:val="24"/>
        </w:rPr>
        <w:lastRenderedPageBreak/>
        <w:t>V § 23 ods. 8 druhej vete sa  na konci bodka nahrádza čiarkou a pripájajú sa tieto slová: „najmä zriadi a spravuje siete a informačné systémy v súlade s osobitným predpisom.22a)“.</w:t>
      </w:r>
    </w:p>
    <w:p w14:paraId="65CB4910" w14:textId="77777777" w:rsidR="00261A97" w:rsidRPr="00261A97" w:rsidRDefault="00261A97" w:rsidP="00261A97">
      <w:pPr>
        <w:pStyle w:val="Odsekzoznamu"/>
        <w:spacing w:after="0"/>
        <w:ind w:left="360"/>
        <w:jc w:val="both"/>
        <w:rPr>
          <w:rFonts w:ascii="Times New Roman" w:hAnsi="Times New Roman" w:cs="Times New Roman"/>
          <w:sz w:val="24"/>
          <w:szCs w:val="24"/>
        </w:rPr>
      </w:pPr>
    </w:p>
    <w:p w14:paraId="42BED8A8"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Poznámka pod čiarou k odkazu 22a znie:</w:t>
      </w:r>
    </w:p>
    <w:p w14:paraId="2E8A89D0" w14:textId="77777777" w:rsidR="00261A97" w:rsidRPr="00261A97" w:rsidRDefault="00261A97" w:rsidP="00261A97">
      <w:pPr>
        <w:spacing w:after="0"/>
        <w:ind w:left="284"/>
        <w:jc w:val="both"/>
        <w:rPr>
          <w:rFonts w:ascii="Times New Roman" w:hAnsi="Times New Roman" w:cs="Times New Roman"/>
          <w:sz w:val="24"/>
          <w:szCs w:val="24"/>
        </w:rPr>
      </w:pPr>
      <w:r w:rsidRPr="00261A97">
        <w:rPr>
          <w:rFonts w:ascii="Times New Roman" w:hAnsi="Times New Roman" w:cs="Times New Roman"/>
          <w:sz w:val="24"/>
          <w:szCs w:val="24"/>
        </w:rPr>
        <w:t>„22a) Nariadenie Európskeho parlamentu a Rady (EÚ) 2022/2554 zo 14. decembra 2022 o digitálnej prevádzkovej odolnosti finančného sektora a o zmene nariadení (ES) č. 1060/2009, (EÚ) č. 648/2012, (EÚ) č. 600/2014, (EÚ) č. 909/2014 a (EÚ) 2016/1011 (Ú. v. EÚ L 333, 27.12.2022).“.</w:t>
      </w:r>
    </w:p>
    <w:p w14:paraId="13D5AFCE" w14:textId="77777777" w:rsidR="00261A97" w:rsidRPr="00261A97" w:rsidRDefault="00261A97" w:rsidP="00261A97">
      <w:pPr>
        <w:spacing w:after="0"/>
        <w:ind w:left="284"/>
        <w:jc w:val="both"/>
        <w:rPr>
          <w:rFonts w:ascii="Times New Roman" w:hAnsi="Times New Roman" w:cs="Times New Roman"/>
          <w:sz w:val="24"/>
          <w:szCs w:val="24"/>
        </w:rPr>
      </w:pPr>
    </w:p>
    <w:p w14:paraId="07C63101"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rPr>
      </w:pPr>
    </w:p>
    <w:p w14:paraId="5952AB8F" w14:textId="77777777" w:rsidR="00261A97" w:rsidRPr="00261A97" w:rsidRDefault="00261A97" w:rsidP="00261A97">
      <w:pPr>
        <w:pStyle w:val="BasicParagraph"/>
        <w:numPr>
          <w:ilvl w:val="0"/>
          <w:numId w:val="20"/>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 72 sa odsek 4  dopĺňa písmenom d), ktoré znie:</w:t>
      </w:r>
    </w:p>
    <w:p w14:paraId="538C6FA1" w14:textId="77777777" w:rsidR="00261A97" w:rsidRPr="00261A97" w:rsidRDefault="00261A97" w:rsidP="00261A97">
      <w:pPr>
        <w:pStyle w:val="BasicParagraph"/>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„d) osobami, ktoré uzavreli dojednanie podľa osobitného predpisu.41b)“.</w:t>
      </w:r>
    </w:p>
    <w:p w14:paraId="4DA355CB"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0E1F3294"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Poznámka pod čiarou k odkazu 41b znie:</w:t>
      </w:r>
    </w:p>
    <w:p w14:paraId="5DE40578"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„41b) Čl. 45 nariadenia (EÚ) 2022/2554.“.</w:t>
      </w:r>
    </w:p>
    <w:p w14:paraId="0FB2C528" w14:textId="77777777" w:rsidR="00261A97" w:rsidRPr="00261A97" w:rsidRDefault="00261A97" w:rsidP="00261A97">
      <w:pPr>
        <w:pStyle w:val="BasicParagraph"/>
        <w:spacing w:line="240" w:lineRule="auto"/>
        <w:ind w:right="-6"/>
        <w:jc w:val="both"/>
        <w:rPr>
          <w:rFonts w:ascii="Times New Roman" w:eastAsiaTheme="minorHAnsi" w:hAnsi="Times New Roman" w:cs="Times New Roman"/>
          <w:color w:val="auto"/>
          <w:lang w:val="sk-SK"/>
        </w:rPr>
      </w:pPr>
    </w:p>
    <w:p w14:paraId="58424CF9" w14:textId="77777777" w:rsidR="00261A97" w:rsidRPr="00261A97" w:rsidRDefault="00261A97" w:rsidP="00261A97">
      <w:pPr>
        <w:pStyle w:val="BasicParagraph"/>
        <w:numPr>
          <w:ilvl w:val="0"/>
          <w:numId w:val="20"/>
        </w:numPr>
        <w:spacing w:line="240" w:lineRule="auto"/>
        <w:ind w:right="-6"/>
        <w:jc w:val="both"/>
        <w:rPr>
          <w:rFonts w:ascii="Times New Roman" w:eastAsiaTheme="minorHAnsi" w:hAnsi="Times New Roman" w:cs="Times New Roman"/>
          <w:color w:val="auto"/>
          <w:lang w:val="sk-SK"/>
        </w:rPr>
      </w:pPr>
      <w:r w:rsidRPr="00261A97">
        <w:rPr>
          <w:rFonts w:ascii="Times New Roman" w:eastAsiaTheme="minorHAnsi" w:hAnsi="Times New Roman" w:cs="Times New Roman"/>
          <w:color w:val="auto"/>
          <w:lang w:val="sk-SK"/>
        </w:rPr>
        <w:t>V poznámke pod čiarou k odkazu 67 sa na konci bodka nahrádza čiarkou a pripája sa táto citácia: „nariadenie (EÚ) 2022/2554.“.</w:t>
      </w:r>
    </w:p>
    <w:p w14:paraId="028FC434" w14:textId="77777777" w:rsidR="00261A97" w:rsidRPr="00261A97" w:rsidRDefault="00261A97" w:rsidP="00261A97">
      <w:pPr>
        <w:pStyle w:val="BasicParagraph"/>
        <w:spacing w:line="240" w:lineRule="auto"/>
        <w:ind w:left="360" w:right="-6"/>
        <w:jc w:val="both"/>
        <w:rPr>
          <w:rFonts w:ascii="Times New Roman" w:eastAsiaTheme="minorHAnsi" w:hAnsi="Times New Roman" w:cs="Times New Roman"/>
          <w:color w:val="auto"/>
          <w:lang w:val="sk-SK"/>
        </w:rPr>
      </w:pPr>
    </w:p>
    <w:p w14:paraId="6066A6E7" w14:textId="77777777" w:rsidR="00261A97" w:rsidRPr="00261A97" w:rsidRDefault="00261A97" w:rsidP="00261A97">
      <w:pPr>
        <w:pStyle w:val="Odsekzoznamu"/>
        <w:numPr>
          <w:ilvl w:val="0"/>
          <w:numId w:val="20"/>
        </w:num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Príloha  č. 2 sa dopĺňa deviatym bodom, ktorý znie:</w:t>
      </w:r>
    </w:p>
    <w:p w14:paraId="5D1DC59C" w14:textId="77777777" w:rsidR="00261A97" w:rsidRPr="00261A97" w:rsidRDefault="00261A97" w:rsidP="00261A97">
      <w:pPr>
        <w:shd w:val="clear" w:color="auto" w:fill="FFFFFF"/>
        <w:spacing w:after="0" w:line="240" w:lineRule="auto"/>
        <w:ind w:left="284"/>
        <w:jc w:val="both"/>
        <w:rPr>
          <w:rFonts w:ascii="Times New Roman" w:hAnsi="Times New Roman" w:cs="Times New Roman"/>
          <w:sz w:val="24"/>
          <w:szCs w:val="24"/>
        </w:rPr>
      </w:pPr>
      <w:r w:rsidRPr="00261A97">
        <w:rPr>
          <w:rFonts w:ascii="Times New Roman" w:hAnsi="Times New Roman" w:cs="Times New Roman"/>
          <w:sz w:val="24"/>
          <w:szCs w:val="24"/>
        </w:rPr>
        <w:t>„9.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5A32CC69"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69D8B0B5"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3900046B"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50B64F97" w14:textId="77777777" w:rsidR="00261A97" w:rsidRPr="00261A97" w:rsidRDefault="00261A97" w:rsidP="00261A97">
      <w:pPr>
        <w:shd w:val="clear" w:color="auto" w:fill="FFFFFF"/>
        <w:spacing w:after="0" w:line="240" w:lineRule="auto"/>
        <w:ind w:left="4248"/>
        <w:jc w:val="both"/>
        <w:rPr>
          <w:rFonts w:ascii="Times New Roman" w:hAnsi="Times New Roman" w:cs="Times New Roman"/>
          <w:sz w:val="24"/>
          <w:szCs w:val="24"/>
        </w:rPr>
      </w:pPr>
      <w:r w:rsidRPr="00261A97">
        <w:rPr>
          <w:rFonts w:ascii="Times New Roman" w:hAnsi="Times New Roman" w:cs="Times New Roman"/>
          <w:sz w:val="24"/>
          <w:szCs w:val="24"/>
        </w:rPr>
        <w:t>Čl. X</w:t>
      </w:r>
    </w:p>
    <w:p w14:paraId="7D184212"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26ABB429"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r w:rsidRPr="00261A97">
        <w:rPr>
          <w:rFonts w:ascii="Times New Roman" w:hAnsi="Times New Roman" w:cs="Times New Roman"/>
          <w:sz w:val="24"/>
          <w:szCs w:val="24"/>
        </w:rPr>
        <w:t xml:space="preserve">Zákon č. 452/2021 Z. z. o elektronických komunikáciách v znení zákona č. 533/2021 Z. z., zákona č. 351/2022 Z. z., zákona č. 205/2023 Z. z., zákona č. 287/2023 Z. z., zákona č. 46/2024 Z. z. a zákona č. 108/2024 Z. z. sa dopĺňa takto: </w:t>
      </w:r>
    </w:p>
    <w:p w14:paraId="242B5A0B"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2E2A26F9" w14:textId="77777777" w:rsidR="00261A97" w:rsidRPr="00261A97" w:rsidRDefault="00261A97" w:rsidP="00261A97">
      <w:pPr>
        <w:pStyle w:val="Odsekzoznamu"/>
        <w:numPr>
          <w:ilvl w:val="0"/>
          <w:numId w:val="23"/>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109 sa odsek 11 dopĺňa písmenom c), ktoré znie:</w:t>
      </w:r>
    </w:p>
    <w:p w14:paraId="2225E32B"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2288B1C1"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„c) poskytnúť aj bez súhlasu účastníka na účely ochrany užívateľov pred podvodnými volaniami podnikom poskytujúcim verejné siete alebo verejne dostupné služby výsledok overenia čísla volajúceho.“.</w:t>
      </w:r>
    </w:p>
    <w:p w14:paraId="7117F760"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3F7A1BE8" w14:textId="77777777" w:rsidR="00261A97" w:rsidRPr="00261A97" w:rsidRDefault="00261A97" w:rsidP="00261A97">
      <w:pPr>
        <w:pStyle w:val="Odsekzoznamu"/>
        <w:numPr>
          <w:ilvl w:val="0"/>
          <w:numId w:val="23"/>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V § 111 sa odsek 3 dopĺňa písmenami f) a g), ktoré znejú:</w:t>
      </w:r>
    </w:p>
    <w:p w14:paraId="4A8D5AD6"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2BE2AF7E"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sidDel="00D72032">
        <w:rPr>
          <w:rFonts w:ascii="Times New Roman" w:hAnsi="Times New Roman" w:cs="Times New Roman"/>
          <w:sz w:val="24"/>
          <w:szCs w:val="24"/>
        </w:rPr>
        <w:t xml:space="preserve"> </w:t>
      </w:r>
      <w:r w:rsidRPr="00261A97">
        <w:rPr>
          <w:rFonts w:ascii="Times New Roman" w:hAnsi="Times New Roman" w:cs="Times New Roman"/>
          <w:sz w:val="24"/>
          <w:szCs w:val="24"/>
        </w:rPr>
        <w:t>„f) predchádzania bezpečnostným hrozbám, ochrany užívateľov pred podvodnými volaniami a overovania čísel volajúceho,</w:t>
      </w:r>
    </w:p>
    <w:p w14:paraId="32732FE5"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080123BC"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g) vykonávania opatrení na ochranu bezpečnosti a integrity sietí a služieb a opatrení na zabránenie ukončenia alebo tranzitu volaní smerovaných do siete podniku z iných sietí, ak identifikácia čísla volajúceho odovzdaná v bode prepojenia je nesprávna.“.</w:t>
      </w:r>
    </w:p>
    <w:p w14:paraId="2EC497F9"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4706F988"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719FBA95" w14:textId="77777777" w:rsidR="00261A97" w:rsidRPr="00261A97" w:rsidRDefault="00261A97" w:rsidP="00261A97">
      <w:pPr>
        <w:pStyle w:val="Odsekzoznamu"/>
        <w:numPr>
          <w:ilvl w:val="0"/>
          <w:numId w:val="23"/>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lastRenderedPageBreak/>
        <w:t xml:space="preserve">§ 114 sa dopĺňa odsekom 4, ktorý znie: </w:t>
      </w:r>
    </w:p>
    <w:p w14:paraId="17C5E0B7"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r w:rsidRPr="00261A97">
        <w:rPr>
          <w:rFonts w:ascii="Times New Roman" w:hAnsi="Times New Roman" w:cs="Times New Roman"/>
          <w:sz w:val="24"/>
          <w:szCs w:val="24"/>
        </w:rPr>
        <w:t>„(4) Ak podnik ponúka službu prezentácie identifikácie volajúceho, je v odôvodnených prípadoch oprávnený za účelom ochrany užívateľov pred podvodnými volaniami zamedziť prezentáciu identifikácie volajúceho.“.</w:t>
      </w:r>
    </w:p>
    <w:p w14:paraId="1D4A8641"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4F0D20D0" w14:textId="77777777" w:rsidR="00261A97" w:rsidRPr="00261A97" w:rsidRDefault="00261A97" w:rsidP="00261A97">
      <w:pPr>
        <w:pStyle w:val="Odsekzoznamu"/>
        <w:numPr>
          <w:ilvl w:val="0"/>
          <w:numId w:val="23"/>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 xml:space="preserve"> § 117 sa dopĺňa odsekmi 23 až 26, ktoré znejú:</w:t>
      </w:r>
    </w:p>
    <w:p w14:paraId="45B0A40E"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„(23) Podnik, ktorý poskytuje verejne dostupné služby, je povinný poskytnúť všetky podniku dostupné údaje, ktoré sú predmetom telekomunikačného tajomstva podľa odseku 1 písm. b) a c)</w:t>
      </w:r>
    </w:p>
    <w:p w14:paraId="2492746B" w14:textId="77777777" w:rsidR="00261A97" w:rsidRPr="00261A97" w:rsidRDefault="00261A97" w:rsidP="00261A97">
      <w:pPr>
        <w:pStyle w:val="Odsekzoznamu"/>
        <w:numPr>
          <w:ilvl w:val="0"/>
          <w:numId w:val="24"/>
        </w:numPr>
        <w:spacing w:after="0"/>
        <w:jc w:val="both"/>
        <w:rPr>
          <w:rFonts w:ascii="Times New Roman" w:hAnsi="Times New Roman" w:cs="Times New Roman"/>
          <w:sz w:val="24"/>
          <w:szCs w:val="24"/>
        </w:rPr>
      </w:pPr>
      <w:r w:rsidRPr="00261A97">
        <w:rPr>
          <w:rFonts w:ascii="Times New Roman" w:hAnsi="Times New Roman" w:cs="Times New Roman"/>
          <w:sz w:val="24"/>
          <w:szCs w:val="24"/>
        </w:rPr>
        <w:t>Európskemu orgánu dohľadu (Európsky orgán pre bankovníctvo, Európsky orgán pre cenné papiere a trhy alebo Európsky orgán pre poisťovníctvo a dôchodkové poistenie zamestnancov), na účely a v rozsahu podľa osobitných predpisov,136b)</w:t>
      </w:r>
    </w:p>
    <w:p w14:paraId="218903B7" w14:textId="77777777" w:rsidR="00261A97" w:rsidRPr="00261A97" w:rsidRDefault="00261A97" w:rsidP="00261A97">
      <w:pPr>
        <w:pStyle w:val="Odsekzoznamu"/>
        <w:numPr>
          <w:ilvl w:val="0"/>
          <w:numId w:val="24"/>
        </w:numPr>
        <w:spacing w:after="0"/>
        <w:jc w:val="both"/>
        <w:rPr>
          <w:rFonts w:ascii="Times New Roman" w:hAnsi="Times New Roman" w:cs="Times New Roman"/>
          <w:sz w:val="24"/>
          <w:szCs w:val="24"/>
        </w:rPr>
      </w:pPr>
      <w:r w:rsidRPr="00261A97">
        <w:rPr>
          <w:rFonts w:ascii="Times New Roman" w:hAnsi="Times New Roman" w:cs="Times New Roman"/>
          <w:sz w:val="24"/>
          <w:szCs w:val="24"/>
        </w:rPr>
        <w:t xml:space="preserve">Národnej banke Slovenska na účely a v rozsahu podľa osobitných predpisov.136c) </w:t>
      </w:r>
    </w:p>
    <w:p w14:paraId="20604AF7" w14:textId="77777777" w:rsidR="00261A97" w:rsidRPr="00261A97" w:rsidRDefault="00261A97" w:rsidP="00261A97">
      <w:pPr>
        <w:spacing w:after="0"/>
        <w:jc w:val="both"/>
        <w:rPr>
          <w:rFonts w:ascii="Times New Roman" w:hAnsi="Times New Roman" w:cs="Times New Roman"/>
          <w:sz w:val="24"/>
          <w:szCs w:val="24"/>
        </w:rPr>
      </w:pPr>
    </w:p>
    <w:p w14:paraId="2928A426"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(24) Podnik, ktorý poskytuje verejne dostupné služby, je povinný poskytnúť údaje podľa odseku 23 zrozumiteľným spôsobom v listinnej podobe alebo v elektronickej podobe v šifrovanej forme. Náklady na hmotné nosiče, ktoré sú potrebné na poskytnutie údajov, uhrádzajú osoby podľa odseku 23, ktorým sa takéto údaje poskytli.</w:t>
      </w:r>
    </w:p>
    <w:p w14:paraId="172E050C" w14:textId="77777777" w:rsidR="00261A97" w:rsidRPr="00261A97" w:rsidRDefault="00261A97" w:rsidP="00261A97">
      <w:pPr>
        <w:spacing w:after="0"/>
        <w:jc w:val="both"/>
        <w:rPr>
          <w:rFonts w:ascii="Times New Roman" w:hAnsi="Times New Roman" w:cs="Times New Roman"/>
          <w:sz w:val="24"/>
          <w:szCs w:val="24"/>
        </w:rPr>
      </w:pPr>
    </w:p>
    <w:p w14:paraId="5B845C86"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(25) Údaje podľa odsekov 23 a 24 sa poskytujú osobám podľa odseku 23 len na základe ich žiadosti v slovenskom jazyku doručenej podniku, ktorý poskytuje verejne dostupné služby v písomnej forme alebo dohodnutým spôsobom elektronicky v šifrovanej forme, ktorá bola vyhotovená na základe súhlasu súdu. Žiadosť podľa prvej vety a vstupné údaje v nej obsiahnuté musia byť podniku, ktorý poskytuje verejne dostupné služby, poskytnuté vo forme umožňujúcej podniku automatizované spracovanie žiadosti. Súhlas súdu možno udeliť len na základe žiadosti, ktorá obsahuje náležitosti podľa odseku 9 a len ak nemožno sledovaný účel dosiahnuť inak alebo ak by bolo jeho dosiahnutie iným spôsobom podstatne sťažené a len ak sú splnené podmienky podľa osobitných predpisov136d). Na rozhodovanie o udelení súhlasu súdu sa primerane vzťahujú odseky 10, 11 a 13.</w:t>
      </w:r>
    </w:p>
    <w:p w14:paraId="7FDE5F3C" w14:textId="77777777" w:rsidR="00261A97" w:rsidRPr="00261A97" w:rsidRDefault="00261A97" w:rsidP="00261A97">
      <w:pPr>
        <w:spacing w:after="0"/>
        <w:jc w:val="both"/>
        <w:rPr>
          <w:rFonts w:ascii="Times New Roman" w:hAnsi="Times New Roman" w:cs="Times New Roman"/>
          <w:sz w:val="24"/>
          <w:szCs w:val="24"/>
        </w:rPr>
      </w:pPr>
    </w:p>
    <w:p w14:paraId="10F889D8"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 xml:space="preserve">(26) Na rozhodovanie o udelení súhlasu súdu podľa odseku 25 je príslušný Krajský súd v Bratislave.“. </w:t>
      </w:r>
    </w:p>
    <w:p w14:paraId="29CCDF7D" w14:textId="77777777" w:rsidR="00261A97" w:rsidRPr="00261A97" w:rsidRDefault="00261A97" w:rsidP="00261A97">
      <w:pPr>
        <w:spacing w:after="0"/>
        <w:jc w:val="both"/>
        <w:rPr>
          <w:rFonts w:ascii="Times New Roman" w:hAnsi="Times New Roman" w:cs="Times New Roman"/>
          <w:sz w:val="24"/>
          <w:szCs w:val="24"/>
        </w:rPr>
      </w:pPr>
    </w:p>
    <w:p w14:paraId="33A684D8"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Poznámky pod čiarou k odkazom  136b až 136d znejú:</w:t>
      </w:r>
    </w:p>
    <w:p w14:paraId="1643226C" w14:textId="77777777" w:rsidR="00261A97" w:rsidRPr="00261A97" w:rsidRDefault="00261A97" w:rsidP="00261A97">
      <w:pPr>
        <w:pStyle w:val="Bezriadkovania"/>
        <w:jc w:val="both"/>
        <w:rPr>
          <w:rFonts w:ascii="Times New Roman" w:hAnsi="Times New Roman" w:cs="Times New Roman"/>
          <w:sz w:val="24"/>
          <w:szCs w:val="24"/>
        </w:rPr>
      </w:pPr>
      <w:r w:rsidRPr="00261A97">
        <w:rPr>
          <w:rFonts w:ascii="Times New Roman" w:hAnsi="Times New Roman" w:cs="Times New Roman"/>
          <w:sz w:val="24"/>
          <w:szCs w:val="24"/>
        </w:rPr>
        <w:t>„136b) Čl. 38 ods. 2 písm. e) nariadenia Európskeho parlamentu a Rady (EÚ) 2022/2554 zo 14. decembra 2022 o digitálnej prevádzkovej odolnosti finančného sektora a o zmene nariadení (ES) č. 1060/2009, (EÚ) č. 648/2012, (EÚ) č. 600/2014, (EÚ) č. 909/2014 a (EÚ) 2016/1011 (Ú. v. EÚ L 333, 27.12.2022).</w:t>
      </w:r>
    </w:p>
    <w:p w14:paraId="288C3572" w14:textId="77777777" w:rsidR="00261A97" w:rsidRPr="00261A97" w:rsidRDefault="00261A97" w:rsidP="00261A97">
      <w:pPr>
        <w:pStyle w:val="Bezriadkovania"/>
        <w:jc w:val="both"/>
        <w:rPr>
          <w:rFonts w:ascii="Times New Roman" w:hAnsi="Times New Roman" w:cs="Times New Roman"/>
          <w:sz w:val="24"/>
          <w:szCs w:val="24"/>
        </w:rPr>
      </w:pPr>
      <w:r w:rsidRPr="00261A97">
        <w:rPr>
          <w:rFonts w:ascii="Times New Roman" w:hAnsi="Times New Roman" w:cs="Times New Roman"/>
          <w:sz w:val="24"/>
          <w:szCs w:val="24"/>
        </w:rPr>
        <w:t xml:space="preserve">Čl. 123 ods. 1 písm. e) nariadenia Európskeho parlamentu a Rady (EÚ) 2023/1114 z 31. mája 2023 o trhoch s </w:t>
      </w:r>
      <w:proofErr w:type="spellStart"/>
      <w:r w:rsidRPr="00261A97">
        <w:rPr>
          <w:rFonts w:ascii="Times New Roman" w:hAnsi="Times New Roman" w:cs="Times New Roman"/>
          <w:sz w:val="24"/>
          <w:szCs w:val="24"/>
        </w:rPr>
        <w:t>kryptoaktívami</w:t>
      </w:r>
      <w:proofErr w:type="spellEnd"/>
      <w:r w:rsidRPr="00261A97">
        <w:rPr>
          <w:rFonts w:ascii="Times New Roman" w:hAnsi="Times New Roman" w:cs="Times New Roman"/>
          <w:sz w:val="24"/>
          <w:szCs w:val="24"/>
        </w:rPr>
        <w:t xml:space="preserve"> a o zmene nariadení (EÚ) č. 1093/2010 a (EÚ) č. 1095/2010 a smerníc 2013/36/EÚ a (EÚ) 2019/1937 (Ú. v. EÚ L 150, 9.6.2023) v platnom znení.</w:t>
      </w:r>
    </w:p>
    <w:p w14:paraId="25EB1056" w14:textId="77777777" w:rsidR="00261A97" w:rsidRPr="00261A97" w:rsidRDefault="00261A97" w:rsidP="00261A97">
      <w:pPr>
        <w:pStyle w:val="Bezriadkovania"/>
        <w:jc w:val="both"/>
        <w:rPr>
          <w:rFonts w:ascii="Times New Roman" w:hAnsi="Times New Roman" w:cs="Times New Roman"/>
          <w:sz w:val="24"/>
          <w:szCs w:val="24"/>
        </w:rPr>
      </w:pPr>
    </w:p>
    <w:p w14:paraId="45DE7661" w14:textId="77777777" w:rsidR="00261A97" w:rsidRPr="00261A97" w:rsidRDefault="00261A97" w:rsidP="00261A97">
      <w:pPr>
        <w:pStyle w:val="Bezriadkovania"/>
        <w:jc w:val="both"/>
        <w:rPr>
          <w:rFonts w:ascii="Times New Roman" w:hAnsi="Times New Roman" w:cs="Times New Roman"/>
          <w:sz w:val="24"/>
          <w:szCs w:val="24"/>
        </w:rPr>
      </w:pPr>
      <w:r w:rsidRPr="00261A97">
        <w:rPr>
          <w:rFonts w:ascii="Times New Roman" w:hAnsi="Times New Roman" w:cs="Times New Roman"/>
          <w:sz w:val="24"/>
          <w:szCs w:val="24"/>
        </w:rPr>
        <w:t xml:space="preserve">136c) Čl. 50 ods. 4 písm. d) nariadenia (EÚ) 2022/2554. </w:t>
      </w:r>
    </w:p>
    <w:p w14:paraId="0270377E" w14:textId="77777777" w:rsidR="00261A97" w:rsidRPr="00261A97" w:rsidRDefault="00261A97" w:rsidP="00261A97">
      <w:pPr>
        <w:pStyle w:val="Bezriadkovania"/>
        <w:jc w:val="both"/>
        <w:rPr>
          <w:rFonts w:ascii="Times New Roman" w:hAnsi="Times New Roman" w:cs="Times New Roman"/>
          <w:sz w:val="24"/>
          <w:szCs w:val="24"/>
        </w:rPr>
      </w:pPr>
      <w:r w:rsidRPr="00261A97">
        <w:rPr>
          <w:rFonts w:ascii="Times New Roman" w:hAnsi="Times New Roman" w:cs="Times New Roman"/>
          <w:sz w:val="24"/>
          <w:szCs w:val="24"/>
        </w:rPr>
        <w:t>Čl. 94 ods. 3 písm. e) nariadenia (EÚ) 2023/1114 v platnom znení.</w:t>
      </w:r>
    </w:p>
    <w:p w14:paraId="260D7E7E" w14:textId="77777777" w:rsidR="00261A97" w:rsidRPr="00261A97" w:rsidRDefault="00261A97" w:rsidP="00261A97">
      <w:pPr>
        <w:pStyle w:val="Bezriadkovania"/>
        <w:jc w:val="both"/>
        <w:rPr>
          <w:rFonts w:ascii="Times New Roman" w:hAnsi="Times New Roman" w:cs="Times New Roman"/>
          <w:sz w:val="24"/>
          <w:szCs w:val="24"/>
        </w:rPr>
      </w:pPr>
    </w:p>
    <w:p w14:paraId="6EBA7792" w14:textId="77777777" w:rsidR="00261A97" w:rsidRPr="00261A97" w:rsidRDefault="00261A97" w:rsidP="00261A97">
      <w:pPr>
        <w:pStyle w:val="Normlnywebov"/>
        <w:rPr>
          <w:rFonts w:eastAsiaTheme="minorHAnsi"/>
          <w:lang w:eastAsia="en-US"/>
        </w:rPr>
      </w:pPr>
      <w:r w:rsidRPr="00261A97">
        <w:rPr>
          <w:rFonts w:eastAsiaTheme="minorHAnsi"/>
          <w:lang w:eastAsia="en-US"/>
        </w:rPr>
        <w:t>136d) Čl. 38 ods. 2 písm. e) a čl. 50 ods. 4 písm. d) nariadenia (EÚ) 2022/2554.</w:t>
      </w:r>
    </w:p>
    <w:p w14:paraId="028A1E0B" w14:textId="77777777" w:rsidR="00261A97" w:rsidRPr="00261A97" w:rsidRDefault="00261A97" w:rsidP="00261A97">
      <w:pPr>
        <w:pStyle w:val="Normlnywebov"/>
        <w:rPr>
          <w:rFonts w:eastAsiaTheme="minorHAnsi"/>
          <w:lang w:eastAsia="en-US"/>
        </w:rPr>
      </w:pPr>
      <w:r w:rsidRPr="00261A97">
        <w:rPr>
          <w:rFonts w:eastAsiaTheme="minorHAnsi"/>
          <w:lang w:eastAsia="en-US"/>
        </w:rPr>
        <w:lastRenderedPageBreak/>
        <w:t>Čl. 94 ods. 3 písm. e) a čl. 123 ods. 1 písm. e) nariadenia (EÚ) 2023/1114 v platnom znení.“.</w:t>
      </w:r>
    </w:p>
    <w:p w14:paraId="07AF452C" w14:textId="77777777" w:rsidR="00261A97" w:rsidRPr="00261A97" w:rsidRDefault="00261A97" w:rsidP="00261A97">
      <w:pPr>
        <w:pStyle w:val="Bezriadkovania"/>
        <w:jc w:val="both"/>
        <w:rPr>
          <w:rFonts w:ascii="Times New Roman" w:hAnsi="Times New Roman" w:cs="Times New Roman"/>
          <w:sz w:val="24"/>
          <w:szCs w:val="24"/>
        </w:rPr>
      </w:pPr>
    </w:p>
    <w:p w14:paraId="69FD4CCD" w14:textId="77777777" w:rsidR="00261A97" w:rsidRPr="00261A97" w:rsidRDefault="00261A97" w:rsidP="00261A97">
      <w:pPr>
        <w:spacing w:after="0"/>
        <w:jc w:val="both"/>
        <w:rPr>
          <w:rFonts w:ascii="Times New Roman" w:hAnsi="Times New Roman" w:cs="Times New Roman"/>
          <w:sz w:val="24"/>
          <w:szCs w:val="24"/>
        </w:rPr>
      </w:pPr>
    </w:p>
    <w:p w14:paraId="35783E90" w14:textId="77777777" w:rsidR="00261A97" w:rsidRPr="00261A97" w:rsidRDefault="00261A97" w:rsidP="00261A97">
      <w:pPr>
        <w:pStyle w:val="Odsekzoznamu"/>
        <w:numPr>
          <w:ilvl w:val="0"/>
          <w:numId w:val="23"/>
        </w:numPr>
        <w:shd w:val="clear" w:color="auto" w:fill="FFFFFF"/>
        <w:suppressAutoHyphens/>
        <w:autoSpaceDN w:val="0"/>
        <w:spacing w:after="0" w:line="240" w:lineRule="auto"/>
        <w:jc w:val="both"/>
        <w:textAlignment w:val="baseline"/>
        <w:rPr>
          <w:rFonts w:ascii="Times New Roman" w:hAnsi="Times New Roman" w:cs="Times New Roman"/>
          <w:sz w:val="24"/>
          <w:szCs w:val="24"/>
        </w:rPr>
      </w:pPr>
      <w:r w:rsidRPr="00261A97">
        <w:rPr>
          <w:rFonts w:ascii="Times New Roman" w:hAnsi="Times New Roman" w:cs="Times New Roman"/>
          <w:sz w:val="24"/>
          <w:szCs w:val="24"/>
        </w:rPr>
        <w:t>Príloha č. 1 sa dopĺňa piatym bodom, ktorý znie:</w:t>
      </w:r>
    </w:p>
    <w:p w14:paraId="6104ECA8" w14:textId="77777777" w:rsidR="00261A97" w:rsidRPr="00261A97" w:rsidRDefault="00261A97" w:rsidP="00261A97">
      <w:pPr>
        <w:shd w:val="clear" w:color="auto" w:fill="FFFFFF"/>
        <w:spacing w:after="0" w:line="240" w:lineRule="auto"/>
        <w:ind w:left="426"/>
        <w:jc w:val="both"/>
        <w:rPr>
          <w:rFonts w:ascii="Times New Roman" w:hAnsi="Times New Roman" w:cs="Times New Roman"/>
          <w:sz w:val="24"/>
          <w:szCs w:val="24"/>
        </w:rPr>
      </w:pPr>
      <w:r w:rsidRPr="00261A97">
        <w:rPr>
          <w:rFonts w:ascii="Times New Roman" w:hAnsi="Times New Roman" w:cs="Times New Roman"/>
          <w:sz w:val="24"/>
          <w:szCs w:val="24"/>
        </w:rPr>
        <w:t>„5.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w:t>
      </w:r>
    </w:p>
    <w:p w14:paraId="14F7DAC6" w14:textId="77777777" w:rsidR="00261A97" w:rsidRPr="00261A97" w:rsidRDefault="00261A97" w:rsidP="00261A97">
      <w:pPr>
        <w:pStyle w:val="Odsekzoznamu"/>
        <w:shd w:val="clear" w:color="auto" w:fill="FFFFFF"/>
        <w:spacing w:after="0" w:line="240" w:lineRule="auto"/>
        <w:ind w:left="360"/>
        <w:jc w:val="both"/>
        <w:rPr>
          <w:rFonts w:ascii="Times New Roman" w:hAnsi="Times New Roman" w:cs="Times New Roman"/>
          <w:sz w:val="24"/>
          <w:szCs w:val="24"/>
        </w:rPr>
      </w:pPr>
    </w:p>
    <w:p w14:paraId="0390AD6F" w14:textId="77777777" w:rsidR="00261A97" w:rsidRPr="00261A97" w:rsidRDefault="00261A97" w:rsidP="00261A97">
      <w:pPr>
        <w:shd w:val="clear" w:color="auto" w:fill="FFFFFF"/>
        <w:spacing w:after="0" w:line="240" w:lineRule="auto"/>
        <w:jc w:val="both"/>
        <w:rPr>
          <w:rFonts w:ascii="Times New Roman" w:hAnsi="Times New Roman" w:cs="Times New Roman"/>
          <w:sz w:val="24"/>
          <w:szCs w:val="24"/>
        </w:rPr>
      </w:pPr>
    </w:p>
    <w:p w14:paraId="605A2415" w14:textId="77777777" w:rsidR="00261A97" w:rsidRPr="00261A97" w:rsidRDefault="00261A97" w:rsidP="00261A97">
      <w:pPr>
        <w:spacing w:after="0"/>
        <w:jc w:val="both"/>
        <w:rPr>
          <w:rFonts w:ascii="Times New Roman" w:hAnsi="Times New Roman" w:cs="Times New Roman"/>
          <w:sz w:val="24"/>
          <w:szCs w:val="24"/>
        </w:rPr>
      </w:pPr>
    </w:p>
    <w:p w14:paraId="7D2732A2" w14:textId="77777777" w:rsidR="00261A97" w:rsidRPr="00261A97" w:rsidRDefault="00261A97" w:rsidP="00261A97">
      <w:pPr>
        <w:spacing w:after="0"/>
        <w:ind w:left="284" w:hanging="284"/>
        <w:jc w:val="center"/>
        <w:rPr>
          <w:rFonts w:ascii="Times New Roman" w:hAnsi="Times New Roman" w:cs="Times New Roman"/>
          <w:sz w:val="24"/>
          <w:szCs w:val="24"/>
        </w:rPr>
      </w:pPr>
      <w:r w:rsidRPr="00261A97">
        <w:rPr>
          <w:rFonts w:ascii="Times New Roman" w:hAnsi="Times New Roman" w:cs="Times New Roman"/>
          <w:sz w:val="24"/>
          <w:szCs w:val="24"/>
        </w:rPr>
        <w:t>Čl. XI</w:t>
      </w:r>
    </w:p>
    <w:p w14:paraId="63CE7E77" w14:textId="77777777" w:rsidR="00261A97" w:rsidRPr="00261A97" w:rsidRDefault="00261A97" w:rsidP="00261A97">
      <w:pPr>
        <w:spacing w:after="0"/>
        <w:jc w:val="both"/>
        <w:rPr>
          <w:rFonts w:ascii="Times New Roman" w:hAnsi="Times New Roman" w:cs="Times New Roman"/>
          <w:sz w:val="24"/>
          <w:szCs w:val="24"/>
        </w:rPr>
      </w:pPr>
      <w:r w:rsidRPr="00261A97">
        <w:rPr>
          <w:rFonts w:ascii="Times New Roman" w:hAnsi="Times New Roman" w:cs="Times New Roman"/>
          <w:sz w:val="24"/>
          <w:szCs w:val="24"/>
        </w:rPr>
        <w:t>Tento zákon nadobúda účinnosť 17. januára 2025, okrem čl. VI bodov 18 až 22, 25, 27, 31, 32, 34, 37, 38, 40, 43 a 44, 49 a siedmeho bodu v bode 50, ktoré nadobúdajú účinnosť 9. apríla 2025, čl. VI bodov 11 až 17 a 46, ktoré nadobúdajú účinnosť 1. júla 2025, čl. II bodu 7, ktorý nadobúda účinnosť 1. septembra 2025, čl. I bodu 4 a čl. IX bodov 2 a 6, ktoré nadobúdajú účinnosť 1. januára 2026.</w:t>
      </w:r>
    </w:p>
    <w:p w14:paraId="03D680C3" w14:textId="77777777" w:rsidR="00261A97" w:rsidRPr="00261A97" w:rsidRDefault="00261A97" w:rsidP="00261A97">
      <w:pPr>
        <w:spacing w:after="0"/>
        <w:jc w:val="both"/>
        <w:rPr>
          <w:rFonts w:ascii="Times New Roman" w:hAnsi="Times New Roman" w:cs="Times New Roman"/>
          <w:sz w:val="24"/>
          <w:szCs w:val="24"/>
        </w:rPr>
      </w:pPr>
    </w:p>
    <w:p w14:paraId="57167109" w14:textId="77777777" w:rsidR="00261A97" w:rsidRPr="00261A97" w:rsidRDefault="00261A97" w:rsidP="00261A97">
      <w:pPr>
        <w:spacing w:after="0"/>
        <w:jc w:val="both"/>
        <w:rPr>
          <w:rFonts w:ascii="Times New Roman" w:hAnsi="Times New Roman" w:cs="Times New Roman"/>
          <w:sz w:val="24"/>
          <w:szCs w:val="24"/>
        </w:rPr>
      </w:pPr>
    </w:p>
    <w:p w14:paraId="12FB48F4" w14:textId="77777777" w:rsidR="00261A97" w:rsidRPr="00261A97" w:rsidRDefault="00261A97" w:rsidP="00261A97">
      <w:pPr>
        <w:spacing w:after="0"/>
        <w:jc w:val="both"/>
        <w:rPr>
          <w:rFonts w:ascii="Times New Roman" w:hAnsi="Times New Roman" w:cs="Times New Roman"/>
          <w:sz w:val="24"/>
          <w:szCs w:val="24"/>
        </w:rPr>
      </w:pPr>
    </w:p>
    <w:p w14:paraId="2F486E24" w14:textId="77777777" w:rsidR="00815E24" w:rsidRPr="00EC19F0" w:rsidRDefault="00815E24" w:rsidP="00261A97">
      <w:pPr>
        <w:spacing w:after="0" w:line="240" w:lineRule="auto"/>
        <w:jc w:val="both"/>
        <w:rPr>
          <w:rFonts w:ascii="Times New Roman" w:hAnsi="Times New Roman" w:cs="Times New Roman"/>
          <w:sz w:val="24"/>
          <w:szCs w:val="24"/>
        </w:rPr>
      </w:pPr>
    </w:p>
    <w:sectPr w:rsidR="00815E24" w:rsidRPr="00EC19F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9AE9" w14:textId="77777777" w:rsidR="00F30F5C" w:rsidRDefault="00F30F5C" w:rsidP="001F24FE">
      <w:pPr>
        <w:spacing w:after="0" w:line="240" w:lineRule="auto"/>
      </w:pPr>
      <w:r>
        <w:separator/>
      </w:r>
    </w:p>
  </w:endnote>
  <w:endnote w:type="continuationSeparator" w:id="0">
    <w:p w14:paraId="4FFDC91D" w14:textId="77777777" w:rsidR="00F30F5C" w:rsidRDefault="00F30F5C" w:rsidP="001F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EUAlbertina">
    <w:altName w:val="Times New Roman"/>
    <w:charset w:val="EE"/>
    <w:family w:val="auto"/>
    <w:pitch w:val="default"/>
    <w:sig w:usb0="00000000"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4745"/>
      <w:docPartObj>
        <w:docPartGallery w:val="Page Numbers (Bottom of Page)"/>
        <w:docPartUnique/>
      </w:docPartObj>
    </w:sdtPr>
    <w:sdtEndPr/>
    <w:sdtContent>
      <w:p w14:paraId="0BEDB289" w14:textId="0EBBC4C4" w:rsidR="001F24FE" w:rsidRDefault="001F24FE">
        <w:pPr>
          <w:pStyle w:val="Pta"/>
          <w:jc w:val="center"/>
        </w:pPr>
        <w:r>
          <w:fldChar w:fldCharType="begin"/>
        </w:r>
        <w:r>
          <w:instrText>PAGE   \* MERGEFORMAT</w:instrText>
        </w:r>
        <w:r>
          <w:fldChar w:fldCharType="separate"/>
        </w:r>
        <w:r w:rsidR="00F56ADE">
          <w:rPr>
            <w:noProof/>
          </w:rPr>
          <w:t>1</w:t>
        </w:r>
        <w:r>
          <w:fldChar w:fldCharType="end"/>
        </w:r>
      </w:p>
    </w:sdtContent>
  </w:sdt>
  <w:p w14:paraId="38E6ED6A" w14:textId="77777777" w:rsidR="001F24FE" w:rsidRDefault="001F24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B773" w14:textId="77777777" w:rsidR="00F30F5C" w:rsidRDefault="00F30F5C" w:rsidP="001F24FE">
      <w:pPr>
        <w:spacing w:after="0" w:line="240" w:lineRule="auto"/>
      </w:pPr>
      <w:r>
        <w:separator/>
      </w:r>
    </w:p>
  </w:footnote>
  <w:footnote w:type="continuationSeparator" w:id="0">
    <w:p w14:paraId="05EDCB24" w14:textId="77777777" w:rsidR="00F30F5C" w:rsidRDefault="00F30F5C" w:rsidP="001F2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E96"/>
    <w:multiLevelType w:val="hybridMultilevel"/>
    <w:tmpl w:val="653285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6D44F8"/>
    <w:multiLevelType w:val="hybridMultilevel"/>
    <w:tmpl w:val="0D1A061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16F7AFE"/>
    <w:multiLevelType w:val="hybridMultilevel"/>
    <w:tmpl w:val="A1108D28"/>
    <w:lvl w:ilvl="0" w:tplc="6048005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58C5305"/>
    <w:multiLevelType w:val="hybridMultilevel"/>
    <w:tmpl w:val="4AB8FE8C"/>
    <w:lvl w:ilvl="0" w:tplc="2648073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9E102FD"/>
    <w:multiLevelType w:val="hybridMultilevel"/>
    <w:tmpl w:val="19C8961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9EC370B"/>
    <w:multiLevelType w:val="hybridMultilevel"/>
    <w:tmpl w:val="6DA0F25C"/>
    <w:lvl w:ilvl="0" w:tplc="70F61C2E">
      <w:start w:val="1"/>
      <w:numFmt w:val="decimal"/>
      <w:lvlText w:val="%1."/>
      <w:lvlJc w:val="left"/>
      <w:pPr>
        <w:ind w:left="360" w:hanging="360"/>
      </w:pPr>
      <w:rPr>
        <w:rFonts w:ascii="Times New Roman" w:hAnsi="Times New Roman"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FF3CB8"/>
    <w:multiLevelType w:val="hybridMultilevel"/>
    <w:tmpl w:val="7EE0E850"/>
    <w:lvl w:ilvl="0" w:tplc="8C842F3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266A5DC4"/>
    <w:multiLevelType w:val="hybridMultilevel"/>
    <w:tmpl w:val="1E5E6A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DF3E30"/>
    <w:multiLevelType w:val="hybridMultilevel"/>
    <w:tmpl w:val="B40E09E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534164"/>
    <w:multiLevelType w:val="hybridMultilevel"/>
    <w:tmpl w:val="DA860A96"/>
    <w:lvl w:ilvl="0" w:tplc="652231B6">
      <w:start w:val="1"/>
      <w:numFmt w:val="decimal"/>
      <w:lvlText w:val="%1."/>
      <w:lvlJc w:val="left"/>
      <w:pPr>
        <w:ind w:left="360" w:hanging="360"/>
      </w:pPr>
      <w:rPr>
        <w:rFonts w:ascii="Arial Narrow" w:hAnsi="Arial Narrow" w:cs="Times New Roman" w:hint="default"/>
        <w:b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8A25AFB"/>
    <w:multiLevelType w:val="hybridMultilevel"/>
    <w:tmpl w:val="2732FDD4"/>
    <w:lvl w:ilvl="0" w:tplc="2648073E">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0515E1"/>
    <w:multiLevelType w:val="hybridMultilevel"/>
    <w:tmpl w:val="8556D686"/>
    <w:lvl w:ilvl="0" w:tplc="2648073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1CA2AE1"/>
    <w:multiLevelType w:val="hybridMultilevel"/>
    <w:tmpl w:val="2FC6088E"/>
    <w:lvl w:ilvl="0" w:tplc="59A8E64C">
      <w:start w:val="1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8C1B76"/>
    <w:multiLevelType w:val="hybridMultilevel"/>
    <w:tmpl w:val="6DA0F25C"/>
    <w:lvl w:ilvl="0" w:tplc="70F61C2E">
      <w:start w:val="1"/>
      <w:numFmt w:val="decimal"/>
      <w:lvlText w:val="%1."/>
      <w:lvlJc w:val="left"/>
      <w:pPr>
        <w:ind w:left="360" w:hanging="360"/>
      </w:pPr>
      <w:rPr>
        <w:rFonts w:ascii="Times New Roman" w:hAnsi="Times New Roman"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54768"/>
    <w:multiLevelType w:val="hybridMultilevel"/>
    <w:tmpl w:val="AB80D4F6"/>
    <w:lvl w:ilvl="0" w:tplc="6E5E85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0DE67FA"/>
    <w:multiLevelType w:val="hybridMultilevel"/>
    <w:tmpl w:val="61A8D2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4D41EF"/>
    <w:multiLevelType w:val="hybridMultilevel"/>
    <w:tmpl w:val="067AB4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82115BB"/>
    <w:multiLevelType w:val="hybridMultilevel"/>
    <w:tmpl w:val="2EE20DF2"/>
    <w:lvl w:ilvl="0" w:tplc="15940D78">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8" w15:restartNumberingAfterBreak="0">
    <w:nsid w:val="6EB42DFE"/>
    <w:multiLevelType w:val="hybridMultilevel"/>
    <w:tmpl w:val="418264F0"/>
    <w:lvl w:ilvl="0" w:tplc="37CAC0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9E1772"/>
    <w:multiLevelType w:val="hybridMultilevel"/>
    <w:tmpl w:val="418264F0"/>
    <w:lvl w:ilvl="0" w:tplc="37CAC0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72824326"/>
    <w:multiLevelType w:val="hybridMultilevel"/>
    <w:tmpl w:val="4C7E0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672F35"/>
    <w:multiLevelType w:val="hybridMultilevel"/>
    <w:tmpl w:val="0C06C670"/>
    <w:lvl w:ilvl="0" w:tplc="70F61C2E">
      <w:start w:val="1"/>
      <w:numFmt w:val="decimal"/>
      <w:lvlText w:val="%1."/>
      <w:lvlJc w:val="left"/>
      <w:pPr>
        <w:ind w:left="360" w:hanging="360"/>
      </w:pPr>
      <w:rPr>
        <w:rFonts w:ascii="Times New Roman" w:hAnsi="Times New Roman"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FE5F96"/>
    <w:multiLevelType w:val="hybridMultilevel"/>
    <w:tmpl w:val="7960D12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77235670"/>
    <w:multiLevelType w:val="hybridMultilevel"/>
    <w:tmpl w:val="9C4CB702"/>
    <w:lvl w:ilvl="0" w:tplc="516402E8">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980714"/>
    <w:multiLevelType w:val="hybridMultilevel"/>
    <w:tmpl w:val="DC44B968"/>
    <w:lvl w:ilvl="0" w:tplc="6276A8EA">
      <w:start w:val="1"/>
      <w:numFmt w:val="decimal"/>
      <w:lvlText w:val="%1."/>
      <w:lvlJc w:val="left"/>
      <w:pPr>
        <w:ind w:left="2204" w:hanging="360"/>
      </w:pPr>
      <w:rPr>
        <w:rFonts w:ascii="Cambria" w:hAnsi="Cambria" w:cs="Times New Roman"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96122D"/>
    <w:multiLevelType w:val="hybridMultilevel"/>
    <w:tmpl w:val="ECFC0544"/>
    <w:lvl w:ilvl="0" w:tplc="4720F55C">
      <w:start w:val="1"/>
      <w:numFmt w:val="decimal"/>
      <w:lvlText w:val="(%1)"/>
      <w:lvlJc w:val="left"/>
      <w:pPr>
        <w:ind w:left="786" w:hanging="360"/>
      </w:pPr>
      <w:rPr>
        <w:rFonts w:hint="default"/>
      </w:rPr>
    </w:lvl>
    <w:lvl w:ilvl="1" w:tplc="041B000F">
      <w:start w:val="1"/>
      <w:numFmt w:val="decimal"/>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E583BAE"/>
    <w:multiLevelType w:val="hybridMultilevel"/>
    <w:tmpl w:val="F0048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4"/>
  </w:num>
  <w:num w:numId="3">
    <w:abstractNumId w:val="26"/>
  </w:num>
  <w:num w:numId="4">
    <w:abstractNumId w:val="13"/>
  </w:num>
  <w:num w:numId="5">
    <w:abstractNumId w:val="9"/>
  </w:num>
  <w:num w:numId="6">
    <w:abstractNumId w:val="11"/>
  </w:num>
  <w:num w:numId="7">
    <w:abstractNumId w:val="8"/>
  </w:num>
  <w:num w:numId="8">
    <w:abstractNumId w:val="6"/>
  </w:num>
  <w:num w:numId="9">
    <w:abstractNumId w:val="25"/>
  </w:num>
  <w:num w:numId="10">
    <w:abstractNumId w:val="7"/>
  </w:num>
  <w:num w:numId="11">
    <w:abstractNumId w:val="2"/>
  </w:num>
  <w:num w:numId="12">
    <w:abstractNumId w:val="4"/>
  </w:num>
  <w:num w:numId="13">
    <w:abstractNumId w:val="17"/>
  </w:num>
  <w:num w:numId="14">
    <w:abstractNumId w:val="12"/>
  </w:num>
  <w:num w:numId="15">
    <w:abstractNumId w:val="21"/>
  </w:num>
  <w:num w:numId="16">
    <w:abstractNumId w:val="19"/>
  </w:num>
  <w:num w:numId="17">
    <w:abstractNumId w:val="18"/>
  </w:num>
  <w:num w:numId="18">
    <w:abstractNumId w:val="0"/>
  </w:num>
  <w:num w:numId="19">
    <w:abstractNumId w:val="16"/>
  </w:num>
  <w:num w:numId="20">
    <w:abstractNumId w:val="3"/>
  </w:num>
  <w:num w:numId="21">
    <w:abstractNumId w:val="10"/>
  </w:num>
  <w:num w:numId="22">
    <w:abstractNumId w:val="5"/>
  </w:num>
  <w:num w:numId="23">
    <w:abstractNumId w:val="1"/>
  </w:num>
  <w:num w:numId="24">
    <w:abstractNumId w:val="15"/>
  </w:num>
  <w:num w:numId="25">
    <w:abstractNumId w:val="23"/>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4"/>
    <w:rsid w:val="0000121D"/>
    <w:rsid w:val="00001E14"/>
    <w:rsid w:val="000103F1"/>
    <w:rsid w:val="0003134B"/>
    <w:rsid w:val="00031FC9"/>
    <w:rsid w:val="00041D3D"/>
    <w:rsid w:val="000507E3"/>
    <w:rsid w:val="000562F8"/>
    <w:rsid w:val="00061BD8"/>
    <w:rsid w:val="000624C7"/>
    <w:rsid w:val="00063D80"/>
    <w:rsid w:val="00073933"/>
    <w:rsid w:val="00077E20"/>
    <w:rsid w:val="000831B8"/>
    <w:rsid w:val="000918FC"/>
    <w:rsid w:val="000934C3"/>
    <w:rsid w:val="00093CE8"/>
    <w:rsid w:val="00093D22"/>
    <w:rsid w:val="000A0998"/>
    <w:rsid w:val="000A1727"/>
    <w:rsid w:val="000A3A5D"/>
    <w:rsid w:val="000A5D05"/>
    <w:rsid w:val="000A5E21"/>
    <w:rsid w:val="000A72C5"/>
    <w:rsid w:val="000B3229"/>
    <w:rsid w:val="000B3486"/>
    <w:rsid w:val="000B39BA"/>
    <w:rsid w:val="000B48AF"/>
    <w:rsid w:val="000C0157"/>
    <w:rsid w:val="000C7CB6"/>
    <w:rsid w:val="000E0319"/>
    <w:rsid w:val="0010751D"/>
    <w:rsid w:val="00113FF1"/>
    <w:rsid w:val="0012120C"/>
    <w:rsid w:val="00131CFF"/>
    <w:rsid w:val="00131E42"/>
    <w:rsid w:val="00134DF9"/>
    <w:rsid w:val="00147FC3"/>
    <w:rsid w:val="00154CB8"/>
    <w:rsid w:val="0015645F"/>
    <w:rsid w:val="00160F44"/>
    <w:rsid w:val="00165732"/>
    <w:rsid w:val="0016791B"/>
    <w:rsid w:val="00175372"/>
    <w:rsid w:val="001876C5"/>
    <w:rsid w:val="00190954"/>
    <w:rsid w:val="00194D09"/>
    <w:rsid w:val="001A2E69"/>
    <w:rsid w:val="001B5018"/>
    <w:rsid w:val="001B5603"/>
    <w:rsid w:val="001B5A54"/>
    <w:rsid w:val="001D1C23"/>
    <w:rsid w:val="001D60C6"/>
    <w:rsid w:val="001D7DB9"/>
    <w:rsid w:val="001E0403"/>
    <w:rsid w:val="001E0884"/>
    <w:rsid w:val="001E6687"/>
    <w:rsid w:val="001F1258"/>
    <w:rsid w:val="001F2377"/>
    <w:rsid w:val="001F24FE"/>
    <w:rsid w:val="001F70A0"/>
    <w:rsid w:val="001F777A"/>
    <w:rsid w:val="002023FE"/>
    <w:rsid w:val="00207184"/>
    <w:rsid w:val="00207860"/>
    <w:rsid w:val="00207902"/>
    <w:rsid w:val="002126E3"/>
    <w:rsid w:val="00224A63"/>
    <w:rsid w:val="0024008E"/>
    <w:rsid w:val="00241771"/>
    <w:rsid w:val="0024552E"/>
    <w:rsid w:val="00261A97"/>
    <w:rsid w:val="00296E8F"/>
    <w:rsid w:val="002B35C8"/>
    <w:rsid w:val="002B7625"/>
    <w:rsid w:val="002C0613"/>
    <w:rsid w:val="002D3E3A"/>
    <w:rsid w:val="002D5895"/>
    <w:rsid w:val="002E3360"/>
    <w:rsid w:val="002F0DB2"/>
    <w:rsid w:val="002F7213"/>
    <w:rsid w:val="0030146E"/>
    <w:rsid w:val="003027B9"/>
    <w:rsid w:val="00307D47"/>
    <w:rsid w:val="003114B6"/>
    <w:rsid w:val="00312B26"/>
    <w:rsid w:val="003151FF"/>
    <w:rsid w:val="0032367C"/>
    <w:rsid w:val="00327B73"/>
    <w:rsid w:val="0033376A"/>
    <w:rsid w:val="0034247E"/>
    <w:rsid w:val="00342D36"/>
    <w:rsid w:val="00347A96"/>
    <w:rsid w:val="00351B28"/>
    <w:rsid w:val="003631D6"/>
    <w:rsid w:val="00370173"/>
    <w:rsid w:val="00371839"/>
    <w:rsid w:val="0037224D"/>
    <w:rsid w:val="00381884"/>
    <w:rsid w:val="00383119"/>
    <w:rsid w:val="0038440C"/>
    <w:rsid w:val="00391175"/>
    <w:rsid w:val="00395598"/>
    <w:rsid w:val="003A4FD2"/>
    <w:rsid w:val="003A6653"/>
    <w:rsid w:val="003B4A60"/>
    <w:rsid w:val="003B508E"/>
    <w:rsid w:val="003B579F"/>
    <w:rsid w:val="003B770C"/>
    <w:rsid w:val="003C12F9"/>
    <w:rsid w:val="003C5735"/>
    <w:rsid w:val="003D25E0"/>
    <w:rsid w:val="003D7E96"/>
    <w:rsid w:val="003E002A"/>
    <w:rsid w:val="003E1A90"/>
    <w:rsid w:val="003F01CB"/>
    <w:rsid w:val="003F2F6B"/>
    <w:rsid w:val="00405F7B"/>
    <w:rsid w:val="00407EE5"/>
    <w:rsid w:val="0041343B"/>
    <w:rsid w:val="0041472A"/>
    <w:rsid w:val="00434F33"/>
    <w:rsid w:val="00443437"/>
    <w:rsid w:val="0044482E"/>
    <w:rsid w:val="0045316B"/>
    <w:rsid w:val="004629DE"/>
    <w:rsid w:val="00465FDF"/>
    <w:rsid w:val="00466353"/>
    <w:rsid w:val="00473D71"/>
    <w:rsid w:val="00475A17"/>
    <w:rsid w:val="00475F97"/>
    <w:rsid w:val="00480D64"/>
    <w:rsid w:val="004847B7"/>
    <w:rsid w:val="004859B8"/>
    <w:rsid w:val="00485B3B"/>
    <w:rsid w:val="004875F6"/>
    <w:rsid w:val="004A7833"/>
    <w:rsid w:val="004B6485"/>
    <w:rsid w:val="004B7F13"/>
    <w:rsid w:val="004C1530"/>
    <w:rsid w:val="004C258B"/>
    <w:rsid w:val="004C6EEF"/>
    <w:rsid w:val="004C7D38"/>
    <w:rsid w:val="004E3513"/>
    <w:rsid w:val="004E4BCA"/>
    <w:rsid w:val="004E705D"/>
    <w:rsid w:val="0050464F"/>
    <w:rsid w:val="005057BF"/>
    <w:rsid w:val="00540723"/>
    <w:rsid w:val="00553448"/>
    <w:rsid w:val="00554573"/>
    <w:rsid w:val="00556B53"/>
    <w:rsid w:val="00566005"/>
    <w:rsid w:val="0057791B"/>
    <w:rsid w:val="00583253"/>
    <w:rsid w:val="005A5F31"/>
    <w:rsid w:val="005B0CB5"/>
    <w:rsid w:val="005B104D"/>
    <w:rsid w:val="005C2882"/>
    <w:rsid w:val="005C5C2A"/>
    <w:rsid w:val="005C7C8E"/>
    <w:rsid w:val="005D006C"/>
    <w:rsid w:val="005D0522"/>
    <w:rsid w:val="005D0A0E"/>
    <w:rsid w:val="005D2967"/>
    <w:rsid w:val="005E07B2"/>
    <w:rsid w:val="005E25B5"/>
    <w:rsid w:val="005E3C4B"/>
    <w:rsid w:val="005F138A"/>
    <w:rsid w:val="005F17F2"/>
    <w:rsid w:val="005F1E2D"/>
    <w:rsid w:val="005F6C35"/>
    <w:rsid w:val="00606846"/>
    <w:rsid w:val="006070C7"/>
    <w:rsid w:val="006204DF"/>
    <w:rsid w:val="00621D84"/>
    <w:rsid w:val="00622175"/>
    <w:rsid w:val="0063356C"/>
    <w:rsid w:val="00633CEF"/>
    <w:rsid w:val="006379A8"/>
    <w:rsid w:val="00647B34"/>
    <w:rsid w:val="0065398B"/>
    <w:rsid w:val="00654353"/>
    <w:rsid w:val="00665749"/>
    <w:rsid w:val="00671A95"/>
    <w:rsid w:val="0068135E"/>
    <w:rsid w:val="00686A78"/>
    <w:rsid w:val="00693174"/>
    <w:rsid w:val="006965F7"/>
    <w:rsid w:val="006A15D9"/>
    <w:rsid w:val="006D322F"/>
    <w:rsid w:val="006E716B"/>
    <w:rsid w:val="006F09AF"/>
    <w:rsid w:val="00704F56"/>
    <w:rsid w:val="00711311"/>
    <w:rsid w:val="0071738D"/>
    <w:rsid w:val="00731B02"/>
    <w:rsid w:val="00734EE1"/>
    <w:rsid w:val="00734F80"/>
    <w:rsid w:val="00745BCB"/>
    <w:rsid w:val="007478E8"/>
    <w:rsid w:val="00754782"/>
    <w:rsid w:val="00766E2C"/>
    <w:rsid w:val="00770418"/>
    <w:rsid w:val="0078295C"/>
    <w:rsid w:val="00796169"/>
    <w:rsid w:val="007A3249"/>
    <w:rsid w:val="007B3528"/>
    <w:rsid w:val="007C0CEF"/>
    <w:rsid w:val="007C7A41"/>
    <w:rsid w:val="007D4182"/>
    <w:rsid w:val="007D45F5"/>
    <w:rsid w:val="007F03FF"/>
    <w:rsid w:val="007F3E09"/>
    <w:rsid w:val="007F417A"/>
    <w:rsid w:val="007F4FE7"/>
    <w:rsid w:val="008036F4"/>
    <w:rsid w:val="00811978"/>
    <w:rsid w:val="00813A32"/>
    <w:rsid w:val="008152B4"/>
    <w:rsid w:val="00815E24"/>
    <w:rsid w:val="008164BA"/>
    <w:rsid w:val="00823164"/>
    <w:rsid w:val="00825E3B"/>
    <w:rsid w:val="00827446"/>
    <w:rsid w:val="00833C72"/>
    <w:rsid w:val="00834328"/>
    <w:rsid w:val="008428A4"/>
    <w:rsid w:val="0086006C"/>
    <w:rsid w:val="00861BFC"/>
    <w:rsid w:val="00863EBB"/>
    <w:rsid w:val="00865B0A"/>
    <w:rsid w:val="00871E47"/>
    <w:rsid w:val="00884E6E"/>
    <w:rsid w:val="00890845"/>
    <w:rsid w:val="008923B3"/>
    <w:rsid w:val="00896808"/>
    <w:rsid w:val="008B1E15"/>
    <w:rsid w:val="008D3CA6"/>
    <w:rsid w:val="008E01D4"/>
    <w:rsid w:val="008E2AE5"/>
    <w:rsid w:val="008F24CE"/>
    <w:rsid w:val="00914545"/>
    <w:rsid w:val="00921F1D"/>
    <w:rsid w:val="00942E1B"/>
    <w:rsid w:val="009444BA"/>
    <w:rsid w:val="0095160B"/>
    <w:rsid w:val="009516B0"/>
    <w:rsid w:val="009530AF"/>
    <w:rsid w:val="00960327"/>
    <w:rsid w:val="00973C82"/>
    <w:rsid w:val="00974D5F"/>
    <w:rsid w:val="00976097"/>
    <w:rsid w:val="00976B1D"/>
    <w:rsid w:val="009828EB"/>
    <w:rsid w:val="00996008"/>
    <w:rsid w:val="009A12CC"/>
    <w:rsid w:val="009B0DA8"/>
    <w:rsid w:val="009C4934"/>
    <w:rsid w:val="009E4724"/>
    <w:rsid w:val="009E6C28"/>
    <w:rsid w:val="009E7D80"/>
    <w:rsid w:val="009F2E85"/>
    <w:rsid w:val="009F31CC"/>
    <w:rsid w:val="009F38B1"/>
    <w:rsid w:val="009F7C05"/>
    <w:rsid w:val="00A10AC9"/>
    <w:rsid w:val="00A21305"/>
    <w:rsid w:val="00A23C7F"/>
    <w:rsid w:val="00A243FA"/>
    <w:rsid w:val="00A26325"/>
    <w:rsid w:val="00A35937"/>
    <w:rsid w:val="00A46314"/>
    <w:rsid w:val="00AA19D4"/>
    <w:rsid w:val="00AB2336"/>
    <w:rsid w:val="00AB6EE7"/>
    <w:rsid w:val="00AC3EE5"/>
    <w:rsid w:val="00AC701B"/>
    <w:rsid w:val="00AE467B"/>
    <w:rsid w:val="00AF70BC"/>
    <w:rsid w:val="00B06E5E"/>
    <w:rsid w:val="00B11507"/>
    <w:rsid w:val="00B12FD2"/>
    <w:rsid w:val="00B17223"/>
    <w:rsid w:val="00B232DB"/>
    <w:rsid w:val="00B31E9E"/>
    <w:rsid w:val="00B36905"/>
    <w:rsid w:val="00B41018"/>
    <w:rsid w:val="00B56153"/>
    <w:rsid w:val="00B63C4C"/>
    <w:rsid w:val="00B65D2E"/>
    <w:rsid w:val="00B743AE"/>
    <w:rsid w:val="00B84384"/>
    <w:rsid w:val="00B95B20"/>
    <w:rsid w:val="00B970F1"/>
    <w:rsid w:val="00BA2555"/>
    <w:rsid w:val="00BB24BC"/>
    <w:rsid w:val="00BD1F56"/>
    <w:rsid w:val="00BE000D"/>
    <w:rsid w:val="00BE06BC"/>
    <w:rsid w:val="00BE5074"/>
    <w:rsid w:val="00BF3B6F"/>
    <w:rsid w:val="00C00128"/>
    <w:rsid w:val="00C03325"/>
    <w:rsid w:val="00C039DA"/>
    <w:rsid w:val="00C148C7"/>
    <w:rsid w:val="00C23E5D"/>
    <w:rsid w:val="00C36379"/>
    <w:rsid w:val="00C46DC4"/>
    <w:rsid w:val="00C55110"/>
    <w:rsid w:val="00C55346"/>
    <w:rsid w:val="00C72A81"/>
    <w:rsid w:val="00C811ED"/>
    <w:rsid w:val="00C92692"/>
    <w:rsid w:val="00CA54A8"/>
    <w:rsid w:val="00CA6C09"/>
    <w:rsid w:val="00CB5107"/>
    <w:rsid w:val="00CC33CD"/>
    <w:rsid w:val="00CC3BC2"/>
    <w:rsid w:val="00CD45F1"/>
    <w:rsid w:val="00CD5A4C"/>
    <w:rsid w:val="00D03CDA"/>
    <w:rsid w:val="00D0620C"/>
    <w:rsid w:val="00D1091A"/>
    <w:rsid w:val="00D12AE2"/>
    <w:rsid w:val="00D249A8"/>
    <w:rsid w:val="00D35187"/>
    <w:rsid w:val="00D352A8"/>
    <w:rsid w:val="00D367A5"/>
    <w:rsid w:val="00D40A8F"/>
    <w:rsid w:val="00D46173"/>
    <w:rsid w:val="00D53D27"/>
    <w:rsid w:val="00D5425A"/>
    <w:rsid w:val="00D55445"/>
    <w:rsid w:val="00D5641E"/>
    <w:rsid w:val="00D85A2A"/>
    <w:rsid w:val="00D92F7A"/>
    <w:rsid w:val="00DA425B"/>
    <w:rsid w:val="00DA7723"/>
    <w:rsid w:val="00DC0B6F"/>
    <w:rsid w:val="00DC7DD4"/>
    <w:rsid w:val="00DD2247"/>
    <w:rsid w:val="00DE032A"/>
    <w:rsid w:val="00DE3FCE"/>
    <w:rsid w:val="00DE608F"/>
    <w:rsid w:val="00DE7568"/>
    <w:rsid w:val="00E00D0E"/>
    <w:rsid w:val="00E01F99"/>
    <w:rsid w:val="00E10982"/>
    <w:rsid w:val="00E213E0"/>
    <w:rsid w:val="00E337F4"/>
    <w:rsid w:val="00E3534E"/>
    <w:rsid w:val="00E35639"/>
    <w:rsid w:val="00E45C10"/>
    <w:rsid w:val="00E64C32"/>
    <w:rsid w:val="00E76ABD"/>
    <w:rsid w:val="00E97678"/>
    <w:rsid w:val="00E97875"/>
    <w:rsid w:val="00EB5E15"/>
    <w:rsid w:val="00EC19F0"/>
    <w:rsid w:val="00EE62CF"/>
    <w:rsid w:val="00EF1A60"/>
    <w:rsid w:val="00F003E6"/>
    <w:rsid w:val="00F02370"/>
    <w:rsid w:val="00F03C9D"/>
    <w:rsid w:val="00F05762"/>
    <w:rsid w:val="00F07059"/>
    <w:rsid w:val="00F16E71"/>
    <w:rsid w:val="00F30F5C"/>
    <w:rsid w:val="00F33CCD"/>
    <w:rsid w:val="00F36A6B"/>
    <w:rsid w:val="00F36B1B"/>
    <w:rsid w:val="00F42663"/>
    <w:rsid w:val="00F4427B"/>
    <w:rsid w:val="00F4626A"/>
    <w:rsid w:val="00F56ADE"/>
    <w:rsid w:val="00F624E0"/>
    <w:rsid w:val="00F67705"/>
    <w:rsid w:val="00F752F6"/>
    <w:rsid w:val="00F779E3"/>
    <w:rsid w:val="00F80FF4"/>
    <w:rsid w:val="00F85E90"/>
    <w:rsid w:val="00F86280"/>
    <w:rsid w:val="00F94F81"/>
    <w:rsid w:val="00FB04CC"/>
    <w:rsid w:val="00FC4A05"/>
    <w:rsid w:val="00FD30DD"/>
    <w:rsid w:val="00FD66E1"/>
    <w:rsid w:val="00FD7F2C"/>
    <w:rsid w:val="00FE66DD"/>
    <w:rsid w:val="00FF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359"/>
  <w15:chartTrackingRefBased/>
  <w15:docId w15:val="{110A744B-79CA-4D53-A73C-EC8109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E24"/>
  </w:style>
  <w:style w:type="paragraph" w:styleId="Nadpis1">
    <w:name w:val="heading 1"/>
    <w:basedOn w:val="Normlny"/>
    <w:next w:val="Normlny"/>
    <w:link w:val="Nadpis1Char"/>
    <w:uiPriority w:val="9"/>
    <w:qFormat/>
    <w:rsid w:val="000831B8"/>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
    <w:unhideWhenUsed/>
    <w:qFormat/>
    <w:rsid w:val="00261A97"/>
    <w:pPr>
      <w:keepNext/>
      <w:keepLines/>
      <w:spacing w:before="120" w:after="240" w:line="276" w:lineRule="auto"/>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261A97"/>
    <w:pPr>
      <w:keepNext/>
      <w:keepLines/>
      <w:spacing w:before="240" w:after="120" w:line="276" w:lineRule="auto"/>
      <w:outlineLvl w:val="2"/>
    </w:pPr>
    <w:rPr>
      <w:rFonts w:ascii="Verdana" w:eastAsiaTheme="majorEastAsia" w:hAnsi="Verdana" w:cstheme="majorBidi"/>
      <w:color w:val="0067AC"/>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
    <w:basedOn w:val="Normlny"/>
    <w:link w:val="OdsekzoznamuChar"/>
    <w:uiPriority w:val="34"/>
    <w:qFormat/>
    <w:rsid w:val="00815E24"/>
    <w:pPr>
      <w:ind w:left="720"/>
      <w:contextualSpacing/>
    </w:pPr>
  </w:style>
  <w:style w:type="character" w:styleId="Odkaznakomentr">
    <w:name w:val="annotation reference"/>
    <w:basedOn w:val="Predvolenpsmoodseku"/>
    <w:uiPriority w:val="99"/>
    <w:semiHidden/>
    <w:unhideWhenUsed/>
    <w:rsid w:val="007F3E09"/>
    <w:rPr>
      <w:sz w:val="16"/>
      <w:szCs w:val="16"/>
    </w:rPr>
  </w:style>
  <w:style w:type="paragraph" w:styleId="Textkomentra">
    <w:name w:val="annotation text"/>
    <w:basedOn w:val="Normlny"/>
    <w:link w:val="TextkomentraChar"/>
    <w:uiPriority w:val="99"/>
    <w:unhideWhenUsed/>
    <w:rsid w:val="007F3E09"/>
    <w:pPr>
      <w:spacing w:line="240" w:lineRule="auto"/>
    </w:pPr>
    <w:rPr>
      <w:sz w:val="20"/>
      <w:szCs w:val="20"/>
    </w:rPr>
  </w:style>
  <w:style w:type="character" w:customStyle="1" w:styleId="TextkomentraChar">
    <w:name w:val="Text komentára Char"/>
    <w:basedOn w:val="Predvolenpsmoodseku"/>
    <w:link w:val="Textkomentra"/>
    <w:uiPriority w:val="99"/>
    <w:rsid w:val="007F3E09"/>
    <w:rPr>
      <w:sz w:val="20"/>
      <w:szCs w:val="20"/>
    </w:rPr>
  </w:style>
  <w:style w:type="paragraph" w:styleId="Predmetkomentra">
    <w:name w:val="annotation subject"/>
    <w:basedOn w:val="Textkomentra"/>
    <w:next w:val="Textkomentra"/>
    <w:link w:val="PredmetkomentraChar"/>
    <w:uiPriority w:val="99"/>
    <w:semiHidden/>
    <w:unhideWhenUsed/>
    <w:rsid w:val="007F3E09"/>
    <w:rPr>
      <w:b/>
      <w:bCs/>
    </w:rPr>
  </w:style>
  <w:style w:type="character" w:customStyle="1" w:styleId="PredmetkomentraChar">
    <w:name w:val="Predmet komentára Char"/>
    <w:basedOn w:val="TextkomentraChar"/>
    <w:link w:val="Predmetkomentra"/>
    <w:uiPriority w:val="99"/>
    <w:semiHidden/>
    <w:rsid w:val="007F3E09"/>
    <w:rPr>
      <w:b/>
      <w:bCs/>
      <w:sz w:val="20"/>
      <w:szCs w:val="20"/>
    </w:rPr>
  </w:style>
  <w:style w:type="paragraph" w:styleId="Textbubliny">
    <w:name w:val="Balloon Text"/>
    <w:basedOn w:val="Normlny"/>
    <w:link w:val="TextbublinyChar"/>
    <w:uiPriority w:val="99"/>
    <w:semiHidden/>
    <w:unhideWhenUsed/>
    <w:rsid w:val="007F3E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E09"/>
    <w:rPr>
      <w:rFonts w:ascii="Segoe UI" w:hAnsi="Segoe UI" w:cs="Segoe UI"/>
      <w:sz w:val="18"/>
      <w:szCs w:val="18"/>
    </w:rPr>
  </w:style>
  <w:style w:type="character" w:customStyle="1" w:styleId="OdsekzoznamuChar">
    <w:name w:val="Odsek zoznamu Char"/>
    <w:aliases w:val="Odstavec cíl se seznamem Char,Odstavec se seznamem1 Char"/>
    <w:basedOn w:val="Predvolenpsmoodseku"/>
    <w:link w:val="Odsekzoznamu"/>
    <w:uiPriority w:val="34"/>
    <w:locked/>
    <w:rsid w:val="00DD2247"/>
  </w:style>
  <w:style w:type="paragraph" w:styleId="Bezriadkovania">
    <w:name w:val="No Spacing"/>
    <w:aliases w:val="Hlavní písmo"/>
    <w:link w:val="BezriadkovaniaChar"/>
    <w:uiPriority w:val="1"/>
    <w:qFormat/>
    <w:rsid w:val="00DD2247"/>
    <w:pPr>
      <w:spacing w:after="0" w:line="240" w:lineRule="auto"/>
    </w:pPr>
  </w:style>
  <w:style w:type="character" w:customStyle="1" w:styleId="BezriadkovaniaChar">
    <w:name w:val="Bez riadkovania Char"/>
    <w:aliases w:val="Hlavní písmo Char"/>
    <w:link w:val="Bezriadkovania"/>
    <w:uiPriority w:val="1"/>
    <w:locked/>
    <w:rsid w:val="00DD2247"/>
  </w:style>
  <w:style w:type="paragraph" w:styleId="Hlavika">
    <w:name w:val="header"/>
    <w:basedOn w:val="Normlny"/>
    <w:link w:val="HlavikaChar"/>
    <w:uiPriority w:val="99"/>
    <w:unhideWhenUsed/>
    <w:rsid w:val="001F24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FE"/>
  </w:style>
  <w:style w:type="paragraph" w:styleId="Pta">
    <w:name w:val="footer"/>
    <w:basedOn w:val="Normlny"/>
    <w:link w:val="PtaChar"/>
    <w:uiPriority w:val="99"/>
    <w:unhideWhenUsed/>
    <w:rsid w:val="001F24FE"/>
    <w:pPr>
      <w:tabs>
        <w:tab w:val="center" w:pos="4536"/>
        <w:tab w:val="right" w:pos="9072"/>
      </w:tabs>
      <w:spacing w:after="0" w:line="240" w:lineRule="auto"/>
    </w:pPr>
  </w:style>
  <w:style w:type="character" w:customStyle="1" w:styleId="PtaChar">
    <w:name w:val="Päta Char"/>
    <w:basedOn w:val="Predvolenpsmoodseku"/>
    <w:link w:val="Pta"/>
    <w:uiPriority w:val="99"/>
    <w:rsid w:val="001F24FE"/>
  </w:style>
  <w:style w:type="character" w:customStyle="1" w:styleId="Nadpis1Char">
    <w:name w:val="Nadpis 1 Char"/>
    <w:basedOn w:val="Predvolenpsmoodseku"/>
    <w:link w:val="Nadpis1"/>
    <w:uiPriority w:val="9"/>
    <w:rsid w:val="000831B8"/>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0831B8"/>
    <w:rPr>
      <w:rFonts w:cs="Times New Roman"/>
      <w:b/>
      <w:bCs/>
    </w:rPr>
  </w:style>
  <w:style w:type="paragraph" w:customStyle="1" w:styleId="oj-doc-ti">
    <w:name w:val="oj-doc-ti"/>
    <w:basedOn w:val="Normlny"/>
    <w:rsid w:val="000831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711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11311"/>
    <w:rPr>
      <w:color w:val="0000FF"/>
      <w:u w:val="single"/>
    </w:rPr>
  </w:style>
  <w:style w:type="character" w:customStyle="1" w:styleId="oj-super">
    <w:name w:val="oj-super"/>
    <w:basedOn w:val="Predvolenpsmoodseku"/>
    <w:rsid w:val="00711311"/>
  </w:style>
  <w:style w:type="character" w:styleId="Odkaznavysvetlivku">
    <w:name w:val="endnote reference"/>
    <w:basedOn w:val="Predvolenpsmoodseku"/>
    <w:uiPriority w:val="99"/>
    <w:semiHidden/>
    <w:unhideWhenUsed/>
    <w:rsid w:val="00F36A6B"/>
    <w:rPr>
      <w:vertAlign w:val="superscript"/>
    </w:rPr>
  </w:style>
  <w:style w:type="character" w:customStyle="1" w:styleId="Nadpis2Char">
    <w:name w:val="Nadpis 2 Char"/>
    <w:basedOn w:val="Predvolenpsmoodseku"/>
    <w:link w:val="Nadpis2"/>
    <w:uiPriority w:val="9"/>
    <w:rsid w:val="00261A97"/>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261A97"/>
    <w:rPr>
      <w:rFonts w:ascii="Verdana" w:eastAsiaTheme="majorEastAsia" w:hAnsi="Verdana" w:cstheme="majorBidi"/>
      <w:color w:val="0067AC"/>
      <w:sz w:val="24"/>
      <w:szCs w:val="24"/>
    </w:rPr>
  </w:style>
  <w:style w:type="paragraph" w:customStyle="1" w:styleId="Paticka">
    <w:name w:val="Paticka"/>
    <w:basedOn w:val="Pta"/>
    <w:link w:val="PatickaChar"/>
    <w:qFormat/>
    <w:rsid w:val="00261A97"/>
    <w:rPr>
      <w:rFonts w:ascii="Verdana" w:hAnsi="Verdana"/>
      <w:sz w:val="14"/>
      <w:szCs w:val="20"/>
    </w:rPr>
  </w:style>
  <w:style w:type="character" w:customStyle="1" w:styleId="PatickaChar">
    <w:name w:val="Paticka Char"/>
    <w:basedOn w:val="PtaChar"/>
    <w:link w:val="Paticka"/>
    <w:rsid w:val="00261A97"/>
    <w:rPr>
      <w:rFonts w:ascii="Verdana" w:hAnsi="Verdana"/>
      <w:sz w:val="14"/>
      <w:szCs w:val="20"/>
    </w:rPr>
  </w:style>
  <w:style w:type="paragraph" w:customStyle="1" w:styleId="Poznamka">
    <w:name w:val="Poznamka"/>
    <w:link w:val="PoznamkaChar"/>
    <w:qFormat/>
    <w:rsid w:val="00261A97"/>
    <w:pPr>
      <w:spacing w:after="120" w:line="276" w:lineRule="auto"/>
    </w:pPr>
    <w:rPr>
      <w:rFonts w:ascii="Verdana" w:hAnsi="Verdana"/>
      <w:sz w:val="14"/>
      <w:szCs w:val="20"/>
    </w:rPr>
  </w:style>
  <w:style w:type="character" w:customStyle="1" w:styleId="PoznamkaChar">
    <w:name w:val="Poznamka Char"/>
    <w:basedOn w:val="Predvolenpsmoodseku"/>
    <w:link w:val="Poznamka"/>
    <w:rsid w:val="00261A97"/>
    <w:rPr>
      <w:rFonts w:ascii="Verdana" w:hAnsi="Verdana"/>
      <w:sz w:val="14"/>
      <w:szCs w:val="20"/>
    </w:rPr>
  </w:style>
  <w:style w:type="paragraph" w:customStyle="1" w:styleId="TableContents">
    <w:name w:val="Table Contents"/>
    <w:basedOn w:val="Normlny"/>
    <w:rsid w:val="00261A9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xtpoznmkypodiarou">
    <w:name w:val="footnote text"/>
    <w:basedOn w:val="Normlny"/>
    <w:link w:val="TextpoznmkypodiarouChar"/>
    <w:uiPriority w:val="99"/>
    <w:semiHidden/>
    <w:unhideWhenUsed/>
    <w:rsid w:val="00261A97"/>
    <w:pPr>
      <w:spacing w:after="0" w:line="240" w:lineRule="auto"/>
    </w:pPr>
    <w:rPr>
      <w:rFonts w:ascii="Cambria" w:eastAsiaTheme="minorEastAsia" w:hAnsi="Cambria"/>
      <w:sz w:val="20"/>
      <w:szCs w:val="20"/>
      <w:lang w:eastAsia="zh-TW"/>
    </w:rPr>
  </w:style>
  <w:style w:type="character" w:customStyle="1" w:styleId="TextpoznmkypodiarouChar">
    <w:name w:val="Text poznámky pod čiarou Char"/>
    <w:basedOn w:val="Predvolenpsmoodseku"/>
    <w:link w:val="Textpoznmkypodiarou"/>
    <w:uiPriority w:val="99"/>
    <w:semiHidden/>
    <w:rsid w:val="00261A97"/>
    <w:rPr>
      <w:rFonts w:ascii="Cambria" w:eastAsiaTheme="minorEastAsia" w:hAnsi="Cambria"/>
      <w:sz w:val="20"/>
      <w:szCs w:val="20"/>
      <w:lang w:eastAsia="zh-TW"/>
    </w:rPr>
  </w:style>
  <w:style w:type="character" w:styleId="Odkaznapoznmkupodiarou">
    <w:name w:val="footnote reference"/>
    <w:basedOn w:val="Predvolenpsmoodseku"/>
    <w:uiPriority w:val="99"/>
    <w:semiHidden/>
    <w:unhideWhenUsed/>
    <w:rsid w:val="00261A97"/>
    <w:rPr>
      <w:vertAlign w:val="superscript"/>
    </w:rPr>
  </w:style>
  <w:style w:type="character" w:styleId="Zvraznenie">
    <w:name w:val="Emphasis"/>
    <w:basedOn w:val="Predvolenpsmoodseku"/>
    <w:uiPriority w:val="20"/>
    <w:qFormat/>
    <w:rsid w:val="00261A97"/>
    <w:rPr>
      <w:i/>
      <w:iCs/>
    </w:rPr>
  </w:style>
  <w:style w:type="paragraph" w:customStyle="1" w:styleId="Default">
    <w:name w:val="Default"/>
    <w:rsid w:val="00261A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61A97"/>
    <w:rPr>
      <w:color w:val="auto"/>
    </w:rPr>
  </w:style>
  <w:style w:type="paragraph" w:customStyle="1" w:styleId="CM3">
    <w:name w:val="CM3"/>
    <w:basedOn w:val="Default"/>
    <w:next w:val="Default"/>
    <w:uiPriority w:val="99"/>
    <w:rsid w:val="00261A97"/>
    <w:rPr>
      <w:color w:val="auto"/>
    </w:rPr>
  </w:style>
  <w:style w:type="paragraph" w:styleId="Revzia">
    <w:name w:val="Revision"/>
    <w:hidden/>
    <w:uiPriority w:val="99"/>
    <w:semiHidden/>
    <w:rsid w:val="00261A97"/>
    <w:pPr>
      <w:spacing w:after="0" w:line="240" w:lineRule="auto"/>
    </w:pPr>
    <w:rPr>
      <w:lang w:val="en-US"/>
    </w:rPr>
  </w:style>
  <w:style w:type="paragraph" w:customStyle="1" w:styleId="pf0">
    <w:name w:val="pf0"/>
    <w:basedOn w:val="Normlny"/>
    <w:rsid w:val="00261A9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asicParagraph">
    <w:name w:val="[Basic Paragraph]"/>
    <w:basedOn w:val="Normlny"/>
    <w:uiPriority w:val="99"/>
    <w:rsid w:val="00261A97"/>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customStyle="1" w:styleId="CM4">
    <w:name w:val="CM4"/>
    <w:basedOn w:val="Default"/>
    <w:next w:val="Default"/>
    <w:uiPriority w:val="99"/>
    <w:rsid w:val="00261A97"/>
    <w:rPr>
      <w:rFonts w:ascii="EUAlbertina" w:eastAsia="Times New Roman" w:hAnsi="EUAlbertina"/>
      <w:color w:val="auto"/>
      <w:lang w:eastAsia="sk-SK"/>
    </w:rPr>
  </w:style>
  <w:style w:type="character" w:customStyle="1" w:styleId="awspan">
    <w:name w:val="awspan"/>
    <w:basedOn w:val="Predvolenpsmoodseku"/>
    <w:rsid w:val="00261A97"/>
  </w:style>
  <w:style w:type="paragraph" w:styleId="Normlnywebov">
    <w:name w:val="Normal (Web)"/>
    <w:basedOn w:val="Normlny"/>
    <w:uiPriority w:val="99"/>
    <w:unhideWhenUsed/>
    <w:rsid w:val="00261A9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ui-provider">
    <w:name w:val="ui-provider"/>
    <w:basedOn w:val="Predvolenpsmoodseku"/>
    <w:rsid w:val="0026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8212">
      <w:bodyDiv w:val="1"/>
      <w:marLeft w:val="0"/>
      <w:marRight w:val="0"/>
      <w:marTop w:val="0"/>
      <w:marBottom w:val="0"/>
      <w:divBdr>
        <w:top w:val="none" w:sz="0" w:space="0" w:color="auto"/>
        <w:left w:val="none" w:sz="0" w:space="0" w:color="auto"/>
        <w:bottom w:val="none" w:sz="0" w:space="0" w:color="auto"/>
        <w:right w:val="none" w:sz="0" w:space="0" w:color="auto"/>
      </w:divBdr>
    </w:div>
    <w:div w:id="258831794">
      <w:bodyDiv w:val="1"/>
      <w:marLeft w:val="0"/>
      <w:marRight w:val="0"/>
      <w:marTop w:val="0"/>
      <w:marBottom w:val="0"/>
      <w:divBdr>
        <w:top w:val="none" w:sz="0" w:space="0" w:color="auto"/>
        <w:left w:val="none" w:sz="0" w:space="0" w:color="auto"/>
        <w:bottom w:val="none" w:sz="0" w:space="0" w:color="auto"/>
        <w:right w:val="none" w:sz="0" w:space="0" w:color="auto"/>
      </w:divBdr>
      <w:divsChild>
        <w:div w:id="1201087679">
          <w:marLeft w:val="0"/>
          <w:marRight w:val="0"/>
          <w:marTop w:val="0"/>
          <w:marBottom w:val="0"/>
          <w:divBdr>
            <w:top w:val="none" w:sz="0" w:space="0" w:color="auto"/>
            <w:left w:val="none" w:sz="0" w:space="0" w:color="auto"/>
            <w:bottom w:val="none" w:sz="0" w:space="0" w:color="auto"/>
            <w:right w:val="none" w:sz="0" w:space="0" w:color="auto"/>
          </w:divBdr>
        </w:div>
        <w:div w:id="1190022723">
          <w:marLeft w:val="0"/>
          <w:marRight w:val="0"/>
          <w:marTop w:val="0"/>
          <w:marBottom w:val="0"/>
          <w:divBdr>
            <w:top w:val="none" w:sz="0" w:space="0" w:color="auto"/>
            <w:left w:val="none" w:sz="0" w:space="0" w:color="auto"/>
            <w:bottom w:val="none" w:sz="0" w:space="0" w:color="auto"/>
            <w:right w:val="none" w:sz="0" w:space="0" w:color="auto"/>
          </w:divBdr>
        </w:div>
      </w:divsChild>
    </w:div>
    <w:div w:id="1230771377">
      <w:bodyDiv w:val="1"/>
      <w:marLeft w:val="0"/>
      <w:marRight w:val="0"/>
      <w:marTop w:val="0"/>
      <w:marBottom w:val="0"/>
      <w:divBdr>
        <w:top w:val="none" w:sz="0" w:space="0" w:color="auto"/>
        <w:left w:val="none" w:sz="0" w:space="0" w:color="auto"/>
        <w:bottom w:val="none" w:sz="0" w:space="0" w:color="auto"/>
        <w:right w:val="none" w:sz="0" w:space="0" w:color="auto"/>
      </w:divBdr>
    </w:div>
    <w:div w:id="1435705282">
      <w:bodyDiv w:val="1"/>
      <w:marLeft w:val="0"/>
      <w:marRight w:val="0"/>
      <w:marTop w:val="0"/>
      <w:marBottom w:val="0"/>
      <w:divBdr>
        <w:top w:val="none" w:sz="0" w:space="0" w:color="auto"/>
        <w:left w:val="none" w:sz="0" w:space="0" w:color="auto"/>
        <w:bottom w:val="none" w:sz="0" w:space="0" w:color="auto"/>
        <w:right w:val="none" w:sz="0" w:space="0" w:color="auto"/>
      </w:divBdr>
    </w:div>
    <w:div w:id="2119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ur-lex.europa.eu/legal-content/SK/AUTO/?uri=OJ:L:2022:333:TOC" TargetMode="External"/><Relationship Id="rId4" Type="http://schemas.openxmlformats.org/officeDocument/2006/relationships/styles" Target="styles.xml"/><Relationship Id="rId9" Type="http://schemas.openxmlformats.org/officeDocument/2006/relationships/hyperlink" Target="https://eur-lex.europa.eu/legal-content/SK/AUTO/?uri=OJ:L:2022:333:T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_MPK"/>
    <f:field ref="objsubject" par="" edit="true" text=""/>
    <f:field ref="objcreatedby" par="" text="Prečuchová, Georgína"/>
    <f:field ref="objcreatedat" par="" text="30.11.2021 9:38:38"/>
    <f:field ref="objchangedby" par="" text="Administrator, System"/>
    <f:field ref="objmodifiedat" par="" text="30.11.2021 9:38: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57C47CF-CCB0-4F2C-A11B-E33BECCA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10349</Words>
  <Characters>58991</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Fokova Barbora</cp:lastModifiedBy>
  <cp:revision>7</cp:revision>
  <cp:lastPrinted>2022-12-08T12:57:00Z</cp:lastPrinted>
  <dcterms:created xsi:type="dcterms:W3CDTF">2024-01-10T07:32:00Z</dcterms:created>
  <dcterms:modified xsi:type="dcterms:W3CDTF">2024-08-21T10:11:00Z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MF/014104/2021-61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delegovaná smernica Komisie (EÚ) 2021/1270 z 21. apríla 2021, ktorou sa mení smernica 2010/43/EÚ, pokiaľ ide o riziká ohrozujúce udržateľnosť a faktory udržateľnosti, ktoré sa majú zohľadniť v súvislosti s podnikmi kolektívneho investovania do prevodite</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- 88/13, Philippe Gruslin proti Beobank SA, [2014]._x000d_
Výrok rozhodnutia: 1.	Povinnosť stanovená v článku 45 smernice Rady 85/611/EHS z 20. decembra 1985 o koordinácii zákonov, iných právnych predpisov a správnych opatr</vt:lpwstr>
  </property>
  <property fmtid="{D5CDD505-2E9C-101B-9397-08002B2CF9AE}" pid="52" name="FSC#SKEDITIONSLOVLEX@103.510:AttrStrListDocPropLehotaPrebratieSmernice">
    <vt:lpwstr>Lehota na prebratie delegovanej smernice (EÚ) 2021/1270 je stanovená do 31. júla 2022._x000d_
Lehota na prebratie delegovanej smernice (EÚ) 2021/1269 je stanovená do 21. augusta 2022._x000d_
Lehota na prebratie smernice (EÚ) 2019/1160 bola stanovená do 2. augusta 202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(EÚ) 2019/1160 bola prebratá do zákona č. 203/2011 Z.z. o kolektívnom investovaní v znení neskorších predpisov._x000d_
_x000d_
Smernica 2014/65/EÚ bola prebratá do zákona č. 566/2001 Z.z. o cenných papieroch a investičných službách a o zmene a doplnení niekt</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justify;"&gt;Dôvodom návrhu zákona, ktorým sa mení a dopĺňa zákon č. 371/2014 Z. z. o riešení krízových situácií na finančnom trhu a o zmene a doplnení niektorých zákonov v znení neskorších predpisov a ktorým sa menia a dopĺňajú niektor</vt:lpwstr>
  </property>
  <property fmtid="{D5CDD505-2E9C-101B-9397-08002B2CF9AE}" pid="150" name="FSC#SKEDITIONSLOVLEX@103.510:vytvorenedna">
    <vt:lpwstr>30. 11. 2021</vt:lpwstr>
  </property>
  <property fmtid="{D5CDD505-2E9C-101B-9397-08002B2CF9AE}" pid="151" name="FSC#COOSYSTEM@1.1:Container">
    <vt:lpwstr>COO.2145.1000.3.4701237</vt:lpwstr>
  </property>
  <property fmtid="{D5CDD505-2E9C-101B-9397-08002B2CF9AE}" pid="152" name="FSC#FSCFOLIO@1.1001:docpropproject">
    <vt:lpwstr/>
  </property>
</Properties>
</file>