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FE44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bookmarkStart w:id="0" w:name="_Hlk110351615"/>
      <w:r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5EC439C6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IX. volebné obdobie</w:t>
      </w:r>
    </w:p>
    <w:p w14:paraId="28E9488F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1891517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9EE3E6F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>
        <w:rPr>
          <w:rFonts w:eastAsia="Times New Roman"/>
          <w:i/>
          <w:iCs/>
          <w:color w:val="222222"/>
          <w:lang w:eastAsia="sk-SK"/>
        </w:rPr>
        <w:t>Návrh</w:t>
      </w:r>
    </w:p>
    <w:p w14:paraId="025DEDE2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222222"/>
          <w:lang w:eastAsia="sk-SK"/>
        </w:rPr>
      </w:pPr>
    </w:p>
    <w:p w14:paraId="30966F35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222222"/>
          <w:lang w:eastAsia="sk-SK"/>
        </w:rPr>
      </w:pPr>
    </w:p>
    <w:p w14:paraId="1635070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ZÁKON</w:t>
      </w:r>
    </w:p>
    <w:p w14:paraId="3BF17F65">
      <w:pPr>
        <w:shd w:val="clear" w:color="auto" w:fill="FFFFFF"/>
        <w:spacing w:after="0" w:line="240" w:lineRule="auto"/>
        <w:jc w:val="center"/>
        <w:rPr>
          <w:rFonts w:ascii="Arial Narrow" w:hAnsi="Arial Narrow" w:eastAsia="Times New Roman"/>
          <w:color w:val="222222"/>
          <w:sz w:val="20"/>
          <w:szCs w:val="20"/>
          <w:lang w:eastAsia="sk-SK"/>
        </w:rPr>
      </w:pPr>
    </w:p>
    <w:p w14:paraId="50876932">
      <w:pPr>
        <w:shd w:val="clear" w:color="auto" w:fill="FFFFFF"/>
        <w:spacing w:after="0" w:line="240" w:lineRule="auto"/>
        <w:jc w:val="center"/>
        <w:rPr>
          <w:rFonts w:ascii="Arial Narrow" w:hAnsi="Arial Narrow" w:eastAsia="Times New Roman"/>
          <w:color w:val="222222"/>
          <w:sz w:val="20"/>
          <w:szCs w:val="20"/>
          <w:lang w:eastAsia="sk-SK"/>
        </w:rPr>
      </w:pPr>
    </w:p>
    <w:p w14:paraId="3AB1139E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>z .... 2024,</w:t>
      </w:r>
    </w:p>
    <w:p w14:paraId="0EA1D961">
      <w:pPr>
        <w:shd w:val="clear" w:color="auto" w:fill="FFFFFF"/>
        <w:spacing w:after="0" w:line="240" w:lineRule="auto"/>
        <w:jc w:val="center"/>
        <w:rPr>
          <w:rFonts w:ascii="Arial Narrow" w:hAnsi="Arial Narrow" w:eastAsia="Times New Roman"/>
          <w:color w:val="222222"/>
          <w:sz w:val="20"/>
          <w:szCs w:val="20"/>
          <w:lang w:eastAsia="sk-SK"/>
        </w:rPr>
      </w:pPr>
    </w:p>
    <w:p w14:paraId="02EF632A">
      <w:pPr>
        <w:shd w:val="clear" w:color="auto" w:fill="FFFFFF"/>
        <w:spacing w:after="0" w:line="240" w:lineRule="auto"/>
        <w:jc w:val="center"/>
        <w:rPr>
          <w:rFonts w:ascii="Arial Narrow" w:hAnsi="Arial Narrow" w:eastAsia="Times New Roman"/>
          <w:color w:val="222222"/>
          <w:sz w:val="20"/>
          <w:szCs w:val="20"/>
          <w:lang w:eastAsia="sk-SK"/>
        </w:rPr>
      </w:pPr>
    </w:p>
    <w:p w14:paraId="7D0424C0">
      <w:pPr>
        <w:spacing w:after="0"/>
        <w:jc w:val="center"/>
        <w:rPr>
          <w:b/>
          <w:bCs/>
        </w:rPr>
      </w:pPr>
      <w:bookmarkStart w:id="1" w:name="_Hlk111382520"/>
      <w:r>
        <w:rPr>
          <w:b/>
          <w:bCs/>
        </w:rPr>
        <w:t xml:space="preserve">ktorým sa </w:t>
      </w:r>
      <w:bookmarkEnd w:id="1"/>
      <w:r>
        <w:rPr>
          <w:rFonts w:hint="default"/>
          <w:b/>
          <w:bCs/>
          <w:lang w:val="sk-SK"/>
        </w:rPr>
        <w:t>mení a dopĺňa</w:t>
      </w:r>
      <w:r>
        <w:rPr>
          <w:b/>
          <w:bCs/>
        </w:rPr>
        <w:t xml:space="preserve"> z</w:t>
      </w:r>
      <w:r>
        <w:rPr>
          <w:b/>
          <w:bCs/>
          <w:shd w:val="clear" w:color="auto" w:fill="FFFFFF"/>
        </w:rPr>
        <w:t>ákon č. 595/2003 Z. z. o dani z príjmov v znení neskorších predpisov</w:t>
      </w:r>
    </w:p>
    <w:p w14:paraId="6520FFE7">
      <w:pPr>
        <w:spacing w:after="0"/>
        <w:jc w:val="center"/>
      </w:pPr>
      <w:bookmarkStart w:id="2" w:name="_GoBack"/>
      <w:bookmarkEnd w:id="2"/>
    </w:p>
    <w:p w14:paraId="2302E053">
      <w:pPr>
        <w:pStyle w:val="20"/>
        <w:ind w:firstLine="708"/>
        <w:rPr>
          <w:color w:val="auto"/>
          <w:szCs w:val="24"/>
        </w:rPr>
      </w:pPr>
      <w:r>
        <w:rPr>
          <w:color w:val="auto"/>
          <w:szCs w:val="24"/>
        </w:rPr>
        <w:t>Národná rada Slovenskej republiky sa uzniesla na tomto zákone:</w:t>
      </w:r>
    </w:p>
    <w:p w14:paraId="7177EF56">
      <w:pPr>
        <w:spacing w:after="0"/>
        <w:jc w:val="center"/>
        <w:rPr>
          <w:b/>
          <w:bCs/>
        </w:rPr>
      </w:pPr>
    </w:p>
    <w:p w14:paraId="6BF4BE99">
      <w:pPr>
        <w:spacing w:after="0"/>
        <w:jc w:val="center"/>
        <w:rPr>
          <w:b/>
          <w:bCs/>
        </w:rPr>
      </w:pPr>
      <w:r>
        <w:rPr>
          <w:b/>
          <w:bCs/>
        </w:rPr>
        <w:t>Čl. I</w:t>
      </w:r>
    </w:p>
    <w:p w14:paraId="57BCD037">
      <w:pPr>
        <w:spacing w:after="0" w:line="240" w:lineRule="auto"/>
        <w:jc w:val="center"/>
        <w:rPr>
          <w:b/>
          <w:bCs/>
        </w:rPr>
      </w:pPr>
    </w:p>
    <w:p w14:paraId="039DF59F">
      <w:pPr>
        <w:spacing w:after="0" w:line="240" w:lineRule="auto"/>
        <w:ind w:firstLine="708"/>
        <w:jc w:val="both"/>
      </w:pPr>
      <w:r>
        <w:t xml:space="preserve">Zákon č. 595/2003 Z. z.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315/2023 Z. z., zákona č. 508/2023 Z. z., zákona č. 530/2023 Z. z. zákona č. 46/2024 Z. z. a zákona č. 87/2024 Z. z. sa </w:t>
      </w:r>
      <w:r>
        <w:rPr>
          <w:rFonts w:hint="default"/>
          <w:lang w:val="sk-SK"/>
        </w:rPr>
        <w:t xml:space="preserve">dopĺňa </w:t>
      </w:r>
      <w:r>
        <w:t>takto:</w:t>
      </w:r>
    </w:p>
    <w:p w14:paraId="0012F4BD"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</w:pPr>
    </w:p>
    <w:p w14:paraId="0639CBE7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V § 19 ods. 2 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sk-SK" w:eastAsia="zh-CN" w:bidi="ar"/>
        </w:rPr>
        <w:t xml:space="preserve"> písm. c) desiatom bode sa vypúšťa slovo “vlastných”.</w:t>
      </w:r>
    </w:p>
    <w:p w14:paraId="6A072A78">
      <w:pPr>
        <w:pStyle w:val="14"/>
        <w:numPr>
          <w:ilvl w:val="0"/>
          <w:numId w:val="1"/>
        </w:numPr>
        <w:shd w:val="clear" w:color="auto" w:fill="FFFFFF"/>
        <w:spacing w:after="0" w:line="240" w:lineRule="auto"/>
        <w:ind w:left="420" w:leftChars="0" w:firstLine="0" w:firstLineChars="0"/>
        <w:jc w:val="both"/>
      </w:pPr>
      <w:r>
        <w:t xml:space="preserve">Za § 52zzza sa vkladá § 52zzb, ktorý vrátane nadpisu znie: </w:t>
      </w:r>
    </w:p>
    <w:p w14:paraId="2FF5387A">
      <w:pPr>
        <w:pStyle w:val="14"/>
        <w:shd w:val="clear" w:color="auto" w:fill="FFFFFF"/>
        <w:spacing w:after="0" w:line="240" w:lineRule="auto"/>
        <w:ind w:left="426"/>
        <w:jc w:val="both"/>
      </w:pPr>
    </w:p>
    <w:p w14:paraId="6D8475F6">
      <w:pPr>
        <w:shd w:val="clear" w:color="auto" w:fill="FFFFFF"/>
        <w:spacing w:after="0" w:line="240" w:lineRule="auto"/>
        <w:jc w:val="center"/>
        <w:rPr>
          <w:b/>
        </w:rPr>
      </w:pPr>
      <w:r>
        <w:t>„</w:t>
      </w:r>
      <w:r>
        <w:rPr>
          <w:b/>
        </w:rPr>
        <w:t>§ 52zzzb</w:t>
      </w:r>
    </w:p>
    <w:p w14:paraId="0DAE4FD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Prechodné ustanovenie k úpravám účinným od 1. januára 2025</w:t>
      </w:r>
    </w:p>
    <w:p w14:paraId="73389256">
      <w:pPr>
        <w:shd w:val="clear" w:color="auto" w:fill="FFFFFF"/>
        <w:spacing w:after="0" w:line="240" w:lineRule="auto"/>
        <w:jc w:val="center"/>
        <w:rPr>
          <w:b/>
        </w:rPr>
      </w:pPr>
    </w:p>
    <w:p w14:paraId="5C52DAC9">
      <w:pPr>
        <w:shd w:val="clear" w:color="auto" w:fill="FFFFFF"/>
        <w:spacing w:after="0" w:line="240" w:lineRule="auto"/>
        <w:ind w:firstLine="708"/>
        <w:jc w:val="both"/>
      </w:pPr>
      <w:r>
        <w:t>Ustanoveni</w:t>
      </w:r>
      <w:r>
        <w:rPr>
          <w:rFonts w:hint="default"/>
          <w:lang w:val="sk-SK"/>
        </w:rPr>
        <w:t>e</w:t>
      </w:r>
      <w:r>
        <w:t xml:space="preserve"> </w:t>
      </w:r>
      <w:r>
        <w:rPr>
          <w:rFonts w:hint="default"/>
          <w:lang w:val="sk-SK"/>
        </w:rPr>
        <w:t xml:space="preserve">§ 19 ods. 2 písm. c) desiateho bodu </w:t>
      </w:r>
      <w:r>
        <w:t>v znení účinnom od 1. januára 2025 sa použijú prvýkrát v zdaňovacom období, ktoré sa začína 1. januára 2025.“.</w:t>
      </w:r>
    </w:p>
    <w:p w14:paraId="4DE465A7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29F73E4D">
      <w:pPr>
        <w:spacing w:after="0"/>
        <w:jc w:val="center"/>
        <w:rPr>
          <w:b/>
          <w:bCs/>
        </w:rPr>
      </w:pPr>
      <w:r>
        <w:rPr>
          <w:b/>
          <w:bCs/>
        </w:rPr>
        <w:t>Čl. II</w:t>
      </w:r>
    </w:p>
    <w:p w14:paraId="0D1DDE0D">
      <w:pPr>
        <w:pStyle w:val="14"/>
        <w:rPr>
          <w:rFonts w:eastAsia="Times New Roman"/>
          <w:lang w:eastAsia="sk-SK"/>
        </w:rPr>
      </w:pPr>
    </w:p>
    <w:p w14:paraId="4DDC568A">
      <w:pPr>
        <w:pStyle w:val="14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Tento zákon nadobúda účinnosť 1. januára 2025. </w:t>
      </w:r>
    </w:p>
    <w:bookmarkEnd w:id="0"/>
    <w:p w14:paraId="5A0CE2C0"/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AB37B">
    <w:pPr>
      <w:pStyle w:val="8"/>
      <w:jc w:val="center"/>
    </w:pPr>
  </w:p>
  <w:p w14:paraId="60FD9884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BB8EA"/>
    <w:multiLevelType w:val="singleLevel"/>
    <w:tmpl w:val="028BB8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03AC9"/>
    <w:rsid w:val="00013627"/>
    <w:rsid w:val="000205BA"/>
    <w:rsid w:val="00024789"/>
    <w:rsid w:val="00026632"/>
    <w:rsid w:val="00027E96"/>
    <w:rsid w:val="00054BAE"/>
    <w:rsid w:val="0005771C"/>
    <w:rsid w:val="00067352"/>
    <w:rsid w:val="00072277"/>
    <w:rsid w:val="00074535"/>
    <w:rsid w:val="00083704"/>
    <w:rsid w:val="00085126"/>
    <w:rsid w:val="000879FE"/>
    <w:rsid w:val="000A08C9"/>
    <w:rsid w:val="000A2333"/>
    <w:rsid w:val="000A7EEC"/>
    <w:rsid w:val="000B2AA9"/>
    <w:rsid w:val="000B72DA"/>
    <w:rsid w:val="000B7687"/>
    <w:rsid w:val="000C15A5"/>
    <w:rsid w:val="000C779C"/>
    <w:rsid w:val="000D1D08"/>
    <w:rsid w:val="000D6087"/>
    <w:rsid w:val="000E6925"/>
    <w:rsid w:val="00102A32"/>
    <w:rsid w:val="0010330D"/>
    <w:rsid w:val="0010591E"/>
    <w:rsid w:val="00111837"/>
    <w:rsid w:val="00112F8D"/>
    <w:rsid w:val="00114E5D"/>
    <w:rsid w:val="00126C29"/>
    <w:rsid w:val="00130B98"/>
    <w:rsid w:val="00131D67"/>
    <w:rsid w:val="0014328A"/>
    <w:rsid w:val="0015685B"/>
    <w:rsid w:val="001619AE"/>
    <w:rsid w:val="00166446"/>
    <w:rsid w:val="001A19A9"/>
    <w:rsid w:val="001A6032"/>
    <w:rsid w:val="001A6E7E"/>
    <w:rsid w:val="001B6DC4"/>
    <w:rsid w:val="001C025B"/>
    <w:rsid w:val="001C45EA"/>
    <w:rsid w:val="001C74E8"/>
    <w:rsid w:val="001D7D20"/>
    <w:rsid w:val="001E1AD1"/>
    <w:rsid w:val="001E3BBD"/>
    <w:rsid w:val="001E55E8"/>
    <w:rsid w:val="001F5FBE"/>
    <w:rsid w:val="002046AA"/>
    <w:rsid w:val="00207053"/>
    <w:rsid w:val="0021081F"/>
    <w:rsid w:val="002153B7"/>
    <w:rsid w:val="002231E7"/>
    <w:rsid w:val="00232BF9"/>
    <w:rsid w:val="00234912"/>
    <w:rsid w:val="00235D8B"/>
    <w:rsid w:val="00240680"/>
    <w:rsid w:val="00245584"/>
    <w:rsid w:val="00255048"/>
    <w:rsid w:val="002618A9"/>
    <w:rsid w:val="002769CE"/>
    <w:rsid w:val="00285BF0"/>
    <w:rsid w:val="0028621C"/>
    <w:rsid w:val="0029208B"/>
    <w:rsid w:val="002B0B3D"/>
    <w:rsid w:val="002B49CD"/>
    <w:rsid w:val="002B4F7B"/>
    <w:rsid w:val="002E0751"/>
    <w:rsid w:val="002E1028"/>
    <w:rsid w:val="002E5303"/>
    <w:rsid w:val="002F15E6"/>
    <w:rsid w:val="0030161A"/>
    <w:rsid w:val="003033D3"/>
    <w:rsid w:val="00305F9F"/>
    <w:rsid w:val="003172B3"/>
    <w:rsid w:val="00332A83"/>
    <w:rsid w:val="00335E66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23CA"/>
    <w:rsid w:val="0039551A"/>
    <w:rsid w:val="00396181"/>
    <w:rsid w:val="003A428A"/>
    <w:rsid w:val="003A4F9E"/>
    <w:rsid w:val="003A6646"/>
    <w:rsid w:val="003B7254"/>
    <w:rsid w:val="003C2378"/>
    <w:rsid w:val="003C5540"/>
    <w:rsid w:val="003C59F0"/>
    <w:rsid w:val="003D0392"/>
    <w:rsid w:val="003D306B"/>
    <w:rsid w:val="003F0281"/>
    <w:rsid w:val="003F1776"/>
    <w:rsid w:val="003F2E12"/>
    <w:rsid w:val="003F2ECB"/>
    <w:rsid w:val="003F4401"/>
    <w:rsid w:val="004059A4"/>
    <w:rsid w:val="004133D2"/>
    <w:rsid w:val="004138D6"/>
    <w:rsid w:val="00413E3B"/>
    <w:rsid w:val="0042188E"/>
    <w:rsid w:val="004255BB"/>
    <w:rsid w:val="00426870"/>
    <w:rsid w:val="00435E2F"/>
    <w:rsid w:val="0047040A"/>
    <w:rsid w:val="004719AE"/>
    <w:rsid w:val="004722D2"/>
    <w:rsid w:val="00475E7C"/>
    <w:rsid w:val="004768B2"/>
    <w:rsid w:val="0048006F"/>
    <w:rsid w:val="004857D3"/>
    <w:rsid w:val="00494C81"/>
    <w:rsid w:val="004A371C"/>
    <w:rsid w:val="004A7D83"/>
    <w:rsid w:val="004B3BBA"/>
    <w:rsid w:val="004C34C8"/>
    <w:rsid w:val="004E2E65"/>
    <w:rsid w:val="004E3291"/>
    <w:rsid w:val="004F17AF"/>
    <w:rsid w:val="004F34C9"/>
    <w:rsid w:val="004F49BF"/>
    <w:rsid w:val="0050575E"/>
    <w:rsid w:val="00507F8C"/>
    <w:rsid w:val="00511D3C"/>
    <w:rsid w:val="00523BDF"/>
    <w:rsid w:val="00530DC5"/>
    <w:rsid w:val="005379E7"/>
    <w:rsid w:val="0054056D"/>
    <w:rsid w:val="00543769"/>
    <w:rsid w:val="00555840"/>
    <w:rsid w:val="00586906"/>
    <w:rsid w:val="00590B25"/>
    <w:rsid w:val="00590DDD"/>
    <w:rsid w:val="005957E7"/>
    <w:rsid w:val="005A6C7C"/>
    <w:rsid w:val="005B19E4"/>
    <w:rsid w:val="005C2D1D"/>
    <w:rsid w:val="005C61C1"/>
    <w:rsid w:val="005D442D"/>
    <w:rsid w:val="005E5A0E"/>
    <w:rsid w:val="005E5A79"/>
    <w:rsid w:val="005F0BAF"/>
    <w:rsid w:val="005F7D6A"/>
    <w:rsid w:val="00603587"/>
    <w:rsid w:val="0060726B"/>
    <w:rsid w:val="00607BDA"/>
    <w:rsid w:val="006365AC"/>
    <w:rsid w:val="0064016E"/>
    <w:rsid w:val="00642407"/>
    <w:rsid w:val="006434DD"/>
    <w:rsid w:val="0065181C"/>
    <w:rsid w:val="0065473E"/>
    <w:rsid w:val="00654B1E"/>
    <w:rsid w:val="0066724D"/>
    <w:rsid w:val="00667A58"/>
    <w:rsid w:val="00673DC9"/>
    <w:rsid w:val="0067539F"/>
    <w:rsid w:val="006805ED"/>
    <w:rsid w:val="00682D34"/>
    <w:rsid w:val="00687FAF"/>
    <w:rsid w:val="0069242A"/>
    <w:rsid w:val="00695CE3"/>
    <w:rsid w:val="006A2D81"/>
    <w:rsid w:val="006A7131"/>
    <w:rsid w:val="006B1C38"/>
    <w:rsid w:val="006B5B30"/>
    <w:rsid w:val="006B62F7"/>
    <w:rsid w:val="006D2333"/>
    <w:rsid w:val="006D6D56"/>
    <w:rsid w:val="006E23BF"/>
    <w:rsid w:val="006E7407"/>
    <w:rsid w:val="006E787C"/>
    <w:rsid w:val="006F37B2"/>
    <w:rsid w:val="006F6069"/>
    <w:rsid w:val="006F7264"/>
    <w:rsid w:val="00701453"/>
    <w:rsid w:val="00712217"/>
    <w:rsid w:val="00712C60"/>
    <w:rsid w:val="00721BFE"/>
    <w:rsid w:val="00732E15"/>
    <w:rsid w:val="00733529"/>
    <w:rsid w:val="007347E8"/>
    <w:rsid w:val="007360FB"/>
    <w:rsid w:val="00737E13"/>
    <w:rsid w:val="0074477F"/>
    <w:rsid w:val="00747FDC"/>
    <w:rsid w:val="007565EE"/>
    <w:rsid w:val="00760AA9"/>
    <w:rsid w:val="00764836"/>
    <w:rsid w:val="00771B34"/>
    <w:rsid w:val="00774845"/>
    <w:rsid w:val="00776070"/>
    <w:rsid w:val="00792DA9"/>
    <w:rsid w:val="007A25FA"/>
    <w:rsid w:val="007A4107"/>
    <w:rsid w:val="007B2C12"/>
    <w:rsid w:val="007C2047"/>
    <w:rsid w:val="007C28BA"/>
    <w:rsid w:val="007C359C"/>
    <w:rsid w:val="007E040B"/>
    <w:rsid w:val="007E4142"/>
    <w:rsid w:val="007E69B0"/>
    <w:rsid w:val="007F30FA"/>
    <w:rsid w:val="00802CB6"/>
    <w:rsid w:val="0081323D"/>
    <w:rsid w:val="008222F3"/>
    <w:rsid w:val="00824456"/>
    <w:rsid w:val="008336BF"/>
    <w:rsid w:val="00833D4C"/>
    <w:rsid w:val="0084084D"/>
    <w:rsid w:val="00840871"/>
    <w:rsid w:val="00843462"/>
    <w:rsid w:val="00851C72"/>
    <w:rsid w:val="008602E7"/>
    <w:rsid w:val="00862214"/>
    <w:rsid w:val="008707B9"/>
    <w:rsid w:val="00873543"/>
    <w:rsid w:val="00881600"/>
    <w:rsid w:val="00896C80"/>
    <w:rsid w:val="008A376F"/>
    <w:rsid w:val="008B279B"/>
    <w:rsid w:val="008B5167"/>
    <w:rsid w:val="008C0513"/>
    <w:rsid w:val="008C56EA"/>
    <w:rsid w:val="008D2986"/>
    <w:rsid w:val="008D38B2"/>
    <w:rsid w:val="008D657B"/>
    <w:rsid w:val="008E4472"/>
    <w:rsid w:val="008F55F7"/>
    <w:rsid w:val="00901C71"/>
    <w:rsid w:val="00905D57"/>
    <w:rsid w:val="00911200"/>
    <w:rsid w:val="00924BAD"/>
    <w:rsid w:val="00930B7D"/>
    <w:rsid w:val="009331E7"/>
    <w:rsid w:val="00937BAB"/>
    <w:rsid w:val="009419C9"/>
    <w:rsid w:val="00943358"/>
    <w:rsid w:val="00955AA4"/>
    <w:rsid w:val="009643CB"/>
    <w:rsid w:val="00965A41"/>
    <w:rsid w:val="00966187"/>
    <w:rsid w:val="009675AE"/>
    <w:rsid w:val="00971934"/>
    <w:rsid w:val="00971A77"/>
    <w:rsid w:val="00972A87"/>
    <w:rsid w:val="00974D56"/>
    <w:rsid w:val="00977483"/>
    <w:rsid w:val="009777EE"/>
    <w:rsid w:val="009827E4"/>
    <w:rsid w:val="009849F6"/>
    <w:rsid w:val="00991FC8"/>
    <w:rsid w:val="00992030"/>
    <w:rsid w:val="00997C23"/>
    <w:rsid w:val="009A0376"/>
    <w:rsid w:val="009B3985"/>
    <w:rsid w:val="009B5C36"/>
    <w:rsid w:val="009B5E40"/>
    <w:rsid w:val="009D2CDB"/>
    <w:rsid w:val="009D39E5"/>
    <w:rsid w:val="009E2BF6"/>
    <w:rsid w:val="009E6EA6"/>
    <w:rsid w:val="00A00053"/>
    <w:rsid w:val="00A01172"/>
    <w:rsid w:val="00A02D12"/>
    <w:rsid w:val="00A04D9B"/>
    <w:rsid w:val="00A0511F"/>
    <w:rsid w:val="00A05217"/>
    <w:rsid w:val="00A22B47"/>
    <w:rsid w:val="00A22C43"/>
    <w:rsid w:val="00A311B5"/>
    <w:rsid w:val="00A34255"/>
    <w:rsid w:val="00A3661D"/>
    <w:rsid w:val="00A439DE"/>
    <w:rsid w:val="00A46CC9"/>
    <w:rsid w:val="00A46F54"/>
    <w:rsid w:val="00A522E6"/>
    <w:rsid w:val="00A52B25"/>
    <w:rsid w:val="00A61979"/>
    <w:rsid w:val="00A64D67"/>
    <w:rsid w:val="00A65719"/>
    <w:rsid w:val="00A66741"/>
    <w:rsid w:val="00A71412"/>
    <w:rsid w:val="00A82AAC"/>
    <w:rsid w:val="00A83653"/>
    <w:rsid w:val="00A915B6"/>
    <w:rsid w:val="00A97D7B"/>
    <w:rsid w:val="00AA57EB"/>
    <w:rsid w:val="00AB64E0"/>
    <w:rsid w:val="00AC5A5B"/>
    <w:rsid w:val="00AC7163"/>
    <w:rsid w:val="00AD2B4B"/>
    <w:rsid w:val="00AF6DC3"/>
    <w:rsid w:val="00B0420A"/>
    <w:rsid w:val="00B0605A"/>
    <w:rsid w:val="00B10824"/>
    <w:rsid w:val="00B117A6"/>
    <w:rsid w:val="00B11C96"/>
    <w:rsid w:val="00B1439E"/>
    <w:rsid w:val="00B15B17"/>
    <w:rsid w:val="00B3145E"/>
    <w:rsid w:val="00B44C3A"/>
    <w:rsid w:val="00B5397A"/>
    <w:rsid w:val="00B608A7"/>
    <w:rsid w:val="00B61D89"/>
    <w:rsid w:val="00B64EC9"/>
    <w:rsid w:val="00B764E2"/>
    <w:rsid w:val="00B8212F"/>
    <w:rsid w:val="00B93786"/>
    <w:rsid w:val="00BA1831"/>
    <w:rsid w:val="00BA1A6E"/>
    <w:rsid w:val="00BA38B3"/>
    <w:rsid w:val="00BC4000"/>
    <w:rsid w:val="00BD27E1"/>
    <w:rsid w:val="00BD7171"/>
    <w:rsid w:val="00BE1116"/>
    <w:rsid w:val="00BE3F5E"/>
    <w:rsid w:val="00BF7228"/>
    <w:rsid w:val="00C00808"/>
    <w:rsid w:val="00C05D57"/>
    <w:rsid w:val="00C06D48"/>
    <w:rsid w:val="00C23A80"/>
    <w:rsid w:val="00C3025F"/>
    <w:rsid w:val="00C539A9"/>
    <w:rsid w:val="00C53F3C"/>
    <w:rsid w:val="00C54B11"/>
    <w:rsid w:val="00C55628"/>
    <w:rsid w:val="00C63E48"/>
    <w:rsid w:val="00C70CC5"/>
    <w:rsid w:val="00C7568B"/>
    <w:rsid w:val="00C77B86"/>
    <w:rsid w:val="00C82BAE"/>
    <w:rsid w:val="00C90285"/>
    <w:rsid w:val="00C92983"/>
    <w:rsid w:val="00C93ADC"/>
    <w:rsid w:val="00CA75F1"/>
    <w:rsid w:val="00CB27E4"/>
    <w:rsid w:val="00CC004A"/>
    <w:rsid w:val="00CC0AB0"/>
    <w:rsid w:val="00CE6AED"/>
    <w:rsid w:val="00CF2C1C"/>
    <w:rsid w:val="00D06143"/>
    <w:rsid w:val="00D12E80"/>
    <w:rsid w:val="00D17117"/>
    <w:rsid w:val="00D22433"/>
    <w:rsid w:val="00D2561A"/>
    <w:rsid w:val="00D32316"/>
    <w:rsid w:val="00D365F5"/>
    <w:rsid w:val="00D41D37"/>
    <w:rsid w:val="00D54246"/>
    <w:rsid w:val="00D57A5A"/>
    <w:rsid w:val="00D62966"/>
    <w:rsid w:val="00D63985"/>
    <w:rsid w:val="00D6456F"/>
    <w:rsid w:val="00D65AD6"/>
    <w:rsid w:val="00D7189A"/>
    <w:rsid w:val="00D76AC2"/>
    <w:rsid w:val="00D83514"/>
    <w:rsid w:val="00D92F82"/>
    <w:rsid w:val="00D9774A"/>
    <w:rsid w:val="00DA2B63"/>
    <w:rsid w:val="00DA4B63"/>
    <w:rsid w:val="00DB58D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1DE"/>
    <w:rsid w:val="00E1398B"/>
    <w:rsid w:val="00E140EE"/>
    <w:rsid w:val="00E24DC6"/>
    <w:rsid w:val="00E40AFE"/>
    <w:rsid w:val="00E42B0D"/>
    <w:rsid w:val="00E70906"/>
    <w:rsid w:val="00E773F9"/>
    <w:rsid w:val="00E83103"/>
    <w:rsid w:val="00E8796D"/>
    <w:rsid w:val="00E94207"/>
    <w:rsid w:val="00E95231"/>
    <w:rsid w:val="00E96313"/>
    <w:rsid w:val="00EA6C20"/>
    <w:rsid w:val="00EC5AF8"/>
    <w:rsid w:val="00ED1FB6"/>
    <w:rsid w:val="00ED5801"/>
    <w:rsid w:val="00ED7B7A"/>
    <w:rsid w:val="00EE3CA5"/>
    <w:rsid w:val="00EE4DB8"/>
    <w:rsid w:val="00EF27CE"/>
    <w:rsid w:val="00EF41A3"/>
    <w:rsid w:val="00F05676"/>
    <w:rsid w:val="00F13F6E"/>
    <w:rsid w:val="00F155F3"/>
    <w:rsid w:val="00F35840"/>
    <w:rsid w:val="00F35A02"/>
    <w:rsid w:val="00F40BC3"/>
    <w:rsid w:val="00F44410"/>
    <w:rsid w:val="00F454E6"/>
    <w:rsid w:val="00F47D81"/>
    <w:rsid w:val="00F577AF"/>
    <w:rsid w:val="00F600F9"/>
    <w:rsid w:val="00F65E7C"/>
    <w:rsid w:val="00F66A1E"/>
    <w:rsid w:val="00F73F4F"/>
    <w:rsid w:val="00F80FDF"/>
    <w:rsid w:val="00F821D3"/>
    <w:rsid w:val="00F901B4"/>
    <w:rsid w:val="00F90457"/>
    <w:rsid w:val="00F964C5"/>
    <w:rsid w:val="00FA3EC6"/>
    <w:rsid w:val="00FA632B"/>
    <w:rsid w:val="00FB1EAD"/>
    <w:rsid w:val="00FD31B8"/>
    <w:rsid w:val="00FD3EB1"/>
    <w:rsid w:val="00FE0E9A"/>
    <w:rsid w:val="00FE47E1"/>
    <w:rsid w:val="00FE67F3"/>
    <w:rsid w:val="00FF0CCA"/>
    <w:rsid w:val="00FF243F"/>
    <w:rsid w:val="00FF245F"/>
    <w:rsid w:val="00FF55B8"/>
    <w:rsid w:val="00FF714B"/>
    <w:rsid w:val="02773366"/>
    <w:rsid w:val="0D976E5A"/>
    <w:rsid w:val="10AA09E6"/>
    <w:rsid w:val="113644F9"/>
    <w:rsid w:val="145D0DF7"/>
    <w:rsid w:val="1A487BAE"/>
    <w:rsid w:val="1E262C64"/>
    <w:rsid w:val="1F485A62"/>
    <w:rsid w:val="20932BB5"/>
    <w:rsid w:val="30075FDB"/>
    <w:rsid w:val="305C6501"/>
    <w:rsid w:val="34060A6A"/>
    <w:rsid w:val="46783EAC"/>
    <w:rsid w:val="4ED9366C"/>
    <w:rsid w:val="554D1082"/>
    <w:rsid w:val="5D7B5EC9"/>
    <w:rsid w:val="69887333"/>
    <w:rsid w:val="6A4F0FC6"/>
    <w:rsid w:val="70F22B6A"/>
    <w:rsid w:val="760E5F3E"/>
    <w:rsid w:val="7B1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9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TML Variable"/>
    <w:basedOn w:val="2"/>
    <w:semiHidden/>
    <w:unhideWhenUsed/>
    <w:qFormat/>
    <w:uiPriority w:val="99"/>
    <w:rPr>
      <w:i/>
      <w:iCs/>
    </w:rPr>
  </w:style>
  <w:style w:type="character" w:styleId="11">
    <w:name w:val="Hyperlink"/>
    <w:basedOn w:val="2"/>
    <w:semiHidden/>
    <w:unhideWhenUsed/>
    <w:uiPriority w:val="99"/>
    <w:rPr>
      <w:color w:val="0000FF"/>
      <w:u w:val="single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table" w:styleId="13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Hlavička Char"/>
    <w:basedOn w:val="2"/>
    <w:link w:val="9"/>
    <w:qFormat/>
    <w:uiPriority w:val="99"/>
  </w:style>
  <w:style w:type="character" w:customStyle="1" w:styleId="16">
    <w:name w:val="Päta Char"/>
    <w:basedOn w:val="2"/>
    <w:link w:val="8"/>
    <w:uiPriority w:val="99"/>
  </w:style>
  <w:style w:type="character" w:customStyle="1" w:styleId="17">
    <w:name w:val="Text bubliny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Text komentára Char"/>
    <w:basedOn w:val="2"/>
    <w:link w:val="6"/>
    <w:qFormat/>
    <w:uiPriority w:val="99"/>
    <w:rPr>
      <w:sz w:val="20"/>
      <w:szCs w:val="20"/>
    </w:rPr>
  </w:style>
  <w:style w:type="character" w:customStyle="1" w:styleId="19">
    <w:name w:val="Predmet komentára Char"/>
    <w:basedOn w:val="18"/>
    <w:link w:val="7"/>
    <w:semiHidden/>
    <w:qFormat/>
    <w:uiPriority w:val="99"/>
    <w:rPr>
      <w:b/>
      <w:bCs/>
      <w:sz w:val="20"/>
      <w:szCs w:val="20"/>
    </w:rPr>
  </w:style>
  <w:style w:type="paragraph" w:customStyle="1" w:styleId="20">
    <w:name w:val="Základní text"/>
    <w:qFormat/>
    <w:uiPriority w:val="0"/>
    <w:pPr>
      <w:widowControl w:val="0"/>
      <w:snapToGri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val="sk-SK" w:eastAsia="sk-SK" w:bidi="ar-SA"/>
    </w:rPr>
  </w:style>
  <w:style w:type="character" w:customStyle="1" w:styleId="21">
    <w:name w:val="ams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2527</Characters>
  <Lines>57</Lines>
  <Paragraphs>15</Paragraphs>
  <TotalTime>134</TotalTime>
  <ScaleCrop>false</ScaleCrop>
  <LinksUpToDate>false</LinksUpToDate>
  <CharactersWithSpaces>3025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2024-04-16T20:35:00Z</dcterms:created>
  <dc:creator>ASUS 2020</dc:creator>
  <cp:lastModifiedBy>Asus</cp:lastModifiedBy>
  <cp:lastPrinted>2020-12-17T09:04:00Z</cp:lastPrinted>
  <dcterms:modified xsi:type="dcterms:W3CDTF">2024-08-21T12:01:26Z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67b883a947a55f32f99670069239464e4955b67c2b49755eb1e844023292452c</vt:lpwstr>
  </property>
  <property fmtid="{D5CDD505-2E9C-101B-9397-08002B2CF9AE}" pid="3" name="KSOProductBuildVer">
    <vt:lpwstr>1033-12.2.0.17562</vt:lpwstr>
  </property>
  <property fmtid="{D5CDD505-2E9C-101B-9397-08002B2CF9AE}" pid="4" name="ICV">
    <vt:lpwstr>A586DCCD4095424296FC937F05C9AD07_12</vt:lpwstr>
  </property>
</Properties>
</file>