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96" w:rsidRPr="0018031C" w:rsidRDefault="00932196" w:rsidP="00932196">
      <w:pPr>
        <w:pStyle w:val="Normlnywebov"/>
        <w:spacing w:before="0" w:beforeAutospacing="0" w:after="0" w:afterAutospacing="0"/>
        <w:ind w:left="360"/>
        <w:jc w:val="center"/>
      </w:pPr>
      <w:bookmarkStart w:id="0" w:name="_GoBack"/>
      <w:bookmarkEnd w:id="0"/>
      <w:r w:rsidRPr="0018031C">
        <w:rPr>
          <w:b/>
          <w:bCs/>
        </w:rPr>
        <w:t>DOLOŽKA ZLUČITEĽNOSTI</w:t>
      </w:r>
    </w:p>
    <w:p w:rsidR="00932196" w:rsidRPr="0018031C" w:rsidRDefault="000D6770" w:rsidP="00932196">
      <w:pPr>
        <w:pStyle w:val="Normlnywebov"/>
        <w:spacing w:before="0" w:beforeAutospacing="0" w:after="0" w:afterAutospacing="0"/>
        <w:ind w:left="426"/>
        <w:jc w:val="center"/>
      </w:pPr>
      <w:r>
        <w:rPr>
          <w:b/>
          <w:bCs/>
        </w:rPr>
        <w:t xml:space="preserve">vládneho </w:t>
      </w:r>
      <w:r w:rsidR="00932196" w:rsidRPr="0018031C">
        <w:rPr>
          <w:b/>
          <w:bCs/>
        </w:rPr>
        <w:t>návrhu zákona s právom Európskej únie</w:t>
      </w:r>
    </w:p>
    <w:p w:rsidR="00932196" w:rsidRPr="0018031C" w:rsidRDefault="00932196" w:rsidP="00932196">
      <w:pPr>
        <w:pStyle w:val="Normlnywebov"/>
        <w:spacing w:before="0" w:beforeAutospacing="0" w:after="0" w:afterAutospacing="0"/>
        <w:jc w:val="center"/>
      </w:pPr>
      <w:r w:rsidRPr="0018031C">
        <w:t> </w:t>
      </w:r>
    </w:p>
    <w:p w:rsidR="00932196" w:rsidRPr="0018031C" w:rsidRDefault="00932196" w:rsidP="00932196">
      <w:pPr>
        <w:pStyle w:val="Normlnywebov"/>
        <w:spacing w:before="0" w:beforeAutospacing="0" w:after="0" w:afterAutospacing="0"/>
        <w:ind w:firstLine="426"/>
      </w:pPr>
      <w:r w:rsidRPr="0018031C">
        <w:t xml:space="preserve">1. </w:t>
      </w:r>
      <w:r w:rsidRPr="0018031C">
        <w:rPr>
          <w:b/>
          <w:bCs/>
        </w:rPr>
        <w:t>Navrhovateľ zákona</w:t>
      </w:r>
      <w:r w:rsidRPr="0018031C">
        <w:t xml:space="preserve">: </w:t>
      </w:r>
      <w:fldSimple w:instr=" DOCPROPERTY  FSC#SKEDITIONSLOVLEX@103.510:zodpinstitucia  \* MERGEFORMAT ">
        <w:r w:rsidR="00184477">
          <w:t xml:space="preserve"> Vláda</w:t>
        </w:r>
        <w:r w:rsidR="006D0F01" w:rsidRPr="0018031C">
          <w:t xml:space="preserve"> </w:t>
        </w:r>
        <w:r w:rsidRPr="0018031C">
          <w:t>Slovenskej republiky</w:t>
        </w:r>
      </w:fldSimple>
    </w:p>
    <w:p w:rsidR="00932196" w:rsidRPr="0018031C" w:rsidRDefault="00932196" w:rsidP="00932196">
      <w:pPr>
        <w:pStyle w:val="Normlnywebov"/>
        <w:spacing w:before="0" w:beforeAutospacing="0" w:after="0" w:afterAutospacing="0"/>
        <w:ind w:firstLine="426"/>
      </w:pPr>
      <w:r w:rsidRPr="0018031C">
        <w:t> </w:t>
      </w:r>
    </w:p>
    <w:p w:rsidR="00932196" w:rsidRPr="0018031C" w:rsidRDefault="00932196" w:rsidP="00932196">
      <w:pPr>
        <w:pStyle w:val="Normlnywebov"/>
        <w:tabs>
          <w:tab w:val="left" w:pos="142"/>
        </w:tabs>
        <w:spacing w:before="0" w:beforeAutospacing="0" w:after="0" w:afterAutospacing="0"/>
        <w:ind w:left="426"/>
        <w:jc w:val="both"/>
      </w:pPr>
      <w:r w:rsidRPr="0018031C">
        <w:t xml:space="preserve">2. </w:t>
      </w:r>
      <w:r w:rsidRPr="0018031C">
        <w:rPr>
          <w:b/>
          <w:bCs/>
        </w:rPr>
        <w:t>Názov návrhu zákona</w:t>
      </w:r>
      <w:r w:rsidRPr="0018031C">
        <w:t xml:space="preserve">: </w:t>
      </w:r>
      <w:r w:rsidR="00184477">
        <w:t xml:space="preserve">Vládny </w:t>
      </w:r>
      <w:r w:rsidR="00184477">
        <w:rPr>
          <w:bCs/>
          <w:lang w:eastAsia="cs-CZ"/>
        </w:rPr>
        <w:t>n</w:t>
      </w:r>
      <w:r w:rsidR="004A2873" w:rsidRPr="0018031C">
        <w:rPr>
          <w:bCs/>
          <w:lang w:eastAsia="cs-CZ"/>
        </w:rPr>
        <w:t xml:space="preserve">ávrh zákona </w:t>
      </w:r>
      <w:r w:rsidR="004A2873" w:rsidRPr="0018031C">
        <w:t>o niektorých opatreniach s</w:t>
      </w:r>
      <w:r w:rsidR="009A3942">
        <w:t>úvisiacich s riadením kótovanej spoločnosti</w:t>
      </w:r>
    </w:p>
    <w:p w:rsidR="00932196" w:rsidRPr="0018031C" w:rsidRDefault="00932196" w:rsidP="00932196">
      <w:pPr>
        <w:pStyle w:val="Normlnywebov"/>
        <w:spacing w:before="0" w:beforeAutospacing="0" w:after="0" w:afterAutospacing="0"/>
        <w:ind w:left="426" w:firstLine="426"/>
        <w:jc w:val="both"/>
      </w:pPr>
    </w:p>
    <w:p w:rsidR="00932196" w:rsidRPr="0018031C" w:rsidRDefault="00932196" w:rsidP="00932196">
      <w:pPr>
        <w:pStyle w:val="Normlnywebov"/>
        <w:spacing w:before="0" w:beforeAutospacing="0" w:after="0" w:afterAutospacing="0"/>
        <w:ind w:firstLine="426"/>
      </w:pPr>
      <w:r w:rsidRPr="0018031C">
        <w:t xml:space="preserve">3. </w:t>
      </w:r>
      <w:r w:rsidRPr="0018031C">
        <w:rPr>
          <w:b/>
          <w:bCs/>
        </w:rPr>
        <w:t xml:space="preserve">Predmet </w:t>
      </w:r>
      <w:r w:rsidR="00A11045">
        <w:rPr>
          <w:b/>
          <w:bCs/>
        </w:rPr>
        <w:t xml:space="preserve">vládneho </w:t>
      </w:r>
      <w:r w:rsidRPr="0018031C">
        <w:rPr>
          <w:b/>
          <w:bCs/>
        </w:rPr>
        <w:t>návrhu zákona je upravený v práve Európskej únie</w:t>
      </w:r>
      <w:r w:rsidR="00A701BF" w:rsidRPr="0018031C">
        <w:t>:</w:t>
      </w:r>
    </w:p>
    <w:p w:rsidR="00932196" w:rsidRPr="0018031C" w:rsidRDefault="00932196" w:rsidP="00932196">
      <w:pPr>
        <w:pStyle w:val="Normlnywebov"/>
        <w:spacing w:before="0" w:beforeAutospacing="0" w:after="0" w:afterAutospacing="0"/>
        <w:ind w:left="567" w:firstLine="426"/>
        <w:jc w:val="both"/>
      </w:pPr>
      <w:r w:rsidRPr="0018031C">
        <w:t xml:space="preserve">a) v primárnom práve (uviesť názov zmluvy a číslo článku), </w:t>
      </w:r>
    </w:p>
    <w:p w:rsidR="00932196" w:rsidRPr="0018031C" w:rsidRDefault="00141BF4" w:rsidP="00A740CA">
      <w:pPr>
        <w:pStyle w:val="Normlnywebov"/>
        <w:spacing w:before="0" w:beforeAutospacing="0" w:after="0" w:afterAutospacing="0"/>
        <w:ind w:left="1276" w:firstLine="17"/>
        <w:jc w:val="both"/>
        <w:rPr>
          <w:i/>
        </w:rPr>
      </w:pPr>
      <w:r w:rsidRPr="0018031C">
        <w:rPr>
          <w:i/>
        </w:rPr>
        <w:t>-</w:t>
      </w:r>
      <w:r w:rsidR="001A5A14" w:rsidRPr="0018031C">
        <w:rPr>
          <w:i/>
        </w:rPr>
        <w:t xml:space="preserve"> </w:t>
      </w:r>
      <w:r w:rsidR="00AC66DC" w:rsidRPr="0018031C">
        <w:rPr>
          <w:i/>
        </w:rPr>
        <w:t xml:space="preserve">čl. </w:t>
      </w:r>
      <w:r w:rsidR="00954FB0" w:rsidRPr="0018031C">
        <w:rPr>
          <w:i/>
        </w:rPr>
        <w:t>2, čl. 3 ods. 3, čl. 157 ods. 3 a 4</w:t>
      </w:r>
      <w:r w:rsidR="00932196" w:rsidRPr="0018031C">
        <w:rPr>
          <w:i/>
        </w:rPr>
        <w:t xml:space="preserve"> Zmluvy o </w:t>
      </w:r>
      <w:r w:rsidR="00954FB0" w:rsidRPr="0018031C">
        <w:rPr>
          <w:i/>
        </w:rPr>
        <w:t>Európskej únií</w:t>
      </w:r>
      <w:r w:rsidR="00A740CA" w:rsidRPr="0018031C">
        <w:rPr>
          <w:i/>
        </w:rPr>
        <w:t xml:space="preserve"> (</w:t>
      </w:r>
      <w:r w:rsidR="00BB278B">
        <w:rPr>
          <w:rStyle w:val="awspan1"/>
          <w:i/>
        </w:rPr>
        <w:t>Ú. v. EÚ C 202, 7.6.2016)</w:t>
      </w:r>
      <w:r w:rsidR="002B64B1">
        <w:rPr>
          <w:rStyle w:val="awspan1"/>
          <w:i/>
        </w:rPr>
        <w:t>,</w:t>
      </w:r>
      <w:r w:rsidR="00BB278B">
        <w:rPr>
          <w:rStyle w:val="awspan1"/>
          <w:i/>
        </w:rPr>
        <w:t xml:space="preserve"> </w:t>
      </w:r>
    </w:p>
    <w:p w:rsidR="00141BF4" w:rsidRPr="0018031C" w:rsidRDefault="001A5A14" w:rsidP="001A5A14">
      <w:pPr>
        <w:pStyle w:val="Odsekzoznamu"/>
        <w:spacing w:after="0" w:line="240" w:lineRule="auto"/>
        <w:ind w:left="1276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18031C">
        <w:rPr>
          <w:rFonts w:ascii="Times New Roman" w:hAnsi="Times New Roman"/>
          <w:i/>
          <w:sz w:val="24"/>
          <w:szCs w:val="24"/>
          <w:lang w:eastAsia="sk-SK"/>
        </w:rPr>
        <w:t xml:space="preserve">- čl. 8, čl. 153 ods. 1 písm. i) </w:t>
      </w:r>
      <w:r w:rsidR="00141BF4" w:rsidRPr="0018031C">
        <w:rPr>
          <w:rFonts w:ascii="Times New Roman" w:hAnsi="Times New Roman"/>
          <w:i/>
          <w:sz w:val="24"/>
          <w:szCs w:val="24"/>
          <w:lang w:eastAsia="sk-SK"/>
        </w:rPr>
        <w:t xml:space="preserve">Zmluvy o fungovaní Európskej únie </w:t>
      </w:r>
      <w:r w:rsidR="00141BF4" w:rsidRPr="0018031C">
        <w:rPr>
          <w:rFonts w:ascii="Times New Roman" w:hAnsi="Times New Roman"/>
          <w:i/>
          <w:sz w:val="24"/>
          <w:szCs w:val="24"/>
        </w:rPr>
        <w:t>(</w:t>
      </w:r>
      <w:r w:rsidR="00141BF4" w:rsidRPr="0018031C">
        <w:rPr>
          <w:rStyle w:val="awspan1"/>
          <w:rFonts w:ascii="Times New Roman" w:hAnsi="Times New Roman"/>
          <w:i/>
        </w:rPr>
        <w:t xml:space="preserve">Ú. v. EÚ C </w:t>
      </w:r>
      <w:r w:rsidRPr="0018031C">
        <w:rPr>
          <w:rStyle w:val="awspan1"/>
          <w:rFonts w:ascii="Times New Roman" w:hAnsi="Times New Roman"/>
          <w:i/>
        </w:rPr>
        <w:t xml:space="preserve">      </w:t>
      </w:r>
      <w:r w:rsidR="00BB278B">
        <w:rPr>
          <w:rStyle w:val="awspan1"/>
          <w:rFonts w:ascii="Times New Roman" w:hAnsi="Times New Roman"/>
          <w:i/>
        </w:rPr>
        <w:t>202, 7.6.2016)</w:t>
      </w:r>
      <w:r w:rsidR="002B64B1">
        <w:rPr>
          <w:rStyle w:val="awspan1"/>
          <w:rFonts w:ascii="Times New Roman" w:hAnsi="Times New Roman"/>
          <w:i/>
        </w:rPr>
        <w:t>,</w:t>
      </w:r>
      <w:r w:rsidR="00BB278B">
        <w:rPr>
          <w:rStyle w:val="awspan1"/>
          <w:rFonts w:ascii="Times New Roman" w:hAnsi="Times New Roman"/>
          <w:i/>
        </w:rPr>
        <w:t xml:space="preserve">, </w:t>
      </w:r>
    </w:p>
    <w:p w:rsidR="00875094" w:rsidRPr="0018031C" w:rsidRDefault="00875094" w:rsidP="001A5A14">
      <w:pPr>
        <w:pStyle w:val="Normlnywebov"/>
        <w:spacing w:before="0" w:beforeAutospacing="0" w:after="0" w:afterAutospacing="0"/>
        <w:jc w:val="both"/>
        <w:rPr>
          <w:i/>
        </w:rPr>
      </w:pPr>
    </w:p>
    <w:p w:rsidR="00932196" w:rsidRPr="0018031C" w:rsidRDefault="00932196" w:rsidP="00932196">
      <w:pPr>
        <w:pStyle w:val="Normlnywebov"/>
        <w:spacing w:before="0" w:beforeAutospacing="0" w:after="0" w:afterAutospacing="0"/>
        <w:ind w:left="1276" w:hanging="283"/>
        <w:jc w:val="both"/>
      </w:pPr>
      <w:r w:rsidRPr="0018031C">
        <w:t xml:space="preserve">b) v sekundárnom práve (uviesť druh, inštitúciu, číslo, názov a dátum vydania právneho aktu vzťahujúceho sa na upravovanú problematiku, vrátane jeho gestora), </w:t>
      </w:r>
    </w:p>
    <w:p w:rsidR="004A2873" w:rsidRPr="0018031C" w:rsidRDefault="004A2873" w:rsidP="00932196">
      <w:pPr>
        <w:pStyle w:val="Normlnywebov"/>
        <w:spacing w:before="0" w:beforeAutospacing="0" w:after="0" w:afterAutospacing="0"/>
        <w:ind w:left="1276" w:hanging="283"/>
        <w:jc w:val="both"/>
      </w:pPr>
    </w:p>
    <w:p w:rsidR="00932196" w:rsidRPr="0018031C" w:rsidRDefault="004A2873" w:rsidP="004A2873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18031C">
        <w:rPr>
          <w:i/>
        </w:rPr>
        <w:t xml:space="preserve">Smernica Európskeho parlamentu a Rady (EÚ) 2022/2381 z 23. novembra 2022 o zlepšení rodovej vyváženosti medzi riadiacimi pracovníkmi kótovaných spoločností a súvisiacich opatreniach </w:t>
      </w:r>
      <w:r w:rsidR="004925C8" w:rsidRPr="004925C8">
        <w:rPr>
          <w:i/>
          <w:color w:val="000000"/>
        </w:rPr>
        <w:t>(Ú. v. EÚ L 315, 7.12.2022)</w:t>
      </w:r>
      <w:r w:rsidR="004925C8">
        <w:rPr>
          <w:rFonts w:ascii="Arial" w:hAnsi="Arial" w:cs="Arial"/>
          <w:color w:val="000000"/>
          <w:sz w:val="27"/>
          <w:szCs w:val="27"/>
        </w:rPr>
        <w:t xml:space="preserve"> </w:t>
      </w:r>
      <w:r w:rsidR="004925C8" w:rsidRPr="004925C8">
        <w:rPr>
          <w:color w:val="000000"/>
        </w:rPr>
        <w:t>-</w:t>
      </w:r>
      <w:r w:rsidR="004925C8">
        <w:rPr>
          <w:rFonts w:ascii="Arial" w:hAnsi="Arial" w:cs="Arial"/>
          <w:color w:val="000000"/>
          <w:sz w:val="27"/>
          <w:szCs w:val="27"/>
        </w:rPr>
        <w:t xml:space="preserve"> </w:t>
      </w:r>
      <w:r w:rsidRPr="0018031C">
        <w:rPr>
          <w:i/>
        </w:rPr>
        <w:t>gestor: Ministerstvo spravodlivosti Slovenskej republiky v spolupráci s Ministerstvom práce, sociálnych vecí a rodiny Slovenskej republiky</w:t>
      </w:r>
    </w:p>
    <w:p w:rsidR="004A2873" w:rsidRPr="0018031C" w:rsidRDefault="004A2873" w:rsidP="004A2873">
      <w:pPr>
        <w:pStyle w:val="Normlnywebov"/>
        <w:spacing w:before="0" w:beforeAutospacing="0" w:after="0" w:afterAutospacing="0"/>
        <w:jc w:val="both"/>
        <w:rPr>
          <w:i/>
        </w:rPr>
      </w:pPr>
    </w:p>
    <w:p w:rsidR="00932196" w:rsidRPr="0018031C" w:rsidRDefault="00932196" w:rsidP="00932196">
      <w:pPr>
        <w:pStyle w:val="Normlnywebov"/>
        <w:spacing w:before="0" w:beforeAutospacing="0" w:after="0" w:afterAutospacing="0"/>
        <w:ind w:left="1276" w:hanging="283"/>
        <w:jc w:val="both"/>
      </w:pPr>
      <w:r w:rsidRPr="0018031C">
        <w:t xml:space="preserve">c) v judikatúre Súdneho dvora Európskej únie (uviesť číslo a označenie relevantného rozhodnutia a stručne jeho výrok alebo relevantné právne vety). </w:t>
      </w:r>
    </w:p>
    <w:p w:rsidR="00932196" w:rsidRPr="0018031C" w:rsidRDefault="00932196" w:rsidP="00932196">
      <w:pPr>
        <w:pStyle w:val="Normlnywebov"/>
        <w:spacing w:before="0" w:beforeAutospacing="0" w:after="0" w:afterAutospacing="0"/>
        <w:ind w:left="1276" w:hanging="283"/>
        <w:jc w:val="both"/>
      </w:pPr>
      <w:r w:rsidRPr="0018031C">
        <w:t xml:space="preserve">     </w:t>
      </w:r>
    </w:p>
    <w:p w:rsidR="005E6E57" w:rsidRPr="0018031C" w:rsidRDefault="005E6E57" w:rsidP="005E6E57">
      <w:pPr>
        <w:pStyle w:val="Textpoznmkypodiarou"/>
        <w:ind w:left="1276"/>
        <w:jc w:val="both"/>
        <w:rPr>
          <w:rFonts w:ascii="Times New Roman" w:hAnsi="Times New Roman"/>
          <w:i/>
          <w:sz w:val="24"/>
          <w:szCs w:val="24"/>
        </w:rPr>
      </w:pPr>
      <w:r w:rsidRPr="0018031C">
        <w:rPr>
          <w:rFonts w:ascii="Times New Roman" w:hAnsi="Times New Roman"/>
          <w:i/>
          <w:sz w:val="24"/>
          <w:szCs w:val="24"/>
        </w:rPr>
        <w:t>R</w:t>
      </w:r>
      <w:r w:rsidR="00765D1C" w:rsidRPr="0018031C">
        <w:rPr>
          <w:rFonts w:ascii="Times New Roman" w:hAnsi="Times New Roman"/>
          <w:i/>
          <w:sz w:val="24"/>
          <w:szCs w:val="24"/>
        </w:rPr>
        <w:t>ozsudok Súdneho dvora z 17. októbra 1995 vo veci  Kalanke v. Freie Ha</w:t>
      </w:r>
      <w:r w:rsidRPr="0018031C">
        <w:rPr>
          <w:rFonts w:ascii="Times New Roman" w:hAnsi="Times New Roman"/>
          <w:i/>
          <w:sz w:val="24"/>
          <w:szCs w:val="24"/>
        </w:rPr>
        <w:t xml:space="preserve">nsenstadt Bremen, č. C-450/93, </w:t>
      </w:r>
    </w:p>
    <w:p w:rsidR="00765D1C" w:rsidRPr="0018031C" w:rsidRDefault="005E6E57" w:rsidP="005E6E57">
      <w:pPr>
        <w:pStyle w:val="Textpoznmkypodiarou"/>
        <w:ind w:left="1276"/>
        <w:jc w:val="both"/>
        <w:rPr>
          <w:rFonts w:ascii="Times New Roman" w:hAnsi="Times New Roman"/>
          <w:i/>
          <w:sz w:val="24"/>
          <w:szCs w:val="24"/>
        </w:rPr>
      </w:pPr>
      <w:r w:rsidRPr="0018031C">
        <w:rPr>
          <w:rFonts w:ascii="Times New Roman" w:hAnsi="Times New Roman"/>
          <w:i/>
          <w:sz w:val="24"/>
          <w:szCs w:val="24"/>
        </w:rPr>
        <w:t>R</w:t>
      </w:r>
      <w:r w:rsidR="00765D1C" w:rsidRPr="0018031C">
        <w:rPr>
          <w:rFonts w:ascii="Times New Roman" w:hAnsi="Times New Roman"/>
          <w:i/>
          <w:sz w:val="24"/>
          <w:szCs w:val="24"/>
        </w:rPr>
        <w:t xml:space="preserve">ozsudok Súdneho dvora zo dňa 28. marca 2000 vo veci Badeck a ďalší, č. C -158/97 </w:t>
      </w:r>
    </w:p>
    <w:p w:rsidR="005E6E57" w:rsidRPr="0018031C" w:rsidRDefault="005E6E57" w:rsidP="005E6E57">
      <w:pPr>
        <w:spacing w:after="0" w:line="240" w:lineRule="auto"/>
        <w:ind w:left="1276"/>
        <w:jc w:val="both"/>
        <w:rPr>
          <w:rFonts w:ascii="Times New Roman" w:hAnsi="Times New Roman"/>
          <w:i/>
          <w:sz w:val="24"/>
          <w:szCs w:val="24"/>
        </w:rPr>
      </w:pPr>
      <w:r w:rsidRPr="0018031C">
        <w:rPr>
          <w:rFonts w:ascii="Times New Roman" w:hAnsi="Times New Roman"/>
          <w:i/>
          <w:sz w:val="24"/>
          <w:szCs w:val="24"/>
        </w:rPr>
        <w:t xml:space="preserve">Výrok rozsudkov: Súdny dvor konštatoval, že v určitých prípadoch je možné nedostatočne zastúpené pohlavie uprednostniť pri výbere zamestnancov, či pri povýšení za podmienky, že uchádzač menej zastúpeného pohlavia má v porovnaní s kandidátom opačného pohlavia rovnaké kvalifikačné predpoklady, pokiaľ ide o spôsobilosť, schopnosti a pracovnú výkonnosť. Avšak toto uprednostnenie nemôže byť automatické a bezpodmienečné. </w:t>
      </w:r>
    </w:p>
    <w:p w:rsidR="00932196" w:rsidRPr="0018031C" w:rsidRDefault="00932196" w:rsidP="005E6E57">
      <w:pPr>
        <w:pStyle w:val="Normlnywebov"/>
        <w:spacing w:before="0" w:beforeAutospacing="0" w:after="0" w:afterAutospacing="0"/>
        <w:jc w:val="both"/>
      </w:pPr>
    </w:p>
    <w:p w:rsidR="00932196" w:rsidRPr="0018031C" w:rsidRDefault="00932196" w:rsidP="00932196">
      <w:pPr>
        <w:pStyle w:val="Normlnywebov"/>
        <w:spacing w:before="0" w:beforeAutospacing="0" w:after="0" w:afterAutospacing="0"/>
        <w:ind w:firstLine="426"/>
      </w:pPr>
      <w:r w:rsidRPr="0018031C">
        <w:t xml:space="preserve">4. </w:t>
      </w:r>
      <w:r w:rsidRPr="0018031C">
        <w:rPr>
          <w:b/>
          <w:bCs/>
        </w:rPr>
        <w:t>Záväzky Slovenskej republiky vo vzťahu k Európskej únii</w:t>
      </w:r>
      <w:r w:rsidRPr="0018031C">
        <w:t xml:space="preserve">: </w:t>
      </w:r>
    </w:p>
    <w:p w:rsidR="00932196" w:rsidRPr="0018031C" w:rsidRDefault="00932196" w:rsidP="00932196">
      <w:pPr>
        <w:pStyle w:val="Normlnywebov"/>
        <w:spacing w:before="0" w:beforeAutospacing="0" w:after="0" w:afterAutospacing="0"/>
        <w:ind w:left="1276" w:hanging="283"/>
        <w:jc w:val="both"/>
      </w:pPr>
      <w:r w:rsidRPr="0018031C">
        <w:t xml:space="preserve">a) uviesť lehotu na prebranie príslušného právneho aktu Európskej únie, príp. aj osobitnú lehotu účinnosti jeho ustanovení, </w:t>
      </w:r>
    </w:p>
    <w:p w:rsidR="00932196" w:rsidRPr="0018031C" w:rsidRDefault="00C02BDE" w:rsidP="00932196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C02BDE">
        <w:rPr>
          <w:color w:val="000000"/>
        </w:rPr>
        <w:t>smernica (EÚ) 2022/2381</w:t>
      </w:r>
      <w:r w:rsidR="007B0AAE" w:rsidRPr="0018031C">
        <w:rPr>
          <w:i/>
        </w:rPr>
        <w:t>–</w:t>
      </w:r>
      <w:r w:rsidR="00932196" w:rsidRPr="0018031C">
        <w:rPr>
          <w:i/>
        </w:rPr>
        <w:t xml:space="preserve"> </w:t>
      </w:r>
      <w:r w:rsidR="007B0AAE" w:rsidRPr="0018031C">
        <w:rPr>
          <w:i/>
        </w:rPr>
        <w:t>28. december 2024</w:t>
      </w:r>
    </w:p>
    <w:p w:rsidR="004C2C9F" w:rsidRPr="0018031C" w:rsidRDefault="004C2C9F" w:rsidP="00932196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</w:p>
    <w:p w:rsidR="00895BAF" w:rsidRPr="0018031C" w:rsidRDefault="00932196" w:rsidP="00895BAF">
      <w:pPr>
        <w:pStyle w:val="Normlnywebov"/>
        <w:spacing w:before="0" w:beforeAutospacing="0" w:after="0" w:afterAutospacing="0"/>
        <w:ind w:left="1276" w:hanging="283"/>
        <w:jc w:val="both"/>
      </w:pPr>
      <w:r w:rsidRPr="0018031C"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</w:t>
      </w:r>
      <w:r w:rsidRPr="0018031C">
        <w:lastRenderedPageBreak/>
        <w:t xml:space="preserve">požiadaviek na zabezpečenie nápravy so zreteľom na nariadenie Európskeho parlamentu a Rady (ES) č. 1049/2001 z 30. mája 2001 o prístupe verejnosti k dokumentom Európskeho parlamentu, Rady a Komisie, </w:t>
      </w:r>
    </w:p>
    <w:p w:rsidR="004C2C9F" w:rsidRDefault="00932196" w:rsidP="008A1506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 w:rsidRPr="0018031C">
        <w:tab/>
      </w:r>
      <w:r w:rsidR="00AC66DC" w:rsidRPr="0018031C">
        <w:rPr>
          <w:i/>
        </w:rPr>
        <w:t>Nie je vedené konanie.</w:t>
      </w:r>
    </w:p>
    <w:p w:rsidR="00895BAF" w:rsidRPr="0018031C" w:rsidRDefault="00895BAF" w:rsidP="008A1506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:rsidR="00932196" w:rsidRPr="0018031C" w:rsidRDefault="00932196" w:rsidP="00932196">
      <w:pPr>
        <w:pStyle w:val="Normlnywebov"/>
        <w:spacing w:before="0" w:beforeAutospacing="0" w:after="0" w:afterAutospacing="0"/>
        <w:ind w:left="1276" w:hanging="283"/>
        <w:jc w:val="both"/>
      </w:pPr>
      <w:r w:rsidRPr="0018031C">
        <w:t xml:space="preserve">c) uviesť informáciu o právnych predpisoch, v ktorých sú uvádzané právne akty Európskej únie už prebrané, spolu s uvedením rozsahu ich prebrania, príp. potreby prijatia ďalších úprav. </w:t>
      </w:r>
    </w:p>
    <w:p w:rsidR="004A2873" w:rsidRPr="0018031C" w:rsidRDefault="00683F03" w:rsidP="00932196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 w:rsidRPr="0018031C">
        <w:rPr>
          <w:i/>
        </w:rPr>
        <w:t xml:space="preserve">    </w:t>
      </w:r>
      <w:r w:rsidR="007B40FE">
        <w:rPr>
          <w:i/>
        </w:rPr>
        <w:t>Bezpredmetné.</w:t>
      </w:r>
    </w:p>
    <w:p w:rsidR="00AF26AB" w:rsidRPr="0018031C" w:rsidRDefault="00AF26AB" w:rsidP="00AF26AB">
      <w:pPr>
        <w:pStyle w:val="Normlnywebov"/>
        <w:spacing w:before="0" w:beforeAutospacing="0" w:after="0" w:afterAutospacing="0"/>
        <w:ind w:left="1560"/>
        <w:jc w:val="both"/>
      </w:pPr>
    </w:p>
    <w:p w:rsidR="00932196" w:rsidRPr="0018031C" w:rsidRDefault="00932196" w:rsidP="00932196">
      <w:pPr>
        <w:pStyle w:val="Normlnywebov"/>
        <w:spacing w:before="0" w:beforeAutospacing="0" w:after="0" w:afterAutospacing="0"/>
        <w:ind w:firstLine="426"/>
      </w:pPr>
      <w:r w:rsidRPr="0018031C">
        <w:t xml:space="preserve">5. </w:t>
      </w:r>
      <w:r w:rsidR="00A11045">
        <w:rPr>
          <w:b/>
          <w:bCs/>
        </w:rPr>
        <w:t>Vládny n</w:t>
      </w:r>
      <w:r w:rsidRPr="0018031C">
        <w:rPr>
          <w:b/>
          <w:bCs/>
        </w:rPr>
        <w:t>ávrh zákona je zlučiteľný s právom Európskej únie</w:t>
      </w:r>
      <w:r w:rsidRPr="0018031C">
        <w:t xml:space="preserve">: </w:t>
      </w:r>
    </w:p>
    <w:p w:rsidR="00932196" w:rsidRPr="0018031C" w:rsidRDefault="00932196" w:rsidP="00AF26AB">
      <w:pPr>
        <w:pStyle w:val="Normlnywebov"/>
        <w:spacing w:before="0" w:beforeAutospacing="0" w:after="0" w:afterAutospacing="0"/>
        <w:ind w:left="1276" w:hanging="283"/>
        <w:jc w:val="both"/>
      </w:pPr>
      <w:r w:rsidRPr="0018031C">
        <w:t>a)</w:t>
      </w:r>
      <w:r w:rsidRPr="0018031C">
        <w:rPr>
          <w:i/>
        </w:rPr>
        <w:t xml:space="preserve"> úplne</w:t>
      </w:r>
    </w:p>
    <w:sectPr w:rsidR="00932196" w:rsidRPr="00180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D90" w:rsidRDefault="00A31D90" w:rsidP="005E6E57">
      <w:pPr>
        <w:spacing w:after="0" w:line="240" w:lineRule="auto"/>
      </w:pPr>
      <w:r>
        <w:separator/>
      </w:r>
    </w:p>
  </w:endnote>
  <w:endnote w:type="continuationSeparator" w:id="0">
    <w:p w:rsidR="00A31D90" w:rsidRDefault="00A31D90" w:rsidP="005E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28" w:rsidRDefault="00326F2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28" w:rsidRDefault="00326F2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28" w:rsidRDefault="00326F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D90" w:rsidRDefault="00A31D90" w:rsidP="005E6E57">
      <w:pPr>
        <w:spacing w:after="0" w:line="240" w:lineRule="auto"/>
      </w:pPr>
      <w:r>
        <w:separator/>
      </w:r>
    </w:p>
  </w:footnote>
  <w:footnote w:type="continuationSeparator" w:id="0">
    <w:p w:rsidR="00A31D90" w:rsidRDefault="00A31D90" w:rsidP="005E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28" w:rsidRDefault="00326F2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28" w:rsidRDefault="00326F2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28" w:rsidRDefault="00326F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D45"/>
    <w:multiLevelType w:val="hybridMultilevel"/>
    <w:tmpl w:val="560A2A9C"/>
    <w:lvl w:ilvl="0" w:tplc="854E6A9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0B2C30"/>
    <w:multiLevelType w:val="hybridMultilevel"/>
    <w:tmpl w:val="53C2CD4E"/>
    <w:lvl w:ilvl="0" w:tplc="D1C8A3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693F56"/>
    <w:multiLevelType w:val="hybridMultilevel"/>
    <w:tmpl w:val="DA4C3BC4"/>
    <w:lvl w:ilvl="0" w:tplc="4EA0B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03206"/>
    <w:multiLevelType w:val="hybridMultilevel"/>
    <w:tmpl w:val="ABEC331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B93AC4"/>
    <w:multiLevelType w:val="hybridMultilevel"/>
    <w:tmpl w:val="0B56423E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5C5F6A74"/>
    <w:multiLevelType w:val="hybridMultilevel"/>
    <w:tmpl w:val="4A007082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6FB36821"/>
    <w:multiLevelType w:val="hybridMultilevel"/>
    <w:tmpl w:val="FB7AFA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B676E3"/>
    <w:multiLevelType w:val="hybridMultilevel"/>
    <w:tmpl w:val="7E4CB1D8"/>
    <w:lvl w:ilvl="0" w:tplc="041B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96"/>
    <w:rsid w:val="000D6770"/>
    <w:rsid w:val="001265B7"/>
    <w:rsid w:val="0013749A"/>
    <w:rsid w:val="00141BF4"/>
    <w:rsid w:val="0018031C"/>
    <w:rsid w:val="00184477"/>
    <w:rsid w:val="001A5A14"/>
    <w:rsid w:val="001E2F86"/>
    <w:rsid w:val="002032E6"/>
    <w:rsid w:val="00263424"/>
    <w:rsid w:val="002B0BB9"/>
    <w:rsid w:val="002B64B1"/>
    <w:rsid w:val="003170BF"/>
    <w:rsid w:val="00326F28"/>
    <w:rsid w:val="00334626"/>
    <w:rsid w:val="00337DB5"/>
    <w:rsid w:val="003D3213"/>
    <w:rsid w:val="004208C3"/>
    <w:rsid w:val="0042392B"/>
    <w:rsid w:val="004925C8"/>
    <w:rsid w:val="004A2873"/>
    <w:rsid w:val="004C1817"/>
    <w:rsid w:val="004C2C9F"/>
    <w:rsid w:val="004D7522"/>
    <w:rsid w:val="005564DC"/>
    <w:rsid w:val="005C005F"/>
    <w:rsid w:val="005E6E57"/>
    <w:rsid w:val="005F3E20"/>
    <w:rsid w:val="00683F03"/>
    <w:rsid w:val="006D0F01"/>
    <w:rsid w:val="006E604E"/>
    <w:rsid w:val="00765D1C"/>
    <w:rsid w:val="007B0AAE"/>
    <w:rsid w:val="007B20C1"/>
    <w:rsid w:val="007B40FE"/>
    <w:rsid w:val="007E1051"/>
    <w:rsid w:val="008322D1"/>
    <w:rsid w:val="00875094"/>
    <w:rsid w:val="00895BAF"/>
    <w:rsid w:val="008A1506"/>
    <w:rsid w:val="008E5ABB"/>
    <w:rsid w:val="009253B5"/>
    <w:rsid w:val="00932196"/>
    <w:rsid w:val="00954FB0"/>
    <w:rsid w:val="009A1DCF"/>
    <w:rsid w:val="009A3942"/>
    <w:rsid w:val="009D5168"/>
    <w:rsid w:val="009F2015"/>
    <w:rsid w:val="00A11045"/>
    <w:rsid w:val="00A31D90"/>
    <w:rsid w:val="00A54F1B"/>
    <w:rsid w:val="00A701BF"/>
    <w:rsid w:val="00A740CA"/>
    <w:rsid w:val="00AC66DC"/>
    <w:rsid w:val="00AF26AB"/>
    <w:rsid w:val="00BA68EE"/>
    <w:rsid w:val="00BA7040"/>
    <w:rsid w:val="00BB278B"/>
    <w:rsid w:val="00C02BDE"/>
    <w:rsid w:val="00C400E9"/>
    <w:rsid w:val="00CC198E"/>
    <w:rsid w:val="00DA15B9"/>
    <w:rsid w:val="00DA58A4"/>
    <w:rsid w:val="00DD7AA2"/>
    <w:rsid w:val="00EC7B47"/>
    <w:rsid w:val="00EE0219"/>
    <w:rsid w:val="00F60610"/>
    <w:rsid w:val="00FC5A20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219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tavec cíl se seznamem,Odstavec se seznamem1,body,Odsek zoznamu2"/>
    <w:basedOn w:val="Normlny"/>
    <w:link w:val="OdsekzoznamuChar"/>
    <w:uiPriority w:val="99"/>
    <w:qFormat/>
    <w:rsid w:val="0093219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321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765D1C"/>
    <w:pPr>
      <w:spacing w:after="200" w:line="276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765D1C"/>
    <w:rPr>
      <w:rFonts w:eastAsia="Times New Roman"/>
      <w:lang w:eastAsia="en-US"/>
    </w:rPr>
  </w:style>
  <w:style w:type="character" w:customStyle="1" w:styleId="awspan1">
    <w:name w:val="awspan1"/>
    <w:rsid w:val="00A740CA"/>
    <w:rPr>
      <w:rFonts w:cs="Times New Roman"/>
      <w:color w:val="000000"/>
      <w:sz w:val="24"/>
      <w:szCs w:val="24"/>
    </w:rPr>
  </w:style>
  <w:style w:type="character" w:styleId="Odkaznapoznmkupodiarou">
    <w:name w:val="footnote reference"/>
    <w:uiPriority w:val="99"/>
    <w:rsid w:val="005E6E57"/>
    <w:rPr>
      <w:vertAlign w:val="superscript"/>
    </w:rPr>
  </w:style>
  <w:style w:type="character" w:customStyle="1" w:styleId="OdsekzoznamuChar">
    <w:name w:val="Odsek zoznamu Char"/>
    <w:aliases w:val="Odstavec cíl se seznamem Char,Odstavec se seznamem1 Char,body Char,Odsek zoznamu2 Char"/>
    <w:link w:val="Odsekzoznamu"/>
    <w:uiPriority w:val="99"/>
    <w:locked/>
    <w:rsid w:val="00141BF4"/>
    <w:rPr>
      <w:rFonts w:eastAsia="Times New Roman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0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0610"/>
    <w:rPr>
      <w:rFonts w:ascii="Segoe UI" w:eastAsia="Times New Roman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2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6F28"/>
    <w:rPr>
      <w:rFonts w:eastAsia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32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6F28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2024-06-28T06:46:00Z</dcterms:created>
  <dcterms:modified xsi:type="dcterms:W3CDTF">2024-08-21T12:35:00Z</dcterms:modified>
</cp:coreProperties>
</file>