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B7" w:rsidRPr="00BD3854" w:rsidRDefault="00A340BB" w:rsidP="001B23B7">
      <w:pPr>
        <w:spacing w:after="0" w:line="240" w:lineRule="auto"/>
        <w:jc w:val="center"/>
        <w:rPr>
          <w:rFonts w:ascii="Times New Roman" w:eastAsia="Times New Roman" w:hAnsi="Times New Roman" w:cs="Times New Roman"/>
          <w:b/>
          <w:sz w:val="20"/>
          <w:szCs w:val="20"/>
          <w:lang w:eastAsia="sk-SK"/>
        </w:rPr>
      </w:pPr>
      <w:bookmarkStart w:id="0" w:name="_GoBack"/>
      <w:bookmarkEnd w:id="0"/>
      <w:r w:rsidRPr="00BD3854">
        <w:rPr>
          <w:rFonts w:ascii="Times New Roman" w:eastAsia="Times New Roman" w:hAnsi="Times New Roman" w:cs="Times New Roman"/>
          <w:b/>
          <w:sz w:val="20"/>
          <w:szCs w:val="20"/>
          <w:lang w:eastAsia="sk-SK"/>
        </w:rPr>
        <w:t>D</w:t>
      </w:r>
      <w:r w:rsidR="001B23B7" w:rsidRPr="00BD3854">
        <w:rPr>
          <w:rFonts w:ascii="Times New Roman" w:eastAsia="Times New Roman" w:hAnsi="Times New Roman" w:cs="Times New Roman"/>
          <w:b/>
          <w:sz w:val="20"/>
          <w:szCs w:val="20"/>
          <w:lang w:eastAsia="sk-SK"/>
        </w:rPr>
        <w:t>oložka vybraných vplyvov</w:t>
      </w:r>
    </w:p>
    <w:p w:rsidR="001B23B7" w:rsidRPr="00BD3854" w:rsidRDefault="001B23B7" w:rsidP="001B23B7">
      <w:pPr>
        <w:spacing w:after="200" w:line="276" w:lineRule="auto"/>
        <w:ind w:left="426"/>
        <w:contextualSpacing/>
        <w:rPr>
          <w:rFonts w:ascii="Times New Roman" w:eastAsia="Calibri" w:hAnsi="Times New Roman" w:cs="Times New Roman"/>
          <w:b/>
          <w:sz w:val="20"/>
          <w:szCs w:val="20"/>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BD3854" w:rsidRPr="00BD3854" w:rsidTr="000800FC">
        <w:tc>
          <w:tcPr>
            <w:tcW w:w="9180" w:type="dxa"/>
            <w:gridSpan w:val="11"/>
            <w:tcBorders>
              <w:bottom w:val="single" w:sz="4" w:space="0" w:color="FFFFFF"/>
            </w:tcBorders>
            <w:shd w:val="clear" w:color="auto" w:fill="E2E2E2"/>
          </w:tcPr>
          <w:p w:rsidR="001B23B7" w:rsidRPr="00BD3854" w:rsidRDefault="001B23B7" w:rsidP="000800FC">
            <w:pPr>
              <w:numPr>
                <w:ilvl w:val="0"/>
                <w:numId w:val="1"/>
              </w:numPr>
              <w:ind w:left="426"/>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Základné údaje</w:t>
            </w:r>
          </w:p>
        </w:tc>
      </w:tr>
      <w:tr w:rsidR="00BD3854" w:rsidRPr="00BD3854" w:rsidTr="000800FC">
        <w:tc>
          <w:tcPr>
            <w:tcW w:w="9180" w:type="dxa"/>
            <w:gridSpan w:val="11"/>
            <w:tcBorders>
              <w:bottom w:val="single" w:sz="4" w:space="0" w:color="FFFFFF"/>
            </w:tcBorders>
            <w:shd w:val="clear" w:color="auto" w:fill="E2E2E2"/>
          </w:tcPr>
          <w:p w:rsidR="001B23B7" w:rsidRPr="00BD3854" w:rsidRDefault="00516AB2" w:rsidP="000800FC">
            <w:pPr>
              <w:spacing w:after="200" w:line="276" w:lineRule="auto"/>
              <w:ind w:left="142"/>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Názov materiál</w:t>
            </w:r>
          </w:p>
        </w:tc>
      </w:tr>
      <w:tr w:rsidR="00BD3854" w:rsidRPr="00BD3854" w:rsidTr="000800FC">
        <w:tc>
          <w:tcPr>
            <w:tcW w:w="9180" w:type="dxa"/>
            <w:gridSpan w:val="11"/>
            <w:tcBorders>
              <w:top w:val="single" w:sz="4" w:space="0" w:color="FFFFFF"/>
              <w:bottom w:val="single" w:sz="4" w:space="0" w:color="auto"/>
            </w:tcBorders>
          </w:tcPr>
          <w:p w:rsidR="001B23B7" w:rsidRPr="00BD3854" w:rsidRDefault="0001528E" w:rsidP="00E7525C">
            <w:pPr>
              <w:pStyle w:val="Default"/>
              <w:jc w:val="both"/>
              <w:rPr>
                <w:color w:val="auto"/>
                <w:sz w:val="20"/>
                <w:szCs w:val="20"/>
              </w:rPr>
            </w:pPr>
            <w:r>
              <w:rPr>
                <w:bCs/>
                <w:color w:val="auto"/>
                <w:sz w:val="20"/>
                <w:szCs w:val="20"/>
                <w:lang w:eastAsia="cs-CZ"/>
              </w:rPr>
              <w:t>Vládny návrh</w:t>
            </w:r>
            <w:r w:rsidR="0020547F" w:rsidRPr="00BD3854">
              <w:rPr>
                <w:bCs/>
                <w:color w:val="auto"/>
                <w:sz w:val="20"/>
                <w:szCs w:val="20"/>
                <w:lang w:eastAsia="cs-CZ"/>
              </w:rPr>
              <w:t xml:space="preserve"> zákona </w:t>
            </w:r>
            <w:r w:rsidR="0020547F" w:rsidRPr="00BD3854">
              <w:rPr>
                <w:color w:val="auto"/>
                <w:sz w:val="20"/>
                <w:szCs w:val="20"/>
              </w:rPr>
              <w:t>o niektorých opatreniach súvisi</w:t>
            </w:r>
            <w:r w:rsidR="00E7525C" w:rsidRPr="00BD3854">
              <w:rPr>
                <w:color w:val="auto"/>
                <w:sz w:val="20"/>
                <w:szCs w:val="20"/>
              </w:rPr>
              <w:t>acich s riadením kótovanej spoločnosti</w:t>
            </w:r>
          </w:p>
        </w:tc>
      </w:tr>
      <w:tr w:rsidR="00BD3854" w:rsidRPr="00BD3854"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BD3854" w:rsidRDefault="001B23B7" w:rsidP="000800FC">
            <w:pPr>
              <w:spacing w:after="200" w:line="276" w:lineRule="auto"/>
              <w:ind w:left="142"/>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Predkladateľ (a spolupredkladateľ)</w:t>
            </w:r>
          </w:p>
        </w:tc>
      </w:tr>
      <w:tr w:rsidR="00BD3854" w:rsidRPr="00BD3854"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BD3854" w:rsidRDefault="0001528E"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4A4B8C" w:rsidRPr="00BD3854">
              <w:rPr>
                <w:rFonts w:ascii="Times New Roman" w:eastAsia="Times New Roman" w:hAnsi="Times New Roman" w:cs="Times New Roman"/>
                <w:sz w:val="20"/>
                <w:szCs w:val="20"/>
                <w:lang w:eastAsia="sk-SK"/>
              </w:rPr>
              <w:t xml:space="preserve"> Slovenskej republiky </w:t>
            </w:r>
          </w:p>
        </w:tc>
      </w:tr>
      <w:tr w:rsidR="00BD3854" w:rsidRPr="00BD385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BD3854" w:rsidRDefault="001B23B7" w:rsidP="000800FC">
            <w:pPr>
              <w:spacing w:after="200" w:line="276" w:lineRule="auto"/>
              <w:ind w:left="142"/>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D3854" w:rsidRDefault="000013C3" w:rsidP="000800FC">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BD3854" w:rsidRDefault="001B23B7" w:rsidP="000800F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Materiál nelegislatívnej povahy</w:t>
            </w:r>
          </w:p>
        </w:tc>
      </w:tr>
      <w:tr w:rsidR="00BD3854" w:rsidRPr="00BD3854" w:rsidTr="000800FC">
        <w:tc>
          <w:tcPr>
            <w:tcW w:w="4212" w:type="dxa"/>
            <w:gridSpan w:val="2"/>
            <w:vMerge/>
            <w:tcBorders>
              <w:top w:val="nil"/>
              <w:left w:val="single" w:sz="4" w:space="0" w:color="auto"/>
              <w:bottom w:val="single" w:sz="4" w:space="0" w:color="FFFFFF"/>
            </w:tcBorders>
            <w:shd w:val="clear" w:color="auto" w:fill="E2E2E2"/>
          </w:tcPr>
          <w:p w:rsidR="001B23B7" w:rsidRPr="00BD385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D3854" w:rsidRDefault="00732E59" w:rsidP="00203EE3">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D3854" w:rsidRDefault="001B23B7" w:rsidP="000800FC">
            <w:pPr>
              <w:ind w:left="175" w:hanging="175"/>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Materiál legislatívnej povahy</w:t>
            </w:r>
          </w:p>
        </w:tc>
      </w:tr>
      <w:tr w:rsidR="00BD3854" w:rsidRPr="00BD3854" w:rsidTr="000800FC">
        <w:tc>
          <w:tcPr>
            <w:tcW w:w="4212" w:type="dxa"/>
            <w:gridSpan w:val="2"/>
            <w:vMerge/>
            <w:tcBorders>
              <w:top w:val="nil"/>
              <w:left w:val="single" w:sz="4" w:space="0" w:color="auto"/>
              <w:bottom w:val="single" w:sz="4" w:space="0" w:color="auto"/>
            </w:tcBorders>
            <w:shd w:val="clear" w:color="auto" w:fill="E2E2E2"/>
          </w:tcPr>
          <w:p w:rsidR="001B23B7" w:rsidRPr="00BD385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D3854" w:rsidRDefault="00EE4E3E" w:rsidP="000800FC">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D3854" w:rsidRDefault="001B23B7" w:rsidP="000800F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Transpozícia práva EÚ</w:t>
            </w:r>
          </w:p>
        </w:tc>
      </w:tr>
      <w:tr w:rsidR="00BD3854" w:rsidRPr="00BD3854"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BD3854" w:rsidRDefault="00EE4E3E" w:rsidP="00732E59">
            <w:pPr>
              <w:rPr>
                <w:rFonts w:ascii="Times New Roman" w:eastAsia="Times New Roman" w:hAnsi="Times New Roman" w:cs="Times New Roman"/>
                <w:i/>
                <w:sz w:val="20"/>
                <w:szCs w:val="20"/>
                <w:lang w:eastAsia="sk-SK"/>
              </w:rPr>
            </w:pPr>
            <w:r w:rsidRPr="00BD3854">
              <w:rPr>
                <w:rFonts w:ascii="Times New Roman" w:eastAsia="Times New Roman" w:hAnsi="Times New Roman" w:cs="Times New Roman"/>
                <w:i/>
                <w:sz w:val="20"/>
                <w:szCs w:val="20"/>
                <w:lang w:eastAsia="sk-SK"/>
              </w:rPr>
              <w:t>V prípade transpozície uveďte zoznam transponovaných predpisov:</w:t>
            </w:r>
          </w:p>
          <w:p w:rsidR="00EE4E3E" w:rsidRPr="00BD3854" w:rsidRDefault="00EE4E3E" w:rsidP="00732E59">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Smernica Európskeho parlamentu a Rady (EÚ) 2022/2381 z 23. novembra 2022 o zlepšení rodovej vyváženosti medzi riadiacimi pracovníkmi kótovaných spoločností a súvisiacich opatreniach</w:t>
            </w:r>
            <w:r w:rsidR="00DE3A46" w:rsidRPr="00BD3854">
              <w:rPr>
                <w:rFonts w:ascii="Times New Roman" w:eastAsia="Times New Roman" w:hAnsi="Times New Roman" w:cs="Times New Roman"/>
                <w:sz w:val="20"/>
                <w:szCs w:val="20"/>
                <w:lang w:eastAsia="sk-SK"/>
              </w:rPr>
              <w:t xml:space="preserve"> (</w:t>
            </w:r>
            <w:r w:rsidR="00DE3A46" w:rsidRPr="00BD3854">
              <w:rPr>
                <w:rFonts w:ascii="Times New Roman" w:hAnsi="Times New Roman" w:cs="Times New Roman"/>
                <w:sz w:val="20"/>
                <w:szCs w:val="20"/>
              </w:rPr>
              <w:t>Ú. v. EÚ L 315, 7. 12. 2022).</w:t>
            </w:r>
          </w:p>
        </w:tc>
      </w:tr>
      <w:tr w:rsidR="00BD3854" w:rsidRPr="00BD385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BD3854" w:rsidRDefault="001B23B7" w:rsidP="000800FC">
            <w:pPr>
              <w:spacing w:after="200" w:line="276" w:lineRule="auto"/>
              <w:ind w:left="142"/>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BD3854" w:rsidRDefault="00AC0ACE" w:rsidP="000800F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od 8.4.2024 do 17.4.2024</w:t>
            </w:r>
          </w:p>
        </w:tc>
      </w:tr>
      <w:tr w:rsidR="00BD3854" w:rsidRPr="00BD385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D3854" w:rsidRDefault="001B23B7" w:rsidP="00A340BB">
            <w:pPr>
              <w:spacing w:after="200" w:line="276" w:lineRule="auto"/>
              <w:ind w:left="142"/>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 xml:space="preserve">Predpokladaný termín predloženia na </w:t>
            </w:r>
            <w:r w:rsidR="00A340BB" w:rsidRPr="00BD3854">
              <w:rPr>
                <w:rFonts w:ascii="Times New Roman" w:eastAsia="Calibri" w:hAnsi="Times New Roman" w:cs="Times New Roman"/>
                <w:b/>
                <w:sz w:val="20"/>
                <w:szCs w:val="20"/>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D3854" w:rsidRDefault="00AE181D" w:rsidP="000800F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od 23.4.2024 do 15.5.2024</w:t>
            </w:r>
          </w:p>
        </w:tc>
      </w:tr>
      <w:tr w:rsidR="00BD3854" w:rsidRPr="00BD385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D3854" w:rsidRDefault="001B23B7" w:rsidP="00D2313B">
            <w:pPr>
              <w:spacing w:line="276" w:lineRule="auto"/>
              <w:ind w:left="142"/>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D3854" w:rsidRDefault="001B23B7">
            <w:pPr>
              <w:rPr>
                <w:rFonts w:ascii="Times New Roman" w:eastAsia="Times New Roman" w:hAnsi="Times New Roman" w:cs="Times New Roman"/>
                <w:i/>
                <w:sz w:val="20"/>
                <w:szCs w:val="20"/>
                <w:lang w:eastAsia="sk-SK"/>
              </w:rPr>
            </w:pPr>
          </w:p>
        </w:tc>
      </w:tr>
      <w:tr w:rsidR="00BD3854" w:rsidRPr="00BD385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D3854" w:rsidRDefault="001B23B7" w:rsidP="000800FC">
            <w:pPr>
              <w:spacing w:after="200" w:line="276" w:lineRule="auto"/>
              <w:ind w:left="142"/>
              <w:contextualSpacing/>
              <w:jc w:val="both"/>
              <w:rPr>
                <w:rFonts w:ascii="Times New Roman" w:eastAsia="Calibri" w:hAnsi="Times New Roman" w:cs="Times New Roman"/>
                <w:b/>
                <w:sz w:val="20"/>
                <w:szCs w:val="20"/>
              </w:rPr>
            </w:pPr>
            <w:r w:rsidRPr="00BD3854">
              <w:rPr>
                <w:rFonts w:ascii="Times New Roman" w:eastAsia="Calibri" w:hAnsi="Times New Roman" w:cs="Times New Roman"/>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D3854" w:rsidRDefault="0001528E"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august 2024</w:t>
            </w:r>
          </w:p>
        </w:tc>
      </w:tr>
      <w:tr w:rsidR="00BD3854" w:rsidRPr="00BD3854" w:rsidTr="000800FC">
        <w:tc>
          <w:tcPr>
            <w:tcW w:w="9180" w:type="dxa"/>
            <w:gridSpan w:val="11"/>
            <w:tcBorders>
              <w:top w:val="single" w:sz="4" w:space="0" w:color="auto"/>
              <w:left w:val="nil"/>
              <w:bottom w:val="single" w:sz="4" w:space="0" w:color="auto"/>
              <w:right w:val="nil"/>
            </w:tcBorders>
            <w:shd w:val="clear" w:color="auto" w:fill="FFFFFF"/>
          </w:tcPr>
          <w:p w:rsidR="001B23B7" w:rsidRPr="00BD3854" w:rsidRDefault="001B23B7" w:rsidP="000800FC">
            <w:pPr>
              <w:rPr>
                <w:rFonts w:ascii="Times New Roman" w:eastAsia="Times New Roman" w:hAnsi="Times New Roman" w:cs="Times New Roman"/>
                <w:sz w:val="20"/>
                <w:szCs w:val="20"/>
                <w:lang w:eastAsia="sk-SK"/>
              </w:rPr>
            </w:pPr>
          </w:p>
        </w:tc>
      </w:tr>
      <w:tr w:rsidR="00BD3854" w:rsidRPr="00BD385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D3854" w:rsidRDefault="001B23B7" w:rsidP="000800FC">
            <w:pPr>
              <w:numPr>
                <w:ilvl w:val="0"/>
                <w:numId w:val="1"/>
              </w:numPr>
              <w:ind w:left="426"/>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Definovanie problému</w:t>
            </w:r>
          </w:p>
        </w:tc>
      </w:tr>
      <w:tr w:rsidR="00BD3854" w:rsidRPr="00BD385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B75168" w:rsidRPr="00BD3854" w:rsidRDefault="00171A97" w:rsidP="00083072">
            <w:pPr>
              <w:jc w:val="both"/>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Základným zámerom pri príprave</w:t>
            </w:r>
            <w:r w:rsidR="0001528E">
              <w:rPr>
                <w:rFonts w:ascii="Times New Roman" w:eastAsia="Times New Roman" w:hAnsi="Times New Roman" w:cs="Times New Roman"/>
                <w:sz w:val="20"/>
                <w:szCs w:val="20"/>
                <w:lang w:eastAsia="sk-SK"/>
              </w:rPr>
              <w:t xml:space="preserve"> vládneho</w:t>
            </w:r>
            <w:r w:rsidRPr="00BD3854">
              <w:rPr>
                <w:rFonts w:ascii="Times New Roman" w:eastAsia="Calibri" w:hAnsi="Times New Roman" w:cs="Times New Roman"/>
                <w:sz w:val="20"/>
                <w:szCs w:val="20"/>
              </w:rPr>
              <w:t xml:space="preserve"> návrhu zákona</w:t>
            </w:r>
            <w:r w:rsidRPr="00BD3854">
              <w:rPr>
                <w:rFonts w:ascii="Times New Roman" w:eastAsia="Calibri" w:hAnsi="Times New Roman" w:cs="Times New Roman"/>
                <w:sz w:val="20"/>
                <w:szCs w:val="20"/>
                <w:lang w:eastAsia="sk-SK"/>
              </w:rPr>
              <w:t xml:space="preserve"> je </w:t>
            </w:r>
            <w:r w:rsidRPr="00BD3854">
              <w:rPr>
                <w:rFonts w:ascii="Times New Roman" w:eastAsia="Times New Roman" w:hAnsi="Times New Roman" w:cs="Times New Roman"/>
                <w:sz w:val="20"/>
                <w:szCs w:val="20"/>
                <w:lang w:eastAsia="sk-SK"/>
              </w:rPr>
              <w:t>transpozícia Smernice Európskeho parlamentu a Rady (EÚ) 2022/2381 z 23. novembra 2022 o zlepšení rodovej vyváženosti medzi riadiacimi pracovníkmi kótovaných spoločností a súvisiacich opatreniach</w:t>
            </w:r>
            <w:r w:rsidR="00DE3A46" w:rsidRPr="00BD3854">
              <w:rPr>
                <w:rFonts w:ascii="Times New Roman" w:eastAsia="Times New Roman" w:hAnsi="Times New Roman" w:cs="Times New Roman"/>
                <w:sz w:val="20"/>
                <w:szCs w:val="20"/>
                <w:lang w:eastAsia="sk-SK"/>
              </w:rPr>
              <w:t xml:space="preserve"> (</w:t>
            </w:r>
            <w:r w:rsidR="00DE3A46" w:rsidRPr="00BD3854">
              <w:rPr>
                <w:rFonts w:ascii="Times New Roman" w:hAnsi="Times New Roman" w:cs="Times New Roman"/>
                <w:sz w:val="20"/>
                <w:szCs w:val="20"/>
              </w:rPr>
              <w:t>Ú. v. EÚ L 315, 7. 12. 2022)</w:t>
            </w:r>
            <w:r w:rsidRPr="00BD3854">
              <w:rPr>
                <w:rFonts w:ascii="Times New Roman" w:eastAsia="Times New Roman" w:hAnsi="Times New Roman" w:cs="Times New Roman"/>
                <w:sz w:val="20"/>
                <w:szCs w:val="20"/>
                <w:lang w:eastAsia="sk-SK"/>
              </w:rPr>
              <w:t xml:space="preserve"> </w:t>
            </w:r>
            <w:r w:rsidR="003A40DE" w:rsidRPr="00BD3854">
              <w:rPr>
                <w:rFonts w:ascii="Times New Roman" w:hAnsi="Times New Roman" w:cs="Times New Roman"/>
                <w:sz w:val="20"/>
                <w:szCs w:val="20"/>
              </w:rPr>
              <w:t>(ďalej len „smernica (EÚ) 2022/2381“).</w:t>
            </w:r>
          </w:p>
          <w:p w:rsidR="00247CB9" w:rsidRPr="00BD3854" w:rsidRDefault="00171A97" w:rsidP="00083072">
            <w:pPr>
              <w:jc w:val="both"/>
              <w:rPr>
                <w:rFonts w:ascii="Times New Roman" w:hAnsi="Times New Roman" w:cs="Times New Roman"/>
                <w:sz w:val="20"/>
                <w:szCs w:val="20"/>
              </w:rPr>
            </w:pPr>
            <w:r w:rsidRPr="00BD3854">
              <w:rPr>
                <w:rFonts w:ascii="Times New Roman" w:eastAsia="Calibri" w:hAnsi="Times New Roman" w:cs="Times New Roman"/>
                <w:sz w:val="20"/>
                <w:szCs w:val="20"/>
                <w:lang w:eastAsia="sk-SK"/>
              </w:rPr>
              <w:t xml:space="preserve">Smernica </w:t>
            </w:r>
            <w:r w:rsidR="003A40DE" w:rsidRPr="00BD3854">
              <w:rPr>
                <w:rFonts w:ascii="Times New Roman" w:hAnsi="Times New Roman" w:cs="Times New Roman"/>
                <w:sz w:val="20"/>
                <w:szCs w:val="20"/>
              </w:rPr>
              <w:t xml:space="preserve">(EÚ) 2022/2381 </w:t>
            </w:r>
            <w:r w:rsidRPr="00BD3854">
              <w:rPr>
                <w:rFonts w:ascii="Times New Roman" w:eastAsia="Calibri" w:hAnsi="Times New Roman" w:cs="Times New Roman"/>
                <w:sz w:val="20"/>
                <w:szCs w:val="20"/>
                <w:lang w:eastAsia="sk-SK"/>
              </w:rPr>
              <w:t xml:space="preserve">má stanovenú transpozičnú lehotu do </w:t>
            </w:r>
            <w:r w:rsidRPr="00BD3854">
              <w:rPr>
                <w:rFonts w:ascii="Times New Roman" w:eastAsia="Times New Roman" w:hAnsi="Times New Roman" w:cs="Times New Roman"/>
                <w:sz w:val="20"/>
                <w:szCs w:val="20"/>
                <w:lang w:eastAsia="sk-SK"/>
              </w:rPr>
              <w:t>28. decembra 2024</w:t>
            </w:r>
            <w:r w:rsidRPr="00BD3854">
              <w:rPr>
                <w:rFonts w:ascii="Times New Roman" w:eastAsia="Calibri" w:hAnsi="Times New Roman" w:cs="Times New Roman"/>
                <w:sz w:val="20"/>
                <w:szCs w:val="20"/>
                <w:lang w:eastAsia="sk-SK"/>
              </w:rPr>
              <w:t>.</w:t>
            </w:r>
            <w:r w:rsidRPr="00BD3854">
              <w:rPr>
                <w:rFonts w:ascii="Times New Roman" w:eastAsia="Times New Roman" w:hAnsi="Times New Roman" w:cs="Times New Roman"/>
                <w:sz w:val="20"/>
                <w:szCs w:val="20"/>
                <w:lang w:eastAsia="sk-SK"/>
              </w:rPr>
              <w:t xml:space="preserve"> Explicitná komplexná právna úprava konkrétnych požiadaviek, ktoré vyplývajú zo smernice</w:t>
            </w:r>
            <w:r w:rsidR="003A40DE" w:rsidRPr="00BD3854">
              <w:rPr>
                <w:rFonts w:ascii="Times New Roman" w:eastAsia="Times New Roman" w:hAnsi="Times New Roman" w:cs="Times New Roman"/>
                <w:sz w:val="20"/>
                <w:szCs w:val="20"/>
                <w:lang w:eastAsia="sk-SK"/>
              </w:rPr>
              <w:t xml:space="preserve"> </w:t>
            </w:r>
            <w:r w:rsidR="003A40DE" w:rsidRPr="00BD3854">
              <w:rPr>
                <w:rFonts w:ascii="Times New Roman" w:hAnsi="Times New Roman" w:cs="Times New Roman"/>
                <w:sz w:val="20"/>
                <w:szCs w:val="20"/>
              </w:rPr>
              <w:t>(EÚ) 2022/2381</w:t>
            </w:r>
            <w:r w:rsidRPr="00BD3854">
              <w:rPr>
                <w:rFonts w:ascii="Times New Roman" w:eastAsia="Times New Roman" w:hAnsi="Times New Roman" w:cs="Times New Roman"/>
                <w:sz w:val="20"/>
                <w:szCs w:val="20"/>
                <w:lang w:eastAsia="sk-SK"/>
              </w:rPr>
              <w:t>, v platnom vnútroštátnom právnom poriadku absentuje.</w:t>
            </w:r>
            <w:r w:rsidR="00247CB9" w:rsidRPr="00BD3854">
              <w:rPr>
                <w:rFonts w:ascii="Times New Roman" w:eastAsia="Times New Roman" w:hAnsi="Times New Roman" w:cs="Times New Roman"/>
                <w:sz w:val="20"/>
                <w:szCs w:val="20"/>
                <w:lang w:eastAsia="sk-SK"/>
              </w:rPr>
              <w:t xml:space="preserve"> Je p</w:t>
            </w:r>
            <w:r w:rsidRPr="00BD3854">
              <w:rPr>
                <w:rFonts w:ascii="Times New Roman" w:eastAsia="Times New Roman" w:hAnsi="Times New Roman" w:cs="Times New Roman"/>
                <w:sz w:val="20"/>
                <w:szCs w:val="20"/>
                <w:lang w:eastAsia="sk-SK"/>
              </w:rPr>
              <w:t>reto potrebné upraviť predmetnú problematiku v rámci predkladaného</w:t>
            </w:r>
            <w:r w:rsidR="0001528E">
              <w:rPr>
                <w:rFonts w:ascii="Times New Roman" w:eastAsia="Times New Roman" w:hAnsi="Times New Roman" w:cs="Times New Roman"/>
                <w:sz w:val="20"/>
                <w:szCs w:val="20"/>
                <w:lang w:eastAsia="sk-SK"/>
              </w:rPr>
              <w:t xml:space="preserve"> vládneho</w:t>
            </w:r>
            <w:r w:rsidRPr="00BD3854">
              <w:rPr>
                <w:rFonts w:ascii="Times New Roman" w:eastAsia="Times New Roman" w:hAnsi="Times New Roman" w:cs="Times New Roman"/>
                <w:sz w:val="20"/>
                <w:szCs w:val="20"/>
                <w:lang w:eastAsia="sk-SK"/>
              </w:rPr>
              <w:t xml:space="preserve"> návrhu zákona.</w:t>
            </w:r>
            <w:r w:rsidR="00083072" w:rsidRPr="00BD3854">
              <w:rPr>
                <w:rFonts w:ascii="Times New Roman" w:hAnsi="Times New Roman" w:cs="Times New Roman"/>
                <w:sz w:val="20"/>
                <w:szCs w:val="20"/>
              </w:rPr>
              <w:t xml:space="preserve"> </w:t>
            </w:r>
          </w:p>
          <w:p w:rsidR="00083072" w:rsidRPr="00BD3854" w:rsidRDefault="00D01CC6" w:rsidP="00083072">
            <w:pPr>
              <w:jc w:val="both"/>
              <w:rPr>
                <w:rFonts w:ascii="Times New Roman" w:hAnsi="Times New Roman" w:cs="Times New Roman"/>
                <w:sz w:val="20"/>
                <w:szCs w:val="20"/>
              </w:rPr>
            </w:pPr>
            <w:r w:rsidRPr="00BD3854">
              <w:rPr>
                <w:rFonts w:ascii="Times New Roman" w:hAnsi="Times New Roman" w:cs="Times New Roman"/>
                <w:sz w:val="20"/>
                <w:szCs w:val="20"/>
              </w:rPr>
              <w:t>S</w:t>
            </w:r>
            <w:r w:rsidR="00083072" w:rsidRPr="00BD3854">
              <w:rPr>
                <w:rFonts w:ascii="Times New Roman" w:hAnsi="Times New Roman" w:cs="Times New Roman"/>
                <w:sz w:val="20"/>
                <w:szCs w:val="20"/>
              </w:rPr>
              <w:t xml:space="preserve">účasný právny stav </w:t>
            </w:r>
            <w:r w:rsidRPr="00BD3854">
              <w:rPr>
                <w:rFonts w:ascii="Times New Roman" w:hAnsi="Times New Roman" w:cs="Times New Roman"/>
                <w:sz w:val="20"/>
                <w:szCs w:val="20"/>
              </w:rPr>
              <w:t xml:space="preserve">má </w:t>
            </w:r>
            <w:r w:rsidR="00083072" w:rsidRPr="00BD3854">
              <w:rPr>
                <w:rFonts w:ascii="Times New Roman" w:hAnsi="Times New Roman" w:cs="Times New Roman"/>
                <w:sz w:val="20"/>
                <w:szCs w:val="20"/>
              </w:rPr>
              <w:t xml:space="preserve">negatívny dopad na vyvážené zastúpenie žien a mužov vo vrcholových orgánoch kótovaných spoločností. Pretrvávanie tejto právnej úpravy by neviedlo k podpore a zlepšeniu vyváženého zastúpenia žien a mužov, teda k ich praktickej rovnosti, ale naopak prehĺbilo by rozdiely v jednotlivých členských štátoch a celkové zaostávanie a oslabenie konkurencieschopnosti Slovenskej republiky v tejto oblasti. </w:t>
            </w:r>
          </w:p>
          <w:p w:rsidR="001B23B7" w:rsidRPr="00BD3854" w:rsidRDefault="001B23B7" w:rsidP="00732E59">
            <w:pPr>
              <w:contextualSpacing/>
              <w:jc w:val="both"/>
              <w:rPr>
                <w:rFonts w:ascii="Times New Roman" w:eastAsia="Times New Roman" w:hAnsi="Times New Roman" w:cs="Times New Roman"/>
                <w:sz w:val="20"/>
                <w:szCs w:val="20"/>
                <w:lang w:eastAsia="sk-SK"/>
              </w:rPr>
            </w:pPr>
          </w:p>
        </w:tc>
      </w:tr>
      <w:tr w:rsidR="00BD3854" w:rsidRPr="00BD385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D3854" w:rsidRDefault="001B23B7" w:rsidP="000800FC">
            <w:pPr>
              <w:numPr>
                <w:ilvl w:val="0"/>
                <w:numId w:val="1"/>
              </w:numPr>
              <w:ind w:left="426"/>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Ciele a výsledný stav</w:t>
            </w:r>
          </w:p>
        </w:tc>
      </w:tr>
      <w:tr w:rsidR="00BD3854" w:rsidRPr="00BD385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72BFA" w:rsidRPr="00BD3854" w:rsidRDefault="00171A97" w:rsidP="00171A97">
            <w:pPr>
              <w:jc w:val="both"/>
              <w:rPr>
                <w:rFonts w:ascii="Times New Roman" w:eastAsia="Calibri" w:hAnsi="Times New Roman" w:cs="Times New Roman"/>
                <w:sz w:val="20"/>
                <w:szCs w:val="20"/>
                <w:lang w:eastAsia="sk-SK"/>
              </w:rPr>
            </w:pPr>
            <w:r w:rsidRPr="00BD3854">
              <w:rPr>
                <w:rFonts w:ascii="Times New Roman" w:eastAsia="Calibri" w:hAnsi="Times New Roman" w:cs="Times New Roman"/>
                <w:sz w:val="20"/>
                <w:szCs w:val="20"/>
                <w:lang w:eastAsia="sk-SK"/>
              </w:rPr>
              <w:t xml:space="preserve">Cieľom smernice </w:t>
            </w:r>
            <w:r w:rsidR="003A40DE" w:rsidRPr="00BD3854">
              <w:rPr>
                <w:rFonts w:ascii="Times New Roman" w:hAnsi="Times New Roman" w:cs="Times New Roman"/>
                <w:sz w:val="20"/>
                <w:szCs w:val="20"/>
              </w:rPr>
              <w:t xml:space="preserve">(EÚ) 2022/2381 </w:t>
            </w:r>
            <w:r w:rsidRPr="00BD3854">
              <w:rPr>
                <w:rFonts w:ascii="Times New Roman" w:eastAsia="Calibri" w:hAnsi="Times New Roman" w:cs="Times New Roman"/>
                <w:sz w:val="20"/>
                <w:szCs w:val="20"/>
                <w:lang w:eastAsia="sk-SK"/>
              </w:rPr>
              <w:t xml:space="preserve">je najmä zlepšiť zastúpenie žien vo vrcholových orgánoch kótovaných spoločností na regulovanom trhu v rámci Európskej únie. </w:t>
            </w:r>
            <w:r w:rsidRPr="00BD3854">
              <w:rPr>
                <w:rFonts w:ascii="Times New Roman" w:eastAsia="Times New Roman" w:hAnsi="Times New Roman" w:cs="Times New Roman"/>
                <w:sz w:val="20"/>
                <w:szCs w:val="20"/>
                <w:lang w:eastAsia="sk-SK"/>
              </w:rPr>
              <w:t xml:space="preserve">Smernica </w:t>
            </w:r>
            <w:r w:rsidR="003A40DE" w:rsidRPr="00BD3854">
              <w:rPr>
                <w:rFonts w:ascii="Times New Roman" w:hAnsi="Times New Roman" w:cs="Times New Roman"/>
                <w:sz w:val="20"/>
                <w:szCs w:val="20"/>
              </w:rPr>
              <w:t>(EÚ) 2022/2381</w:t>
            </w:r>
            <w:r w:rsidRPr="00BD3854">
              <w:rPr>
                <w:rFonts w:ascii="Times New Roman" w:eastAsia="Times New Roman" w:hAnsi="Times New Roman" w:cs="Times New Roman"/>
                <w:sz w:val="20"/>
                <w:szCs w:val="20"/>
                <w:lang w:eastAsia="sk-SK"/>
              </w:rPr>
              <w:t xml:space="preserve">ustanovuje opatrenia pre kótované spoločnosti z dôvodu, že tieto spoločnosti sú osobitne hospodársky významné a ovplyvňujú trh ako celok. </w:t>
            </w:r>
            <w:r w:rsidRPr="00BD3854">
              <w:rPr>
                <w:rFonts w:ascii="Times New Roman" w:eastAsia="Calibri" w:hAnsi="Times New Roman" w:cs="Times New Roman"/>
                <w:sz w:val="20"/>
                <w:szCs w:val="20"/>
                <w:lang w:eastAsia="sk-SK"/>
              </w:rPr>
              <w:t xml:space="preserve">Kótované spoločnosti by mali pre menej zastúpené pohlavie - v praxi sú to v súčasnosti ženy - dosiahnuť vyváženejšie zastúpenie medzi členmi predstavenstiev a dozorných rád. </w:t>
            </w:r>
          </w:p>
          <w:p w:rsidR="00172BFA" w:rsidRPr="00BD3854" w:rsidRDefault="00171A97" w:rsidP="00171A97">
            <w:pPr>
              <w:jc w:val="both"/>
              <w:rPr>
                <w:rFonts w:ascii="Times New Roman" w:eastAsia="Calibri" w:hAnsi="Times New Roman" w:cs="Times New Roman"/>
                <w:sz w:val="20"/>
                <w:szCs w:val="20"/>
                <w:lang w:eastAsia="sk-SK"/>
              </w:rPr>
            </w:pPr>
            <w:r w:rsidRPr="00BD3854">
              <w:rPr>
                <w:rFonts w:ascii="Times New Roman" w:eastAsia="Times New Roman" w:hAnsi="Times New Roman" w:cs="Times New Roman"/>
                <w:sz w:val="20"/>
                <w:szCs w:val="20"/>
                <w:lang w:eastAsia="sk-SK"/>
              </w:rPr>
              <w:t>Verejný charakter kótovaných spoločností predstavuje relevantný dôvod k tomu, aby tieto spoločnosti boli vo verejnom záujme regulované v komparácií so súkromnými spoločnosťami vo väčšom rozsahu. Navrhovaná úprava sa preto nevzťahuje na mikropodniky, malé a stredné podniky.</w:t>
            </w:r>
            <w:r w:rsidRPr="00BD3854">
              <w:rPr>
                <w:rFonts w:ascii="Times New Roman" w:eastAsia="Calibri" w:hAnsi="Times New Roman" w:cs="Times New Roman"/>
                <w:sz w:val="20"/>
                <w:szCs w:val="20"/>
                <w:lang w:eastAsia="sk-SK"/>
              </w:rPr>
              <w:t xml:space="preserve"> </w:t>
            </w:r>
          </w:p>
          <w:p w:rsidR="009E3627" w:rsidRPr="00BD3854" w:rsidRDefault="00171A97" w:rsidP="00177A08">
            <w:pPr>
              <w:jc w:val="both"/>
              <w:rPr>
                <w:rFonts w:ascii="Times New Roman" w:eastAsia="Calibri" w:hAnsi="Times New Roman" w:cs="Times New Roman"/>
                <w:sz w:val="20"/>
                <w:szCs w:val="20"/>
                <w:lang w:eastAsia="sk-SK"/>
              </w:rPr>
            </w:pPr>
            <w:r w:rsidRPr="00BD3854">
              <w:rPr>
                <w:rFonts w:ascii="Times New Roman" w:eastAsia="Calibri" w:hAnsi="Times New Roman" w:cs="Times New Roman"/>
                <w:sz w:val="20"/>
                <w:szCs w:val="20"/>
                <w:lang w:eastAsia="sk-SK"/>
              </w:rPr>
              <w:t>V</w:t>
            </w:r>
            <w:r w:rsidR="0001528E">
              <w:rPr>
                <w:rFonts w:ascii="Times New Roman" w:eastAsia="Calibri" w:hAnsi="Times New Roman" w:cs="Times New Roman"/>
                <w:sz w:val="20"/>
                <w:szCs w:val="20"/>
                <w:lang w:eastAsia="sk-SK"/>
              </w:rPr>
              <w:t>o vládnom</w:t>
            </w:r>
            <w:r w:rsidRPr="00BD3854">
              <w:rPr>
                <w:rFonts w:ascii="Times New Roman" w:eastAsia="Calibri" w:hAnsi="Times New Roman" w:cs="Times New Roman"/>
                <w:sz w:val="20"/>
                <w:szCs w:val="20"/>
                <w:lang w:eastAsia="sk-SK"/>
              </w:rPr>
              <w:t> návrhu zákona sa upravujú v nadväznosti na požiadavky smernice</w:t>
            </w:r>
            <w:r w:rsidR="003A40DE" w:rsidRPr="00BD3854">
              <w:rPr>
                <w:rFonts w:ascii="Times New Roman" w:eastAsia="Calibri" w:hAnsi="Times New Roman" w:cs="Times New Roman"/>
                <w:sz w:val="20"/>
                <w:szCs w:val="20"/>
                <w:lang w:eastAsia="sk-SK"/>
              </w:rPr>
              <w:t xml:space="preserve"> </w:t>
            </w:r>
            <w:r w:rsidR="003A40DE" w:rsidRPr="00BD3854">
              <w:rPr>
                <w:rFonts w:ascii="Times New Roman" w:hAnsi="Times New Roman" w:cs="Times New Roman"/>
                <w:sz w:val="20"/>
                <w:szCs w:val="20"/>
              </w:rPr>
              <w:t>(EÚ) 2022/2381</w:t>
            </w:r>
            <w:r w:rsidRPr="00BD3854">
              <w:rPr>
                <w:rFonts w:ascii="Times New Roman" w:eastAsia="Calibri" w:hAnsi="Times New Roman" w:cs="Times New Roman"/>
                <w:sz w:val="20"/>
                <w:szCs w:val="20"/>
                <w:lang w:eastAsia="sk-SK"/>
              </w:rPr>
              <w:t xml:space="preserve"> prostriedky k dosiahnutiu týchto cieľov, ako napríklad opatrenia pre transparentný výber kandidátov na obsadenie pozícií vo vrcholových orgánoch kótovaných spoločností s pozitívnym uprednostnením kandidáta menej zastúpeného pohlavia za podmienok ustanovených v</w:t>
            </w:r>
            <w:r w:rsidR="0001528E">
              <w:rPr>
                <w:rFonts w:ascii="Times New Roman" w:eastAsia="Calibri" w:hAnsi="Times New Roman" w:cs="Times New Roman"/>
                <w:sz w:val="20"/>
                <w:szCs w:val="20"/>
                <w:lang w:eastAsia="sk-SK"/>
              </w:rPr>
              <w:t>o vládnom</w:t>
            </w:r>
            <w:r w:rsidRPr="00BD3854">
              <w:rPr>
                <w:rFonts w:ascii="Times New Roman" w:eastAsia="Calibri" w:hAnsi="Times New Roman" w:cs="Times New Roman"/>
                <w:sz w:val="20"/>
                <w:szCs w:val="20"/>
                <w:lang w:eastAsia="sk-SK"/>
              </w:rPr>
              <w:t> návrhu zákona tak, aby bola zabezpečená faktická rovnosť pohlaví vo výberovom procese</w:t>
            </w:r>
            <w:r w:rsidR="00172BFA" w:rsidRPr="00BD3854">
              <w:rPr>
                <w:rFonts w:ascii="Times New Roman" w:eastAsia="Calibri" w:hAnsi="Times New Roman" w:cs="Times New Roman"/>
                <w:sz w:val="20"/>
                <w:szCs w:val="20"/>
                <w:lang w:eastAsia="sk-SK"/>
              </w:rPr>
              <w:t xml:space="preserve">. Upravuje sa tiež </w:t>
            </w:r>
            <w:r w:rsidRPr="00BD3854">
              <w:rPr>
                <w:rFonts w:ascii="Times New Roman" w:eastAsia="Calibri" w:hAnsi="Times New Roman" w:cs="Times New Roman"/>
                <w:sz w:val="20"/>
                <w:szCs w:val="20"/>
                <w:lang w:eastAsia="sk-SK"/>
              </w:rPr>
              <w:t xml:space="preserve">povinné podávanie správ, ukladanie sankcií za nesplnenie informačnej povinnosti vyplývajúcej zo smernice </w:t>
            </w:r>
            <w:r w:rsidR="003A40DE" w:rsidRPr="00BD3854">
              <w:rPr>
                <w:rFonts w:ascii="Times New Roman" w:hAnsi="Times New Roman" w:cs="Times New Roman"/>
                <w:sz w:val="20"/>
                <w:szCs w:val="20"/>
              </w:rPr>
              <w:t>(EÚ) 2022/2381</w:t>
            </w:r>
            <w:r w:rsidR="003A40DE" w:rsidRPr="00BD3854">
              <w:rPr>
                <w:rFonts w:ascii="Times New Roman" w:eastAsia="Calibri" w:hAnsi="Times New Roman" w:cs="Times New Roman"/>
                <w:sz w:val="20"/>
                <w:szCs w:val="20"/>
                <w:lang w:eastAsia="sk-SK"/>
              </w:rPr>
              <w:t xml:space="preserve"> </w:t>
            </w:r>
            <w:r w:rsidRPr="00BD3854">
              <w:rPr>
                <w:rFonts w:ascii="Times New Roman" w:eastAsia="Calibri" w:hAnsi="Times New Roman" w:cs="Times New Roman"/>
                <w:sz w:val="20"/>
                <w:szCs w:val="20"/>
                <w:lang w:eastAsia="sk-SK"/>
              </w:rPr>
              <w:t xml:space="preserve">atď. </w:t>
            </w:r>
          </w:p>
        </w:tc>
      </w:tr>
      <w:tr w:rsidR="00BD3854" w:rsidRPr="00BD385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D3854" w:rsidRDefault="001B23B7" w:rsidP="000800FC">
            <w:pPr>
              <w:numPr>
                <w:ilvl w:val="0"/>
                <w:numId w:val="1"/>
              </w:numPr>
              <w:ind w:left="426"/>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Dotknuté subjekty</w:t>
            </w:r>
          </w:p>
        </w:tc>
      </w:tr>
      <w:tr w:rsidR="00BD3854" w:rsidRPr="00BD385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D3854" w:rsidRDefault="00D01CC6" w:rsidP="00D01CC6">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k</w:t>
            </w:r>
            <w:r w:rsidR="00171A97" w:rsidRPr="00BD3854">
              <w:rPr>
                <w:rFonts w:ascii="Times New Roman" w:eastAsia="Times New Roman" w:hAnsi="Times New Roman" w:cs="Times New Roman"/>
                <w:sz w:val="20"/>
                <w:szCs w:val="20"/>
                <w:lang w:eastAsia="sk-SK"/>
              </w:rPr>
              <w:t xml:space="preserve">ótované spoločnosti </w:t>
            </w:r>
            <w:r w:rsidR="00F032D5" w:rsidRPr="00BD3854">
              <w:rPr>
                <w:rFonts w:ascii="Times New Roman" w:eastAsia="Times New Roman" w:hAnsi="Times New Roman" w:cs="Times New Roman"/>
                <w:sz w:val="20"/>
                <w:szCs w:val="20"/>
                <w:lang w:eastAsia="sk-SK"/>
              </w:rPr>
              <w:t>(veľké)</w:t>
            </w:r>
          </w:p>
        </w:tc>
      </w:tr>
      <w:tr w:rsidR="00BD3854" w:rsidRPr="00BD385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D3854" w:rsidRDefault="001B23B7" w:rsidP="000800FC">
            <w:pPr>
              <w:numPr>
                <w:ilvl w:val="0"/>
                <w:numId w:val="1"/>
              </w:numPr>
              <w:ind w:left="426"/>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Alternatívne riešenia</w:t>
            </w:r>
          </w:p>
        </w:tc>
      </w:tr>
      <w:tr w:rsidR="00BD3854" w:rsidRPr="00BD3854" w:rsidTr="00171A97">
        <w:trPr>
          <w:trHeight w:val="846"/>
        </w:trPr>
        <w:tc>
          <w:tcPr>
            <w:tcW w:w="9180" w:type="dxa"/>
            <w:gridSpan w:val="11"/>
            <w:tcBorders>
              <w:top w:val="nil"/>
              <w:left w:val="single" w:sz="4" w:space="0" w:color="auto"/>
              <w:bottom w:val="single" w:sz="4" w:space="0" w:color="auto"/>
              <w:right w:val="single" w:sz="4" w:space="0" w:color="auto"/>
            </w:tcBorders>
            <w:shd w:val="clear" w:color="auto" w:fill="FFFFFF"/>
          </w:tcPr>
          <w:p w:rsidR="0054658F" w:rsidRPr="00BD3854" w:rsidRDefault="005748AF" w:rsidP="008969C1">
            <w:pPr>
              <w:jc w:val="both"/>
              <w:rPr>
                <w:rFonts w:ascii="Times New Roman" w:hAnsi="Times New Roman" w:cs="Times New Roman"/>
                <w:sz w:val="20"/>
                <w:szCs w:val="20"/>
              </w:rPr>
            </w:pPr>
            <w:r w:rsidRPr="00BD3854">
              <w:rPr>
                <w:rFonts w:ascii="Times New Roman" w:hAnsi="Times New Roman" w:cs="Times New Roman"/>
                <w:sz w:val="20"/>
                <w:szCs w:val="20"/>
              </w:rPr>
              <w:t>V zmysle bodu 5 časti II. Jednotnej metodiky na posudzovanie vybraných vplyvov sa uplatňuje nulový variant, t.</w:t>
            </w:r>
            <w:r w:rsidR="00D01CC6" w:rsidRPr="00BD3854">
              <w:rPr>
                <w:rFonts w:ascii="Times New Roman" w:hAnsi="Times New Roman" w:cs="Times New Roman"/>
                <w:sz w:val="20"/>
                <w:szCs w:val="20"/>
              </w:rPr>
              <w:t xml:space="preserve"> </w:t>
            </w:r>
            <w:r w:rsidRPr="00BD3854">
              <w:rPr>
                <w:rFonts w:ascii="Times New Roman" w:hAnsi="Times New Roman" w:cs="Times New Roman"/>
                <w:sz w:val="20"/>
                <w:szCs w:val="20"/>
              </w:rPr>
              <w:t xml:space="preserve">j. </w:t>
            </w:r>
            <w:r w:rsidR="00971A10" w:rsidRPr="00BD3854">
              <w:rPr>
                <w:rFonts w:ascii="Times New Roman" w:hAnsi="Times New Roman" w:cs="Times New Roman"/>
                <w:sz w:val="20"/>
                <w:szCs w:val="20"/>
              </w:rPr>
              <w:t xml:space="preserve"> </w:t>
            </w:r>
            <w:r w:rsidRPr="00BD3854">
              <w:rPr>
                <w:rFonts w:ascii="Times New Roman" w:hAnsi="Times New Roman" w:cs="Times New Roman"/>
                <w:sz w:val="20"/>
                <w:szCs w:val="20"/>
              </w:rPr>
              <w:t xml:space="preserve">analýza súčasného stavu, v rámci ktorej sa uvedú dôsledky vyplývajúce z dôvodu absencie právnej úpravy resp. z dôvodu </w:t>
            </w:r>
            <w:r w:rsidR="008969C1" w:rsidRPr="00BD3854">
              <w:rPr>
                <w:rFonts w:ascii="Times New Roman" w:hAnsi="Times New Roman" w:cs="Times New Roman"/>
                <w:sz w:val="20"/>
                <w:szCs w:val="20"/>
              </w:rPr>
              <w:t>jej</w:t>
            </w:r>
            <w:r w:rsidRPr="00BD3854">
              <w:rPr>
                <w:rFonts w:ascii="Times New Roman" w:hAnsi="Times New Roman" w:cs="Times New Roman"/>
                <w:sz w:val="20"/>
                <w:szCs w:val="20"/>
              </w:rPr>
              <w:t xml:space="preserve"> neprijatia.</w:t>
            </w:r>
            <w:r w:rsidR="00D01CC6" w:rsidRPr="00BD3854">
              <w:rPr>
                <w:rFonts w:ascii="Times New Roman" w:hAnsi="Times New Roman" w:cs="Times New Roman"/>
                <w:sz w:val="20"/>
                <w:szCs w:val="20"/>
              </w:rPr>
              <w:t xml:space="preserve"> Nakoľko právna úprava absentuje, je nutné jej prijatie v súlade so smernicou</w:t>
            </w:r>
            <w:r w:rsidR="003A40DE" w:rsidRPr="00BD3854">
              <w:rPr>
                <w:rFonts w:ascii="Times New Roman" w:hAnsi="Times New Roman" w:cs="Times New Roman"/>
                <w:sz w:val="20"/>
                <w:szCs w:val="20"/>
              </w:rPr>
              <w:t xml:space="preserve"> (EÚ) 2022/2381</w:t>
            </w:r>
            <w:r w:rsidR="00D01CC6" w:rsidRPr="00BD3854">
              <w:rPr>
                <w:rFonts w:ascii="Times New Roman" w:hAnsi="Times New Roman" w:cs="Times New Roman"/>
                <w:sz w:val="20"/>
                <w:szCs w:val="20"/>
              </w:rPr>
              <w:t>.</w:t>
            </w:r>
          </w:p>
        </w:tc>
      </w:tr>
      <w:tr w:rsidR="00BD3854" w:rsidRPr="00BD385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D3854" w:rsidRDefault="001B23B7" w:rsidP="000800FC">
            <w:pPr>
              <w:numPr>
                <w:ilvl w:val="0"/>
                <w:numId w:val="1"/>
              </w:numPr>
              <w:ind w:left="426"/>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Vykonávacie predpisy</w:t>
            </w:r>
          </w:p>
        </w:tc>
      </w:tr>
      <w:tr w:rsidR="00BD3854" w:rsidRPr="00BD3854" w:rsidTr="0021506C">
        <w:tc>
          <w:tcPr>
            <w:tcW w:w="6203" w:type="dxa"/>
            <w:gridSpan w:val="7"/>
            <w:tcBorders>
              <w:top w:val="single" w:sz="4" w:space="0" w:color="auto"/>
              <w:left w:val="single" w:sz="4" w:space="0" w:color="auto"/>
              <w:bottom w:val="single" w:sz="4" w:space="0" w:color="auto"/>
              <w:right w:val="single" w:sz="4" w:space="0" w:color="auto"/>
            </w:tcBorders>
            <w:shd w:val="clear" w:color="auto" w:fill="FFFFFF"/>
          </w:tcPr>
          <w:p w:rsidR="001B23B7" w:rsidRPr="00BD3854" w:rsidRDefault="001B23B7" w:rsidP="000800FC">
            <w:pPr>
              <w:rPr>
                <w:rFonts w:ascii="Times New Roman" w:eastAsia="Times New Roman" w:hAnsi="Times New Roman" w:cs="Times New Roman"/>
                <w:i/>
                <w:sz w:val="20"/>
                <w:szCs w:val="20"/>
                <w:lang w:eastAsia="sk-SK"/>
              </w:rPr>
            </w:pPr>
            <w:r w:rsidRPr="00BD385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single" w:sz="4" w:space="0" w:color="auto"/>
              <w:bottom w:val="nil"/>
              <w:right w:val="nil"/>
            </w:tcBorders>
            <w:shd w:val="clear" w:color="auto" w:fill="FFFFFF"/>
          </w:tcPr>
          <w:p w:rsidR="001B23B7" w:rsidRPr="00BD3854" w:rsidRDefault="00CE1626"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203EE3" w:rsidRPr="00BD3854">
                  <w:rPr>
                    <w:rFonts w:ascii="Segoe UI Symbol" w:eastAsia="MS Gothic" w:hAnsi="Segoe UI Symbol" w:cs="Segoe UI Symbol"/>
                    <w:b/>
                    <w:sz w:val="20"/>
                    <w:szCs w:val="20"/>
                    <w:lang w:eastAsia="sk-SK"/>
                  </w:rPr>
                  <w:t>☐</w:t>
                </w:r>
              </w:sdtContent>
            </w:sdt>
            <w:r w:rsidR="001B23B7" w:rsidRPr="00BD385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BD3854" w:rsidRDefault="00CE1626"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F527C1" w:rsidRPr="00BD3854">
                  <w:rPr>
                    <w:rFonts w:ascii="Segoe UI Symbol" w:eastAsia="MS Gothic" w:hAnsi="Segoe UI Symbol" w:cs="Segoe UI Symbol"/>
                    <w:b/>
                    <w:sz w:val="20"/>
                    <w:szCs w:val="20"/>
                    <w:lang w:eastAsia="sk-SK"/>
                  </w:rPr>
                  <w:t>☒</w:t>
                </w:r>
              </w:sdtContent>
            </w:sdt>
            <w:r w:rsidR="001B23B7" w:rsidRPr="00BD3854">
              <w:rPr>
                <w:rFonts w:ascii="Times New Roman" w:eastAsia="Times New Roman" w:hAnsi="Times New Roman" w:cs="Times New Roman"/>
                <w:b/>
                <w:sz w:val="20"/>
                <w:szCs w:val="20"/>
                <w:lang w:eastAsia="sk-SK"/>
              </w:rPr>
              <w:t xml:space="preserve">  Nie</w:t>
            </w:r>
          </w:p>
        </w:tc>
      </w:tr>
      <w:tr w:rsidR="00BD3854" w:rsidRPr="00BD3854" w:rsidTr="0021506C">
        <w:tc>
          <w:tcPr>
            <w:tcW w:w="9180" w:type="dxa"/>
            <w:gridSpan w:val="11"/>
            <w:tcBorders>
              <w:top w:val="single" w:sz="4" w:space="0" w:color="auto"/>
              <w:left w:val="single" w:sz="4" w:space="0" w:color="auto"/>
              <w:bottom w:val="single" w:sz="4" w:space="0" w:color="auto"/>
              <w:right w:val="single" w:sz="4" w:space="0" w:color="auto"/>
            </w:tcBorders>
            <w:shd w:val="clear" w:color="auto" w:fill="E2E2E2"/>
          </w:tcPr>
          <w:p w:rsidR="001B23B7" w:rsidRPr="00BD3854" w:rsidRDefault="001B23B7" w:rsidP="000800FC">
            <w:pPr>
              <w:numPr>
                <w:ilvl w:val="0"/>
                <w:numId w:val="1"/>
              </w:numPr>
              <w:ind w:left="426"/>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 xml:space="preserve">Transpozícia práva EÚ </w:t>
            </w:r>
          </w:p>
        </w:tc>
      </w:tr>
      <w:tr w:rsidR="00BD3854" w:rsidRPr="00BD3854" w:rsidTr="0021506C">
        <w:trPr>
          <w:trHeight w:val="157"/>
        </w:trPr>
        <w:tc>
          <w:tcPr>
            <w:tcW w:w="9180" w:type="dxa"/>
            <w:gridSpan w:val="11"/>
            <w:tcBorders>
              <w:top w:val="single" w:sz="4" w:space="0" w:color="auto"/>
              <w:left w:val="single" w:sz="4" w:space="0" w:color="auto"/>
              <w:bottom w:val="single" w:sz="4" w:space="0" w:color="auto"/>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BD3854" w:rsidRPr="00BD3854" w:rsidTr="00D0296C">
              <w:trPr>
                <w:trHeight w:val="90"/>
              </w:trPr>
              <w:tc>
                <w:tcPr>
                  <w:tcW w:w="8643" w:type="dxa"/>
                </w:tcPr>
                <w:p w:rsidR="0021506C" w:rsidRPr="00BD3854" w:rsidRDefault="0021506C" w:rsidP="0021506C">
                  <w:pPr>
                    <w:pStyle w:val="Default"/>
                    <w:rPr>
                      <w:color w:val="auto"/>
                      <w:sz w:val="20"/>
                      <w:szCs w:val="20"/>
                    </w:rPr>
                  </w:pPr>
                  <w:r w:rsidRPr="00BD3854">
                    <w:rPr>
                      <w:i/>
                      <w:iCs/>
                      <w:color w:val="auto"/>
                      <w:sz w:val="20"/>
                      <w:szCs w:val="20"/>
                    </w:rPr>
                    <w:lastRenderedPageBreak/>
                    <w:t xml:space="preserve">Uveďte, či v predkladanom návrhu právneho predpisu dochádza ku goldplatingu podľa tabuľky zhody, resp. či ku goldplatingu dochádza pri implementácii práva EÚ. </w:t>
                  </w:r>
                </w:p>
              </w:tc>
            </w:tr>
            <w:tr w:rsidR="00BD3854" w:rsidRPr="00BD3854" w:rsidTr="00D0296C">
              <w:trPr>
                <w:trHeight w:val="296"/>
              </w:trPr>
              <w:tc>
                <w:tcPr>
                  <w:tcW w:w="8643" w:type="dxa"/>
                </w:tcPr>
                <w:p w:rsidR="0021506C" w:rsidRPr="00BD3854" w:rsidRDefault="0021506C" w:rsidP="0021506C">
                  <w:pPr>
                    <w:pStyle w:val="Default"/>
                    <w:rPr>
                      <w:b/>
                      <w:iCs/>
                      <w:color w:val="auto"/>
                      <w:sz w:val="20"/>
                      <w:szCs w:val="20"/>
                    </w:rPr>
                  </w:pPr>
                  <w:r w:rsidRPr="00BD3854">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BD3854">
                        <w:rPr>
                          <w:rFonts w:ascii="Segoe UI Symbol" w:eastAsia="MS Gothic" w:hAnsi="Segoe UI Symbol" w:cs="Segoe UI Symbol"/>
                          <w:b/>
                          <w:iCs/>
                          <w:color w:val="auto"/>
                          <w:sz w:val="20"/>
                          <w:szCs w:val="20"/>
                        </w:rPr>
                        <w:t>☐</w:t>
                      </w:r>
                    </w:sdtContent>
                  </w:sdt>
                  <w:r w:rsidRPr="00BD3854">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BD3854">
                        <w:rPr>
                          <w:rFonts w:ascii="Segoe UI Symbol" w:eastAsia="MS Gothic" w:hAnsi="Segoe UI Symbol" w:cs="Segoe UI Symbol"/>
                          <w:b/>
                          <w:iCs/>
                          <w:color w:val="auto"/>
                          <w:sz w:val="20"/>
                          <w:szCs w:val="20"/>
                        </w:rPr>
                        <w:t>☒</w:t>
                      </w:r>
                    </w:sdtContent>
                  </w:sdt>
                  <w:r w:rsidRPr="00BD3854">
                    <w:rPr>
                      <w:b/>
                      <w:iCs/>
                      <w:color w:val="auto"/>
                      <w:sz w:val="20"/>
                      <w:szCs w:val="20"/>
                    </w:rPr>
                    <w:t xml:space="preserve"> Nie</w:t>
                  </w:r>
                </w:p>
                <w:p w:rsidR="0021506C" w:rsidRPr="00BD3854" w:rsidRDefault="0021506C" w:rsidP="0021506C">
                  <w:pPr>
                    <w:pStyle w:val="Default"/>
                    <w:rPr>
                      <w:i/>
                      <w:iCs/>
                      <w:color w:val="auto"/>
                      <w:sz w:val="20"/>
                      <w:szCs w:val="20"/>
                    </w:rPr>
                  </w:pPr>
                </w:p>
                <w:p w:rsidR="0021506C" w:rsidRPr="00BD3854" w:rsidRDefault="0021506C" w:rsidP="0021506C">
                  <w:pPr>
                    <w:pStyle w:val="Default"/>
                    <w:rPr>
                      <w:color w:val="auto"/>
                      <w:sz w:val="20"/>
                      <w:szCs w:val="20"/>
                    </w:rPr>
                  </w:pPr>
                  <w:r w:rsidRPr="00BD3854">
                    <w:rPr>
                      <w:i/>
                      <w:iCs/>
                      <w:color w:val="auto"/>
                      <w:sz w:val="20"/>
                      <w:szCs w:val="20"/>
                    </w:rPr>
                    <w:t xml:space="preserve">Ak áno, uveďte, ktorých vplyvov podľa bodu 9 sa goldplating týka: </w:t>
                  </w:r>
                </w:p>
              </w:tc>
            </w:tr>
          </w:tbl>
          <w:p w:rsidR="00A92C5F" w:rsidRPr="00BD3854" w:rsidRDefault="00A92C5F" w:rsidP="000800FC">
            <w:pPr>
              <w:jc w:val="both"/>
              <w:rPr>
                <w:rFonts w:ascii="Times New Roman" w:eastAsia="Times New Roman" w:hAnsi="Times New Roman" w:cs="Times New Roman"/>
                <w:sz w:val="20"/>
                <w:szCs w:val="20"/>
                <w:lang w:eastAsia="sk-SK"/>
              </w:rPr>
            </w:pPr>
          </w:p>
          <w:tbl>
            <w:tblPr>
              <w:tblStyle w:val="Mriekatabuky1"/>
              <w:tblW w:w="9180" w:type="dxa"/>
              <w:tblLayout w:type="fixed"/>
              <w:tblLook w:val="04A0" w:firstRow="1" w:lastRow="0" w:firstColumn="1" w:lastColumn="0" w:noHBand="0" w:noVBand="1"/>
            </w:tblPr>
            <w:tblGrid>
              <w:gridCol w:w="9180"/>
            </w:tblGrid>
            <w:tr w:rsidR="00BD3854" w:rsidRPr="00BD3854" w:rsidTr="00D0296C">
              <w:trPr>
                <w:trHeight w:val="157"/>
              </w:trPr>
              <w:tc>
                <w:tcPr>
                  <w:tcW w:w="9180" w:type="dxa"/>
                  <w:tcBorders>
                    <w:top w:val="nil"/>
                    <w:left w:val="single" w:sz="4" w:space="0" w:color="000000"/>
                    <w:bottom w:val="nil"/>
                    <w:right w:val="single" w:sz="4" w:space="0" w:color="auto"/>
                  </w:tcBorders>
                  <w:shd w:val="clear" w:color="auto" w:fill="FFFFFF"/>
                </w:tcPr>
                <w:p w:rsidR="00A92C5F" w:rsidRPr="00BD3854" w:rsidRDefault="00A92C5F" w:rsidP="00A92C5F">
                  <w:pPr>
                    <w:jc w:val="both"/>
                    <w:rPr>
                      <w:rFonts w:ascii="Times New Roman" w:eastAsia="Times New Roman" w:hAnsi="Times New Roman" w:cs="Times New Roman"/>
                      <w:i/>
                      <w:sz w:val="20"/>
                      <w:szCs w:val="20"/>
                      <w:lang w:eastAsia="sk-SK"/>
                    </w:rPr>
                  </w:pPr>
                </w:p>
              </w:tc>
            </w:tr>
          </w:tbl>
          <w:p w:rsidR="001B23B7" w:rsidRPr="00BD3854" w:rsidRDefault="001B23B7" w:rsidP="000800FC">
            <w:pPr>
              <w:jc w:val="both"/>
              <w:rPr>
                <w:rFonts w:ascii="Times New Roman" w:eastAsia="Times New Roman" w:hAnsi="Times New Roman" w:cs="Times New Roman"/>
                <w:sz w:val="20"/>
                <w:szCs w:val="20"/>
                <w:lang w:eastAsia="sk-SK"/>
              </w:rPr>
            </w:pPr>
          </w:p>
        </w:tc>
      </w:tr>
      <w:tr w:rsidR="00BD3854" w:rsidRPr="00BD3854" w:rsidTr="0021506C">
        <w:tc>
          <w:tcPr>
            <w:tcW w:w="9180" w:type="dxa"/>
            <w:gridSpan w:val="11"/>
            <w:tcBorders>
              <w:top w:val="single" w:sz="4" w:space="0" w:color="auto"/>
              <w:left w:val="single" w:sz="4" w:space="0" w:color="auto"/>
              <w:bottom w:val="single" w:sz="4" w:space="0" w:color="auto"/>
              <w:right w:val="single" w:sz="4" w:space="0" w:color="auto"/>
            </w:tcBorders>
            <w:shd w:val="clear" w:color="auto" w:fill="E2E2E2"/>
          </w:tcPr>
          <w:p w:rsidR="001B23B7" w:rsidRPr="00BD3854" w:rsidRDefault="001B23B7" w:rsidP="000800FC">
            <w:pPr>
              <w:numPr>
                <w:ilvl w:val="0"/>
                <w:numId w:val="1"/>
              </w:numPr>
              <w:ind w:left="426"/>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Preskúmanie účelnosti</w:t>
            </w:r>
          </w:p>
        </w:tc>
      </w:tr>
      <w:tr w:rsidR="00BD3854" w:rsidRPr="00BD3854" w:rsidTr="0021506C">
        <w:tc>
          <w:tcPr>
            <w:tcW w:w="9180" w:type="dxa"/>
            <w:gridSpan w:val="11"/>
            <w:tcBorders>
              <w:top w:val="single" w:sz="4" w:space="0" w:color="auto"/>
              <w:left w:val="single" w:sz="4" w:space="0" w:color="auto"/>
              <w:bottom w:val="single" w:sz="4" w:space="0" w:color="auto"/>
              <w:right w:val="single" w:sz="4" w:space="0" w:color="auto"/>
            </w:tcBorders>
            <w:shd w:val="clear" w:color="auto" w:fill="FFFFFF"/>
          </w:tcPr>
          <w:p w:rsidR="002126D7" w:rsidRPr="00BD3854" w:rsidRDefault="002126D7" w:rsidP="00216F64">
            <w:pPr>
              <w:jc w:val="both"/>
              <w:rPr>
                <w:rFonts w:ascii="Times New Roman" w:hAnsi="Times New Roman" w:cs="Times New Roman"/>
                <w:b/>
                <w:sz w:val="20"/>
                <w:szCs w:val="20"/>
              </w:rPr>
            </w:pPr>
            <w:r w:rsidRPr="00BD3854">
              <w:rPr>
                <w:rFonts w:ascii="Times New Roman" w:hAnsi="Times New Roman" w:cs="Times New Roman"/>
                <w:b/>
                <w:sz w:val="20"/>
                <w:szCs w:val="20"/>
              </w:rPr>
              <w:t xml:space="preserve">Termín na preskúmanie účelnosti: </w:t>
            </w:r>
          </w:p>
          <w:p w:rsidR="002126D7" w:rsidRPr="00BD3854" w:rsidRDefault="002126D7" w:rsidP="00216F64">
            <w:pPr>
              <w:jc w:val="both"/>
              <w:rPr>
                <w:rFonts w:ascii="Times New Roman" w:hAnsi="Times New Roman" w:cs="Times New Roman"/>
                <w:sz w:val="20"/>
                <w:szCs w:val="20"/>
              </w:rPr>
            </w:pPr>
            <w:r w:rsidRPr="00BD3854">
              <w:rPr>
                <w:rFonts w:ascii="Times New Roman" w:hAnsi="Times New Roman" w:cs="Times New Roman"/>
                <w:sz w:val="20"/>
                <w:szCs w:val="20"/>
              </w:rPr>
              <w:t>Jún 2027</w:t>
            </w:r>
          </w:p>
          <w:p w:rsidR="002126D7" w:rsidRPr="00BD3854" w:rsidRDefault="002126D7" w:rsidP="00216F64">
            <w:pPr>
              <w:jc w:val="both"/>
              <w:rPr>
                <w:rFonts w:ascii="Times New Roman" w:hAnsi="Times New Roman" w:cs="Times New Roman"/>
                <w:sz w:val="20"/>
                <w:szCs w:val="20"/>
              </w:rPr>
            </w:pPr>
          </w:p>
          <w:p w:rsidR="002126D7" w:rsidRPr="00BD3854" w:rsidRDefault="002126D7" w:rsidP="00216F64">
            <w:pPr>
              <w:jc w:val="both"/>
              <w:rPr>
                <w:rFonts w:ascii="Times New Roman" w:hAnsi="Times New Roman" w:cs="Times New Roman"/>
                <w:b/>
                <w:sz w:val="20"/>
                <w:szCs w:val="20"/>
              </w:rPr>
            </w:pPr>
            <w:r w:rsidRPr="00BD3854">
              <w:rPr>
                <w:rFonts w:ascii="Times New Roman" w:hAnsi="Times New Roman" w:cs="Times New Roman"/>
                <w:b/>
                <w:sz w:val="20"/>
                <w:szCs w:val="20"/>
              </w:rPr>
              <w:t>Kritériá:</w:t>
            </w:r>
          </w:p>
          <w:p w:rsidR="002126D7" w:rsidRPr="00BD3854" w:rsidRDefault="002126D7" w:rsidP="00216F64">
            <w:pPr>
              <w:jc w:val="both"/>
              <w:rPr>
                <w:rFonts w:ascii="Times New Roman" w:hAnsi="Times New Roman" w:cs="Times New Roman"/>
                <w:sz w:val="20"/>
                <w:szCs w:val="20"/>
              </w:rPr>
            </w:pPr>
            <w:r w:rsidRPr="00BD3854">
              <w:rPr>
                <w:rFonts w:ascii="Times New Roman" w:hAnsi="Times New Roman" w:cs="Times New Roman"/>
                <w:sz w:val="20"/>
                <w:szCs w:val="20"/>
              </w:rPr>
              <w:t>Zvýšenie nákladov na podnikateľský sektor</w:t>
            </w:r>
          </w:p>
          <w:p w:rsidR="00177A08" w:rsidRPr="00BD3854" w:rsidRDefault="00177A08" w:rsidP="00216F64">
            <w:pPr>
              <w:jc w:val="both"/>
              <w:rPr>
                <w:rFonts w:ascii="Times New Roman" w:hAnsi="Times New Roman" w:cs="Times New Roman"/>
                <w:sz w:val="20"/>
                <w:szCs w:val="20"/>
              </w:rPr>
            </w:pPr>
            <w:r w:rsidRPr="00BD3854">
              <w:rPr>
                <w:rFonts w:ascii="Times New Roman" w:hAnsi="Times New Roman" w:cs="Times New Roman"/>
                <w:sz w:val="20"/>
                <w:szCs w:val="20"/>
              </w:rPr>
              <w:t>Rovnomerné zastúpenie postavenia žien a mužov vo vrcholových orgánoch spoločností</w:t>
            </w:r>
          </w:p>
          <w:p w:rsidR="002126D7" w:rsidRPr="00BD3854" w:rsidRDefault="002126D7" w:rsidP="00216F64">
            <w:pPr>
              <w:jc w:val="both"/>
              <w:rPr>
                <w:rFonts w:ascii="Times New Roman" w:hAnsi="Times New Roman" w:cs="Times New Roman"/>
                <w:sz w:val="20"/>
                <w:szCs w:val="20"/>
              </w:rPr>
            </w:pPr>
            <w:r w:rsidRPr="00BD3854">
              <w:rPr>
                <w:rFonts w:ascii="Times New Roman" w:hAnsi="Times New Roman" w:cs="Times New Roman"/>
                <w:sz w:val="20"/>
                <w:szCs w:val="20"/>
              </w:rPr>
              <w:t>Miera druhov porušení právnych predpisov</w:t>
            </w:r>
          </w:p>
          <w:p w:rsidR="002126D7" w:rsidRPr="00BD3854" w:rsidRDefault="002126D7" w:rsidP="00216F64">
            <w:pPr>
              <w:jc w:val="both"/>
              <w:rPr>
                <w:rFonts w:ascii="Times New Roman" w:hAnsi="Times New Roman" w:cs="Times New Roman"/>
                <w:sz w:val="20"/>
                <w:szCs w:val="20"/>
              </w:rPr>
            </w:pPr>
            <w:r w:rsidRPr="00BD3854">
              <w:rPr>
                <w:rFonts w:ascii="Times New Roman" w:hAnsi="Times New Roman" w:cs="Times New Roman"/>
                <w:sz w:val="20"/>
                <w:szCs w:val="20"/>
              </w:rPr>
              <w:t>Miera ukladania sankcií</w:t>
            </w:r>
          </w:p>
          <w:p w:rsidR="002126D7" w:rsidRPr="00BD3854" w:rsidRDefault="002126D7" w:rsidP="00216F64">
            <w:pPr>
              <w:jc w:val="both"/>
              <w:rPr>
                <w:rFonts w:ascii="Times New Roman" w:hAnsi="Times New Roman" w:cs="Times New Roman"/>
                <w:sz w:val="20"/>
                <w:szCs w:val="20"/>
              </w:rPr>
            </w:pPr>
            <w:r w:rsidRPr="00BD3854">
              <w:rPr>
                <w:rFonts w:ascii="Times New Roman" w:hAnsi="Times New Roman" w:cs="Times New Roman"/>
                <w:sz w:val="20"/>
                <w:szCs w:val="20"/>
              </w:rPr>
              <w:t>Miera počtu a druhov konaní o žalobách (návrhy a skončené konania)</w:t>
            </w:r>
          </w:p>
          <w:p w:rsidR="002126D7" w:rsidRPr="00BD3854" w:rsidRDefault="002126D7" w:rsidP="00216F64">
            <w:pPr>
              <w:jc w:val="both"/>
              <w:rPr>
                <w:rFonts w:ascii="Times New Roman" w:hAnsi="Times New Roman" w:cs="Times New Roman"/>
                <w:sz w:val="20"/>
                <w:szCs w:val="20"/>
              </w:rPr>
            </w:pPr>
          </w:p>
          <w:p w:rsidR="00505B77" w:rsidRPr="00BD3854" w:rsidRDefault="00505B77" w:rsidP="00216F64">
            <w:pPr>
              <w:jc w:val="both"/>
              <w:rPr>
                <w:rFonts w:ascii="Times New Roman" w:hAnsi="Times New Roman" w:cs="Times New Roman"/>
                <w:sz w:val="20"/>
                <w:szCs w:val="20"/>
              </w:rPr>
            </w:pPr>
          </w:p>
        </w:tc>
      </w:tr>
      <w:tr w:rsidR="00BD3854" w:rsidRPr="00BD3854" w:rsidTr="0021506C">
        <w:trPr>
          <w:trHeight w:val="283"/>
        </w:trPr>
        <w:tc>
          <w:tcPr>
            <w:tcW w:w="9180" w:type="dxa"/>
            <w:gridSpan w:val="11"/>
            <w:tcBorders>
              <w:top w:val="single" w:sz="4" w:space="0" w:color="auto"/>
              <w:left w:val="single" w:sz="4" w:space="0" w:color="auto"/>
              <w:bottom w:val="single" w:sz="4" w:space="0" w:color="auto"/>
              <w:right w:val="single" w:sz="4" w:space="0" w:color="auto"/>
            </w:tcBorders>
            <w:shd w:val="clear" w:color="auto" w:fill="E2E2E2"/>
            <w:vAlign w:val="center"/>
          </w:tcPr>
          <w:p w:rsidR="001B23B7" w:rsidRPr="00BD3854" w:rsidRDefault="001B23B7" w:rsidP="000800FC">
            <w:pPr>
              <w:numPr>
                <w:ilvl w:val="0"/>
                <w:numId w:val="1"/>
              </w:numPr>
              <w:ind w:left="426"/>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Vybrané vplyvy  materiálu</w:t>
            </w:r>
          </w:p>
        </w:tc>
      </w:tr>
      <w:tr w:rsidR="00BD3854" w:rsidRPr="00BD3854" w:rsidTr="00E1143C">
        <w:tc>
          <w:tcPr>
            <w:tcW w:w="3812" w:type="dxa"/>
            <w:tcBorders>
              <w:top w:val="single" w:sz="4" w:space="0" w:color="auto"/>
              <w:left w:val="single" w:sz="4" w:space="0" w:color="auto"/>
              <w:bottom w:val="nil"/>
              <w:right w:val="single" w:sz="4" w:space="0" w:color="auto"/>
            </w:tcBorders>
            <w:shd w:val="clear" w:color="auto" w:fill="E2E2E2"/>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85939316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8C61EC" w:rsidRPr="00BD3854" w:rsidRDefault="002F20D1" w:rsidP="00E1143C">
                <w:pPr>
                  <w:jc w:val="center"/>
                  <w:rPr>
                    <w:rFonts w:ascii="Times New Roman" w:eastAsia="Times New Roman" w:hAnsi="Times New Roman" w:cs="Times New Roman"/>
                    <w:b/>
                    <w:sz w:val="20"/>
                    <w:szCs w:val="20"/>
                    <w:lang w:eastAsia="sk-SK"/>
                  </w:rPr>
                </w:pPr>
                <w:r w:rsidRPr="00BD3854">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90621728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4378556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8C61EC" w:rsidRPr="00BD3854" w:rsidRDefault="002F20D1" w:rsidP="00E1143C">
                <w:pPr>
                  <w:ind w:left="-107" w:right="-108"/>
                  <w:jc w:val="center"/>
                  <w:rPr>
                    <w:rFonts w:ascii="Times New Roman" w:eastAsia="Times New Roman" w:hAnsi="Times New Roman" w:cs="Times New Roman"/>
                    <w:b/>
                    <w:sz w:val="20"/>
                    <w:szCs w:val="20"/>
                    <w:lang w:eastAsia="sk-SK"/>
                  </w:rPr>
                </w:pPr>
                <w:r w:rsidRPr="00BD3854">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8C61EC" w:rsidRPr="00BD3854" w:rsidRDefault="008C61EC" w:rsidP="00E1143C">
            <w:pPr>
              <w:ind w:left="3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Negatívne</w:t>
            </w:r>
          </w:p>
        </w:tc>
      </w:tr>
      <w:tr w:rsidR="00BD3854" w:rsidRPr="00BD3854" w:rsidTr="00E1143C">
        <w:tc>
          <w:tcPr>
            <w:tcW w:w="3812" w:type="dxa"/>
            <w:tcBorders>
              <w:top w:val="nil"/>
              <w:left w:val="single" w:sz="4" w:space="0" w:color="auto"/>
              <w:bottom w:val="nil"/>
              <w:right w:val="single" w:sz="4" w:space="0" w:color="auto"/>
            </w:tcBorders>
            <w:shd w:val="clear" w:color="auto" w:fill="E2E2E2"/>
          </w:tcPr>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 xml:space="preserve">    z toho rozpočtovo zabezpečené vplyvy,         </w:t>
            </w:r>
          </w:p>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 xml:space="preserve">    v prípade identifikovaného negatívneho </w:t>
            </w:r>
          </w:p>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353271506"/>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8C61EC" w:rsidRPr="00BD3854" w:rsidRDefault="00BD5117" w:rsidP="00E1143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b/>
              <w:sz w:val="20"/>
              <w:szCs w:val="20"/>
              <w:lang w:eastAsia="sk-SK"/>
            </w:rPr>
            <w:id w:val="350143649"/>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C61EC" w:rsidRPr="00BD3854" w:rsidRDefault="00BD5117" w:rsidP="00E1143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Nie</w:t>
            </w:r>
          </w:p>
        </w:tc>
        <w:sdt>
          <w:sdtPr>
            <w:rPr>
              <w:rFonts w:ascii="Times New Roman" w:eastAsia="Times New Roman" w:hAnsi="Times New Roman" w:cs="Times New Roman"/>
              <w:sz w:val="20"/>
              <w:szCs w:val="20"/>
              <w:lang w:eastAsia="sk-SK"/>
            </w:rPr>
            <w:id w:val="-132111272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C61EC" w:rsidRPr="00BD3854" w:rsidRDefault="008C61EC" w:rsidP="00E1143C">
                <w:pPr>
                  <w:ind w:left="-107" w:right="-108"/>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C61EC" w:rsidRPr="00BD3854" w:rsidRDefault="008C61EC" w:rsidP="00E1143C">
            <w:pPr>
              <w:ind w:left="34"/>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Čiastočne</w:t>
            </w:r>
          </w:p>
        </w:tc>
      </w:tr>
      <w:tr w:rsidR="00BD3854" w:rsidRPr="00BD3854" w:rsidTr="00E1143C">
        <w:tc>
          <w:tcPr>
            <w:tcW w:w="3812" w:type="dxa"/>
            <w:tcBorders>
              <w:top w:val="nil"/>
              <w:left w:val="single" w:sz="4" w:space="0" w:color="auto"/>
              <w:bottom w:val="nil"/>
              <w:right w:val="single" w:sz="4" w:space="0" w:color="auto"/>
            </w:tcBorders>
            <w:shd w:val="clear" w:color="auto" w:fill="E2E2E2"/>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8C61EC" w:rsidRPr="00BD3854" w:rsidRDefault="002F20D1" w:rsidP="00E1143C">
                <w:pPr>
                  <w:jc w:val="center"/>
                  <w:rPr>
                    <w:rFonts w:ascii="Times New Roman" w:eastAsia="Times New Roman" w:hAnsi="Times New Roman" w:cs="Times New Roman"/>
                    <w:b/>
                    <w:sz w:val="20"/>
                    <w:szCs w:val="20"/>
                    <w:lang w:eastAsia="sk-SK"/>
                  </w:rPr>
                </w:pPr>
                <w:r w:rsidRPr="00BD3854">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8C61EC" w:rsidRPr="00BD3854" w:rsidRDefault="008C61EC" w:rsidP="00E1143C">
                <w:pPr>
                  <w:ind w:left="-107" w:right="-108"/>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8C61EC" w:rsidRPr="00BD3854" w:rsidRDefault="008C61EC" w:rsidP="00E1143C">
            <w:pPr>
              <w:ind w:left="3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Negatívne</w:t>
            </w:r>
          </w:p>
        </w:tc>
      </w:tr>
      <w:tr w:rsidR="00BD3854" w:rsidRPr="00BD3854" w:rsidTr="00E1143C">
        <w:tc>
          <w:tcPr>
            <w:tcW w:w="3812" w:type="dxa"/>
            <w:tcBorders>
              <w:top w:val="nil"/>
              <w:left w:val="single" w:sz="4" w:space="0" w:color="auto"/>
              <w:bottom w:val="single" w:sz="4" w:space="0" w:color="auto"/>
              <w:right w:val="single" w:sz="4" w:space="0" w:color="auto"/>
            </w:tcBorders>
            <w:shd w:val="clear" w:color="auto" w:fill="E2E2E2"/>
          </w:tcPr>
          <w:p w:rsidR="008C61EC" w:rsidRPr="00BD3854" w:rsidRDefault="008C61EC" w:rsidP="00E1143C">
            <w:pPr>
              <w:ind w:left="171"/>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z toho rozpočtovo zabezpečené vplyvy,</w:t>
            </w:r>
          </w:p>
          <w:p w:rsidR="008C61EC" w:rsidRPr="00BD3854" w:rsidRDefault="008C61EC" w:rsidP="00E1143C">
            <w:pPr>
              <w:ind w:left="171"/>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C61EC" w:rsidRPr="00BD3854" w:rsidRDefault="008C61EC" w:rsidP="00E1143C">
                <w:pPr>
                  <w:ind w:left="-107" w:right="-108"/>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C61EC" w:rsidRPr="00BD3854" w:rsidRDefault="008C61EC" w:rsidP="00E1143C">
            <w:pPr>
              <w:ind w:left="34"/>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Čiastočne</w:t>
            </w:r>
          </w:p>
        </w:tc>
      </w:tr>
      <w:tr w:rsidR="00BD3854" w:rsidRPr="00BD3854" w:rsidTr="00E1143C">
        <w:tc>
          <w:tcPr>
            <w:tcW w:w="3812" w:type="dxa"/>
            <w:tcBorders>
              <w:top w:val="single" w:sz="4" w:space="0" w:color="auto"/>
              <w:left w:val="single" w:sz="4" w:space="0" w:color="auto"/>
              <w:bottom w:val="single" w:sz="4" w:space="0" w:color="auto"/>
              <w:right w:val="single" w:sz="4" w:space="0" w:color="auto"/>
            </w:tcBorders>
            <w:shd w:val="clear" w:color="auto" w:fill="E2E2E2"/>
          </w:tcPr>
          <w:p w:rsidR="008C61EC" w:rsidRPr="00BD3854" w:rsidRDefault="008C61EC" w:rsidP="00E1143C">
            <w:pPr>
              <w:ind w:left="171"/>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8C61EC" w:rsidRPr="00BD3854" w:rsidRDefault="008C61EC" w:rsidP="00E1143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C61EC" w:rsidRPr="00BD3854" w:rsidRDefault="008C61EC" w:rsidP="00E1143C">
                <w:pPr>
                  <w:ind w:left="-107" w:right="-108"/>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C61EC" w:rsidRPr="00BD3854" w:rsidRDefault="008C61EC" w:rsidP="00E1143C">
            <w:pPr>
              <w:ind w:left="34"/>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Nie</w:t>
            </w:r>
          </w:p>
        </w:tc>
      </w:tr>
      <w:tr w:rsidR="00BD3854" w:rsidRPr="00BD3854" w:rsidTr="00E1143C">
        <w:tc>
          <w:tcPr>
            <w:tcW w:w="3812" w:type="dxa"/>
            <w:tcBorders>
              <w:top w:val="single" w:sz="4" w:space="0" w:color="auto"/>
              <w:left w:val="single" w:sz="4" w:space="0" w:color="auto"/>
              <w:bottom w:val="single" w:sz="4" w:space="0" w:color="auto"/>
              <w:right w:val="single" w:sz="4" w:space="0" w:color="auto"/>
            </w:tcBorders>
            <w:shd w:val="clear" w:color="auto" w:fill="E2E2E2"/>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C61EC" w:rsidRPr="00BD3854" w:rsidRDefault="008C61EC" w:rsidP="00E1143C">
                <w:pPr>
                  <w:ind w:left="-107" w:right="-108"/>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C61EC" w:rsidRPr="00BD3854" w:rsidRDefault="008C61EC" w:rsidP="00E1143C">
            <w:pPr>
              <w:ind w:left="34"/>
              <w:rPr>
                <w:rFonts w:ascii="Times New Roman" w:eastAsia="Times New Roman" w:hAnsi="Times New Roman" w:cs="Times New Roman"/>
                <w:sz w:val="20"/>
                <w:szCs w:val="20"/>
                <w:lang w:eastAsia="sk-SK"/>
              </w:rPr>
            </w:pPr>
            <w:r w:rsidRPr="00BD3854">
              <w:rPr>
                <w:rFonts w:ascii="Times New Roman" w:eastAsia="Times New Roman" w:hAnsi="Times New Roman" w:cs="Times New Roman"/>
                <w:b/>
                <w:sz w:val="20"/>
                <w:szCs w:val="20"/>
                <w:lang w:eastAsia="sk-SK"/>
              </w:rPr>
              <w:t>Negatívne</w:t>
            </w:r>
          </w:p>
        </w:tc>
      </w:tr>
      <w:tr w:rsidR="00BD3854" w:rsidRPr="00BD3854" w:rsidTr="00E1143C">
        <w:tc>
          <w:tcPr>
            <w:tcW w:w="3812" w:type="dxa"/>
            <w:tcBorders>
              <w:top w:val="single" w:sz="4" w:space="0" w:color="auto"/>
              <w:left w:val="single" w:sz="4" w:space="0" w:color="auto"/>
              <w:bottom w:val="nil"/>
              <w:right w:val="single" w:sz="4" w:space="0" w:color="auto"/>
            </w:tcBorders>
            <w:shd w:val="clear" w:color="auto" w:fill="E2E2E2"/>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4034830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8C61EC" w:rsidRPr="00BD3854" w:rsidRDefault="008C61EC" w:rsidP="00E1143C">
            <w:pPr>
              <w:ind w:right="-108"/>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947078796"/>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806949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8C61EC" w:rsidRPr="00BD3854" w:rsidRDefault="008C61EC" w:rsidP="00E1143C">
            <w:pPr>
              <w:ind w:left="5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Negatívne</w:t>
            </w:r>
          </w:p>
        </w:tc>
      </w:tr>
      <w:tr w:rsidR="00BD3854" w:rsidRPr="00BD3854" w:rsidTr="00E1143C">
        <w:tc>
          <w:tcPr>
            <w:tcW w:w="3812" w:type="dxa"/>
            <w:tcBorders>
              <w:top w:val="nil"/>
              <w:left w:val="single" w:sz="4" w:space="0" w:color="000000"/>
              <w:bottom w:val="nil"/>
              <w:right w:val="single" w:sz="4" w:space="0" w:color="000000"/>
            </w:tcBorders>
            <w:shd w:val="clear" w:color="auto" w:fill="E2E2E2"/>
          </w:tcPr>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 xml:space="preserve">    z toho vplyvy na MSP</w:t>
            </w:r>
          </w:p>
          <w:p w:rsidR="008C61EC" w:rsidRPr="00BD3854" w:rsidRDefault="008C61EC" w:rsidP="00E1143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369365804"/>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8C61EC" w:rsidRPr="00BD3854" w:rsidRDefault="008C61EC" w:rsidP="00E1143C">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C61EC" w:rsidRPr="00BD3854" w:rsidRDefault="008C61EC" w:rsidP="00E1143C">
            <w:pPr>
              <w:ind w:right="-108"/>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2091187032"/>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C61EC" w:rsidRPr="00BD3854" w:rsidRDefault="008C61EC" w:rsidP="00E1143C">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564493258"/>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C61EC" w:rsidRPr="00BD3854" w:rsidRDefault="008C61EC" w:rsidP="00E1143C">
                <w:pPr>
                  <w:jc w:val="center"/>
                  <w:rPr>
                    <w:rFonts w:ascii="Times New Roman" w:eastAsia="Times New Roman" w:hAnsi="Times New Roman" w:cs="Times New Roman"/>
                    <w:sz w:val="20"/>
                    <w:szCs w:val="20"/>
                    <w:lang w:eastAsia="sk-SK"/>
                  </w:rPr>
                </w:pPr>
                <w:r w:rsidRPr="00BD3854">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C61EC" w:rsidRPr="00BD3854" w:rsidRDefault="008C61EC" w:rsidP="00E1143C">
            <w:pPr>
              <w:ind w:left="54"/>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Negatívne</w:t>
            </w:r>
          </w:p>
        </w:tc>
      </w:tr>
      <w:tr w:rsidR="00BD3854" w:rsidRPr="00BD3854" w:rsidTr="00E1143C">
        <w:tc>
          <w:tcPr>
            <w:tcW w:w="3812" w:type="dxa"/>
            <w:tcBorders>
              <w:top w:val="nil"/>
              <w:left w:val="single" w:sz="4" w:space="0" w:color="auto"/>
              <w:bottom w:val="single" w:sz="4" w:space="0" w:color="auto"/>
              <w:right w:val="single" w:sz="4" w:space="0" w:color="auto"/>
            </w:tcBorders>
            <w:shd w:val="clear" w:color="auto" w:fill="E2E2E2"/>
          </w:tcPr>
          <w:p w:rsidR="008C61EC" w:rsidRPr="00BD3854" w:rsidRDefault="008C61EC" w:rsidP="00E1143C">
            <w:pPr>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 xml:space="preserve">    Mechanizmus znižovania byrokracie    </w:t>
            </w:r>
          </w:p>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1811055556"/>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8C61EC" w:rsidRPr="00BD3854" w:rsidRDefault="008C61EC" w:rsidP="00E1143C">
            <w:pPr>
              <w:ind w:right="-108"/>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253694814"/>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C61EC" w:rsidRPr="00BD3854" w:rsidRDefault="008C61EC" w:rsidP="00E1143C">
            <w:pPr>
              <w:ind w:left="5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sz w:val="20"/>
                <w:szCs w:val="20"/>
                <w:lang w:eastAsia="sk-SK"/>
              </w:rPr>
              <w:t>Nie</w:t>
            </w:r>
          </w:p>
        </w:tc>
      </w:tr>
      <w:tr w:rsidR="00BD3854" w:rsidRPr="00BD3854" w:rsidTr="00E1143C">
        <w:tc>
          <w:tcPr>
            <w:tcW w:w="3812" w:type="dxa"/>
            <w:tcBorders>
              <w:top w:val="single" w:sz="4" w:space="0" w:color="000000"/>
              <w:left w:val="single" w:sz="4" w:space="0" w:color="auto"/>
              <w:bottom w:val="single" w:sz="4" w:space="0" w:color="auto"/>
              <w:right w:val="single" w:sz="4" w:space="0" w:color="auto"/>
            </w:tcBorders>
            <w:shd w:val="clear" w:color="auto" w:fill="E2E2E2"/>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91725387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C61EC" w:rsidRPr="00BD3854" w:rsidRDefault="008C61EC" w:rsidP="00E1143C">
            <w:pPr>
              <w:ind w:right="-108"/>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13911053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0922740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C61EC" w:rsidRPr="00BD3854" w:rsidRDefault="008C61EC" w:rsidP="00E1143C">
            <w:pPr>
              <w:ind w:left="5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Negatívne</w:t>
            </w:r>
          </w:p>
        </w:tc>
      </w:tr>
      <w:tr w:rsidR="00BD3854" w:rsidRPr="00BD3854" w:rsidTr="00E1143C">
        <w:tc>
          <w:tcPr>
            <w:tcW w:w="3812" w:type="dxa"/>
            <w:tcBorders>
              <w:top w:val="single" w:sz="4" w:space="0" w:color="auto"/>
              <w:left w:val="single" w:sz="4" w:space="0" w:color="auto"/>
              <w:bottom w:val="nil"/>
              <w:right w:val="single" w:sz="4" w:space="0" w:color="auto"/>
            </w:tcBorders>
            <w:shd w:val="clear" w:color="auto" w:fill="E2E2E2"/>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36641172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C61EC" w:rsidRPr="00BD3854" w:rsidRDefault="008C61EC" w:rsidP="00E1143C">
            <w:pPr>
              <w:ind w:right="-108"/>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1974510"/>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08641787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C61EC" w:rsidRPr="00BD3854" w:rsidRDefault="008C61EC" w:rsidP="00E1143C">
            <w:pPr>
              <w:ind w:left="5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Negatívne</w:t>
            </w:r>
          </w:p>
        </w:tc>
      </w:tr>
      <w:tr w:rsidR="00BD3854" w:rsidRPr="00BD3854" w:rsidTr="00E1143C">
        <w:tc>
          <w:tcPr>
            <w:tcW w:w="3812" w:type="dxa"/>
            <w:tcBorders>
              <w:top w:val="nil"/>
              <w:left w:val="single" w:sz="4" w:space="0" w:color="auto"/>
              <w:bottom w:val="single" w:sz="4" w:space="0" w:color="auto"/>
              <w:right w:val="single" w:sz="4" w:space="0" w:color="auto"/>
            </w:tcBorders>
            <w:shd w:val="clear" w:color="auto" w:fill="E2E2E2"/>
          </w:tcPr>
          <w:p w:rsidR="008C61EC" w:rsidRPr="00BD3854" w:rsidRDefault="008C61EC" w:rsidP="00E1143C">
            <w:pPr>
              <w:rPr>
                <w:rFonts w:ascii="Times New Roman" w:eastAsia="Times New Roman" w:hAnsi="Times New Roman" w:cs="Times New Roman"/>
                <w:sz w:val="20"/>
                <w:szCs w:val="20"/>
                <w:lang w:eastAsia="sk-SK"/>
              </w:rPr>
            </w:pPr>
          </w:p>
          <w:p w:rsidR="008C61EC" w:rsidRPr="00BD3854" w:rsidRDefault="008C61EC" w:rsidP="00E1143C">
            <w:pPr>
              <w:ind w:left="16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C61EC" w:rsidRPr="00BD3854" w:rsidRDefault="008C61EC" w:rsidP="00E1143C">
            <w:pPr>
              <w:ind w:right="-108"/>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C61EC" w:rsidRPr="00BD3854" w:rsidRDefault="008C61EC" w:rsidP="00E1143C">
            <w:pPr>
              <w:ind w:left="5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sz w:val="20"/>
                <w:szCs w:val="20"/>
                <w:lang w:eastAsia="sk-SK"/>
              </w:rPr>
              <w:t>Nie</w:t>
            </w:r>
          </w:p>
        </w:tc>
      </w:tr>
      <w:tr w:rsidR="00BD3854" w:rsidRPr="00BD3854" w:rsidTr="00E1143C">
        <w:tc>
          <w:tcPr>
            <w:tcW w:w="3812" w:type="dxa"/>
            <w:tcBorders>
              <w:top w:val="single" w:sz="4" w:space="0" w:color="auto"/>
              <w:left w:val="single" w:sz="4" w:space="0" w:color="auto"/>
              <w:bottom w:val="single" w:sz="4" w:space="0" w:color="auto"/>
              <w:right w:val="single" w:sz="4" w:space="0" w:color="auto"/>
            </w:tcBorders>
            <w:shd w:val="clear" w:color="auto" w:fill="E2E2E2"/>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01329327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C61EC" w:rsidRPr="00BD3854" w:rsidRDefault="008C61EC" w:rsidP="00E1143C">
            <w:pPr>
              <w:ind w:right="-108"/>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44827832"/>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9686635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C61EC" w:rsidRPr="00BD3854" w:rsidRDefault="008C61EC" w:rsidP="00E1143C">
            <w:pPr>
              <w:ind w:left="5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D3854" w:rsidRPr="00BD3854" w:rsidTr="00E1143C">
        <w:tc>
          <w:tcPr>
            <w:tcW w:w="3812" w:type="dxa"/>
            <w:tcBorders>
              <w:top w:val="single" w:sz="4" w:space="0" w:color="auto"/>
              <w:left w:val="single" w:sz="4" w:space="0" w:color="auto"/>
              <w:bottom w:val="nil"/>
              <w:right w:val="single" w:sz="4" w:space="0" w:color="auto"/>
            </w:tcBorders>
            <w:shd w:val="clear" w:color="auto" w:fill="E2E2E2"/>
          </w:tcPr>
          <w:p w:rsidR="008C61EC" w:rsidRPr="00BD3854" w:rsidRDefault="008C61EC" w:rsidP="00E1143C">
            <w:pPr>
              <w:spacing w:after="0" w:line="240" w:lineRule="auto"/>
              <w:rPr>
                <w:rFonts w:ascii="Times New Roman" w:eastAsia="Times New Roman" w:hAnsi="Times New Roman" w:cs="Times New Roman"/>
                <w:b/>
                <w:sz w:val="20"/>
                <w:szCs w:val="20"/>
                <w:lang w:eastAsia="sk-SK"/>
              </w:rPr>
            </w:pPr>
            <w:r w:rsidRPr="00BD3854">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8C61EC" w:rsidRPr="00BD3854" w:rsidRDefault="008C61EC" w:rsidP="00E1143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8C61EC" w:rsidRPr="00BD3854" w:rsidRDefault="008C61EC" w:rsidP="00E1143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8C61EC" w:rsidRPr="00BD3854" w:rsidRDefault="008C61EC" w:rsidP="00E1143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8C61EC" w:rsidRPr="00BD3854" w:rsidRDefault="008C61EC" w:rsidP="00E1143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8C61EC" w:rsidRPr="00BD3854" w:rsidRDefault="008C61EC" w:rsidP="00E1143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8C61EC" w:rsidRPr="00BD3854" w:rsidRDefault="008C61EC" w:rsidP="00E1143C">
            <w:pPr>
              <w:spacing w:after="0" w:line="240" w:lineRule="auto"/>
              <w:ind w:left="54"/>
              <w:rPr>
                <w:rFonts w:ascii="Times New Roman" w:eastAsia="Times New Roman" w:hAnsi="Times New Roman" w:cs="Times New Roman"/>
                <w:b/>
                <w:sz w:val="20"/>
                <w:szCs w:val="20"/>
                <w:lang w:eastAsia="sk-SK"/>
              </w:rPr>
            </w:pPr>
          </w:p>
        </w:tc>
      </w:tr>
      <w:tr w:rsidR="00BD3854" w:rsidRPr="00BD3854" w:rsidTr="00E1143C">
        <w:tc>
          <w:tcPr>
            <w:tcW w:w="3812" w:type="dxa"/>
            <w:tcBorders>
              <w:top w:val="nil"/>
              <w:left w:val="single" w:sz="4" w:space="0" w:color="auto"/>
              <w:bottom w:val="nil"/>
              <w:right w:val="single" w:sz="4" w:space="0" w:color="auto"/>
            </w:tcBorders>
            <w:shd w:val="clear" w:color="auto" w:fill="E2E2E2"/>
          </w:tcPr>
          <w:p w:rsidR="008C61EC" w:rsidRPr="00BD3854" w:rsidRDefault="008C61EC" w:rsidP="00E1143C">
            <w:pPr>
              <w:spacing w:after="0" w:line="240" w:lineRule="auto"/>
              <w:ind w:left="196" w:hanging="196"/>
              <w:rPr>
                <w:rFonts w:ascii="Times New Roman" w:eastAsia="Calibri" w:hAnsi="Times New Roman" w:cs="Times New Roman"/>
                <w:b/>
                <w:sz w:val="20"/>
                <w:szCs w:val="20"/>
              </w:rPr>
            </w:pPr>
            <w:r w:rsidRPr="00BD385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1603253487"/>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8C61EC" w:rsidRPr="00BD3854" w:rsidRDefault="008C61EC" w:rsidP="00E1143C">
                <w:pPr>
                  <w:spacing w:after="0" w:line="240" w:lineRule="auto"/>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8C61EC" w:rsidRPr="00BD3854" w:rsidRDefault="008C61EC" w:rsidP="00E1143C">
            <w:pPr>
              <w:spacing w:after="0" w:line="240" w:lineRule="auto"/>
              <w:ind w:right="-108"/>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66746370"/>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8C61EC" w:rsidRPr="00BD3854" w:rsidRDefault="008C61EC" w:rsidP="00E1143C">
                <w:pPr>
                  <w:spacing w:after="0" w:line="240" w:lineRule="auto"/>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8C61EC" w:rsidRPr="00BD3854" w:rsidRDefault="008C61EC" w:rsidP="00E1143C">
            <w:pPr>
              <w:spacing w:after="0" w:line="240" w:lineRule="auto"/>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35726932"/>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8C61EC" w:rsidRPr="00BD3854" w:rsidRDefault="008C61EC" w:rsidP="00E1143C">
                <w:pPr>
                  <w:spacing w:after="0" w:line="240" w:lineRule="auto"/>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8C61EC" w:rsidRPr="00BD3854" w:rsidRDefault="008C61EC" w:rsidP="00E1143C">
            <w:pPr>
              <w:spacing w:after="0" w:line="240" w:lineRule="auto"/>
              <w:ind w:left="5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Negatívne</w:t>
            </w:r>
          </w:p>
        </w:tc>
      </w:tr>
      <w:tr w:rsidR="00BD3854" w:rsidRPr="00BD3854" w:rsidTr="00E1143C">
        <w:tc>
          <w:tcPr>
            <w:tcW w:w="3812" w:type="dxa"/>
            <w:tcBorders>
              <w:top w:val="nil"/>
              <w:left w:val="single" w:sz="4" w:space="0" w:color="auto"/>
              <w:bottom w:val="nil"/>
              <w:right w:val="single" w:sz="4" w:space="0" w:color="auto"/>
            </w:tcBorders>
            <w:shd w:val="clear" w:color="auto" w:fill="E2E2E2"/>
          </w:tcPr>
          <w:p w:rsidR="008C61EC" w:rsidRPr="00BD3854" w:rsidRDefault="008C61EC" w:rsidP="00E1143C">
            <w:pPr>
              <w:spacing w:after="0" w:line="240" w:lineRule="auto"/>
              <w:ind w:left="168" w:hanging="168"/>
              <w:rPr>
                <w:rFonts w:ascii="Times New Roman" w:eastAsia="Calibri" w:hAnsi="Times New Roman" w:cs="Times New Roman"/>
                <w:b/>
                <w:sz w:val="20"/>
                <w:szCs w:val="20"/>
              </w:rPr>
            </w:pPr>
            <w:r w:rsidRPr="00BD385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209065379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8C61EC" w:rsidRPr="00BD3854" w:rsidRDefault="008C61EC" w:rsidP="00E1143C">
                <w:pPr>
                  <w:spacing w:after="0" w:line="240" w:lineRule="auto"/>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8C61EC" w:rsidRPr="00BD3854" w:rsidRDefault="008C61EC" w:rsidP="00E1143C">
            <w:pPr>
              <w:spacing w:after="0" w:line="240" w:lineRule="auto"/>
              <w:ind w:right="-108"/>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4834725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8C61EC" w:rsidRPr="00BD3854" w:rsidRDefault="008C61EC" w:rsidP="00E1143C">
                <w:pPr>
                  <w:spacing w:after="0" w:line="240" w:lineRule="auto"/>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8C61EC" w:rsidRPr="00BD3854" w:rsidRDefault="008C61EC" w:rsidP="00E1143C">
            <w:pPr>
              <w:spacing w:after="0" w:line="240" w:lineRule="auto"/>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45617337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8C61EC" w:rsidRPr="00BD3854" w:rsidRDefault="008C61EC" w:rsidP="00E1143C">
                <w:pPr>
                  <w:spacing w:after="0" w:line="240" w:lineRule="auto"/>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8C61EC" w:rsidRPr="00BD3854" w:rsidRDefault="008C61EC" w:rsidP="00E1143C">
            <w:pPr>
              <w:spacing w:after="0" w:line="240" w:lineRule="auto"/>
              <w:ind w:left="5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D3854" w:rsidRPr="00BD3854" w:rsidTr="008C61EC">
        <w:tc>
          <w:tcPr>
            <w:tcW w:w="3812" w:type="dxa"/>
            <w:tcBorders>
              <w:top w:val="single" w:sz="4" w:space="0" w:color="000000"/>
              <w:left w:val="single" w:sz="4" w:space="0" w:color="auto"/>
              <w:bottom w:val="single" w:sz="4" w:space="0" w:color="auto"/>
              <w:right w:val="single" w:sz="4" w:space="0" w:color="auto"/>
            </w:tcBorders>
            <w:shd w:val="clear" w:color="auto" w:fill="E2E2E2"/>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17679831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8C61EC" w:rsidRPr="00BD3854" w:rsidRDefault="008C61EC" w:rsidP="00E1143C">
            <w:pPr>
              <w:ind w:right="-108"/>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775708611"/>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C61EC" w:rsidRPr="00BD3854" w:rsidRDefault="008C61EC" w:rsidP="00E1143C">
            <w:pPr>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633619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8C61EC" w:rsidRPr="00BD3854" w:rsidRDefault="008C61EC" w:rsidP="00E1143C">
                <w:pPr>
                  <w:jc w:val="center"/>
                  <w:rPr>
                    <w:rFonts w:ascii="Times New Roman" w:eastAsia="Times New Roman" w:hAnsi="Times New Roman" w:cs="Times New Roman"/>
                    <w:b/>
                    <w:sz w:val="20"/>
                    <w:szCs w:val="20"/>
                    <w:lang w:eastAsia="sk-SK"/>
                  </w:rPr>
                </w:pPr>
                <w:r w:rsidRPr="00BD3854">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C61EC" w:rsidRPr="00BD3854" w:rsidRDefault="008C61EC" w:rsidP="00E1143C">
            <w:pPr>
              <w:ind w:left="54"/>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Negatívne</w:t>
            </w:r>
          </w:p>
        </w:tc>
      </w:tr>
      <w:tr w:rsidR="00BD3854" w:rsidRPr="00BD3854" w:rsidTr="008C61EC">
        <w:tc>
          <w:tcPr>
            <w:tcW w:w="9176" w:type="dxa"/>
            <w:gridSpan w:val="7"/>
            <w:tcBorders>
              <w:top w:val="single" w:sz="4" w:space="0" w:color="auto"/>
              <w:left w:val="single" w:sz="4" w:space="0" w:color="auto"/>
              <w:bottom w:val="single" w:sz="4" w:space="0" w:color="auto"/>
              <w:right w:val="single" w:sz="4" w:space="0" w:color="auto"/>
            </w:tcBorders>
            <w:shd w:val="clear" w:color="auto" w:fill="E2E2E2"/>
          </w:tcPr>
          <w:p w:rsidR="008C61EC" w:rsidRPr="00BD3854" w:rsidRDefault="008C61EC" w:rsidP="008C61EC">
            <w:pPr>
              <w:pStyle w:val="Odsekzoznamu"/>
              <w:numPr>
                <w:ilvl w:val="0"/>
                <w:numId w:val="1"/>
              </w:numPr>
              <w:spacing w:after="0" w:line="240" w:lineRule="auto"/>
              <w:rPr>
                <w:rFonts w:ascii="Times New Roman" w:hAnsi="Times New Roman"/>
                <w:b/>
                <w:sz w:val="20"/>
                <w:szCs w:val="20"/>
              </w:rPr>
            </w:pPr>
            <w:r w:rsidRPr="00BD3854">
              <w:rPr>
                <w:rFonts w:ascii="Times New Roman" w:hAnsi="Times New Roman"/>
                <w:b/>
                <w:sz w:val="20"/>
                <w:szCs w:val="20"/>
              </w:rPr>
              <w:t>Poznámky</w:t>
            </w:r>
          </w:p>
        </w:tc>
      </w:tr>
      <w:tr w:rsidR="00BD3854" w:rsidRPr="00BD3854" w:rsidTr="008C61EC">
        <w:trPr>
          <w:trHeight w:val="713"/>
        </w:trPr>
        <w:tc>
          <w:tcPr>
            <w:tcW w:w="9176" w:type="dxa"/>
            <w:gridSpan w:val="7"/>
            <w:tcBorders>
              <w:top w:val="single" w:sz="4" w:space="0" w:color="auto"/>
              <w:left w:val="single" w:sz="4" w:space="0" w:color="auto"/>
              <w:bottom w:val="single" w:sz="4" w:space="0" w:color="FFFFFF"/>
              <w:right w:val="single" w:sz="4" w:space="0" w:color="auto"/>
            </w:tcBorders>
            <w:shd w:val="clear" w:color="auto" w:fill="auto"/>
          </w:tcPr>
          <w:p w:rsidR="008C61EC" w:rsidRPr="00BD3854" w:rsidRDefault="0001528E" w:rsidP="00E1143C">
            <w:pPr>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Vládny návrh</w:t>
            </w:r>
            <w:r w:rsidR="008C61EC" w:rsidRPr="00BD3854">
              <w:rPr>
                <w:rFonts w:ascii="Times New Roman" w:eastAsia="Times New Roman" w:hAnsi="Times New Roman" w:cs="Times New Roman"/>
                <w:sz w:val="20"/>
                <w:szCs w:val="20"/>
                <w:lang w:eastAsia="cs-CZ"/>
              </w:rPr>
              <w:t xml:space="preserve"> zákona nemá vplyv na manželstvo, rodičovstvo a rodinu, na životné prostredie, na služby verejnej správy pre občana, na informatizáciu spoločnosti. Navrhovaná legislatíva má  sociálny vplyv a vplyv na podnikateľské prostredie a na rozpočet verejnej správy. Sociálne vplyvy a vplyvy na podnikateľské prostredie sú detailne popísané v priložených analýza – Analýza vplyvov na podnikateľský sektor a Analýza sociálnych vplyvov.</w:t>
            </w:r>
          </w:p>
          <w:p w:rsidR="008C61EC" w:rsidRPr="00BD3854" w:rsidRDefault="0001528E" w:rsidP="00E1143C">
            <w:pPr>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Vládny návrh </w:t>
            </w:r>
            <w:r w:rsidR="008C61EC" w:rsidRPr="00BD3854">
              <w:rPr>
                <w:rFonts w:ascii="Times New Roman" w:eastAsia="Times New Roman" w:hAnsi="Times New Roman" w:cs="Times New Roman"/>
                <w:sz w:val="20"/>
                <w:szCs w:val="20"/>
                <w:lang w:eastAsia="cs-CZ"/>
              </w:rPr>
              <w:t xml:space="preserve">zákona bude mať </w:t>
            </w:r>
            <w:r w:rsidR="002F20D1" w:rsidRPr="00BD3854">
              <w:rPr>
                <w:rFonts w:ascii="Times New Roman" w:eastAsia="Times New Roman" w:hAnsi="Times New Roman" w:cs="Times New Roman"/>
                <w:sz w:val="20"/>
                <w:szCs w:val="20"/>
                <w:lang w:eastAsia="cs-CZ"/>
              </w:rPr>
              <w:t xml:space="preserve">negatívny </w:t>
            </w:r>
            <w:r w:rsidR="008C61EC" w:rsidRPr="00BD3854">
              <w:rPr>
                <w:rFonts w:ascii="Times New Roman" w:eastAsia="Times New Roman" w:hAnsi="Times New Roman" w:cs="Times New Roman"/>
                <w:sz w:val="20"/>
                <w:szCs w:val="20"/>
                <w:lang w:eastAsia="cs-CZ"/>
              </w:rPr>
              <w:t xml:space="preserve">vplyv na rozpočet verejnej správy, avšak </w:t>
            </w:r>
            <w:r w:rsidR="002F20D1" w:rsidRPr="00BD3854">
              <w:rPr>
                <w:rFonts w:ascii="Times New Roman" w:eastAsia="Times New Roman" w:hAnsi="Times New Roman" w:cs="Times New Roman"/>
                <w:sz w:val="20"/>
                <w:szCs w:val="20"/>
                <w:lang w:eastAsia="cs-CZ"/>
              </w:rPr>
              <w:t xml:space="preserve">je zároveň </w:t>
            </w:r>
            <w:r w:rsidR="008C61EC" w:rsidRPr="00BD3854">
              <w:rPr>
                <w:rFonts w:ascii="Times New Roman" w:eastAsia="Times New Roman" w:hAnsi="Times New Roman" w:cs="Times New Roman"/>
                <w:sz w:val="20"/>
                <w:szCs w:val="20"/>
                <w:lang w:eastAsia="cs-CZ"/>
              </w:rPr>
              <w:t>predpoklad príjmov do štátneho rozpočtu v </w:t>
            </w:r>
            <w:r w:rsidR="002F20D1" w:rsidRPr="00BD3854">
              <w:rPr>
                <w:rFonts w:ascii="Times New Roman" w:eastAsia="Times New Roman" w:hAnsi="Times New Roman" w:cs="Times New Roman"/>
                <w:sz w:val="20"/>
                <w:szCs w:val="20"/>
                <w:lang w:eastAsia="cs-CZ"/>
              </w:rPr>
              <w:t>roku 2027 vzhľadom na pokuty upravené v § 8</w:t>
            </w:r>
            <w:r>
              <w:rPr>
                <w:rFonts w:ascii="Times New Roman" w:eastAsia="Times New Roman" w:hAnsi="Times New Roman" w:cs="Times New Roman"/>
                <w:sz w:val="20"/>
                <w:szCs w:val="20"/>
                <w:lang w:eastAsia="cs-CZ"/>
              </w:rPr>
              <w:t xml:space="preserve"> vládneho</w:t>
            </w:r>
            <w:r w:rsidR="002F20D1" w:rsidRPr="00BD3854">
              <w:rPr>
                <w:rFonts w:ascii="Times New Roman" w:eastAsia="Times New Roman" w:hAnsi="Times New Roman" w:cs="Times New Roman"/>
                <w:sz w:val="20"/>
                <w:szCs w:val="20"/>
                <w:lang w:eastAsia="cs-CZ"/>
              </w:rPr>
              <w:t xml:space="preserve"> návrhu zákona. </w:t>
            </w:r>
          </w:p>
          <w:p w:rsidR="008C61EC" w:rsidRPr="00F85F62" w:rsidRDefault="00147B03" w:rsidP="00E1143C">
            <w:pPr>
              <w:jc w:val="both"/>
              <w:rPr>
                <w:rFonts w:ascii="Times New Roman" w:eastAsia="Times New Roman" w:hAnsi="Times New Roman" w:cs="Times New Roman"/>
                <w:sz w:val="20"/>
                <w:szCs w:val="20"/>
                <w:lang w:eastAsia="cs-CZ"/>
              </w:rPr>
            </w:pPr>
            <w:r w:rsidRPr="00BD3854">
              <w:rPr>
                <w:rFonts w:ascii="Times New Roman" w:eastAsia="Times New Roman" w:hAnsi="Times New Roman" w:cs="Times New Roman"/>
                <w:sz w:val="20"/>
                <w:szCs w:val="20"/>
                <w:lang w:eastAsia="cs-CZ"/>
              </w:rPr>
              <w:t>Je</w:t>
            </w:r>
            <w:r w:rsidR="008C61EC" w:rsidRPr="00BD3854">
              <w:rPr>
                <w:rFonts w:ascii="Times New Roman" w:eastAsia="Times New Roman" w:hAnsi="Times New Roman" w:cs="Times New Roman"/>
                <w:sz w:val="20"/>
                <w:szCs w:val="20"/>
                <w:lang w:eastAsia="cs-CZ"/>
              </w:rPr>
              <w:t xml:space="preserve"> potrebné zobrať do úvahy skutočnosť, že príjem má predstavovať uložená pokuta v správnom konaní (ktoré je naviac možné preskúmať súdom), pričom toto správne konanie predpokladá porušenie informačnej povinnosti kótovanej spoločnosti (ktorá nemusí nastať). Naviac nie je možné do budúcna ani odhadom určiť počet kótovaných spoločností na trhu, predpoklad porušenia informačnej povinnosti a uloženie sankcie. Vzhľadom na uveden</w:t>
            </w:r>
            <w:r w:rsidR="008C61EC" w:rsidRPr="00F85F62">
              <w:rPr>
                <w:rFonts w:ascii="Times New Roman" w:eastAsia="Times New Roman" w:hAnsi="Times New Roman" w:cs="Times New Roman"/>
                <w:sz w:val="20"/>
                <w:szCs w:val="20"/>
                <w:lang w:eastAsia="cs-CZ"/>
              </w:rPr>
              <w:t>é je síce deklarovaný potencionálny pozitívny vplyv na rozpočet verejnej správy, avšak ten nie je možné ani odhadom kvantifikovať.</w:t>
            </w:r>
          </w:p>
          <w:p w:rsidR="008C61EC" w:rsidRPr="00BD3854" w:rsidRDefault="008C61EC" w:rsidP="00E1143C">
            <w:pPr>
              <w:jc w:val="both"/>
              <w:rPr>
                <w:rFonts w:ascii="Times New Roman" w:eastAsia="Times New Roman" w:hAnsi="Times New Roman" w:cs="Times New Roman"/>
                <w:sz w:val="20"/>
                <w:szCs w:val="20"/>
                <w:lang w:eastAsia="cs-CZ"/>
              </w:rPr>
            </w:pPr>
          </w:p>
        </w:tc>
      </w:tr>
      <w:tr w:rsidR="00BD3854" w:rsidRPr="00BD3854" w:rsidTr="008C61EC">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8C61EC" w:rsidRPr="00BD3854" w:rsidRDefault="008C61EC" w:rsidP="008C61EC">
            <w:pPr>
              <w:numPr>
                <w:ilvl w:val="0"/>
                <w:numId w:val="1"/>
              </w:numPr>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Kontakt na spracovateľa</w:t>
            </w:r>
          </w:p>
        </w:tc>
      </w:tr>
      <w:tr w:rsidR="00BD3854" w:rsidRPr="00BD3854" w:rsidTr="008C61EC">
        <w:trPr>
          <w:trHeight w:val="586"/>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8C61EC" w:rsidRPr="00BD3854" w:rsidRDefault="008C61EC" w:rsidP="00E1143C">
            <w:pPr>
              <w:rPr>
                <w:rFonts w:ascii="Times New Roman" w:hAnsi="Times New Roman" w:cs="Times New Roman"/>
                <w:noProof/>
                <w:sz w:val="20"/>
                <w:szCs w:val="20"/>
              </w:rPr>
            </w:pPr>
            <w:r w:rsidRPr="00BD3854">
              <w:rPr>
                <w:rFonts w:ascii="Times New Roman" w:hAnsi="Times New Roman" w:cs="Times New Roman"/>
                <w:noProof/>
                <w:sz w:val="20"/>
                <w:szCs w:val="20"/>
              </w:rPr>
              <w:t>JUDr. Viera Lanáková</w:t>
            </w:r>
          </w:p>
          <w:p w:rsidR="008C61EC" w:rsidRPr="00BD3854" w:rsidRDefault="008C61EC" w:rsidP="00E1143C">
            <w:pPr>
              <w:rPr>
                <w:rFonts w:ascii="Times New Roman" w:hAnsi="Times New Roman" w:cs="Times New Roman"/>
                <w:noProof/>
                <w:sz w:val="20"/>
                <w:szCs w:val="20"/>
              </w:rPr>
            </w:pPr>
            <w:r w:rsidRPr="00BD3854">
              <w:rPr>
                <w:rFonts w:ascii="Times New Roman" w:hAnsi="Times New Roman" w:cs="Times New Roman"/>
                <w:noProof/>
                <w:sz w:val="20"/>
                <w:szCs w:val="20"/>
              </w:rPr>
              <w:t>Sekcia legislatívy</w:t>
            </w:r>
          </w:p>
          <w:p w:rsidR="008C61EC" w:rsidRPr="00BD3854" w:rsidRDefault="008C61EC" w:rsidP="00E1143C">
            <w:pPr>
              <w:rPr>
                <w:rFonts w:ascii="Times New Roman" w:hAnsi="Times New Roman" w:cs="Times New Roman"/>
                <w:noProof/>
                <w:sz w:val="20"/>
                <w:szCs w:val="20"/>
              </w:rPr>
            </w:pPr>
            <w:r w:rsidRPr="00BD3854">
              <w:rPr>
                <w:rFonts w:ascii="Times New Roman" w:hAnsi="Times New Roman" w:cs="Times New Roman"/>
                <w:noProof/>
                <w:sz w:val="20"/>
                <w:szCs w:val="20"/>
              </w:rPr>
              <w:t xml:space="preserve">Ministerstvo spravodlivosti Slovenskej republiky </w:t>
            </w:r>
          </w:p>
          <w:p w:rsidR="008C61EC" w:rsidRPr="00BD3854" w:rsidRDefault="008C61EC" w:rsidP="00E1143C">
            <w:pPr>
              <w:rPr>
                <w:rFonts w:ascii="Times New Roman" w:hAnsi="Times New Roman" w:cs="Times New Roman"/>
                <w:noProof/>
                <w:sz w:val="20"/>
                <w:szCs w:val="20"/>
              </w:rPr>
            </w:pPr>
            <w:r w:rsidRPr="00BD3854">
              <w:rPr>
                <w:rFonts w:ascii="Times New Roman" w:hAnsi="Times New Roman" w:cs="Times New Roman"/>
                <w:noProof/>
                <w:sz w:val="20"/>
                <w:szCs w:val="20"/>
              </w:rPr>
              <w:t xml:space="preserve">E-mail </w:t>
            </w:r>
            <w:hyperlink r:id="rId9" w:history="1">
              <w:r w:rsidRPr="00BD3854">
                <w:rPr>
                  <w:rStyle w:val="Hypertextovprepojenie"/>
                  <w:rFonts w:ascii="Times New Roman" w:hAnsi="Times New Roman"/>
                  <w:noProof/>
                  <w:color w:val="auto"/>
                  <w:sz w:val="20"/>
                  <w:szCs w:val="20"/>
                </w:rPr>
                <w:t>viera.lanakova@justice.sk</w:t>
              </w:r>
            </w:hyperlink>
            <w:r w:rsidRPr="00BD3854">
              <w:rPr>
                <w:rFonts w:ascii="Times New Roman" w:hAnsi="Times New Roman" w:cs="Times New Roman"/>
                <w:noProof/>
                <w:sz w:val="20"/>
                <w:szCs w:val="20"/>
              </w:rPr>
              <w:t>; tel. č. 02/888 91 300</w:t>
            </w:r>
          </w:p>
        </w:tc>
      </w:tr>
      <w:tr w:rsidR="00BD3854" w:rsidRPr="00BD3854" w:rsidTr="008C61EC">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8C61EC" w:rsidRPr="00BD3854" w:rsidRDefault="008C61EC" w:rsidP="008C61EC">
            <w:pPr>
              <w:numPr>
                <w:ilvl w:val="0"/>
                <w:numId w:val="1"/>
              </w:numPr>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Zdroje</w:t>
            </w:r>
          </w:p>
        </w:tc>
      </w:tr>
      <w:tr w:rsidR="00BD3854" w:rsidRPr="00BD3854" w:rsidTr="0074290F">
        <w:trPr>
          <w:trHeight w:val="401"/>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8C61EC" w:rsidRPr="00BD3854" w:rsidRDefault="008C61EC" w:rsidP="00E1143C">
            <w:pPr>
              <w:contextualSpacing/>
              <w:jc w:val="both"/>
              <w:rPr>
                <w:rFonts w:ascii="Times New Roman" w:hAnsi="Times New Roman" w:cs="Times New Roman"/>
                <w:sz w:val="20"/>
                <w:szCs w:val="20"/>
                <w:lang w:eastAsia="sk-SK"/>
              </w:rPr>
            </w:pPr>
            <w:r w:rsidRPr="00BD3854">
              <w:rPr>
                <w:rFonts w:ascii="Times New Roman" w:hAnsi="Times New Roman" w:cs="Times New Roman"/>
                <w:sz w:val="20"/>
                <w:szCs w:val="20"/>
                <w:lang w:eastAsia="sk-SK"/>
              </w:rPr>
              <w:t>Základným zdrojom pri príprave</w:t>
            </w:r>
            <w:r w:rsidR="0001528E">
              <w:rPr>
                <w:rFonts w:ascii="Times New Roman" w:hAnsi="Times New Roman" w:cs="Times New Roman"/>
                <w:sz w:val="20"/>
                <w:szCs w:val="20"/>
                <w:lang w:eastAsia="sk-SK"/>
              </w:rPr>
              <w:t xml:space="preserve"> vládneho</w:t>
            </w:r>
            <w:r w:rsidRPr="00BD3854">
              <w:rPr>
                <w:rFonts w:ascii="Times New Roman" w:eastAsia="Calibri" w:hAnsi="Times New Roman" w:cs="Times New Roman"/>
                <w:sz w:val="20"/>
                <w:szCs w:val="20"/>
              </w:rPr>
              <w:t xml:space="preserve"> návrhu zákona</w:t>
            </w:r>
            <w:r w:rsidRPr="00BD3854">
              <w:rPr>
                <w:rFonts w:ascii="Times New Roman" w:eastAsia="Calibri" w:hAnsi="Times New Roman" w:cs="Times New Roman"/>
                <w:sz w:val="20"/>
                <w:szCs w:val="20"/>
                <w:lang w:eastAsia="sk-SK"/>
              </w:rPr>
              <w:t xml:space="preserve"> je </w:t>
            </w:r>
            <w:r w:rsidRPr="00BD3854">
              <w:rPr>
                <w:rFonts w:ascii="Times New Roman" w:hAnsi="Times New Roman" w:cs="Times New Roman"/>
                <w:sz w:val="20"/>
                <w:szCs w:val="20"/>
                <w:lang w:eastAsia="sk-SK"/>
              </w:rPr>
              <w:t>transpozícia</w:t>
            </w:r>
            <w:r w:rsidR="003A40DE" w:rsidRPr="00BD3854">
              <w:rPr>
                <w:rFonts w:ascii="Times New Roman" w:hAnsi="Times New Roman" w:cs="Times New Roman"/>
                <w:sz w:val="20"/>
                <w:szCs w:val="20"/>
                <w:lang w:eastAsia="sk-SK"/>
              </w:rPr>
              <w:t xml:space="preserve"> smernice</w:t>
            </w:r>
            <w:r w:rsidRPr="00BD3854">
              <w:rPr>
                <w:rFonts w:ascii="Times New Roman" w:hAnsi="Times New Roman" w:cs="Times New Roman"/>
                <w:sz w:val="20"/>
                <w:szCs w:val="20"/>
                <w:lang w:eastAsia="sk-SK"/>
              </w:rPr>
              <w:t xml:space="preserve"> </w:t>
            </w:r>
            <w:r w:rsidR="00E1484F" w:rsidRPr="00BD3854">
              <w:rPr>
                <w:rFonts w:ascii="Times New Roman" w:hAnsi="Times New Roman" w:cs="Times New Roman"/>
                <w:sz w:val="20"/>
                <w:szCs w:val="20"/>
              </w:rPr>
              <w:t>(EÚ) 2022/2381.</w:t>
            </w:r>
          </w:p>
          <w:p w:rsidR="008C61EC" w:rsidRPr="00BD3854" w:rsidRDefault="008C61EC" w:rsidP="00E1143C">
            <w:pPr>
              <w:contextualSpacing/>
              <w:jc w:val="both"/>
              <w:rPr>
                <w:rFonts w:ascii="Times New Roman" w:hAnsi="Times New Roman" w:cs="Times New Roman"/>
                <w:sz w:val="20"/>
                <w:szCs w:val="20"/>
                <w:lang w:eastAsia="sk-SK"/>
              </w:rPr>
            </w:pPr>
            <w:r w:rsidRPr="00BD3854">
              <w:rPr>
                <w:rFonts w:ascii="Times New Roman" w:hAnsi="Times New Roman" w:cs="Times New Roman"/>
                <w:sz w:val="20"/>
                <w:szCs w:val="20"/>
                <w:lang w:eastAsia="sk-SK"/>
              </w:rPr>
              <w:t>V procese prípravy</w:t>
            </w:r>
            <w:r w:rsidR="0001528E">
              <w:rPr>
                <w:rFonts w:ascii="Times New Roman" w:hAnsi="Times New Roman" w:cs="Times New Roman"/>
                <w:sz w:val="20"/>
                <w:szCs w:val="20"/>
                <w:lang w:eastAsia="sk-SK"/>
              </w:rPr>
              <w:t xml:space="preserve"> vládneho</w:t>
            </w:r>
            <w:r w:rsidRPr="00BD3854">
              <w:rPr>
                <w:rFonts w:ascii="Times New Roman" w:hAnsi="Times New Roman" w:cs="Times New Roman"/>
                <w:sz w:val="20"/>
                <w:szCs w:val="20"/>
                <w:lang w:eastAsia="sk-SK"/>
              </w:rPr>
              <w:t xml:space="preserve"> návrhu zákona prebehli konzultácie s Ministerstvom práce, sociálnych vecí a rodiny </w:t>
            </w:r>
            <w:r w:rsidR="004918C0" w:rsidRPr="00BD3854">
              <w:rPr>
                <w:rFonts w:ascii="Times New Roman" w:hAnsi="Times New Roman" w:cs="Times New Roman"/>
                <w:sz w:val="20"/>
                <w:szCs w:val="20"/>
              </w:rPr>
              <w:t xml:space="preserve">Slovenskej republiky. </w:t>
            </w:r>
            <w:r w:rsidRPr="00BD3854">
              <w:rPr>
                <w:rFonts w:ascii="Times New Roman" w:hAnsi="Times New Roman" w:cs="Times New Roman"/>
                <w:sz w:val="20"/>
                <w:szCs w:val="20"/>
                <w:lang w:eastAsia="sk-SK"/>
              </w:rPr>
              <w:t>Materiál bol v prípravnej fáze prekonzultovaný na pracovnom stretnutí s</w:t>
            </w:r>
            <w:r w:rsidR="004918C0" w:rsidRPr="00BD3854">
              <w:rPr>
                <w:rFonts w:ascii="Times New Roman" w:hAnsi="Times New Roman" w:cs="Times New Roman"/>
                <w:sz w:val="20"/>
                <w:szCs w:val="20"/>
                <w:lang w:eastAsia="sk-SK"/>
              </w:rPr>
              <w:t xml:space="preserve"> Ministerstvom práce, sociálnych vecí a rodiny </w:t>
            </w:r>
            <w:r w:rsidR="004918C0" w:rsidRPr="00BD3854">
              <w:rPr>
                <w:rFonts w:ascii="Times New Roman" w:hAnsi="Times New Roman" w:cs="Times New Roman"/>
                <w:sz w:val="20"/>
                <w:szCs w:val="20"/>
              </w:rPr>
              <w:t>Slovenskej republiky</w:t>
            </w:r>
            <w:r w:rsidRPr="00BD3854">
              <w:rPr>
                <w:rFonts w:ascii="Times New Roman" w:hAnsi="Times New Roman" w:cs="Times New Roman"/>
                <w:sz w:val="20"/>
                <w:szCs w:val="20"/>
                <w:lang w:eastAsia="sk-SK"/>
              </w:rPr>
              <w:t>, s Republikovou úniou zamestnávateľov, s Asociáciou zamestnávateľských zväzov a</w:t>
            </w:r>
            <w:r w:rsidR="004918C0" w:rsidRPr="00BD3854">
              <w:rPr>
                <w:rFonts w:ascii="Times New Roman" w:hAnsi="Times New Roman" w:cs="Times New Roman"/>
                <w:sz w:val="20"/>
                <w:szCs w:val="20"/>
                <w:lang w:eastAsia="sk-SK"/>
              </w:rPr>
              <w:t> </w:t>
            </w:r>
            <w:r w:rsidRPr="00BD3854">
              <w:rPr>
                <w:rFonts w:ascii="Times New Roman" w:hAnsi="Times New Roman" w:cs="Times New Roman"/>
                <w:sz w:val="20"/>
                <w:szCs w:val="20"/>
                <w:lang w:eastAsia="sk-SK"/>
              </w:rPr>
              <w:t>združení</w:t>
            </w:r>
            <w:r w:rsidR="004918C0" w:rsidRPr="00BD3854">
              <w:rPr>
                <w:rFonts w:ascii="Times New Roman" w:hAnsi="Times New Roman" w:cs="Times New Roman"/>
                <w:sz w:val="20"/>
                <w:szCs w:val="20"/>
                <w:lang w:eastAsia="sk-SK"/>
              </w:rPr>
              <w:t xml:space="preserve"> </w:t>
            </w:r>
            <w:r w:rsidR="004918C0" w:rsidRPr="00BD3854">
              <w:rPr>
                <w:rFonts w:ascii="Times New Roman" w:hAnsi="Times New Roman" w:cs="Times New Roman"/>
                <w:sz w:val="20"/>
                <w:szCs w:val="20"/>
              </w:rPr>
              <w:t>Slovenskej republiky</w:t>
            </w:r>
            <w:r w:rsidRPr="00BD3854">
              <w:rPr>
                <w:rFonts w:ascii="Times New Roman" w:hAnsi="Times New Roman" w:cs="Times New Roman"/>
                <w:sz w:val="20"/>
                <w:szCs w:val="20"/>
                <w:lang w:eastAsia="sk-SK"/>
              </w:rPr>
              <w:t>, s Burzou cenných papierov a so Slovenskou bankovou asociáciou.</w:t>
            </w:r>
          </w:p>
          <w:p w:rsidR="008C61EC" w:rsidRPr="00BD3854" w:rsidRDefault="008C61EC" w:rsidP="004918C0">
            <w:pPr>
              <w:contextualSpacing/>
              <w:jc w:val="both"/>
              <w:rPr>
                <w:rFonts w:ascii="Times New Roman" w:eastAsia="Times New Roman" w:hAnsi="Times New Roman" w:cs="Times New Roman"/>
                <w:sz w:val="20"/>
                <w:szCs w:val="20"/>
                <w:lang w:eastAsia="sk-SK"/>
              </w:rPr>
            </w:pPr>
            <w:r w:rsidRPr="00BD3854">
              <w:rPr>
                <w:rFonts w:ascii="Times New Roman" w:eastAsia="Times New Roman" w:hAnsi="Times New Roman" w:cs="Times New Roman"/>
                <w:sz w:val="20"/>
                <w:szCs w:val="20"/>
                <w:lang w:eastAsia="sk-SK"/>
              </w:rPr>
              <w:t>Dátové zdroje boli použité z Burzy cenných papierov,  webového portálu Finstat.sk a</w:t>
            </w:r>
            <w:r w:rsidR="004918C0" w:rsidRPr="00BD3854">
              <w:rPr>
                <w:rFonts w:ascii="Times New Roman" w:eastAsia="Times New Roman" w:hAnsi="Times New Roman" w:cs="Times New Roman"/>
                <w:sz w:val="20"/>
                <w:szCs w:val="20"/>
                <w:lang w:eastAsia="sk-SK"/>
              </w:rPr>
              <w:t xml:space="preserve"> z Obchodného registra Slovenskej republiky. </w:t>
            </w:r>
          </w:p>
        </w:tc>
      </w:tr>
      <w:tr w:rsidR="00BD3854" w:rsidRPr="00BD3854" w:rsidTr="0074290F">
        <w:tc>
          <w:tcPr>
            <w:tcW w:w="9176" w:type="dxa"/>
            <w:gridSpan w:val="7"/>
            <w:tcBorders>
              <w:top w:val="single" w:sz="4" w:space="0" w:color="auto"/>
              <w:left w:val="single" w:sz="4" w:space="0" w:color="auto"/>
              <w:bottom w:val="single" w:sz="4" w:space="0" w:color="auto"/>
              <w:right w:val="single" w:sz="4" w:space="0" w:color="auto"/>
            </w:tcBorders>
            <w:shd w:val="clear" w:color="auto" w:fill="E2E2E2"/>
          </w:tcPr>
          <w:p w:rsidR="008C61EC" w:rsidRPr="00BD3854" w:rsidRDefault="008C61EC" w:rsidP="008C61EC">
            <w:pPr>
              <w:numPr>
                <w:ilvl w:val="0"/>
                <w:numId w:val="1"/>
              </w:numPr>
              <w:contextualSpacing/>
              <w:rPr>
                <w:rFonts w:ascii="Times New Roman" w:eastAsia="Calibri" w:hAnsi="Times New Roman" w:cs="Times New Roman"/>
                <w:b/>
                <w:sz w:val="20"/>
                <w:szCs w:val="20"/>
              </w:rPr>
            </w:pPr>
            <w:r w:rsidRPr="00BD3854">
              <w:rPr>
                <w:rFonts w:ascii="Times New Roman" w:eastAsia="Calibri" w:hAnsi="Times New Roman" w:cs="Times New Roman"/>
                <w:b/>
                <w:sz w:val="20"/>
                <w:szCs w:val="20"/>
              </w:rPr>
              <w:t>Stanovisko Komisie na posudzo</w:t>
            </w:r>
            <w:r w:rsidR="0074290F" w:rsidRPr="00BD3854">
              <w:rPr>
                <w:rFonts w:ascii="Times New Roman" w:eastAsia="Calibri" w:hAnsi="Times New Roman" w:cs="Times New Roman"/>
                <w:b/>
                <w:sz w:val="20"/>
                <w:szCs w:val="20"/>
              </w:rPr>
              <w:t xml:space="preserve">vanie vybraných vplyvov z PPK č. </w:t>
            </w:r>
            <w:r w:rsidRPr="00BD3854">
              <w:rPr>
                <w:rFonts w:ascii="Times New Roman" w:eastAsia="Calibri" w:hAnsi="Times New Roman" w:cs="Times New Roman"/>
                <w:b/>
                <w:sz w:val="20"/>
                <w:szCs w:val="20"/>
              </w:rPr>
              <w:t xml:space="preserve"> </w:t>
            </w:r>
            <w:r w:rsidR="0074290F" w:rsidRPr="00BD3854">
              <w:rPr>
                <w:rFonts w:ascii="Times New Roman" w:hAnsi="Times New Roman" w:cs="Times New Roman"/>
                <w:b/>
                <w:smallCaps/>
                <w:sz w:val="20"/>
                <w:szCs w:val="20"/>
              </w:rPr>
              <w:t>054/2024 zo 17.4.2024</w:t>
            </w:r>
          </w:p>
          <w:p w:rsidR="008C61EC" w:rsidRPr="00BD3854" w:rsidRDefault="008C61EC" w:rsidP="00E1143C">
            <w:pPr>
              <w:ind w:left="502"/>
              <w:rPr>
                <w:rFonts w:ascii="Times New Roman" w:eastAsia="Times New Roman" w:hAnsi="Times New Roman" w:cs="Times New Roman"/>
                <w:b/>
                <w:sz w:val="20"/>
                <w:szCs w:val="20"/>
                <w:lang w:eastAsia="sk-SK"/>
              </w:rPr>
            </w:pPr>
            <w:r w:rsidRPr="00BD3854">
              <w:rPr>
                <w:rFonts w:ascii="Times New Roman" w:eastAsia="Calibri" w:hAnsi="Times New Roman" w:cs="Times New Roman"/>
                <w:sz w:val="20"/>
                <w:szCs w:val="20"/>
              </w:rPr>
              <w:t>(v prípade, ak sa uskutočnilo v zmysle bodu 8.1 Jednotnej metodiky)</w:t>
            </w:r>
          </w:p>
        </w:tc>
      </w:tr>
      <w:tr w:rsidR="00BD3854" w:rsidRPr="00BD3854" w:rsidTr="00E1484F">
        <w:trPr>
          <w:trHeight w:val="1236"/>
        </w:trPr>
        <w:tc>
          <w:tcPr>
            <w:tcW w:w="9176" w:type="dxa"/>
            <w:gridSpan w:val="7"/>
            <w:tcBorders>
              <w:top w:val="single" w:sz="4" w:space="0" w:color="auto"/>
              <w:left w:val="single" w:sz="4" w:space="0" w:color="auto"/>
              <w:bottom w:val="single" w:sz="4" w:space="0" w:color="auto"/>
              <w:right w:val="single" w:sz="4" w:space="0" w:color="auto"/>
            </w:tcBorders>
            <w:shd w:val="clear" w:color="auto" w:fill="FFFFFF"/>
          </w:tcPr>
          <w:p w:rsidR="008C61EC" w:rsidRPr="00BD3854" w:rsidRDefault="008C61EC" w:rsidP="00E1143C">
            <w:pPr>
              <w:jc w:val="both"/>
              <w:rPr>
                <w:rFonts w:ascii="Times New Roman" w:eastAsia="Times New Roman" w:hAnsi="Times New Roman" w:cs="Times New Roman"/>
                <w:b/>
                <w:sz w:val="20"/>
                <w:szCs w:val="20"/>
                <w:lang w:eastAsia="sk-SK"/>
              </w:rPr>
            </w:pPr>
          </w:p>
          <w:tbl>
            <w:tblPr>
              <w:tblStyle w:val="Mriekatabuky1"/>
              <w:tblW w:w="9180" w:type="dxa"/>
              <w:tblBorders>
                <w:insideH w:val="single" w:sz="4" w:space="0" w:color="FFFFFF"/>
                <w:insideV w:val="single" w:sz="4" w:space="0" w:color="FFFFFF"/>
              </w:tblBorders>
              <w:tblLayout w:type="fixed"/>
              <w:tblLook w:val="04A0" w:firstRow="1" w:lastRow="0" w:firstColumn="1" w:lastColumn="0" w:noHBand="0" w:noVBand="1"/>
            </w:tblPr>
            <w:tblGrid>
              <w:gridCol w:w="9180"/>
            </w:tblGrid>
            <w:tr w:rsidR="00BD3854" w:rsidRPr="00BD3854" w:rsidTr="005401C4">
              <w:tc>
                <w:tcPr>
                  <w:tcW w:w="9176" w:type="dxa"/>
                  <w:shd w:val="clear" w:color="auto" w:fill="FFFFFF"/>
                </w:tcPr>
                <w:p w:rsidR="0074290F" w:rsidRPr="00BD3854" w:rsidRDefault="0074290F" w:rsidP="0074290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D3854" w:rsidRPr="00BD3854" w:rsidTr="005401C4">
                    <w:trPr>
                      <w:trHeight w:val="396"/>
                    </w:trPr>
                    <w:tc>
                      <w:tcPr>
                        <w:tcW w:w="2552" w:type="dxa"/>
                      </w:tcPr>
                      <w:p w:rsidR="0074290F" w:rsidRPr="00BD3854" w:rsidRDefault="00CE1626" w:rsidP="0074290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4290F" w:rsidRPr="00BD3854">
                              <w:rPr>
                                <w:rFonts w:ascii="Segoe UI Symbol" w:eastAsia="MS Gothic" w:hAnsi="Segoe UI Symbol" w:cs="Segoe UI Symbol"/>
                                <w:b/>
                                <w:sz w:val="20"/>
                                <w:szCs w:val="20"/>
                                <w:lang w:eastAsia="sk-SK"/>
                              </w:rPr>
                              <w:t>☐</w:t>
                            </w:r>
                          </w:sdtContent>
                        </w:sdt>
                        <w:r w:rsidR="0074290F" w:rsidRPr="00BD3854">
                          <w:rPr>
                            <w:rFonts w:ascii="Times New Roman" w:eastAsia="Times New Roman" w:hAnsi="Times New Roman" w:cs="Times New Roman"/>
                            <w:b/>
                            <w:sz w:val="20"/>
                            <w:szCs w:val="20"/>
                            <w:lang w:eastAsia="sk-SK"/>
                          </w:rPr>
                          <w:t xml:space="preserve">   Súhlasné </w:t>
                        </w:r>
                      </w:p>
                    </w:tc>
                    <w:tc>
                      <w:tcPr>
                        <w:tcW w:w="3827" w:type="dxa"/>
                      </w:tcPr>
                      <w:p w:rsidR="0074290F" w:rsidRPr="00BD3854" w:rsidRDefault="00CE1626" w:rsidP="0074290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1"/>
                              <w14:checkedState w14:val="2612" w14:font="MS Gothic"/>
                              <w14:uncheckedState w14:val="2610" w14:font="MS Gothic"/>
                            </w14:checkbox>
                          </w:sdtPr>
                          <w:sdtEndPr/>
                          <w:sdtContent>
                            <w:r w:rsidR="0074290F" w:rsidRPr="00BD3854">
                              <w:rPr>
                                <w:rFonts w:ascii="Segoe UI Symbol" w:eastAsia="MS Gothic" w:hAnsi="Segoe UI Symbol" w:cs="Segoe UI Symbol"/>
                                <w:b/>
                                <w:sz w:val="20"/>
                                <w:szCs w:val="20"/>
                                <w:lang w:eastAsia="sk-SK"/>
                              </w:rPr>
                              <w:t>☒</w:t>
                            </w:r>
                          </w:sdtContent>
                        </w:sdt>
                        <w:r w:rsidR="0074290F" w:rsidRPr="00BD3854">
                          <w:rPr>
                            <w:rFonts w:ascii="Times New Roman" w:eastAsia="Times New Roman" w:hAnsi="Times New Roman" w:cs="Times New Roman"/>
                            <w:b/>
                            <w:sz w:val="20"/>
                            <w:szCs w:val="20"/>
                            <w:lang w:eastAsia="sk-SK"/>
                          </w:rPr>
                          <w:t xml:space="preserve">  Súhlasné s  návrhom na dopracovanie</w:t>
                        </w:r>
                      </w:p>
                    </w:tc>
                    <w:tc>
                      <w:tcPr>
                        <w:tcW w:w="2534" w:type="dxa"/>
                      </w:tcPr>
                      <w:p w:rsidR="0074290F" w:rsidRPr="00BD3854" w:rsidRDefault="00CE1626" w:rsidP="0074290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4290F" w:rsidRPr="00BD3854">
                              <w:rPr>
                                <w:rFonts w:ascii="Segoe UI Symbol" w:eastAsia="MS Gothic" w:hAnsi="Segoe UI Symbol" w:cs="Segoe UI Symbol"/>
                                <w:b/>
                                <w:sz w:val="20"/>
                                <w:szCs w:val="20"/>
                                <w:lang w:eastAsia="sk-SK"/>
                              </w:rPr>
                              <w:t>☐</w:t>
                            </w:r>
                          </w:sdtContent>
                        </w:sdt>
                        <w:r w:rsidR="0074290F" w:rsidRPr="00BD3854">
                          <w:rPr>
                            <w:rFonts w:ascii="Times New Roman" w:eastAsia="Times New Roman" w:hAnsi="Times New Roman" w:cs="Times New Roman"/>
                            <w:b/>
                            <w:sz w:val="20"/>
                            <w:szCs w:val="20"/>
                            <w:lang w:eastAsia="sk-SK"/>
                          </w:rPr>
                          <w:t xml:space="preserve">  Nesúhlasné</w:t>
                        </w:r>
                      </w:p>
                    </w:tc>
                  </w:tr>
                </w:tbl>
                <w:p w:rsidR="0074290F" w:rsidRPr="00BD3854" w:rsidRDefault="0074290F" w:rsidP="0074290F">
                  <w:pPr>
                    <w:jc w:val="both"/>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Uveďte pripomienky zo stanoviska Komisie z časti II. spolu s Vaším vyhodnotením:</w:t>
                  </w:r>
                </w:p>
                <w:p w:rsidR="0074290F" w:rsidRPr="00BD3854" w:rsidRDefault="0074290F" w:rsidP="0074290F">
                  <w:pPr>
                    <w:jc w:val="both"/>
                    <w:rPr>
                      <w:rFonts w:ascii="Times New Roman" w:eastAsia="Times New Roman" w:hAnsi="Times New Roman" w:cs="Times New Roman"/>
                      <w:b/>
                      <w:sz w:val="20"/>
                      <w:szCs w:val="20"/>
                      <w:lang w:eastAsia="sk-SK"/>
                    </w:rPr>
                  </w:pPr>
                </w:p>
                <w:p w:rsidR="0074290F" w:rsidRPr="00BD3854" w:rsidRDefault="0074290F" w:rsidP="0074290F">
                  <w:pPr>
                    <w:jc w:val="both"/>
                    <w:rPr>
                      <w:rFonts w:ascii="Times New Roman" w:eastAsia="Times New Roman" w:hAnsi="Times New Roman" w:cs="Times New Roman"/>
                      <w:b/>
                      <w:sz w:val="20"/>
                      <w:szCs w:val="20"/>
                      <w:lang w:eastAsia="sk-SK"/>
                    </w:rPr>
                  </w:pP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
                      <w:bCs/>
                      <w:sz w:val="20"/>
                      <w:szCs w:val="20"/>
                      <w:u w:val="single"/>
                      <w:lang w:eastAsia="ar-SA"/>
                    </w:rPr>
                  </w:pPr>
                  <w:r w:rsidRPr="00BD3854">
                    <w:rPr>
                      <w:rFonts w:ascii="Times New Roman" w:eastAsia="Times New Roman" w:hAnsi="Times New Roman" w:cs="Times New Roman"/>
                      <w:b/>
                      <w:bCs/>
                      <w:sz w:val="20"/>
                      <w:szCs w:val="20"/>
                      <w:u w:val="single"/>
                      <w:lang w:eastAsia="ar-SA"/>
                    </w:rPr>
                    <w:t>K doložke vybraných vplyvov</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
                      <w:bCs/>
                      <w:sz w:val="20"/>
                      <w:szCs w:val="20"/>
                      <w:lang w:eastAsia="ar-SA"/>
                    </w:rPr>
                  </w:pP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i/>
                      <w:sz w:val="20"/>
                      <w:szCs w:val="20"/>
                      <w:lang w:eastAsia="ar-SA"/>
                    </w:rPr>
                  </w:pPr>
                  <w:r w:rsidRPr="00BD3854">
                    <w:rPr>
                      <w:rFonts w:ascii="Times New Roman" w:eastAsia="Times New Roman" w:hAnsi="Times New Roman" w:cs="Times New Roman"/>
                      <w:bCs/>
                      <w:i/>
                      <w:sz w:val="20"/>
                      <w:szCs w:val="20"/>
                      <w:lang w:eastAsia="ar-SA"/>
                    </w:rPr>
                    <w:t xml:space="preserve">Komisia odporúča predkladateľovi vypracovať aktuálnu verziu Doložky vybraných vplyvov (aktualizované boli časti 7. a 9.) . </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i/>
                      <w:sz w:val="20"/>
                      <w:szCs w:val="20"/>
                      <w:lang w:eastAsia="ar-SA"/>
                    </w:rPr>
                  </w:pPr>
                  <w:r w:rsidRPr="00BD3854">
                    <w:rPr>
                      <w:rFonts w:ascii="Times New Roman" w:eastAsia="Times New Roman" w:hAnsi="Times New Roman" w:cs="Times New Roman"/>
                      <w:bCs/>
                      <w:i/>
                      <w:sz w:val="20"/>
                      <w:szCs w:val="20"/>
                      <w:u w:val="single"/>
                      <w:lang w:eastAsia="ar-SA"/>
                    </w:rPr>
                    <w:t>Odôvodnenie:</w:t>
                  </w:r>
                  <w:r w:rsidRPr="00BD3854">
                    <w:rPr>
                      <w:rFonts w:ascii="Times New Roman" w:eastAsia="Times New Roman" w:hAnsi="Times New Roman" w:cs="Times New Roman"/>
                      <w:bCs/>
                      <w:i/>
                      <w:sz w:val="20"/>
                      <w:szCs w:val="20"/>
                      <w:lang w:eastAsia="ar-SA"/>
                    </w:rPr>
                    <w:t xml:space="preserve"> V zmysle aktualizovanej Jednotnej metodiky na posudzovanie vybraných vplyvov ( platná od 01.10.2023) je aktualizovaná aj Doložka vybraných vplyvov. Aktuálna verzia je dostupná na: : </w:t>
                  </w:r>
                  <w:hyperlink r:id="rId10" w:history="1">
                    <w:r w:rsidRPr="00BD3854">
                      <w:rPr>
                        <w:rFonts w:ascii="Times New Roman" w:eastAsia="Times New Roman" w:hAnsi="Times New Roman" w:cs="Times New Roman"/>
                        <w:bCs/>
                        <w:i/>
                        <w:sz w:val="20"/>
                        <w:szCs w:val="20"/>
                        <w:u w:val="single"/>
                        <w:lang w:eastAsia="ar-SA"/>
                      </w:rPr>
                      <w:t>Jednotná metodika na posudzovanie vybraných vplyvov | Podnikateľské prostredie | MHSR</w:t>
                    </w:r>
                  </w:hyperlink>
                  <w:r w:rsidRPr="00BD3854">
                    <w:rPr>
                      <w:rFonts w:ascii="Times New Roman" w:eastAsia="Times New Roman" w:hAnsi="Times New Roman" w:cs="Times New Roman"/>
                      <w:bCs/>
                      <w:i/>
                      <w:sz w:val="20"/>
                      <w:szCs w:val="20"/>
                      <w:lang w:eastAsia="ar-SA"/>
                    </w:rPr>
                    <w:t xml:space="preserve"> ako „Aktuálne dokumenty Jednotnej metodiky“.</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r w:rsidRPr="00BD3854">
                    <w:rPr>
                      <w:rFonts w:ascii="Times New Roman" w:eastAsia="Times New Roman" w:hAnsi="Times New Roman" w:cs="Times New Roman"/>
                      <w:bCs/>
                      <w:sz w:val="20"/>
                      <w:szCs w:val="20"/>
                      <w:lang w:eastAsia="ar-SA"/>
                    </w:rPr>
                    <w:t>Vyhodnotenie pripomienky:</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r w:rsidRPr="00BD3854">
                    <w:rPr>
                      <w:rFonts w:ascii="Times New Roman" w:eastAsia="Times New Roman" w:hAnsi="Times New Roman" w:cs="Times New Roman"/>
                      <w:bCs/>
                      <w:sz w:val="20"/>
                      <w:szCs w:val="20"/>
                      <w:lang w:eastAsia="ar-SA"/>
                    </w:rPr>
                    <w:t xml:space="preserve">Predkladateľ pripomienku akceptoval a vypracoval aktuálnu verziu Doložky vybraných vplyvov. </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i/>
                      <w:sz w:val="20"/>
                      <w:szCs w:val="20"/>
                      <w:lang w:eastAsia="ar-SA"/>
                    </w:rPr>
                  </w:pPr>
                  <w:r w:rsidRPr="00BD3854">
                    <w:rPr>
                      <w:rFonts w:ascii="Times New Roman" w:eastAsia="Times New Roman" w:hAnsi="Times New Roman" w:cs="Times New Roman"/>
                      <w:bCs/>
                      <w:i/>
                      <w:sz w:val="20"/>
                      <w:szCs w:val="20"/>
                      <w:lang w:eastAsia="ar-SA"/>
                    </w:rPr>
                    <w:t>Komisia žiada predkladateľa materiálu,  aby v časti  9. Vybrané vplyvy materiálu  - vplyvy na podnikateľské prostredie  - neoznačoval uplatňovanie mechanizmu znižovania byrokracie a nákladov,  nakoľko sa v tomto materiáli uplatňovať nebude.</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r w:rsidRPr="00BD3854">
                    <w:rPr>
                      <w:rFonts w:ascii="Times New Roman" w:eastAsia="Times New Roman" w:hAnsi="Times New Roman" w:cs="Times New Roman"/>
                      <w:bCs/>
                      <w:i/>
                      <w:sz w:val="20"/>
                      <w:szCs w:val="20"/>
                      <w:u w:val="single"/>
                      <w:lang w:eastAsia="ar-SA"/>
                    </w:rPr>
                    <w:t>Odôvodnenie:</w:t>
                  </w:r>
                  <w:r w:rsidRPr="00BD3854">
                    <w:rPr>
                      <w:rFonts w:ascii="Times New Roman" w:eastAsia="Times New Roman" w:hAnsi="Times New Roman" w:cs="Times New Roman"/>
                      <w:bCs/>
                      <w:i/>
                      <w:sz w:val="20"/>
                      <w:szCs w:val="20"/>
                      <w:lang w:eastAsia="ar-SA"/>
                    </w:rPr>
                    <w:t xml:space="preserve"> V zmysle bodu 6.5 Jednotnej metodiky na posudzovanie vybraných vplyvov, písmena a) sa povinnosť uplatniť mechanizmus znižovania byrokracie a nákladov nevzťahuje na regulácie, ktoré transponujú alebo implementujú</w:t>
                  </w:r>
                  <w:r w:rsidRPr="00BD3854">
                    <w:rPr>
                      <w:rFonts w:ascii="Times New Roman" w:eastAsia="Times New Roman" w:hAnsi="Times New Roman" w:cs="Times New Roman"/>
                      <w:bCs/>
                      <w:sz w:val="20"/>
                      <w:szCs w:val="20"/>
                      <w:lang w:eastAsia="ar-SA"/>
                    </w:rPr>
                    <w:t xml:space="preserve"> (s dodržaním minimálnych požiadaviek) právne záväzný akt Európskej únie.</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r w:rsidRPr="00BD3854">
                    <w:rPr>
                      <w:rFonts w:ascii="Times New Roman" w:eastAsia="Times New Roman" w:hAnsi="Times New Roman" w:cs="Times New Roman"/>
                      <w:bCs/>
                      <w:sz w:val="20"/>
                      <w:szCs w:val="20"/>
                      <w:lang w:eastAsia="ar-SA"/>
                    </w:rPr>
                    <w:t>Vyhodnotenie pripomienky:</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r w:rsidRPr="00BD3854">
                    <w:rPr>
                      <w:rFonts w:ascii="Times New Roman" w:eastAsia="Times New Roman" w:hAnsi="Times New Roman" w:cs="Times New Roman"/>
                      <w:bCs/>
                      <w:sz w:val="20"/>
                      <w:szCs w:val="20"/>
                      <w:lang w:eastAsia="ar-SA"/>
                    </w:rPr>
                    <w:t>Predkladateľ pripomienku akceptoval a upravil časť v bode  9. v Doložke vybraných vplyvov podľa tejto pripomienky.</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
                      <w:bCs/>
                      <w:sz w:val="20"/>
                      <w:szCs w:val="20"/>
                      <w:u w:val="single"/>
                      <w:lang w:eastAsia="ar-SA"/>
                    </w:rPr>
                  </w:pPr>
                  <w:r w:rsidRPr="00BD3854">
                    <w:rPr>
                      <w:rFonts w:ascii="Times New Roman" w:eastAsia="Times New Roman" w:hAnsi="Times New Roman" w:cs="Times New Roman"/>
                      <w:b/>
                      <w:bCs/>
                      <w:sz w:val="20"/>
                      <w:szCs w:val="20"/>
                      <w:u w:val="single"/>
                      <w:lang w:eastAsia="ar-SA"/>
                    </w:rPr>
                    <w:t>K sociálnym vplyvom</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
                      <w:bCs/>
                      <w:i/>
                      <w:sz w:val="20"/>
                      <w:szCs w:val="20"/>
                      <w:lang w:eastAsia="ar-SA"/>
                    </w:rPr>
                  </w:pP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i/>
                      <w:sz w:val="20"/>
                      <w:szCs w:val="20"/>
                      <w:lang w:eastAsia="ar-SA"/>
                    </w:rPr>
                  </w:pPr>
                  <w:r w:rsidRPr="00BD3854">
                    <w:rPr>
                      <w:rFonts w:ascii="Times New Roman" w:eastAsia="Times New Roman" w:hAnsi="Times New Roman" w:cs="Times New Roman"/>
                      <w:bCs/>
                      <w:i/>
                      <w:sz w:val="20"/>
                      <w:szCs w:val="20"/>
                      <w:lang w:eastAsia="ar-SA"/>
                    </w:rPr>
                    <w:t xml:space="preserve">Vzhľadom na hlavné ciele predloženého návrhu zákona Komisia považuje za potrebné namiesto žiadnych sociálnych vplyvov identifikovať pozitívne sociálne vplyvy. Pozitívne sociálne vplyvy je potrebné označiť v bode 9 doložky vybraných vplyvov a zhodnotiť v bode 4.3 analýzy sociálnych vplyvov (vplyvy na rovnosť príležitostí a rovnosť žien a mužov), ktorá sa tak podľa Jednotnej metodiky na posudzovanie vybraných vplyvov stáva povinnou súčasťou predkladaného materiálu. Túto skutočnosť je potrebné zohľadniť aj v bode 10. Poznámky doložky vybraných vplyvov a vo všeobecnej časti dôvodovej správy.  </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r w:rsidRPr="00BD3854">
                    <w:rPr>
                      <w:rFonts w:ascii="Times New Roman" w:eastAsia="Times New Roman" w:hAnsi="Times New Roman" w:cs="Times New Roman"/>
                      <w:bCs/>
                      <w:sz w:val="20"/>
                      <w:szCs w:val="20"/>
                      <w:lang w:eastAsia="ar-SA"/>
                    </w:rPr>
                    <w:t>Vyhodnotenie pripomienky:</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r w:rsidRPr="00BD3854">
                    <w:rPr>
                      <w:rFonts w:ascii="Times New Roman" w:eastAsia="Times New Roman" w:hAnsi="Times New Roman" w:cs="Times New Roman"/>
                      <w:bCs/>
                      <w:sz w:val="20"/>
                      <w:szCs w:val="20"/>
                      <w:lang w:eastAsia="ar-SA"/>
                    </w:rPr>
                    <w:t xml:space="preserve">Predkladateľ pripomienku akceptoval a upravil časť v bode 9. v Doložke vybraných vplyvov podľa tejto pripomienky a zároveň dopracoval analýzu sociálnych vplyvov podľa tejto pripomienky. </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
                      <w:bCs/>
                      <w:sz w:val="20"/>
                      <w:szCs w:val="20"/>
                      <w:lang w:eastAsia="ar-SA"/>
                    </w:rPr>
                  </w:pPr>
                </w:p>
                <w:p w:rsidR="0074290F" w:rsidRPr="00BD3854" w:rsidRDefault="0074290F" w:rsidP="0074290F">
                  <w:pPr>
                    <w:suppressAutoHyphens/>
                    <w:spacing w:line="100" w:lineRule="atLeast"/>
                    <w:jc w:val="both"/>
                    <w:rPr>
                      <w:rFonts w:ascii="Times New Roman" w:eastAsia="Times New Roman" w:hAnsi="Times New Roman" w:cs="Times New Roman"/>
                      <w:b/>
                      <w:bCs/>
                      <w:sz w:val="20"/>
                      <w:szCs w:val="20"/>
                      <w:u w:val="single"/>
                      <w:lang w:eastAsia="ar-SA"/>
                    </w:rPr>
                  </w:pPr>
                  <w:r w:rsidRPr="00BD3854">
                    <w:rPr>
                      <w:rFonts w:ascii="Times New Roman" w:eastAsia="Times New Roman" w:hAnsi="Times New Roman" w:cs="Times New Roman"/>
                      <w:b/>
                      <w:bCs/>
                      <w:sz w:val="20"/>
                      <w:szCs w:val="20"/>
                      <w:u w:val="single"/>
                      <w:lang w:eastAsia="ar-SA"/>
                    </w:rPr>
                    <w:t>Ku goldplatingu (tabuľke zhody)</w:t>
                  </w:r>
                </w:p>
                <w:p w:rsidR="0074290F" w:rsidRPr="00BD3854" w:rsidRDefault="0074290F" w:rsidP="0074290F">
                  <w:pPr>
                    <w:suppressAutoHyphens/>
                    <w:spacing w:line="100" w:lineRule="atLeast"/>
                    <w:jc w:val="both"/>
                    <w:rPr>
                      <w:rFonts w:ascii="Times New Roman" w:eastAsia="Times New Roman" w:hAnsi="Times New Roman" w:cs="Times New Roman"/>
                      <w:b/>
                      <w:bCs/>
                      <w:sz w:val="20"/>
                      <w:szCs w:val="20"/>
                      <w:lang w:eastAsia="ar-SA"/>
                    </w:rPr>
                  </w:pPr>
                </w:p>
                <w:p w:rsidR="0074290F" w:rsidRPr="00BD3854" w:rsidRDefault="0074290F" w:rsidP="0074290F">
                  <w:pPr>
                    <w:suppressAutoHyphens/>
                    <w:spacing w:line="100" w:lineRule="atLeast"/>
                    <w:jc w:val="both"/>
                    <w:rPr>
                      <w:rFonts w:ascii="Times New Roman" w:eastAsia="Times New Roman" w:hAnsi="Times New Roman" w:cs="Times New Roman"/>
                      <w:bCs/>
                      <w:i/>
                      <w:sz w:val="20"/>
                      <w:szCs w:val="20"/>
                      <w:lang w:eastAsia="ar-SA"/>
                    </w:rPr>
                  </w:pPr>
                  <w:r w:rsidRPr="00BD3854">
                    <w:rPr>
                      <w:rFonts w:ascii="Times New Roman" w:eastAsia="Times New Roman" w:hAnsi="Times New Roman" w:cs="Times New Roman"/>
                      <w:bCs/>
                      <w:i/>
                      <w:sz w:val="20"/>
                      <w:szCs w:val="20"/>
                      <w:lang w:eastAsia="ar-SA"/>
                    </w:rPr>
                    <w:t>Pri preukazovaní transpozície čl. 10 a čl. 11 smernice (EÚ) 2022/2381  je potrebné vyplniť stĺpec 9 tabuľky zhody a to poznámkou „GP-N“. Zároveň Komisia odporúča čl. 11 ods. 1 smernice (EÚ) 2022/2381 preukázať ustanovením o nadobudnutí účinnosti návrhu zákona o niektorých opatreniach súvisiacich s riadením kótovaných spoločností, a to aj z dôvodu preukázania, že nejde o goldplating.</w:t>
                  </w:r>
                </w:p>
                <w:p w:rsidR="0074290F" w:rsidRPr="00BD3854" w:rsidRDefault="0074290F" w:rsidP="0074290F">
                  <w:pPr>
                    <w:suppressAutoHyphens/>
                    <w:spacing w:line="100" w:lineRule="atLeast"/>
                    <w:jc w:val="both"/>
                    <w:rPr>
                      <w:rFonts w:ascii="Times New Roman" w:eastAsia="Times New Roman" w:hAnsi="Times New Roman" w:cs="Times New Roman"/>
                      <w:bCs/>
                      <w:i/>
                      <w:sz w:val="20"/>
                      <w:szCs w:val="20"/>
                      <w:lang w:eastAsia="ar-SA"/>
                    </w:rPr>
                  </w:pP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r w:rsidRPr="00BD3854">
                    <w:rPr>
                      <w:rFonts w:ascii="Times New Roman" w:eastAsia="Times New Roman" w:hAnsi="Times New Roman" w:cs="Times New Roman"/>
                      <w:bCs/>
                      <w:sz w:val="20"/>
                      <w:szCs w:val="20"/>
                      <w:lang w:eastAsia="ar-SA"/>
                    </w:rPr>
                    <w:t>Vyhodnotenie pripomienky:</w:t>
                  </w:r>
                </w:p>
                <w:p w:rsidR="0074290F" w:rsidRPr="00BD3854" w:rsidRDefault="0074290F" w:rsidP="0074290F">
                  <w:pPr>
                    <w:tabs>
                      <w:tab w:val="left" w:pos="1110"/>
                    </w:tabs>
                    <w:suppressAutoHyphens/>
                    <w:spacing w:line="100" w:lineRule="atLeast"/>
                    <w:ind w:right="-2"/>
                    <w:jc w:val="both"/>
                    <w:rPr>
                      <w:rFonts w:ascii="Times New Roman" w:eastAsia="Times New Roman" w:hAnsi="Times New Roman" w:cs="Times New Roman"/>
                      <w:bCs/>
                      <w:sz w:val="20"/>
                      <w:szCs w:val="20"/>
                      <w:lang w:eastAsia="ar-SA"/>
                    </w:rPr>
                  </w:pPr>
                  <w:r w:rsidRPr="00BD3854">
                    <w:rPr>
                      <w:rFonts w:ascii="Times New Roman" w:eastAsia="Times New Roman" w:hAnsi="Times New Roman" w:cs="Times New Roman"/>
                      <w:bCs/>
                      <w:sz w:val="20"/>
                      <w:szCs w:val="20"/>
                      <w:lang w:eastAsia="ar-SA"/>
                    </w:rPr>
                    <w:t xml:space="preserve">Predkladateľ pripomienku akceptoval a upravil tabuľku zhody podľa tejto pripomienky. </w:t>
                  </w:r>
                </w:p>
                <w:p w:rsidR="0074290F" w:rsidRPr="00BD3854" w:rsidRDefault="0074290F" w:rsidP="0074290F">
                  <w:pPr>
                    <w:jc w:val="both"/>
                    <w:rPr>
                      <w:rFonts w:ascii="Times New Roman" w:eastAsia="Times New Roman" w:hAnsi="Times New Roman" w:cs="Times New Roman"/>
                      <w:b/>
                      <w:sz w:val="20"/>
                      <w:szCs w:val="20"/>
                      <w:lang w:eastAsia="sk-SK"/>
                    </w:rPr>
                  </w:pPr>
                </w:p>
                <w:p w:rsidR="0074290F" w:rsidRPr="00BD3854" w:rsidRDefault="0074290F" w:rsidP="0074290F">
                  <w:pPr>
                    <w:jc w:val="both"/>
                    <w:rPr>
                      <w:rFonts w:ascii="Times New Roman" w:eastAsia="Times New Roman" w:hAnsi="Times New Roman" w:cs="Times New Roman"/>
                      <w:b/>
                      <w:sz w:val="20"/>
                      <w:szCs w:val="20"/>
                      <w:lang w:eastAsia="sk-SK"/>
                    </w:rPr>
                  </w:pPr>
                </w:p>
              </w:tc>
            </w:tr>
          </w:tbl>
          <w:p w:rsidR="0074290F" w:rsidRPr="00BD3854" w:rsidRDefault="0074290F" w:rsidP="00E1143C">
            <w:pPr>
              <w:jc w:val="both"/>
              <w:rPr>
                <w:rFonts w:ascii="Times New Roman" w:eastAsia="Times New Roman" w:hAnsi="Times New Roman" w:cs="Times New Roman"/>
                <w:b/>
                <w:sz w:val="20"/>
                <w:szCs w:val="20"/>
                <w:lang w:eastAsia="sk-SK"/>
              </w:rPr>
            </w:pPr>
          </w:p>
        </w:tc>
      </w:tr>
      <w:tr w:rsidR="00BD3854" w:rsidRPr="00BD3854" w:rsidTr="00E1484F">
        <w:tblPrEx>
          <w:tblBorders>
            <w:insideH w:val="single" w:sz="4" w:space="0" w:color="FFFFFF"/>
            <w:insideV w:val="single" w:sz="4" w:space="0" w:color="FFFFFF"/>
          </w:tblBorders>
        </w:tblPrEx>
        <w:tc>
          <w:tcPr>
            <w:tcW w:w="9176" w:type="dxa"/>
            <w:gridSpan w:val="7"/>
            <w:tcBorders>
              <w:top w:val="single" w:sz="4" w:space="0" w:color="auto"/>
              <w:bottom w:val="single" w:sz="4" w:space="0" w:color="auto"/>
            </w:tcBorders>
            <w:shd w:val="clear" w:color="auto" w:fill="E2E2E2"/>
          </w:tcPr>
          <w:p w:rsidR="008C61EC" w:rsidRPr="00BD3854" w:rsidRDefault="008C61EC" w:rsidP="008C61EC">
            <w:pPr>
              <w:numPr>
                <w:ilvl w:val="0"/>
                <w:numId w:val="1"/>
              </w:numPr>
              <w:contextualSpacing/>
              <w:jc w:val="both"/>
              <w:rPr>
                <w:rFonts w:ascii="Times New Roman" w:eastAsia="Calibri" w:hAnsi="Times New Roman" w:cs="Times New Roman"/>
                <w:b/>
                <w:sz w:val="20"/>
                <w:szCs w:val="20"/>
              </w:rPr>
            </w:pPr>
            <w:r w:rsidRPr="00BD3854">
              <w:rPr>
                <w:rFonts w:ascii="Times New Roman" w:eastAsia="Calibri" w:hAnsi="Times New Roman" w:cs="Times New Roman"/>
                <w:b/>
                <w:sz w:val="20"/>
                <w:szCs w:val="20"/>
              </w:rPr>
              <w:t>Stanovisko Komisie na posudzovanie vybraných vplyvov zo záverečného posúdenia č. ..........</w:t>
            </w:r>
            <w:r w:rsidRPr="00BD3854">
              <w:rPr>
                <w:rFonts w:ascii="Times New Roman" w:eastAsia="Calibri" w:hAnsi="Times New Roman" w:cs="Times New Roman"/>
                <w:sz w:val="20"/>
                <w:szCs w:val="20"/>
              </w:rPr>
              <w:t xml:space="preserve"> (v prípade, ak sa uskutočnilo v zmysle bodu 9.1. Jednotnej metodiky) </w:t>
            </w:r>
          </w:p>
        </w:tc>
      </w:tr>
      <w:tr w:rsidR="00BD3854" w:rsidRPr="00BD3854" w:rsidTr="00E1484F">
        <w:tblPrEx>
          <w:tblBorders>
            <w:insideH w:val="single" w:sz="4" w:space="0" w:color="FFFFFF"/>
            <w:insideV w:val="single" w:sz="4" w:space="0" w:color="FFFFFF"/>
          </w:tblBorders>
        </w:tblPrEx>
        <w:tc>
          <w:tcPr>
            <w:tcW w:w="9176" w:type="dxa"/>
            <w:gridSpan w:val="7"/>
            <w:tcBorders>
              <w:top w:val="single" w:sz="4" w:space="0" w:color="auto"/>
              <w:bottom w:val="single" w:sz="4" w:space="0" w:color="auto"/>
            </w:tcBorders>
            <w:shd w:val="clear" w:color="auto" w:fill="FFFFFF"/>
          </w:tcPr>
          <w:p w:rsidR="008C61EC" w:rsidRPr="00BD3854" w:rsidRDefault="008C61EC" w:rsidP="00E1143C">
            <w:pPr>
              <w:jc w:val="both"/>
              <w:rPr>
                <w:rFonts w:ascii="Times New Roman" w:eastAsia="Times New Roman" w:hAnsi="Times New Roman" w:cs="Times New Roman"/>
                <w:b/>
                <w:sz w:val="20"/>
                <w:szCs w:val="20"/>
                <w:lang w:eastAsia="sk-SK"/>
              </w:rPr>
            </w:pPr>
          </w:p>
          <w:p w:rsidR="0074290F" w:rsidRPr="00BD3854" w:rsidRDefault="0074290F" w:rsidP="00E1143C">
            <w:pPr>
              <w:jc w:val="both"/>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D3854" w:rsidRPr="00BD3854" w:rsidTr="005401C4">
              <w:trPr>
                <w:trHeight w:val="121"/>
              </w:trPr>
              <w:tc>
                <w:tcPr>
                  <w:tcW w:w="2552" w:type="dxa"/>
                </w:tcPr>
                <w:p w:rsidR="0074290F" w:rsidRPr="00BD3854" w:rsidRDefault="00CE1626" w:rsidP="0074290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74290F" w:rsidRPr="00BD3854">
                        <w:rPr>
                          <w:rFonts w:ascii="Segoe UI Symbol" w:eastAsia="MS Gothic" w:hAnsi="Segoe UI Symbol" w:cs="Segoe UI Symbol"/>
                          <w:b/>
                          <w:sz w:val="20"/>
                          <w:szCs w:val="20"/>
                          <w:lang w:eastAsia="sk-SK"/>
                        </w:rPr>
                        <w:t>☐</w:t>
                      </w:r>
                    </w:sdtContent>
                  </w:sdt>
                  <w:r w:rsidR="0074290F" w:rsidRPr="00BD3854">
                    <w:rPr>
                      <w:rFonts w:ascii="Times New Roman" w:eastAsia="Times New Roman" w:hAnsi="Times New Roman" w:cs="Times New Roman"/>
                      <w:b/>
                      <w:sz w:val="20"/>
                      <w:szCs w:val="20"/>
                      <w:lang w:eastAsia="sk-SK"/>
                    </w:rPr>
                    <w:t xml:space="preserve">  Súhlasné </w:t>
                  </w:r>
                </w:p>
              </w:tc>
              <w:tc>
                <w:tcPr>
                  <w:tcW w:w="3827" w:type="dxa"/>
                </w:tcPr>
                <w:p w:rsidR="0074290F" w:rsidRPr="00BD3854" w:rsidRDefault="00CE1626" w:rsidP="0074290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74290F" w:rsidRPr="00BD3854">
                        <w:rPr>
                          <w:rFonts w:ascii="Segoe UI Symbol" w:eastAsia="MS Gothic" w:hAnsi="Segoe UI Symbol" w:cs="Segoe UI Symbol"/>
                          <w:b/>
                          <w:sz w:val="20"/>
                          <w:szCs w:val="20"/>
                          <w:lang w:eastAsia="sk-SK"/>
                        </w:rPr>
                        <w:t>☐</w:t>
                      </w:r>
                    </w:sdtContent>
                  </w:sdt>
                  <w:r w:rsidR="0074290F" w:rsidRPr="00BD3854">
                    <w:rPr>
                      <w:rFonts w:ascii="Times New Roman" w:eastAsia="Times New Roman" w:hAnsi="Times New Roman" w:cs="Times New Roman"/>
                      <w:b/>
                      <w:sz w:val="20"/>
                      <w:szCs w:val="20"/>
                      <w:lang w:eastAsia="sk-SK"/>
                    </w:rPr>
                    <w:t xml:space="preserve">  Súhlasné s návrhom na dopracovanie</w:t>
                  </w:r>
                </w:p>
              </w:tc>
              <w:tc>
                <w:tcPr>
                  <w:tcW w:w="2534" w:type="dxa"/>
                </w:tcPr>
                <w:p w:rsidR="0074290F" w:rsidRPr="00BD3854" w:rsidRDefault="00CE1626" w:rsidP="0074290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74290F" w:rsidRPr="00BD3854">
                        <w:rPr>
                          <w:rFonts w:ascii="Segoe UI Symbol" w:eastAsia="MS Gothic" w:hAnsi="Segoe UI Symbol" w:cs="Segoe UI Symbol"/>
                          <w:b/>
                          <w:sz w:val="20"/>
                          <w:szCs w:val="20"/>
                          <w:lang w:eastAsia="sk-SK"/>
                        </w:rPr>
                        <w:t>☐</w:t>
                      </w:r>
                    </w:sdtContent>
                  </w:sdt>
                  <w:r w:rsidR="0074290F" w:rsidRPr="00BD3854">
                    <w:rPr>
                      <w:rFonts w:ascii="Times New Roman" w:eastAsia="Times New Roman" w:hAnsi="Times New Roman" w:cs="Times New Roman"/>
                      <w:b/>
                      <w:sz w:val="20"/>
                      <w:szCs w:val="20"/>
                      <w:lang w:eastAsia="sk-SK"/>
                    </w:rPr>
                    <w:t xml:space="preserve">  Nesúhlasné</w:t>
                  </w:r>
                </w:p>
              </w:tc>
            </w:tr>
          </w:tbl>
          <w:p w:rsidR="0074290F" w:rsidRPr="00BD3854" w:rsidRDefault="0074290F" w:rsidP="00E1143C">
            <w:pPr>
              <w:jc w:val="both"/>
              <w:rPr>
                <w:rFonts w:ascii="Times New Roman" w:eastAsia="Times New Roman" w:hAnsi="Times New Roman" w:cs="Times New Roman"/>
                <w:b/>
                <w:sz w:val="20"/>
                <w:szCs w:val="20"/>
                <w:lang w:eastAsia="sk-SK"/>
              </w:rPr>
            </w:pPr>
            <w:r w:rsidRPr="00BD3854">
              <w:rPr>
                <w:rFonts w:ascii="Times New Roman" w:eastAsia="Times New Roman" w:hAnsi="Times New Roman" w:cs="Times New Roman"/>
                <w:b/>
                <w:sz w:val="20"/>
                <w:szCs w:val="20"/>
                <w:lang w:eastAsia="sk-SK"/>
              </w:rPr>
              <w:t>Uveďte pripomienky zo stanoviska Komisie z časti II. spolu s Vaším vyhodnotením:</w:t>
            </w:r>
          </w:p>
          <w:p w:rsidR="0074290F" w:rsidRPr="00BD3854" w:rsidRDefault="0074290F" w:rsidP="00E1143C">
            <w:pPr>
              <w:jc w:val="both"/>
              <w:rPr>
                <w:rFonts w:ascii="Times New Roman" w:eastAsia="Times New Roman" w:hAnsi="Times New Roman" w:cs="Times New Roman"/>
                <w:b/>
                <w:sz w:val="20"/>
                <w:szCs w:val="20"/>
                <w:lang w:eastAsia="sk-SK"/>
              </w:rPr>
            </w:pPr>
          </w:p>
          <w:p w:rsidR="00410B2D" w:rsidRPr="00BD3854" w:rsidRDefault="00410B2D" w:rsidP="00E1143C">
            <w:pPr>
              <w:jc w:val="both"/>
              <w:rPr>
                <w:rFonts w:ascii="Times New Roman" w:eastAsia="Times New Roman" w:hAnsi="Times New Roman" w:cs="Times New Roman"/>
                <w:b/>
                <w:sz w:val="20"/>
                <w:szCs w:val="20"/>
                <w:lang w:eastAsia="sk-SK"/>
              </w:rPr>
            </w:pPr>
          </w:p>
          <w:p w:rsidR="0074290F" w:rsidRPr="00BD3854" w:rsidRDefault="0074290F" w:rsidP="00E1143C">
            <w:pPr>
              <w:jc w:val="both"/>
              <w:rPr>
                <w:rFonts w:ascii="Times New Roman" w:eastAsia="Times New Roman" w:hAnsi="Times New Roman" w:cs="Times New Roman"/>
                <w:b/>
                <w:sz w:val="20"/>
                <w:szCs w:val="20"/>
                <w:lang w:eastAsia="sk-SK"/>
              </w:rPr>
            </w:pPr>
          </w:p>
        </w:tc>
      </w:tr>
    </w:tbl>
    <w:p w:rsidR="008C61EC" w:rsidRPr="00BD3854" w:rsidRDefault="008C61EC" w:rsidP="008C61EC">
      <w:pPr>
        <w:rPr>
          <w:rFonts w:ascii="Times New Roman" w:hAnsi="Times New Roman" w:cs="Times New Roman"/>
          <w:sz w:val="20"/>
          <w:szCs w:val="20"/>
        </w:rPr>
      </w:pPr>
    </w:p>
    <w:p w:rsidR="001B23B7" w:rsidRPr="00BD3854" w:rsidRDefault="001B23B7" w:rsidP="001B23B7">
      <w:pPr>
        <w:spacing w:after="0" w:line="240" w:lineRule="auto"/>
        <w:ind w:right="141"/>
        <w:rPr>
          <w:rFonts w:ascii="Times New Roman" w:eastAsia="Times New Roman" w:hAnsi="Times New Roman" w:cs="Times New Roman"/>
          <w:b/>
          <w:sz w:val="20"/>
          <w:szCs w:val="20"/>
          <w:lang w:eastAsia="sk-SK"/>
        </w:rPr>
      </w:pPr>
    </w:p>
    <w:sectPr w:rsidR="001B23B7" w:rsidRPr="00BD3854" w:rsidSect="001E356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626" w:rsidRDefault="00CE1626" w:rsidP="001B23B7">
      <w:pPr>
        <w:spacing w:after="0" w:line="240" w:lineRule="auto"/>
      </w:pPr>
      <w:r>
        <w:separator/>
      </w:r>
    </w:p>
  </w:endnote>
  <w:endnote w:type="continuationSeparator" w:id="0">
    <w:p w:rsidR="00CE1626" w:rsidRDefault="00CE1626"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CE1626">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626" w:rsidRDefault="00CE1626" w:rsidP="001B23B7">
      <w:pPr>
        <w:spacing w:after="0" w:line="240" w:lineRule="auto"/>
      </w:pPr>
      <w:r>
        <w:separator/>
      </w:r>
    </w:p>
  </w:footnote>
  <w:footnote w:type="continuationSeparator" w:id="0">
    <w:p w:rsidR="00CE1626" w:rsidRDefault="00CE1626"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01064"/>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 w15:restartNumberingAfterBreak="0">
    <w:nsid w:val="4FCC0A0E"/>
    <w:multiLevelType w:val="hybridMultilevel"/>
    <w:tmpl w:val="EF00941A"/>
    <w:lvl w:ilvl="0" w:tplc="417A3E4C">
      <w:start w:val="1"/>
      <w:numFmt w:val="bullet"/>
      <w:lvlText w:val="-"/>
      <w:lvlJc w:val="left"/>
      <w:pPr>
        <w:ind w:left="720" w:hanging="360"/>
      </w:pPr>
      <w:rPr>
        <w:rFonts w:ascii="Garamond" w:eastAsia="Calibri"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5B6B60E3"/>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7BDE54EF"/>
    <w:multiLevelType w:val="hybridMultilevel"/>
    <w:tmpl w:val="19BA5EAC"/>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1061A"/>
    <w:rsid w:val="0001528E"/>
    <w:rsid w:val="00043706"/>
    <w:rsid w:val="00070019"/>
    <w:rsid w:val="00083072"/>
    <w:rsid w:val="0009188A"/>
    <w:rsid w:val="00097069"/>
    <w:rsid w:val="000D4C94"/>
    <w:rsid w:val="000E17EC"/>
    <w:rsid w:val="000E4DEE"/>
    <w:rsid w:val="000F2BE9"/>
    <w:rsid w:val="000F5573"/>
    <w:rsid w:val="0010450C"/>
    <w:rsid w:val="00111646"/>
    <w:rsid w:val="00121780"/>
    <w:rsid w:val="00147B03"/>
    <w:rsid w:val="00171A97"/>
    <w:rsid w:val="00172BFA"/>
    <w:rsid w:val="00177A08"/>
    <w:rsid w:val="001B23B7"/>
    <w:rsid w:val="001D0DC2"/>
    <w:rsid w:val="001E3562"/>
    <w:rsid w:val="00203EE3"/>
    <w:rsid w:val="0020547F"/>
    <w:rsid w:val="002126D7"/>
    <w:rsid w:val="0021506C"/>
    <w:rsid w:val="00216F64"/>
    <w:rsid w:val="0023360B"/>
    <w:rsid w:val="00243652"/>
    <w:rsid w:val="00244EBC"/>
    <w:rsid w:val="00247CB9"/>
    <w:rsid w:val="00270264"/>
    <w:rsid w:val="00282B39"/>
    <w:rsid w:val="00287BD8"/>
    <w:rsid w:val="002C11F5"/>
    <w:rsid w:val="002E4AFC"/>
    <w:rsid w:val="002F20D1"/>
    <w:rsid w:val="003524A4"/>
    <w:rsid w:val="00366FA0"/>
    <w:rsid w:val="00391E3E"/>
    <w:rsid w:val="003A057B"/>
    <w:rsid w:val="003A40DE"/>
    <w:rsid w:val="003B5C49"/>
    <w:rsid w:val="003D0418"/>
    <w:rsid w:val="003D3066"/>
    <w:rsid w:val="00401940"/>
    <w:rsid w:val="00410B2D"/>
    <w:rsid w:val="00447487"/>
    <w:rsid w:val="00453955"/>
    <w:rsid w:val="0049034B"/>
    <w:rsid w:val="004918C0"/>
    <w:rsid w:val="0049476D"/>
    <w:rsid w:val="004A4383"/>
    <w:rsid w:val="004A4B8C"/>
    <w:rsid w:val="00505B77"/>
    <w:rsid w:val="00511117"/>
    <w:rsid w:val="00516AB2"/>
    <w:rsid w:val="005173B5"/>
    <w:rsid w:val="00543C6A"/>
    <w:rsid w:val="005463F0"/>
    <w:rsid w:val="0054658F"/>
    <w:rsid w:val="005748AF"/>
    <w:rsid w:val="00591EC6"/>
    <w:rsid w:val="005953BF"/>
    <w:rsid w:val="005A31B6"/>
    <w:rsid w:val="005E47A3"/>
    <w:rsid w:val="005E71C8"/>
    <w:rsid w:val="00612D3B"/>
    <w:rsid w:val="00620619"/>
    <w:rsid w:val="00642A27"/>
    <w:rsid w:val="006A49E9"/>
    <w:rsid w:val="006F35A3"/>
    <w:rsid w:val="006F678E"/>
    <w:rsid w:val="006F7F03"/>
    <w:rsid w:val="00720322"/>
    <w:rsid w:val="007262C5"/>
    <w:rsid w:val="00732E59"/>
    <w:rsid w:val="0074290F"/>
    <w:rsid w:val="0075197E"/>
    <w:rsid w:val="00761208"/>
    <w:rsid w:val="00762F32"/>
    <w:rsid w:val="007734BC"/>
    <w:rsid w:val="00794196"/>
    <w:rsid w:val="007B40C1"/>
    <w:rsid w:val="007C2DCE"/>
    <w:rsid w:val="007E0F53"/>
    <w:rsid w:val="007F2691"/>
    <w:rsid w:val="0085054A"/>
    <w:rsid w:val="00865E81"/>
    <w:rsid w:val="00870795"/>
    <w:rsid w:val="008801B5"/>
    <w:rsid w:val="0089123E"/>
    <w:rsid w:val="008969C1"/>
    <w:rsid w:val="008B222D"/>
    <w:rsid w:val="008C2826"/>
    <w:rsid w:val="008C61EC"/>
    <w:rsid w:val="008C79B7"/>
    <w:rsid w:val="008E008B"/>
    <w:rsid w:val="009004A4"/>
    <w:rsid w:val="0092564E"/>
    <w:rsid w:val="009431E3"/>
    <w:rsid w:val="009475F5"/>
    <w:rsid w:val="00947F3E"/>
    <w:rsid w:val="009717F5"/>
    <w:rsid w:val="00971A10"/>
    <w:rsid w:val="009C424C"/>
    <w:rsid w:val="009D71D2"/>
    <w:rsid w:val="009D7ADB"/>
    <w:rsid w:val="009E09F7"/>
    <w:rsid w:val="009E3627"/>
    <w:rsid w:val="009F4832"/>
    <w:rsid w:val="009F55D2"/>
    <w:rsid w:val="00A02B02"/>
    <w:rsid w:val="00A036BF"/>
    <w:rsid w:val="00A340BB"/>
    <w:rsid w:val="00A92C5F"/>
    <w:rsid w:val="00AA28BF"/>
    <w:rsid w:val="00AA3336"/>
    <w:rsid w:val="00AC0ACE"/>
    <w:rsid w:val="00AC30D6"/>
    <w:rsid w:val="00AC5112"/>
    <w:rsid w:val="00AE181D"/>
    <w:rsid w:val="00AF5C5D"/>
    <w:rsid w:val="00B37E71"/>
    <w:rsid w:val="00B46C5F"/>
    <w:rsid w:val="00B547F5"/>
    <w:rsid w:val="00B60BD2"/>
    <w:rsid w:val="00B75168"/>
    <w:rsid w:val="00B84F87"/>
    <w:rsid w:val="00B915AB"/>
    <w:rsid w:val="00B95967"/>
    <w:rsid w:val="00BA2BF4"/>
    <w:rsid w:val="00BA3FCA"/>
    <w:rsid w:val="00BD3854"/>
    <w:rsid w:val="00BD5117"/>
    <w:rsid w:val="00C06E26"/>
    <w:rsid w:val="00C217FA"/>
    <w:rsid w:val="00C422AB"/>
    <w:rsid w:val="00C81968"/>
    <w:rsid w:val="00CE1626"/>
    <w:rsid w:val="00CE6AAE"/>
    <w:rsid w:val="00CF1A25"/>
    <w:rsid w:val="00D01CC6"/>
    <w:rsid w:val="00D2313B"/>
    <w:rsid w:val="00D25929"/>
    <w:rsid w:val="00D679C0"/>
    <w:rsid w:val="00D8420F"/>
    <w:rsid w:val="00D864F1"/>
    <w:rsid w:val="00D907E2"/>
    <w:rsid w:val="00DA4E16"/>
    <w:rsid w:val="00DD0A96"/>
    <w:rsid w:val="00DE3A46"/>
    <w:rsid w:val="00DF357C"/>
    <w:rsid w:val="00E1484F"/>
    <w:rsid w:val="00E32F30"/>
    <w:rsid w:val="00E35461"/>
    <w:rsid w:val="00E55952"/>
    <w:rsid w:val="00E60852"/>
    <w:rsid w:val="00E63B78"/>
    <w:rsid w:val="00E72354"/>
    <w:rsid w:val="00E7525C"/>
    <w:rsid w:val="00E7674F"/>
    <w:rsid w:val="00EA17D2"/>
    <w:rsid w:val="00EA7B5A"/>
    <w:rsid w:val="00ED56E6"/>
    <w:rsid w:val="00EE4E3E"/>
    <w:rsid w:val="00EF0BD4"/>
    <w:rsid w:val="00EF2719"/>
    <w:rsid w:val="00F032D5"/>
    <w:rsid w:val="00F07C6F"/>
    <w:rsid w:val="00F11564"/>
    <w:rsid w:val="00F4490B"/>
    <w:rsid w:val="00F44D88"/>
    <w:rsid w:val="00F50D58"/>
    <w:rsid w:val="00F527C1"/>
    <w:rsid w:val="00F706F0"/>
    <w:rsid w:val="00F72E1E"/>
    <w:rsid w:val="00F8002E"/>
    <w:rsid w:val="00F85F62"/>
    <w:rsid w:val="00F87681"/>
    <w:rsid w:val="00FC347B"/>
    <w:rsid w:val="00FD78E5"/>
    <w:rsid w:val="00FE67AA"/>
    <w:rsid w:val="00FF6B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732E5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textovprepojenie">
    <w:name w:val="Hyperlink"/>
    <w:uiPriority w:val="99"/>
    <w:unhideWhenUsed/>
    <w:rsid w:val="00111646"/>
    <w:rPr>
      <w:rFonts w:cs="Times New Roman"/>
      <w:color w:val="0000FF"/>
      <w:u w:val="single"/>
    </w:rPr>
  </w:style>
  <w:style w:type="paragraph" w:styleId="Odsekzoznamu">
    <w:name w:val="List Paragraph"/>
    <w:basedOn w:val="Normlny"/>
    <w:uiPriority w:val="34"/>
    <w:qFormat/>
    <w:rsid w:val="00620619"/>
    <w:pPr>
      <w:spacing w:after="200" w:line="276" w:lineRule="auto"/>
      <w:ind w:left="720"/>
      <w:contextualSpacing/>
    </w:pPr>
    <w:rPr>
      <w:rFonts w:ascii="Calibri" w:eastAsia="Calibri" w:hAnsi="Calibri"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hsr.sk/podnikatelske-prostredie/jednotna-metodika" TargetMode="External"/><Relationship Id="rId4" Type="http://schemas.openxmlformats.org/officeDocument/2006/relationships/styles" Target="styles.xml"/><Relationship Id="rId9" Type="http://schemas.openxmlformats.org/officeDocument/2006/relationships/hyperlink" Target="mailto:viera.lanakova@just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FC19FCC-D24A-4B18-A319-C6F27751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1742</Words>
  <Characters>9931</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2024-06-27T06:59:00Z</dcterms:created>
  <dcterms:modified xsi:type="dcterms:W3CDTF">2024-08-21T12:36:00Z</dcterms:modified>
</cp:coreProperties>
</file>