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F1" w:rsidRPr="001C4F2F" w:rsidRDefault="00342EF1" w:rsidP="00627EF2">
      <w:pPr>
        <w:tabs>
          <w:tab w:val="left" w:pos="540"/>
        </w:tabs>
        <w:spacing w:after="0" w:line="240" w:lineRule="auto"/>
        <w:jc w:val="both"/>
        <w:rPr>
          <w:rFonts w:ascii="Times New Roman" w:hAnsi="Times New Roman"/>
          <w:b/>
          <w:sz w:val="24"/>
          <w:szCs w:val="24"/>
        </w:rPr>
      </w:pPr>
      <w:bookmarkStart w:id="0" w:name="_GoBack"/>
      <w:bookmarkEnd w:id="0"/>
      <w:r w:rsidRPr="001C4F2F">
        <w:rPr>
          <w:rFonts w:ascii="Times New Roman" w:hAnsi="Times New Roman"/>
          <w:b/>
          <w:sz w:val="24"/>
          <w:szCs w:val="24"/>
        </w:rPr>
        <w:t>B. Osobitná časť</w:t>
      </w:r>
    </w:p>
    <w:p w:rsidR="00381EE8" w:rsidRPr="001C4F2F" w:rsidRDefault="00381EE8" w:rsidP="00627EF2">
      <w:pPr>
        <w:tabs>
          <w:tab w:val="left" w:pos="540"/>
        </w:tabs>
        <w:spacing w:after="0" w:line="240" w:lineRule="auto"/>
        <w:jc w:val="both"/>
        <w:rPr>
          <w:rFonts w:ascii="Times New Roman" w:hAnsi="Times New Roman"/>
          <w:b/>
          <w:sz w:val="24"/>
          <w:szCs w:val="24"/>
        </w:rPr>
      </w:pPr>
    </w:p>
    <w:p w:rsidR="00EE59F5" w:rsidRPr="001C4F2F" w:rsidRDefault="00EE59F5" w:rsidP="00627EF2">
      <w:pPr>
        <w:spacing w:after="0" w:line="240" w:lineRule="auto"/>
        <w:rPr>
          <w:rFonts w:ascii="Times New Roman" w:hAnsi="Times New Roman"/>
          <w:b/>
          <w:sz w:val="24"/>
          <w:szCs w:val="24"/>
        </w:rPr>
      </w:pPr>
    </w:p>
    <w:p w:rsidR="007C45C7" w:rsidRPr="001C4F2F" w:rsidRDefault="007C45C7" w:rsidP="00627EF2">
      <w:pPr>
        <w:spacing w:after="0" w:line="240" w:lineRule="auto"/>
        <w:rPr>
          <w:rFonts w:ascii="Times New Roman" w:hAnsi="Times New Roman"/>
          <w:b/>
          <w:sz w:val="24"/>
          <w:szCs w:val="24"/>
        </w:rPr>
      </w:pPr>
      <w:r w:rsidRPr="001C4F2F">
        <w:rPr>
          <w:rFonts w:ascii="Times New Roman" w:hAnsi="Times New Roman"/>
          <w:b/>
          <w:sz w:val="24"/>
          <w:szCs w:val="24"/>
        </w:rPr>
        <w:t xml:space="preserve">K § 1 </w:t>
      </w:r>
    </w:p>
    <w:p w:rsidR="005D6B3A" w:rsidRPr="001C4F2F" w:rsidRDefault="005D6B3A" w:rsidP="00627EF2">
      <w:pPr>
        <w:spacing w:after="0" w:line="240" w:lineRule="auto"/>
        <w:rPr>
          <w:rFonts w:ascii="Times New Roman" w:hAnsi="Times New Roman"/>
          <w:sz w:val="24"/>
          <w:szCs w:val="24"/>
        </w:rPr>
      </w:pPr>
    </w:p>
    <w:p w:rsidR="005D6B3A" w:rsidRPr="001C4F2F" w:rsidRDefault="007C45C7" w:rsidP="00627EF2">
      <w:pPr>
        <w:pStyle w:val="Standard"/>
        <w:shd w:val="clear" w:color="auto" w:fill="FFFFFF" w:themeFill="background1"/>
        <w:spacing w:after="0" w:line="240" w:lineRule="auto"/>
        <w:jc w:val="both"/>
        <w:rPr>
          <w:rFonts w:ascii="Times New Roman" w:hAnsi="Times New Roman" w:cs="Times New Roman"/>
          <w:sz w:val="24"/>
          <w:szCs w:val="24"/>
        </w:rPr>
      </w:pPr>
      <w:r w:rsidRPr="001C4F2F">
        <w:rPr>
          <w:rFonts w:ascii="Times New Roman" w:hAnsi="Times New Roman" w:cs="Times New Roman"/>
          <w:sz w:val="24"/>
          <w:szCs w:val="24"/>
        </w:rPr>
        <w:t xml:space="preserve">Upravuje sa predmet </w:t>
      </w:r>
      <w:r w:rsidR="002718A8" w:rsidRPr="001C4F2F">
        <w:rPr>
          <w:rFonts w:ascii="Times New Roman" w:hAnsi="Times New Roman" w:cs="Times New Roman"/>
          <w:sz w:val="24"/>
          <w:szCs w:val="24"/>
        </w:rPr>
        <w:t xml:space="preserve">úpravy </w:t>
      </w:r>
      <w:r w:rsidR="00BB7304" w:rsidRPr="001C4F2F">
        <w:rPr>
          <w:rFonts w:ascii="Times New Roman" w:hAnsi="Times New Roman" w:cs="Times New Roman"/>
          <w:sz w:val="24"/>
          <w:szCs w:val="24"/>
        </w:rPr>
        <w:t xml:space="preserve">návrhu </w:t>
      </w:r>
      <w:r w:rsidRPr="001C4F2F">
        <w:rPr>
          <w:rFonts w:ascii="Times New Roman" w:hAnsi="Times New Roman" w:cs="Times New Roman"/>
          <w:sz w:val="24"/>
          <w:szCs w:val="24"/>
        </w:rPr>
        <w:t>zákona, ktorým je</w:t>
      </w:r>
      <w:r w:rsidR="005D6B3A" w:rsidRPr="001C4F2F">
        <w:rPr>
          <w:rFonts w:ascii="Times New Roman" w:hAnsi="Times New Roman" w:cs="Times New Roman"/>
          <w:sz w:val="24"/>
          <w:szCs w:val="24"/>
        </w:rPr>
        <w:t xml:space="preserve"> úprava vybraných</w:t>
      </w:r>
      <w:r w:rsidRPr="001C4F2F">
        <w:rPr>
          <w:rFonts w:ascii="Times New Roman" w:hAnsi="Times New Roman" w:cs="Times New Roman"/>
          <w:sz w:val="24"/>
          <w:szCs w:val="24"/>
        </w:rPr>
        <w:t xml:space="preserve"> </w:t>
      </w:r>
      <w:r w:rsidR="005D6B3A" w:rsidRPr="001C4F2F">
        <w:rPr>
          <w:rFonts w:ascii="Times New Roman" w:hAnsi="Times New Roman" w:cs="Times New Roman"/>
          <w:sz w:val="24"/>
          <w:szCs w:val="24"/>
        </w:rPr>
        <w:t>opatrení s</w:t>
      </w:r>
      <w:r w:rsidR="004F1C1C" w:rsidRPr="001C4F2F">
        <w:rPr>
          <w:rFonts w:ascii="Times New Roman" w:hAnsi="Times New Roman" w:cs="Times New Roman"/>
          <w:sz w:val="24"/>
          <w:szCs w:val="24"/>
        </w:rPr>
        <w:t>úvisiacich s riadením kótovanej spoločnosti</w:t>
      </w:r>
      <w:r w:rsidR="005D6B3A" w:rsidRPr="001C4F2F">
        <w:rPr>
          <w:rFonts w:ascii="Times New Roman" w:hAnsi="Times New Roman" w:cs="Times New Roman"/>
          <w:sz w:val="24"/>
          <w:szCs w:val="24"/>
        </w:rPr>
        <w:t>, pokiaľ ide o zastúp</w:t>
      </w:r>
      <w:r w:rsidR="004F1C1C" w:rsidRPr="001C4F2F">
        <w:rPr>
          <w:rFonts w:ascii="Times New Roman" w:hAnsi="Times New Roman" w:cs="Times New Roman"/>
          <w:sz w:val="24"/>
          <w:szCs w:val="24"/>
        </w:rPr>
        <w:t xml:space="preserve">enie </w:t>
      </w:r>
      <w:r w:rsidR="00052068" w:rsidRPr="001C4F2F">
        <w:rPr>
          <w:rFonts w:ascii="Times New Roman" w:hAnsi="Times New Roman" w:cs="Times New Roman"/>
          <w:sz w:val="24"/>
          <w:szCs w:val="24"/>
        </w:rPr>
        <w:t xml:space="preserve">mužského a ženského pohlavia </w:t>
      </w:r>
      <w:r w:rsidR="004F1C1C" w:rsidRPr="001C4F2F">
        <w:rPr>
          <w:rFonts w:ascii="Times New Roman" w:hAnsi="Times New Roman" w:cs="Times New Roman"/>
          <w:sz w:val="24"/>
          <w:szCs w:val="24"/>
        </w:rPr>
        <w:t>vo vrcholovom orgáne kótovanej spoločnosti</w:t>
      </w:r>
      <w:r w:rsidR="005D6B3A" w:rsidRPr="001C4F2F">
        <w:rPr>
          <w:rFonts w:ascii="Times New Roman" w:hAnsi="Times New Roman" w:cs="Times New Roman"/>
          <w:sz w:val="24"/>
          <w:szCs w:val="24"/>
        </w:rPr>
        <w:t xml:space="preserve">. </w:t>
      </w:r>
    </w:p>
    <w:p w:rsidR="005D6B3A" w:rsidRPr="001C4F2F" w:rsidRDefault="005D6B3A" w:rsidP="00627EF2">
      <w:pPr>
        <w:spacing w:after="0" w:line="240" w:lineRule="auto"/>
        <w:jc w:val="both"/>
        <w:rPr>
          <w:rFonts w:ascii="Times New Roman" w:hAnsi="Times New Roman"/>
          <w:sz w:val="24"/>
          <w:szCs w:val="24"/>
        </w:rPr>
      </w:pPr>
    </w:p>
    <w:p w:rsidR="007C45C7" w:rsidRPr="001C4F2F" w:rsidRDefault="007C45C7" w:rsidP="008861A0">
      <w:pPr>
        <w:spacing w:after="0" w:line="240" w:lineRule="auto"/>
        <w:jc w:val="both"/>
        <w:rPr>
          <w:rFonts w:ascii="Times New Roman" w:hAnsi="Times New Roman"/>
          <w:b/>
          <w:sz w:val="24"/>
          <w:szCs w:val="24"/>
        </w:rPr>
      </w:pPr>
      <w:r w:rsidRPr="001C4F2F">
        <w:rPr>
          <w:rFonts w:ascii="Times New Roman" w:hAnsi="Times New Roman"/>
          <w:b/>
          <w:sz w:val="24"/>
          <w:szCs w:val="24"/>
        </w:rPr>
        <w:t>K § 2</w:t>
      </w:r>
    </w:p>
    <w:p w:rsidR="005D6B3A" w:rsidRPr="001C4F2F" w:rsidRDefault="005D6B3A" w:rsidP="008861A0">
      <w:pPr>
        <w:spacing w:after="0" w:line="240" w:lineRule="auto"/>
        <w:jc w:val="both"/>
        <w:rPr>
          <w:rFonts w:ascii="Times New Roman" w:hAnsi="Times New Roman"/>
          <w:b/>
          <w:sz w:val="24"/>
          <w:szCs w:val="24"/>
        </w:rPr>
      </w:pPr>
    </w:p>
    <w:p w:rsidR="007C45C7" w:rsidRPr="001C4F2F" w:rsidRDefault="00607A56" w:rsidP="008861A0">
      <w:pPr>
        <w:spacing w:after="0" w:line="240" w:lineRule="auto"/>
        <w:jc w:val="both"/>
        <w:rPr>
          <w:rFonts w:ascii="Times New Roman" w:hAnsi="Times New Roman"/>
          <w:sz w:val="24"/>
          <w:szCs w:val="24"/>
        </w:rPr>
      </w:pPr>
      <w:r w:rsidRPr="001C4F2F">
        <w:rPr>
          <w:rFonts w:ascii="Times New Roman" w:hAnsi="Times New Roman"/>
          <w:sz w:val="24"/>
          <w:szCs w:val="24"/>
        </w:rPr>
        <w:t>V ustanovení § 2 sa vymedzuje pozitívna</w:t>
      </w:r>
      <w:r w:rsidR="007C45C7" w:rsidRPr="001C4F2F">
        <w:rPr>
          <w:rFonts w:ascii="Times New Roman" w:hAnsi="Times New Roman"/>
          <w:sz w:val="24"/>
          <w:szCs w:val="24"/>
        </w:rPr>
        <w:t xml:space="preserve"> a </w:t>
      </w:r>
      <w:r w:rsidRPr="001C4F2F">
        <w:rPr>
          <w:rFonts w:ascii="Times New Roman" w:hAnsi="Times New Roman"/>
          <w:sz w:val="24"/>
          <w:szCs w:val="24"/>
        </w:rPr>
        <w:t>negatívna</w:t>
      </w:r>
      <w:r w:rsidR="005D6B3A" w:rsidRPr="001C4F2F">
        <w:rPr>
          <w:rFonts w:ascii="Times New Roman" w:hAnsi="Times New Roman"/>
          <w:sz w:val="24"/>
          <w:szCs w:val="24"/>
        </w:rPr>
        <w:t xml:space="preserve"> pôsobnosť návrhu zákona. </w:t>
      </w:r>
    </w:p>
    <w:p w:rsidR="005D6B3A" w:rsidRPr="001C4F2F" w:rsidRDefault="005D6B3A" w:rsidP="008861A0">
      <w:pPr>
        <w:spacing w:after="0" w:line="240" w:lineRule="auto"/>
        <w:jc w:val="both"/>
        <w:rPr>
          <w:rFonts w:ascii="Times New Roman" w:hAnsi="Times New Roman"/>
          <w:sz w:val="24"/>
          <w:szCs w:val="24"/>
        </w:rPr>
      </w:pPr>
    </w:p>
    <w:p w:rsidR="007C45C7" w:rsidRPr="001C4F2F" w:rsidRDefault="007C45C7" w:rsidP="008861A0">
      <w:pPr>
        <w:spacing w:after="0" w:line="240" w:lineRule="auto"/>
        <w:jc w:val="both"/>
        <w:rPr>
          <w:rFonts w:ascii="Times New Roman" w:hAnsi="Times New Roman"/>
          <w:sz w:val="24"/>
          <w:szCs w:val="24"/>
        </w:rPr>
      </w:pPr>
      <w:r w:rsidRPr="001C4F2F">
        <w:rPr>
          <w:rFonts w:ascii="Times New Roman" w:hAnsi="Times New Roman"/>
          <w:sz w:val="24"/>
          <w:szCs w:val="24"/>
        </w:rPr>
        <w:t>Pozitívne vymedzenie pôso</w:t>
      </w:r>
      <w:r w:rsidR="005D6B3A" w:rsidRPr="001C4F2F">
        <w:rPr>
          <w:rFonts w:ascii="Times New Roman" w:hAnsi="Times New Roman"/>
          <w:sz w:val="24"/>
          <w:szCs w:val="24"/>
        </w:rPr>
        <w:t>bnosti je upravené v odseku</w:t>
      </w:r>
      <w:r w:rsidR="00607A56" w:rsidRPr="001C4F2F">
        <w:rPr>
          <w:rFonts w:ascii="Times New Roman" w:hAnsi="Times New Roman"/>
          <w:sz w:val="24"/>
          <w:szCs w:val="24"/>
        </w:rPr>
        <w:t xml:space="preserve"> 1 tak, že n</w:t>
      </w:r>
      <w:r w:rsidR="00B5587A" w:rsidRPr="001C4F2F">
        <w:rPr>
          <w:rFonts w:ascii="Times New Roman" w:hAnsi="Times New Roman"/>
          <w:sz w:val="24"/>
          <w:szCs w:val="24"/>
        </w:rPr>
        <w:t xml:space="preserve">avrhovaná úprava </w:t>
      </w:r>
      <w:r w:rsidRPr="001C4F2F">
        <w:rPr>
          <w:rFonts w:ascii="Times New Roman" w:hAnsi="Times New Roman"/>
          <w:sz w:val="24"/>
          <w:szCs w:val="24"/>
        </w:rPr>
        <w:t xml:space="preserve">sa </w:t>
      </w:r>
      <w:r w:rsidR="00B5587A" w:rsidRPr="001C4F2F">
        <w:rPr>
          <w:rFonts w:ascii="Times New Roman" w:hAnsi="Times New Roman"/>
          <w:sz w:val="24"/>
          <w:szCs w:val="24"/>
        </w:rPr>
        <w:t>bude vzťahovať</w:t>
      </w:r>
      <w:r w:rsidR="004F1C1C" w:rsidRPr="001C4F2F">
        <w:rPr>
          <w:rFonts w:ascii="Times New Roman" w:hAnsi="Times New Roman"/>
          <w:sz w:val="24"/>
          <w:szCs w:val="24"/>
        </w:rPr>
        <w:t xml:space="preserve"> len na  kótovanú spoločnosť</w:t>
      </w:r>
      <w:r w:rsidR="00B5587A" w:rsidRPr="001C4F2F">
        <w:rPr>
          <w:rFonts w:ascii="Times New Roman" w:hAnsi="Times New Roman"/>
          <w:sz w:val="24"/>
          <w:szCs w:val="24"/>
        </w:rPr>
        <w:t xml:space="preserve"> so sídlom na území Slovenskej republiky</w:t>
      </w:r>
      <w:r w:rsidR="00C57F7E" w:rsidRPr="001C4F2F">
        <w:rPr>
          <w:rFonts w:ascii="Times New Roman" w:hAnsi="Times New Roman"/>
          <w:sz w:val="24"/>
          <w:szCs w:val="24"/>
        </w:rPr>
        <w:t>, avšak pokiaľ pôjde o kótovanú spoločnosť, ktorá spadá do negatívneho vymedzenia zákona uvedeného nižšie (t. j. ak pôjde o </w:t>
      </w:r>
      <w:proofErr w:type="spellStart"/>
      <w:r w:rsidR="00C57F7E" w:rsidRPr="001C4F2F">
        <w:rPr>
          <w:rFonts w:ascii="Times New Roman" w:hAnsi="Times New Roman"/>
          <w:sz w:val="24"/>
          <w:szCs w:val="24"/>
        </w:rPr>
        <w:t>mikropodnik</w:t>
      </w:r>
      <w:proofErr w:type="spellEnd"/>
      <w:r w:rsidR="00C57F7E" w:rsidRPr="001C4F2F">
        <w:rPr>
          <w:rFonts w:ascii="Times New Roman" w:hAnsi="Times New Roman"/>
          <w:sz w:val="24"/>
          <w:szCs w:val="24"/>
        </w:rPr>
        <w:t xml:space="preserve">, malý podnik alebo stredný podnik), v takomto prípade sa </w:t>
      </w:r>
      <w:r w:rsidR="004F1C1C" w:rsidRPr="001C4F2F">
        <w:rPr>
          <w:rFonts w:ascii="Times New Roman" w:hAnsi="Times New Roman"/>
          <w:sz w:val="24"/>
          <w:szCs w:val="24"/>
        </w:rPr>
        <w:t xml:space="preserve">návrh </w:t>
      </w:r>
      <w:r w:rsidR="00C57F7E" w:rsidRPr="001C4F2F">
        <w:rPr>
          <w:rFonts w:ascii="Times New Roman" w:hAnsi="Times New Roman"/>
          <w:sz w:val="24"/>
          <w:szCs w:val="24"/>
        </w:rPr>
        <w:t>zákon</w:t>
      </w:r>
      <w:r w:rsidR="004F1C1C" w:rsidRPr="001C4F2F">
        <w:rPr>
          <w:rFonts w:ascii="Times New Roman" w:hAnsi="Times New Roman"/>
          <w:sz w:val="24"/>
          <w:szCs w:val="24"/>
        </w:rPr>
        <w:t>a</w:t>
      </w:r>
      <w:r w:rsidR="00C57F7E" w:rsidRPr="001C4F2F">
        <w:rPr>
          <w:rFonts w:ascii="Times New Roman" w:hAnsi="Times New Roman"/>
          <w:sz w:val="24"/>
          <w:szCs w:val="24"/>
        </w:rPr>
        <w:t xml:space="preserve"> na takúto kótovanú spoločnosť vzťahovať nebude</w:t>
      </w:r>
      <w:r w:rsidR="00B5587A" w:rsidRPr="001C4F2F">
        <w:rPr>
          <w:rFonts w:ascii="Times New Roman" w:hAnsi="Times New Roman"/>
          <w:sz w:val="24"/>
          <w:szCs w:val="24"/>
        </w:rPr>
        <w:t xml:space="preserve">. </w:t>
      </w:r>
    </w:p>
    <w:p w:rsidR="00B5587A" w:rsidRPr="001C4F2F" w:rsidRDefault="00B5587A" w:rsidP="008861A0">
      <w:pPr>
        <w:spacing w:after="0" w:line="240" w:lineRule="auto"/>
        <w:jc w:val="both"/>
        <w:rPr>
          <w:rFonts w:ascii="Times New Roman" w:hAnsi="Times New Roman"/>
          <w:sz w:val="24"/>
          <w:szCs w:val="24"/>
        </w:rPr>
      </w:pPr>
    </w:p>
    <w:p w:rsidR="007C45C7" w:rsidRPr="001C4F2F" w:rsidRDefault="00B5587A" w:rsidP="008861A0">
      <w:pPr>
        <w:spacing w:after="0" w:line="240" w:lineRule="auto"/>
        <w:jc w:val="both"/>
        <w:rPr>
          <w:rFonts w:ascii="Times New Roman" w:hAnsi="Times New Roman"/>
          <w:sz w:val="24"/>
          <w:szCs w:val="24"/>
        </w:rPr>
      </w:pPr>
      <w:r w:rsidRPr="001C4F2F">
        <w:rPr>
          <w:rFonts w:ascii="Times New Roman" w:hAnsi="Times New Roman"/>
          <w:sz w:val="24"/>
          <w:szCs w:val="24"/>
        </w:rPr>
        <w:t>V</w:t>
      </w:r>
      <w:r w:rsidR="00607A56" w:rsidRPr="001C4F2F">
        <w:rPr>
          <w:rFonts w:ascii="Times New Roman" w:hAnsi="Times New Roman"/>
          <w:sz w:val="24"/>
          <w:szCs w:val="24"/>
        </w:rPr>
        <w:t xml:space="preserve"> rámci negatívneho vymedzenia</w:t>
      </w:r>
      <w:r w:rsidRPr="001C4F2F">
        <w:rPr>
          <w:rFonts w:ascii="Times New Roman" w:hAnsi="Times New Roman"/>
          <w:sz w:val="24"/>
          <w:szCs w:val="24"/>
        </w:rPr>
        <w:t xml:space="preserve"> pôsobnosti v odseku</w:t>
      </w:r>
      <w:r w:rsidR="007C45C7" w:rsidRPr="001C4F2F">
        <w:rPr>
          <w:rFonts w:ascii="Times New Roman" w:hAnsi="Times New Roman"/>
          <w:sz w:val="24"/>
          <w:szCs w:val="24"/>
        </w:rPr>
        <w:t xml:space="preserve"> 2 </w:t>
      </w:r>
      <w:r w:rsidRPr="001C4F2F">
        <w:rPr>
          <w:rFonts w:ascii="Times New Roman" w:hAnsi="Times New Roman"/>
          <w:sz w:val="24"/>
          <w:szCs w:val="24"/>
        </w:rPr>
        <w:t>sa u</w:t>
      </w:r>
      <w:r w:rsidR="007C45C7" w:rsidRPr="001C4F2F">
        <w:rPr>
          <w:rFonts w:ascii="Times New Roman" w:hAnsi="Times New Roman"/>
          <w:sz w:val="24"/>
          <w:szCs w:val="24"/>
        </w:rPr>
        <w:t xml:space="preserve">stanovuje, že </w:t>
      </w:r>
      <w:r w:rsidRPr="001C4F2F">
        <w:rPr>
          <w:rFonts w:ascii="Times New Roman" w:hAnsi="Times New Roman"/>
          <w:sz w:val="24"/>
          <w:szCs w:val="24"/>
        </w:rPr>
        <w:t>navrhovaná právna</w:t>
      </w:r>
      <w:r w:rsidR="007C45C7" w:rsidRPr="001C4F2F">
        <w:rPr>
          <w:rFonts w:ascii="Times New Roman" w:hAnsi="Times New Roman"/>
          <w:sz w:val="24"/>
          <w:szCs w:val="24"/>
        </w:rPr>
        <w:t xml:space="preserve"> úprava sa nevzťahuje na </w:t>
      </w:r>
      <w:proofErr w:type="spellStart"/>
      <w:r w:rsidR="007C45C7" w:rsidRPr="001C4F2F">
        <w:rPr>
          <w:rFonts w:ascii="Times New Roman" w:hAnsi="Times New Roman"/>
          <w:sz w:val="24"/>
          <w:szCs w:val="24"/>
        </w:rPr>
        <w:t>mikrop</w:t>
      </w:r>
      <w:r w:rsidRPr="001C4F2F">
        <w:rPr>
          <w:rFonts w:ascii="Times New Roman" w:hAnsi="Times New Roman"/>
          <w:sz w:val="24"/>
          <w:szCs w:val="24"/>
        </w:rPr>
        <w:t>odniky</w:t>
      </w:r>
      <w:proofErr w:type="spellEnd"/>
      <w:r w:rsidRPr="001C4F2F">
        <w:rPr>
          <w:rFonts w:ascii="Times New Roman" w:hAnsi="Times New Roman"/>
          <w:sz w:val="24"/>
          <w:szCs w:val="24"/>
        </w:rPr>
        <w:t>, na malé podniky a</w:t>
      </w:r>
      <w:r w:rsidR="00607A56" w:rsidRPr="001C4F2F">
        <w:rPr>
          <w:rFonts w:ascii="Times New Roman" w:hAnsi="Times New Roman"/>
          <w:sz w:val="24"/>
          <w:szCs w:val="24"/>
        </w:rPr>
        <w:t xml:space="preserve"> na </w:t>
      </w:r>
      <w:r w:rsidRPr="001C4F2F">
        <w:rPr>
          <w:rFonts w:ascii="Times New Roman" w:hAnsi="Times New Roman"/>
          <w:sz w:val="24"/>
          <w:szCs w:val="24"/>
        </w:rPr>
        <w:t>stredné podniky.</w:t>
      </w:r>
    </w:p>
    <w:p w:rsidR="005D6B3A" w:rsidRPr="001C4F2F" w:rsidRDefault="005D6B3A" w:rsidP="008861A0">
      <w:pPr>
        <w:spacing w:after="0" w:line="240" w:lineRule="auto"/>
        <w:jc w:val="both"/>
        <w:rPr>
          <w:rFonts w:ascii="Times New Roman" w:hAnsi="Times New Roman"/>
          <w:sz w:val="24"/>
          <w:szCs w:val="24"/>
        </w:rPr>
      </w:pPr>
    </w:p>
    <w:p w:rsidR="007C45C7" w:rsidRPr="001C4F2F" w:rsidRDefault="007C45C7" w:rsidP="008861A0">
      <w:pPr>
        <w:spacing w:after="0" w:line="240" w:lineRule="auto"/>
        <w:jc w:val="both"/>
        <w:rPr>
          <w:rFonts w:ascii="Times New Roman" w:hAnsi="Times New Roman"/>
          <w:b/>
          <w:sz w:val="24"/>
          <w:szCs w:val="24"/>
        </w:rPr>
      </w:pPr>
      <w:r w:rsidRPr="001C4F2F">
        <w:rPr>
          <w:rFonts w:ascii="Times New Roman" w:hAnsi="Times New Roman"/>
          <w:b/>
          <w:sz w:val="24"/>
          <w:szCs w:val="24"/>
        </w:rPr>
        <w:t>K § 3</w:t>
      </w:r>
    </w:p>
    <w:p w:rsidR="004935CE" w:rsidRPr="001C4F2F" w:rsidRDefault="004935CE" w:rsidP="008861A0">
      <w:pPr>
        <w:spacing w:after="0" w:line="240" w:lineRule="auto"/>
        <w:jc w:val="both"/>
        <w:rPr>
          <w:rFonts w:ascii="Times New Roman" w:hAnsi="Times New Roman"/>
          <w:b/>
          <w:sz w:val="24"/>
          <w:szCs w:val="24"/>
        </w:rPr>
      </w:pPr>
    </w:p>
    <w:p w:rsidR="007C45C7" w:rsidRPr="001C4F2F" w:rsidRDefault="007C45C7" w:rsidP="008861A0">
      <w:pPr>
        <w:spacing w:after="0" w:line="240" w:lineRule="auto"/>
        <w:jc w:val="both"/>
        <w:rPr>
          <w:rFonts w:ascii="Times New Roman" w:hAnsi="Times New Roman"/>
          <w:sz w:val="24"/>
          <w:szCs w:val="24"/>
        </w:rPr>
      </w:pPr>
      <w:r w:rsidRPr="001C4F2F">
        <w:rPr>
          <w:rFonts w:ascii="Times New Roman" w:hAnsi="Times New Roman"/>
          <w:sz w:val="24"/>
          <w:szCs w:val="24"/>
        </w:rPr>
        <w:t xml:space="preserve">Na účely </w:t>
      </w:r>
      <w:r w:rsidR="00C17B48" w:rsidRPr="001C4F2F">
        <w:rPr>
          <w:rFonts w:ascii="Times New Roman" w:hAnsi="Times New Roman"/>
          <w:sz w:val="24"/>
          <w:szCs w:val="24"/>
        </w:rPr>
        <w:t xml:space="preserve">návrhu </w:t>
      </w:r>
      <w:r w:rsidRPr="001C4F2F">
        <w:rPr>
          <w:rFonts w:ascii="Times New Roman" w:hAnsi="Times New Roman"/>
          <w:sz w:val="24"/>
          <w:szCs w:val="24"/>
        </w:rPr>
        <w:t>zákona sa vymedzujú nasledovné základné pojmy:</w:t>
      </w:r>
      <w:r w:rsidR="00E37197" w:rsidRPr="001C4F2F">
        <w:rPr>
          <w:rFonts w:ascii="Times New Roman" w:hAnsi="Times New Roman"/>
          <w:sz w:val="24"/>
          <w:szCs w:val="24"/>
        </w:rPr>
        <w:t xml:space="preserve"> kótovaná spoločnosť, vrcholový orgán, riadiaci pracovník, výkonný riadiaci pracovník; nevýkonný riadiaci pracovník.</w:t>
      </w:r>
      <w:r w:rsidR="00E32458" w:rsidRPr="001C4F2F">
        <w:rPr>
          <w:rFonts w:ascii="Times New Roman" w:hAnsi="Times New Roman"/>
          <w:sz w:val="24"/>
          <w:szCs w:val="24"/>
        </w:rPr>
        <w:t xml:space="preserve"> Smernica </w:t>
      </w:r>
      <w:r w:rsidR="0013662F" w:rsidRPr="001C4F2F">
        <w:rPr>
          <w:rFonts w:ascii="Times New Roman" w:hAnsi="Times New Roman"/>
          <w:sz w:val="24"/>
          <w:szCs w:val="24"/>
        </w:rPr>
        <w:t xml:space="preserve">(EÚ) 2022/2381 </w:t>
      </w:r>
      <w:r w:rsidR="00E32458" w:rsidRPr="001C4F2F">
        <w:rPr>
          <w:rFonts w:ascii="Times New Roman" w:hAnsi="Times New Roman"/>
          <w:sz w:val="24"/>
          <w:szCs w:val="24"/>
        </w:rPr>
        <w:t>rozlišuje v rámci terminológie pojmy pre vnútroštátne úpravy s tzv. unitárnym vrcholovým orgán</w:t>
      </w:r>
      <w:r w:rsidR="00381EE8" w:rsidRPr="001C4F2F">
        <w:rPr>
          <w:rFonts w:ascii="Times New Roman" w:hAnsi="Times New Roman"/>
          <w:sz w:val="24"/>
          <w:szCs w:val="24"/>
        </w:rPr>
        <w:t>om</w:t>
      </w:r>
      <w:r w:rsidR="00E32458" w:rsidRPr="001C4F2F">
        <w:rPr>
          <w:rFonts w:ascii="Times New Roman" w:hAnsi="Times New Roman"/>
          <w:sz w:val="24"/>
          <w:szCs w:val="24"/>
        </w:rPr>
        <w:t xml:space="preserve"> a na strane druhej pojmy pre vnútroštátne úpravy s tzv. duá</w:t>
      </w:r>
      <w:r w:rsidR="00381EE8" w:rsidRPr="001C4F2F">
        <w:rPr>
          <w:rFonts w:ascii="Times New Roman" w:hAnsi="Times New Roman"/>
          <w:sz w:val="24"/>
          <w:szCs w:val="24"/>
        </w:rPr>
        <w:t>lnym systémom vrcholového orgánu</w:t>
      </w:r>
      <w:r w:rsidR="00E32458" w:rsidRPr="001C4F2F">
        <w:rPr>
          <w:rFonts w:ascii="Times New Roman" w:hAnsi="Times New Roman"/>
          <w:sz w:val="24"/>
          <w:szCs w:val="24"/>
        </w:rPr>
        <w:t>. Platná právna úprava v Slovenskej republike vychádza z duálneho systému vrcholových orgánov (predstavenstvo, dozorná rada), čomu je prispôsobená aj úprava v § 3 návrhu zákona</w:t>
      </w:r>
      <w:r w:rsidR="00BF3392" w:rsidRPr="001C4F2F">
        <w:rPr>
          <w:rFonts w:ascii="Times New Roman" w:hAnsi="Times New Roman"/>
          <w:sz w:val="24"/>
          <w:szCs w:val="24"/>
        </w:rPr>
        <w:t>, avšak je prispôsobená aj pre prípad unitárneho systému napr</w:t>
      </w:r>
      <w:r w:rsidR="00CB425F" w:rsidRPr="001C4F2F">
        <w:rPr>
          <w:rFonts w:ascii="Times New Roman" w:hAnsi="Times New Roman"/>
          <w:sz w:val="24"/>
          <w:szCs w:val="24"/>
        </w:rPr>
        <w:t>íklad</w:t>
      </w:r>
      <w:r w:rsidR="00BF3392" w:rsidRPr="001C4F2F">
        <w:rPr>
          <w:rFonts w:ascii="Times New Roman" w:hAnsi="Times New Roman"/>
          <w:sz w:val="24"/>
          <w:szCs w:val="24"/>
        </w:rPr>
        <w:t xml:space="preserve"> v prípade európskej spoločnosti</w:t>
      </w:r>
      <w:r w:rsidR="00E32458" w:rsidRPr="001C4F2F">
        <w:rPr>
          <w:rFonts w:ascii="Times New Roman" w:hAnsi="Times New Roman"/>
          <w:sz w:val="24"/>
          <w:szCs w:val="24"/>
        </w:rPr>
        <w:t xml:space="preserve">. </w:t>
      </w:r>
    </w:p>
    <w:p w:rsidR="00E37197" w:rsidRPr="001C4F2F" w:rsidRDefault="00E37197" w:rsidP="008861A0">
      <w:pPr>
        <w:spacing w:after="0" w:line="240" w:lineRule="auto"/>
        <w:jc w:val="both"/>
        <w:rPr>
          <w:rFonts w:ascii="Times New Roman" w:hAnsi="Times New Roman"/>
          <w:sz w:val="24"/>
          <w:szCs w:val="24"/>
        </w:rPr>
      </w:pPr>
    </w:p>
    <w:p w:rsidR="0021148A" w:rsidRPr="001C4F2F" w:rsidRDefault="00E37197" w:rsidP="008861A0">
      <w:pPr>
        <w:spacing w:after="0" w:line="240" w:lineRule="auto"/>
        <w:jc w:val="both"/>
        <w:rPr>
          <w:rFonts w:ascii="Times New Roman" w:eastAsiaTheme="minorHAnsi" w:hAnsi="Times New Roman"/>
          <w:sz w:val="24"/>
          <w:szCs w:val="24"/>
        </w:rPr>
      </w:pPr>
      <w:r w:rsidRPr="001C4F2F">
        <w:rPr>
          <w:rFonts w:ascii="Times New Roman" w:hAnsi="Times New Roman"/>
          <w:sz w:val="24"/>
          <w:szCs w:val="24"/>
        </w:rPr>
        <w:t xml:space="preserve">Kótovaná spoločnosť sa definuje na účely návrhu zákona tak, že </w:t>
      </w:r>
      <w:r w:rsidR="0021148A" w:rsidRPr="001C4F2F">
        <w:rPr>
          <w:rFonts w:ascii="Times New Roman" w:hAnsi="Times New Roman"/>
          <w:sz w:val="24"/>
          <w:szCs w:val="24"/>
        </w:rPr>
        <w:t xml:space="preserve">ide o </w:t>
      </w:r>
      <w:r w:rsidR="0021148A" w:rsidRPr="001C4F2F">
        <w:rPr>
          <w:rFonts w:ascii="Times New Roman" w:eastAsiaTheme="minorHAnsi" w:hAnsi="Times New Roman"/>
          <w:sz w:val="24"/>
          <w:szCs w:val="24"/>
        </w:rPr>
        <w:t xml:space="preserve">spoločnosť so sídlom </w:t>
      </w:r>
      <w:r w:rsidR="004935CE" w:rsidRPr="001C4F2F">
        <w:rPr>
          <w:rFonts w:ascii="Times New Roman" w:eastAsiaTheme="minorHAnsi" w:hAnsi="Times New Roman"/>
          <w:sz w:val="24"/>
          <w:szCs w:val="24"/>
        </w:rPr>
        <w:t>na území Slovenskej republiky</w:t>
      </w:r>
      <w:r w:rsidR="0021148A" w:rsidRPr="001C4F2F">
        <w:rPr>
          <w:rFonts w:ascii="Times New Roman" w:eastAsiaTheme="minorHAnsi" w:hAnsi="Times New Roman"/>
          <w:sz w:val="24"/>
          <w:szCs w:val="24"/>
        </w:rPr>
        <w:t xml:space="preserve">, ktorej akcie sú v jednom alebo </w:t>
      </w:r>
      <w:r w:rsidR="004F1C1C" w:rsidRPr="001C4F2F">
        <w:rPr>
          <w:rFonts w:ascii="Times New Roman" w:eastAsiaTheme="minorHAnsi" w:hAnsi="Times New Roman"/>
          <w:sz w:val="24"/>
          <w:szCs w:val="24"/>
        </w:rPr>
        <w:t xml:space="preserve">vo </w:t>
      </w:r>
      <w:r w:rsidR="0021148A" w:rsidRPr="001C4F2F">
        <w:rPr>
          <w:rFonts w:ascii="Times New Roman" w:eastAsiaTheme="minorHAnsi" w:hAnsi="Times New Roman"/>
          <w:sz w:val="24"/>
          <w:szCs w:val="24"/>
        </w:rPr>
        <w:t>viacerých členských štátoch</w:t>
      </w:r>
      <w:r w:rsidR="004F1C1C" w:rsidRPr="001C4F2F">
        <w:rPr>
          <w:rFonts w:ascii="Times New Roman" w:eastAsiaTheme="minorHAnsi" w:hAnsi="Times New Roman"/>
          <w:sz w:val="24"/>
          <w:szCs w:val="24"/>
        </w:rPr>
        <w:t xml:space="preserve"> Európskej únie</w:t>
      </w:r>
      <w:r w:rsidR="0021148A" w:rsidRPr="001C4F2F">
        <w:rPr>
          <w:rFonts w:ascii="Times New Roman" w:eastAsiaTheme="minorHAnsi" w:hAnsi="Times New Roman"/>
          <w:sz w:val="24"/>
          <w:szCs w:val="24"/>
        </w:rPr>
        <w:t xml:space="preserve"> prijaté na obchodovanie na regulovanom trhu</w:t>
      </w:r>
      <w:r w:rsidR="00C57F7E" w:rsidRPr="001C4F2F">
        <w:rPr>
          <w:rFonts w:ascii="Times New Roman" w:eastAsiaTheme="minorHAnsi" w:hAnsi="Times New Roman"/>
          <w:sz w:val="24"/>
          <w:szCs w:val="24"/>
        </w:rPr>
        <w:t xml:space="preserve">, avšak to len v prípade, ak nepôjde o </w:t>
      </w:r>
      <w:proofErr w:type="spellStart"/>
      <w:r w:rsidR="00C57F7E" w:rsidRPr="001C4F2F">
        <w:rPr>
          <w:rFonts w:ascii="Times New Roman" w:hAnsi="Times New Roman"/>
          <w:sz w:val="24"/>
          <w:szCs w:val="24"/>
        </w:rPr>
        <w:t>mikropodnik</w:t>
      </w:r>
      <w:proofErr w:type="spellEnd"/>
      <w:r w:rsidR="00C57F7E" w:rsidRPr="001C4F2F">
        <w:rPr>
          <w:rFonts w:ascii="Times New Roman" w:hAnsi="Times New Roman"/>
          <w:sz w:val="24"/>
          <w:szCs w:val="24"/>
        </w:rPr>
        <w:t>, malý podnik alebo stredný podnik (negatívne vymedzenie pôsobnosti zákona)</w:t>
      </w:r>
      <w:r w:rsidR="0021148A" w:rsidRPr="001C4F2F">
        <w:rPr>
          <w:rFonts w:ascii="Times New Roman" w:eastAsiaTheme="minorHAnsi" w:hAnsi="Times New Roman"/>
          <w:sz w:val="24"/>
          <w:szCs w:val="24"/>
        </w:rPr>
        <w:t>.</w:t>
      </w:r>
    </w:p>
    <w:p w:rsidR="0021148A" w:rsidRPr="001C4F2F" w:rsidRDefault="0021148A" w:rsidP="008861A0">
      <w:pPr>
        <w:spacing w:after="0" w:line="240" w:lineRule="auto"/>
        <w:jc w:val="both"/>
        <w:rPr>
          <w:rFonts w:ascii="Times New Roman" w:hAnsi="Times New Roman"/>
          <w:sz w:val="24"/>
          <w:szCs w:val="24"/>
        </w:rPr>
      </w:pPr>
    </w:p>
    <w:p w:rsidR="0021148A" w:rsidRPr="001C4F2F" w:rsidRDefault="0021148A" w:rsidP="008861A0">
      <w:pPr>
        <w:spacing w:after="0" w:line="240" w:lineRule="auto"/>
        <w:jc w:val="both"/>
        <w:rPr>
          <w:rFonts w:ascii="Times New Roman" w:eastAsiaTheme="minorHAnsi" w:hAnsi="Times New Roman"/>
          <w:sz w:val="24"/>
          <w:szCs w:val="24"/>
        </w:rPr>
      </w:pPr>
      <w:r w:rsidRPr="001C4F2F">
        <w:rPr>
          <w:rFonts w:ascii="Times New Roman" w:hAnsi="Times New Roman"/>
          <w:sz w:val="24"/>
          <w:szCs w:val="24"/>
        </w:rPr>
        <w:t>Navrhuje sa, aby pojem v</w:t>
      </w:r>
      <w:r w:rsidR="007C45C7" w:rsidRPr="001C4F2F">
        <w:rPr>
          <w:rFonts w:ascii="Times New Roman" w:hAnsi="Times New Roman"/>
          <w:sz w:val="24"/>
          <w:szCs w:val="24"/>
        </w:rPr>
        <w:t xml:space="preserve">rcholový orgán </w:t>
      </w:r>
      <w:r w:rsidRPr="001C4F2F">
        <w:rPr>
          <w:rFonts w:ascii="Times New Roman" w:hAnsi="Times New Roman"/>
          <w:sz w:val="24"/>
          <w:szCs w:val="24"/>
        </w:rPr>
        <w:t xml:space="preserve">zahŕňal </w:t>
      </w:r>
      <w:r w:rsidR="004F1C1C" w:rsidRPr="001C4F2F">
        <w:rPr>
          <w:rFonts w:ascii="Times New Roman" w:eastAsiaTheme="minorHAnsi" w:hAnsi="Times New Roman"/>
          <w:sz w:val="24"/>
          <w:szCs w:val="24"/>
        </w:rPr>
        <w:t>štatutárny</w:t>
      </w:r>
      <w:r w:rsidRPr="001C4F2F">
        <w:rPr>
          <w:rFonts w:ascii="Times New Roman" w:eastAsiaTheme="minorHAnsi" w:hAnsi="Times New Roman"/>
          <w:sz w:val="24"/>
          <w:szCs w:val="24"/>
        </w:rPr>
        <w:t xml:space="preserve"> orgán, alebo dozorný orgán kótovanej spoločnosti. </w:t>
      </w:r>
      <w:r w:rsidR="00B9225C" w:rsidRPr="001C4F2F">
        <w:rPr>
          <w:rFonts w:ascii="Times New Roman" w:hAnsi="Times New Roman"/>
          <w:bCs/>
          <w:sz w:val="24"/>
          <w:szCs w:val="24"/>
        </w:rPr>
        <w:t>Navrhované znenie rešpektuje aj možnosť unitárneho systému európskej spoločnosti. Navrhovaná právna úprava zároveň rešpektuje aj všeobecnejšie znenie transponovanej smernice, aby sa predišlo nedostatočnej transpozícii.</w:t>
      </w:r>
    </w:p>
    <w:p w:rsidR="007C45C7" w:rsidRPr="001C4F2F" w:rsidRDefault="007C45C7" w:rsidP="008861A0">
      <w:pPr>
        <w:spacing w:after="0" w:line="240" w:lineRule="auto"/>
        <w:jc w:val="both"/>
        <w:rPr>
          <w:rFonts w:ascii="Times New Roman" w:hAnsi="Times New Roman"/>
          <w:sz w:val="24"/>
          <w:szCs w:val="24"/>
        </w:rPr>
      </w:pPr>
    </w:p>
    <w:p w:rsidR="0021148A" w:rsidRPr="001C4F2F" w:rsidRDefault="0021148A" w:rsidP="008861A0">
      <w:pPr>
        <w:spacing w:after="0" w:line="240" w:lineRule="auto"/>
        <w:jc w:val="both"/>
        <w:rPr>
          <w:rFonts w:ascii="Times New Roman" w:hAnsi="Times New Roman"/>
          <w:sz w:val="24"/>
          <w:szCs w:val="24"/>
        </w:rPr>
      </w:pPr>
      <w:r w:rsidRPr="001C4F2F">
        <w:rPr>
          <w:rFonts w:ascii="Times New Roman" w:hAnsi="Times New Roman"/>
          <w:sz w:val="24"/>
          <w:szCs w:val="24"/>
        </w:rPr>
        <w:t>Pod pojmom r</w:t>
      </w:r>
      <w:r w:rsidR="007C45C7" w:rsidRPr="001C4F2F">
        <w:rPr>
          <w:rFonts w:ascii="Times New Roman" w:hAnsi="Times New Roman"/>
          <w:sz w:val="24"/>
          <w:szCs w:val="24"/>
        </w:rPr>
        <w:t xml:space="preserve">iadiaci pracovník </w:t>
      </w:r>
      <w:r w:rsidRPr="001C4F2F">
        <w:rPr>
          <w:rFonts w:ascii="Times New Roman" w:hAnsi="Times New Roman"/>
          <w:sz w:val="24"/>
          <w:szCs w:val="24"/>
        </w:rPr>
        <w:t xml:space="preserve">sa subsumuje </w:t>
      </w:r>
      <w:r w:rsidRPr="001C4F2F">
        <w:rPr>
          <w:rFonts w:ascii="Times New Roman" w:eastAsiaTheme="minorHAnsi" w:hAnsi="Times New Roman"/>
          <w:sz w:val="24"/>
          <w:szCs w:val="24"/>
        </w:rPr>
        <w:t>výkonný riadiaci pracovník alebo nevýkonný riadiaci pracovník, ktorý je členom vrcholového orgánu vrátane člena</w:t>
      </w:r>
      <w:r w:rsidR="00C2640E" w:rsidRPr="001C4F2F">
        <w:rPr>
          <w:rFonts w:ascii="Times New Roman" w:eastAsiaTheme="minorHAnsi" w:hAnsi="Times New Roman"/>
          <w:sz w:val="24"/>
          <w:szCs w:val="24"/>
        </w:rPr>
        <w:t xml:space="preserve"> </w:t>
      </w:r>
      <w:r w:rsidR="00DD0F98" w:rsidRPr="001C4F2F">
        <w:rPr>
          <w:rFonts w:ascii="Times New Roman" w:eastAsiaTheme="minorHAnsi" w:hAnsi="Times New Roman"/>
          <w:sz w:val="24"/>
          <w:szCs w:val="24"/>
        </w:rPr>
        <w:t xml:space="preserve">vrcholového </w:t>
      </w:r>
      <w:r w:rsidR="00C2640E" w:rsidRPr="001C4F2F">
        <w:rPr>
          <w:rFonts w:ascii="Times New Roman" w:eastAsiaTheme="minorHAnsi" w:hAnsi="Times New Roman"/>
          <w:sz w:val="24"/>
          <w:szCs w:val="24"/>
        </w:rPr>
        <w:t>orgánu</w:t>
      </w:r>
      <w:r w:rsidRPr="001C4F2F">
        <w:rPr>
          <w:rFonts w:ascii="Times New Roman" w:eastAsiaTheme="minorHAnsi" w:hAnsi="Times New Roman"/>
          <w:sz w:val="24"/>
          <w:szCs w:val="24"/>
        </w:rPr>
        <w:t>, ktorý je zástupcom zamestnancov</w:t>
      </w:r>
      <w:r w:rsidR="00C2640E" w:rsidRPr="001C4F2F">
        <w:rPr>
          <w:rFonts w:ascii="Times New Roman" w:eastAsiaTheme="minorHAnsi" w:hAnsi="Times New Roman"/>
          <w:sz w:val="24"/>
          <w:szCs w:val="24"/>
        </w:rPr>
        <w:t xml:space="preserve"> – zástupca zamestnancov teda musí byť súčasne aj členom vrcholového orgánu, v ponímaní právnej úpravy v Slovenskej republike teda členom predstavenstva</w:t>
      </w:r>
      <w:r w:rsidR="00D430A4" w:rsidRPr="001C4F2F">
        <w:rPr>
          <w:rFonts w:ascii="Times New Roman" w:eastAsiaTheme="minorHAnsi" w:hAnsi="Times New Roman"/>
          <w:sz w:val="24"/>
          <w:szCs w:val="24"/>
        </w:rPr>
        <w:t xml:space="preserve"> </w:t>
      </w:r>
      <w:r w:rsidR="00D430A4" w:rsidRPr="001C4F2F">
        <w:rPr>
          <w:rFonts w:ascii="Times New Roman" w:hAnsi="Times New Roman"/>
          <w:sz w:val="24"/>
          <w:szCs w:val="24"/>
        </w:rPr>
        <w:t>alebo členom dozornej rady.</w:t>
      </w:r>
    </w:p>
    <w:p w:rsidR="00D430A4" w:rsidRPr="001C4F2F" w:rsidRDefault="00D430A4" w:rsidP="008861A0">
      <w:pPr>
        <w:spacing w:after="0" w:line="240" w:lineRule="auto"/>
        <w:jc w:val="both"/>
        <w:rPr>
          <w:rFonts w:ascii="Times New Roman" w:eastAsiaTheme="minorHAnsi" w:hAnsi="Times New Roman"/>
          <w:sz w:val="24"/>
          <w:szCs w:val="24"/>
        </w:rPr>
      </w:pPr>
    </w:p>
    <w:p w:rsidR="00B24D98" w:rsidRPr="001C4F2F" w:rsidRDefault="00B24D98" w:rsidP="008861A0">
      <w:pPr>
        <w:spacing w:after="0" w:line="240" w:lineRule="auto"/>
        <w:contextualSpacing/>
        <w:jc w:val="both"/>
        <w:rPr>
          <w:rFonts w:ascii="Times New Roman" w:eastAsiaTheme="minorHAnsi" w:hAnsi="Times New Roman"/>
          <w:sz w:val="24"/>
          <w:szCs w:val="24"/>
        </w:rPr>
      </w:pPr>
      <w:r w:rsidRPr="001C4F2F">
        <w:rPr>
          <w:rFonts w:ascii="Times New Roman" w:eastAsiaTheme="minorHAnsi" w:hAnsi="Times New Roman"/>
          <w:sz w:val="24"/>
          <w:szCs w:val="24"/>
        </w:rPr>
        <w:lastRenderedPageBreak/>
        <w:t xml:space="preserve">Výkonným riadiacim pracovníkom sa na účely návrhu zákona rozumie člen vrcholového orgánu, ktorý je zapojený do každodenného riadenia kótovanej spoločnosti. </w:t>
      </w:r>
      <w:r w:rsidR="00E32458" w:rsidRPr="001C4F2F">
        <w:rPr>
          <w:rFonts w:ascii="Times New Roman" w:eastAsiaTheme="minorHAnsi" w:hAnsi="Times New Roman"/>
          <w:sz w:val="24"/>
          <w:szCs w:val="24"/>
        </w:rPr>
        <w:t xml:space="preserve">V praxi pôjde o člena predstavenstva, ktorý je zároveň (teda kumulatívne) zapojený do bežného riadenia kótovanej spoločnosti na dennej báze. </w:t>
      </w:r>
      <w:r w:rsidR="00C2640E" w:rsidRPr="001C4F2F">
        <w:rPr>
          <w:rFonts w:ascii="Times New Roman" w:eastAsiaTheme="minorHAnsi" w:hAnsi="Times New Roman"/>
          <w:sz w:val="24"/>
          <w:szCs w:val="24"/>
        </w:rPr>
        <w:t>V tomto prípade sa teda právna úprava vzťahuje len na členov výkonného riadiaceho orgánu kótovanej spoločnosti, nie na tzv. vrcholový riadiaci manažment, ak teda nejde súčasne o členov tohto vrcholového orgánu (predstavenstva).</w:t>
      </w:r>
    </w:p>
    <w:p w:rsidR="00B24D98" w:rsidRPr="001C4F2F" w:rsidRDefault="00B24D98" w:rsidP="008861A0">
      <w:pPr>
        <w:spacing w:after="0" w:line="240" w:lineRule="auto"/>
        <w:contextualSpacing/>
        <w:jc w:val="both"/>
        <w:rPr>
          <w:rFonts w:ascii="Times New Roman" w:eastAsiaTheme="minorHAnsi" w:hAnsi="Times New Roman"/>
          <w:sz w:val="24"/>
          <w:szCs w:val="24"/>
        </w:rPr>
      </w:pPr>
    </w:p>
    <w:p w:rsidR="00B24D98" w:rsidRPr="001C4F2F" w:rsidRDefault="00B24D98" w:rsidP="008861A0">
      <w:pPr>
        <w:spacing w:after="0" w:line="240" w:lineRule="auto"/>
        <w:contextualSpacing/>
        <w:jc w:val="both"/>
        <w:rPr>
          <w:rFonts w:ascii="Times New Roman" w:eastAsiaTheme="minorHAnsi" w:hAnsi="Times New Roman"/>
          <w:sz w:val="24"/>
          <w:szCs w:val="24"/>
        </w:rPr>
      </w:pPr>
      <w:r w:rsidRPr="001C4F2F">
        <w:rPr>
          <w:rFonts w:ascii="Times New Roman" w:eastAsiaTheme="minorHAnsi" w:hAnsi="Times New Roman"/>
          <w:sz w:val="24"/>
          <w:szCs w:val="24"/>
        </w:rPr>
        <w:t xml:space="preserve">Pojem nevýkonný riadiaci pracovník sa vymedzuje ako člen vrcholového orgánu, ktorý nie je výkonným riadiacim pracovníkom kótovanej spoločnosti a ktorý vykonáva dozorné funkcie. </w:t>
      </w:r>
    </w:p>
    <w:p w:rsidR="009950A7" w:rsidRPr="001C4F2F" w:rsidRDefault="009950A7" w:rsidP="008861A0">
      <w:pPr>
        <w:spacing w:after="0" w:line="240" w:lineRule="auto"/>
        <w:contextualSpacing/>
        <w:jc w:val="both"/>
        <w:rPr>
          <w:rFonts w:ascii="Times New Roman" w:eastAsiaTheme="minorHAnsi" w:hAnsi="Times New Roman"/>
          <w:sz w:val="24"/>
          <w:szCs w:val="24"/>
        </w:rPr>
      </w:pPr>
    </w:p>
    <w:p w:rsidR="008861A0" w:rsidRPr="001C4F2F" w:rsidRDefault="008861A0" w:rsidP="008861A0">
      <w:pPr>
        <w:spacing w:after="0" w:line="240" w:lineRule="auto"/>
        <w:jc w:val="both"/>
        <w:rPr>
          <w:rFonts w:ascii="Times New Roman" w:hAnsi="Times New Roman"/>
          <w:sz w:val="24"/>
          <w:szCs w:val="24"/>
        </w:rPr>
      </w:pPr>
      <w:r w:rsidRPr="001C4F2F">
        <w:rPr>
          <w:rFonts w:ascii="Times New Roman" w:hAnsi="Times New Roman"/>
          <w:sz w:val="24"/>
          <w:szCs w:val="24"/>
        </w:rPr>
        <w:t>Vo všeobecnosti slovo „pracovník“ v kontexte návrhu zákona nie je vnímané v užšom rámci pojmu „zamestnanec“ v zmysle právnej úpravy v Zákonníku práce, ale predovšetkým ako fyzická osoba v záväzkovo-právnom vzťahu  s kótovanou spoločnosťou napr</w:t>
      </w:r>
      <w:r w:rsidR="00B20359" w:rsidRPr="001C4F2F">
        <w:rPr>
          <w:rFonts w:ascii="Times New Roman" w:hAnsi="Times New Roman"/>
          <w:sz w:val="24"/>
          <w:szCs w:val="24"/>
        </w:rPr>
        <w:t>íklad</w:t>
      </w:r>
      <w:r w:rsidRPr="001C4F2F">
        <w:rPr>
          <w:rFonts w:ascii="Times New Roman" w:hAnsi="Times New Roman"/>
          <w:sz w:val="24"/>
          <w:szCs w:val="24"/>
        </w:rPr>
        <w:t xml:space="preserve"> založenom na mandátnej zmluve. Uvedené však nevylučuje ani situáciu, kedy člen vrcholového orgánu bude v pracovno-právnom vzťahu k kótovanou spoločnosťou. </w:t>
      </w:r>
    </w:p>
    <w:p w:rsidR="00052068" w:rsidRPr="001C4F2F" w:rsidRDefault="00052068" w:rsidP="00627EF2">
      <w:pPr>
        <w:spacing w:after="0" w:line="240" w:lineRule="auto"/>
        <w:contextualSpacing/>
        <w:jc w:val="both"/>
        <w:rPr>
          <w:rFonts w:ascii="Times New Roman" w:eastAsiaTheme="minorHAnsi" w:hAnsi="Times New Roman"/>
          <w:sz w:val="24"/>
          <w:szCs w:val="24"/>
        </w:rPr>
      </w:pPr>
    </w:p>
    <w:p w:rsidR="009D793E" w:rsidRDefault="00052068" w:rsidP="00052068">
      <w:pPr>
        <w:spacing w:after="0" w:line="240" w:lineRule="auto"/>
        <w:rPr>
          <w:rFonts w:ascii="Times New Roman" w:hAnsi="Times New Roman"/>
          <w:i/>
          <w:sz w:val="24"/>
          <w:szCs w:val="24"/>
        </w:rPr>
      </w:pPr>
      <w:r w:rsidRPr="001C4F2F">
        <w:rPr>
          <w:rFonts w:ascii="Times New Roman" w:hAnsi="Times New Roman"/>
          <w:sz w:val="24"/>
          <w:szCs w:val="24"/>
        </w:rPr>
        <w:t>Vymedzenie slov „menej zastúpené pohlavie“ na účely zákona je prepojené s predmetom úpravy v § 1</w:t>
      </w:r>
      <w:r w:rsidR="00272D72" w:rsidRPr="001C4F2F">
        <w:rPr>
          <w:rFonts w:ascii="Times New Roman" w:hAnsi="Times New Roman"/>
          <w:sz w:val="24"/>
          <w:szCs w:val="24"/>
        </w:rPr>
        <w:t xml:space="preserve"> a s úpravou v prílohe číslo 1</w:t>
      </w:r>
      <w:r w:rsidR="009D793E" w:rsidRPr="001C4F2F">
        <w:rPr>
          <w:rFonts w:ascii="Times New Roman" w:hAnsi="Times New Roman"/>
          <w:sz w:val="24"/>
          <w:szCs w:val="24"/>
        </w:rPr>
        <w:t xml:space="preserve">.Menej zastúpeným pohlavím sa na účely zákona rozumie mužské pohlavie alebo ženské pohlavie, ktorého zastúpenie vo vrcholovom orgáne nedosahuje minimálny počet pracovníkov uvedený v prílohe č. 1. </w:t>
      </w:r>
      <w:r w:rsidRPr="001C4F2F">
        <w:rPr>
          <w:rFonts w:ascii="Times New Roman" w:hAnsi="Times New Roman"/>
          <w:sz w:val="24"/>
          <w:szCs w:val="24"/>
        </w:rPr>
        <w:t>Cieľom</w:t>
      </w:r>
      <w:r w:rsidR="009D793E" w:rsidRPr="001C4F2F">
        <w:rPr>
          <w:rFonts w:ascii="Times New Roman" w:hAnsi="Times New Roman"/>
          <w:sz w:val="24"/>
          <w:szCs w:val="24"/>
        </w:rPr>
        <w:t xml:space="preserve"> explicitnej </w:t>
      </w:r>
      <w:r w:rsidR="007520A4" w:rsidRPr="001C4F2F">
        <w:rPr>
          <w:rFonts w:ascii="Times New Roman" w:hAnsi="Times New Roman"/>
          <w:sz w:val="24"/>
          <w:szCs w:val="24"/>
        </w:rPr>
        <w:t xml:space="preserve">definície </w:t>
      </w:r>
      <w:r w:rsidRPr="001C4F2F">
        <w:rPr>
          <w:rFonts w:ascii="Times New Roman" w:hAnsi="Times New Roman"/>
          <w:sz w:val="24"/>
          <w:szCs w:val="24"/>
        </w:rPr>
        <w:t xml:space="preserve">je </w:t>
      </w:r>
      <w:r w:rsidR="007520A4" w:rsidRPr="001C4F2F">
        <w:rPr>
          <w:rFonts w:ascii="Times New Roman" w:hAnsi="Times New Roman"/>
          <w:sz w:val="24"/>
          <w:szCs w:val="24"/>
        </w:rPr>
        <w:t xml:space="preserve">najmä </w:t>
      </w:r>
      <w:r w:rsidRPr="001C4F2F">
        <w:rPr>
          <w:rFonts w:ascii="Times New Roman" w:hAnsi="Times New Roman"/>
          <w:sz w:val="24"/>
          <w:szCs w:val="24"/>
        </w:rPr>
        <w:t xml:space="preserve">predísť prípadným interpretačným otáznikom pri aplikácií </w:t>
      </w:r>
      <w:r w:rsidR="007520A4" w:rsidRPr="001C4F2F">
        <w:rPr>
          <w:rFonts w:ascii="Times New Roman" w:hAnsi="Times New Roman"/>
          <w:sz w:val="24"/>
          <w:szCs w:val="24"/>
        </w:rPr>
        <w:t xml:space="preserve">návrhu </w:t>
      </w:r>
      <w:r w:rsidRPr="001C4F2F">
        <w:rPr>
          <w:rFonts w:ascii="Times New Roman" w:hAnsi="Times New Roman"/>
          <w:sz w:val="24"/>
          <w:szCs w:val="24"/>
        </w:rPr>
        <w:t xml:space="preserve">zákona v praxi. Nedá sa absolútne vylúčiť, že v praxi by mohla </w:t>
      </w:r>
      <w:r w:rsidR="007520A4" w:rsidRPr="001C4F2F">
        <w:rPr>
          <w:rFonts w:ascii="Times New Roman" w:hAnsi="Times New Roman"/>
          <w:sz w:val="24"/>
          <w:szCs w:val="24"/>
        </w:rPr>
        <w:t xml:space="preserve">ad hoc výnimočne </w:t>
      </w:r>
      <w:r w:rsidRPr="001C4F2F">
        <w:rPr>
          <w:rFonts w:ascii="Times New Roman" w:hAnsi="Times New Roman"/>
          <w:sz w:val="24"/>
          <w:szCs w:val="24"/>
        </w:rPr>
        <w:t xml:space="preserve">nastať i taká situácia, že konkrétna kótovaná spoločnosť by mala vyššie zastúpenie žien vo vrcholovom orgáne. V takomto konkrétnom prípade </w:t>
      </w:r>
      <w:r w:rsidR="00F62BA2" w:rsidRPr="001C4F2F">
        <w:rPr>
          <w:rFonts w:ascii="Times New Roman" w:hAnsi="Times New Roman"/>
          <w:sz w:val="24"/>
          <w:szCs w:val="24"/>
        </w:rPr>
        <w:t>by sa</w:t>
      </w:r>
      <w:r w:rsidRPr="001C4F2F">
        <w:rPr>
          <w:rFonts w:ascii="Times New Roman" w:hAnsi="Times New Roman"/>
          <w:sz w:val="24"/>
          <w:szCs w:val="24"/>
        </w:rPr>
        <w:t xml:space="preserve"> pod pojmom „menej zastúpené pohlavie“ </w:t>
      </w:r>
      <w:r w:rsidR="00F62BA2" w:rsidRPr="001C4F2F">
        <w:rPr>
          <w:rFonts w:ascii="Times New Roman" w:hAnsi="Times New Roman"/>
          <w:sz w:val="24"/>
          <w:szCs w:val="24"/>
        </w:rPr>
        <w:t xml:space="preserve"> rozumelo</w:t>
      </w:r>
      <w:r w:rsidRPr="001C4F2F">
        <w:rPr>
          <w:rFonts w:ascii="Times New Roman" w:hAnsi="Times New Roman"/>
          <w:sz w:val="24"/>
          <w:szCs w:val="24"/>
        </w:rPr>
        <w:t xml:space="preserve"> mužské pohlavie. </w:t>
      </w:r>
      <w:r w:rsidRPr="001C4F2F">
        <w:rPr>
          <w:rFonts w:ascii="Times New Roman" w:hAnsi="Times New Roman"/>
          <w:i/>
          <w:sz w:val="24"/>
          <w:szCs w:val="24"/>
        </w:rPr>
        <w:t xml:space="preserve"> </w:t>
      </w:r>
    </w:p>
    <w:p w:rsidR="00B0576D" w:rsidRPr="001C4F2F" w:rsidRDefault="00B0576D" w:rsidP="00052068">
      <w:pPr>
        <w:spacing w:after="0" w:line="240" w:lineRule="auto"/>
        <w:rPr>
          <w:rFonts w:ascii="Times New Roman" w:hAnsi="Times New Roman"/>
          <w:b/>
          <w:sz w:val="24"/>
          <w:szCs w:val="24"/>
        </w:rPr>
      </w:pPr>
    </w:p>
    <w:p w:rsidR="007C45C7" w:rsidRPr="001C4F2F" w:rsidRDefault="007C45C7" w:rsidP="00627EF2">
      <w:pPr>
        <w:spacing w:after="0" w:line="240" w:lineRule="auto"/>
        <w:jc w:val="both"/>
        <w:rPr>
          <w:rFonts w:ascii="Times New Roman" w:hAnsi="Times New Roman"/>
          <w:b/>
          <w:sz w:val="24"/>
          <w:szCs w:val="24"/>
        </w:rPr>
      </w:pPr>
      <w:r w:rsidRPr="001C4F2F">
        <w:rPr>
          <w:rFonts w:ascii="Times New Roman" w:hAnsi="Times New Roman"/>
          <w:b/>
          <w:sz w:val="24"/>
          <w:szCs w:val="24"/>
        </w:rPr>
        <w:t>K § 4</w:t>
      </w:r>
    </w:p>
    <w:p w:rsidR="00052A5F" w:rsidRPr="001C4F2F" w:rsidRDefault="00052A5F" w:rsidP="00627EF2">
      <w:pPr>
        <w:spacing w:after="0" w:line="240" w:lineRule="auto"/>
        <w:jc w:val="both"/>
        <w:rPr>
          <w:rFonts w:ascii="Times New Roman" w:hAnsi="Times New Roman"/>
          <w:b/>
          <w:sz w:val="24"/>
          <w:szCs w:val="24"/>
        </w:rPr>
      </w:pPr>
    </w:p>
    <w:p w:rsidR="007C45C7" w:rsidRPr="001C4F2F" w:rsidRDefault="00052A5F" w:rsidP="00627EF2">
      <w:pPr>
        <w:spacing w:after="0" w:line="240" w:lineRule="auto"/>
        <w:jc w:val="both"/>
        <w:rPr>
          <w:rFonts w:ascii="Times New Roman" w:hAnsi="Times New Roman"/>
          <w:sz w:val="24"/>
          <w:szCs w:val="24"/>
        </w:rPr>
      </w:pPr>
      <w:r w:rsidRPr="001C4F2F">
        <w:rPr>
          <w:rFonts w:ascii="Times New Roman" w:hAnsi="Times New Roman"/>
          <w:sz w:val="24"/>
          <w:szCs w:val="24"/>
        </w:rPr>
        <w:t>V § 4 sa ustanovujú</w:t>
      </w:r>
      <w:r w:rsidR="007C45C7" w:rsidRPr="001C4F2F">
        <w:rPr>
          <w:rFonts w:ascii="Times New Roman" w:hAnsi="Times New Roman"/>
          <w:sz w:val="24"/>
          <w:szCs w:val="24"/>
        </w:rPr>
        <w:t xml:space="preserve"> ciele v súvislosti s rod</w:t>
      </w:r>
      <w:r w:rsidR="00DD0F98" w:rsidRPr="001C4F2F">
        <w:rPr>
          <w:rFonts w:ascii="Times New Roman" w:hAnsi="Times New Roman"/>
          <w:sz w:val="24"/>
          <w:szCs w:val="24"/>
        </w:rPr>
        <w:t>ovou vyváženosťou vo vrcholovom orgáne kótovanej spoločnosti</w:t>
      </w:r>
      <w:r w:rsidR="007C45C7" w:rsidRPr="001C4F2F">
        <w:rPr>
          <w:rFonts w:ascii="Times New Roman" w:hAnsi="Times New Roman"/>
          <w:sz w:val="24"/>
          <w:szCs w:val="24"/>
        </w:rPr>
        <w:t xml:space="preserve">. </w:t>
      </w:r>
    </w:p>
    <w:p w:rsidR="00052A5F" w:rsidRPr="001C4F2F" w:rsidRDefault="00052A5F" w:rsidP="00627EF2">
      <w:pPr>
        <w:spacing w:after="0" w:line="240" w:lineRule="auto"/>
        <w:jc w:val="both"/>
        <w:rPr>
          <w:rFonts w:ascii="Times New Roman" w:hAnsi="Times New Roman"/>
          <w:sz w:val="24"/>
          <w:szCs w:val="24"/>
        </w:rPr>
      </w:pPr>
    </w:p>
    <w:p w:rsidR="007C45C7" w:rsidRPr="001C4F2F" w:rsidRDefault="00052A5F" w:rsidP="00627EF2">
      <w:pPr>
        <w:spacing w:after="0" w:line="240" w:lineRule="auto"/>
        <w:jc w:val="both"/>
        <w:rPr>
          <w:rFonts w:ascii="Times New Roman" w:hAnsi="Times New Roman"/>
          <w:sz w:val="24"/>
          <w:szCs w:val="24"/>
        </w:rPr>
      </w:pPr>
      <w:r w:rsidRPr="001C4F2F">
        <w:rPr>
          <w:rFonts w:ascii="Times New Roman" w:hAnsi="Times New Roman"/>
          <w:sz w:val="24"/>
          <w:szCs w:val="24"/>
        </w:rPr>
        <w:t>V odseku 1 sa upravuje alternatívna</w:t>
      </w:r>
      <w:r w:rsidR="007C45C7" w:rsidRPr="001C4F2F">
        <w:rPr>
          <w:rFonts w:ascii="Times New Roman" w:hAnsi="Times New Roman"/>
          <w:sz w:val="24"/>
          <w:szCs w:val="24"/>
        </w:rPr>
        <w:t xml:space="preserve"> m</w:t>
      </w:r>
      <w:r w:rsidRPr="001C4F2F">
        <w:rPr>
          <w:rFonts w:ascii="Times New Roman" w:hAnsi="Times New Roman"/>
          <w:sz w:val="24"/>
          <w:szCs w:val="24"/>
        </w:rPr>
        <w:t xml:space="preserve">ožnosť vo vzťahu k cieľom, ktoré má </w:t>
      </w:r>
      <w:r w:rsidR="007C45C7" w:rsidRPr="001C4F2F">
        <w:rPr>
          <w:rFonts w:ascii="Times New Roman" w:hAnsi="Times New Roman"/>
          <w:sz w:val="24"/>
          <w:szCs w:val="24"/>
        </w:rPr>
        <w:t>kótovaná spoločnosť dosiahnuť. Výber konkrétneho cieľa, ako aj prostriedky na jeho dosiahnutie sú na rozhodnutí konkrétnej kótovanej s</w:t>
      </w:r>
      <w:r w:rsidRPr="001C4F2F">
        <w:rPr>
          <w:rFonts w:ascii="Times New Roman" w:hAnsi="Times New Roman"/>
          <w:sz w:val="24"/>
          <w:szCs w:val="24"/>
        </w:rPr>
        <w:t>poločnosti. Kótovaná spoločnosť</w:t>
      </w:r>
      <w:r w:rsidR="007C45C7" w:rsidRPr="001C4F2F">
        <w:rPr>
          <w:rFonts w:ascii="Times New Roman" w:hAnsi="Times New Roman"/>
          <w:sz w:val="24"/>
          <w:szCs w:val="24"/>
        </w:rPr>
        <w:t xml:space="preserve"> tak musí do zákonom vymedzenej lehoty</w:t>
      </w:r>
      <w:r w:rsidRPr="001C4F2F">
        <w:rPr>
          <w:rFonts w:ascii="Times New Roman" w:hAnsi="Times New Roman"/>
          <w:sz w:val="24"/>
          <w:szCs w:val="24"/>
        </w:rPr>
        <w:t xml:space="preserve"> (</w:t>
      </w:r>
      <w:r w:rsidR="007938D0" w:rsidRPr="001C4F2F">
        <w:rPr>
          <w:rFonts w:ascii="Times New Roman" w:hAnsi="Times New Roman"/>
          <w:sz w:val="24"/>
          <w:szCs w:val="24"/>
        </w:rPr>
        <w:t xml:space="preserve">k tomu </w:t>
      </w:r>
      <w:r w:rsidR="00B633E5" w:rsidRPr="001C4F2F">
        <w:rPr>
          <w:rFonts w:ascii="Times New Roman" w:hAnsi="Times New Roman"/>
          <w:sz w:val="24"/>
          <w:szCs w:val="24"/>
        </w:rPr>
        <w:t>porovnaj</w:t>
      </w:r>
      <w:r w:rsidRPr="001C4F2F">
        <w:rPr>
          <w:rFonts w:ascii="Times New Roman" w:hAnsi="Times New Roman"/>
          <w:sz w:val="24"/>
          <w:szCs w:val="24"/>
        </w:rPr>
        <w:t xml:space="preserve"> prechodné ustanovenie)</w:t>
      </w:r>
      <w:r w:rsidR="007C45C7" w:rsidRPr="001C4F2F">
        <w:rPr>
          <w:rFonts w:ascii="Times New Roman" w:hAnsi="Times New Roman"/>
          <w:sz w:val="24"/>
          <w:szCs w:val="24"/>
        </w:rPr>
        <w:t xml:space="preserve"> vo vrcholových orgánoch spoločnosti dosiahnuť jeden z cieľov, a to, aby:</w:t>
      </w:r>
    </w:p>
    <w:p w:rsidR="007C45C7" w:rsidRPr="001C4F2F" w:rsidRDefault="007C45C7" w:rsidP="00627EF2">
      <w:pPr>
        <w:pStyle w:val="Odsekzoznamu"/>
        <w:numPr>
          <w:ilvl w:val="0"/>
          <w:numId w:val="11"/>
        </w:numPr>
        <w:spacing w:after="0" w:line="240" w:lineRule="auto"/>
        <w:jc w:val="both"/>
        <w:rPr>
          <w:rFonts w:ascii="Times New Roman" w:hAnsi="Times New Roman"/>
          <w:sz w:val="24"/>
          <w:szCs w:val="24"/>
          <w:lang w:val="sk-SK"/>
        </w:rPr>
      </w:pPr>
      <w:r w:rsidRPr="001C4F2F">
        <w:rPr>
          <w:rFonts w:ascii="Times New Roman" w:hAnsi="Times New Roman"/>
          <w:sz w:val="24"/>
          <w:szCs w:val="24"/>
          <w:lang w:val="sk-SK"/>
        </w:rPr>
        <w:t xml:space="preserve">príslušníci menej zastúpeného pohlavia zastávali </w:t>
      </w:r>
      <w:r w:rsidR="00F04CC2" w:rsidRPr="001C4F2F">
        <w:rPr>
          <w:rFonts w:ascii="Times New Roman" w:hAnsi="Times New Roman"/>
          <w:sz w:val="24"/>
          <w:szCs w:val="24"/>
          <w:lang w:val="sk-SK"/>
        </w:rPr>
        <w:t xml:space="preserve">aspoň </w:t>
      </w:r>
      <w:r w:rsidRPr="001C4F2F">
        <w:rPr>
          <w:rFonts w:ascii="Times New Roman" w:hAnsi="Times New Roman"/>
          <w:sz w:val="24"/>
          <w:szCs w:val="24"/>
          <w:lang w:val="sk-SK"/>
        </w:rPr>
        <w:t>40</w:t>
      </w:r>
      <w:r w:rsidR="00052A5F" w:rsidRPr="001C4F2F">
        <w:rPr>
          <w:rFonts w:ascii="Times New Roman" w:hAnsi="Times New Roman"/>
          <w:sz w:val="24"/>
          <w:szCs w:val="24"/>
          <w:lang w:val="sk-SK"/>
        </w:rPr>
        <w:t xml:space="preserve"> </w:t>
      </w:r>
      <w:r w:rsidRPr="001C4F2F">
        <w:rPr>
          <w:rFonts w:ascii="Times New Roman" w:hAnsi="Times New Roman"/>
          <w:sz w:val="24"/>
          <w:szCs w:val="24"/>
          <w:lang w:val="sk-SK"/>
        </w:rPr>
        <w:t>%</w:t>
      </w:r>
      <w:r w:rsidR="00052A5F" w:rsidRPr="001C4F2F">
        <w:rPr>
          <w:rFonts w:ascii="Times New Roman" w:hAnsi="Times New Roman"/>
          <w:sz w:val="24"/>
          <w:szCs w:val="24"/>
          <w:lang w:val="sk-SK"/>
        </w:rPr>
        <w:t xml:space="preserve"> miest</w:t>
      </w:r>
      <w:r w:rsidRPr="001C4F2F">
        <w:rPr>
          <w:rFonts w:ascii="Times New Roman" w:hAnsi="Times New Roman"/>
          <w:sz w:val="24"/>
          <w:szCs w:val="24"/>
          <w:lang w:val="sk-SK"/>
        </w:rPr>
        <w:t xml:space="preserve"> nevýkonných riadiacich pracovníkov</w:t>
      </w:r>
      <w:r w:rsidR="00052A5F" w:rsidRPr="001C4F2F">
        <w:rPr>
          <w:rFonts w:ascii="Times New Roman" w:hAnsi="Times New Roman"/>
          <w:sz w:val="24"/>
          <w:szCs w:val="24"/>
          <w:lang w:val="sk-SK"/>
        </w:rPr>
        <w:t>,</w:t>
      </w:r>
      <w:r w:rsidRPr="001C4F2F">
        <w:rPr>
          <w:rFonts w:ascii="Times New Roman" w:hAnsi="Times New Roman"/>
          <w:sz w:val="24"/>
          <w:szCs w:val="24"/>
          <w:lang w:val="sk-SK"/>
        </w:rPr>
        <w:t xml:space="preserve"> alebo</w:t>
      </w:r>
    </w:p>
    <w:p w:rsidR="00E76074" w:rsidRPr="001C4F2F" w:rsidRDefault="007C45C7" w:rsidP="00627EF2">
      <w:pPr>
        <w:pStyle w:val="Odsekzoznamu"/>
        <w:numPr>
          <w:ilvl w:val="0"/>
          <w:numId w:val="11"/>
        </w:numPr>
        <w:spacing w:after="0" w:line="240" w:lineRule="auto"/>
        <w:jc w:val="both"/>
        <w:rPr>
          <w:rFonts w:ascii="Times New Roman" w:hAnsi="Times New Roman"/>
          <w:sz w:val="24"/>
          <w:szCs w:val="24"/>
          <w:lang w:val="sk-SK"/>
        </w:rPr>
      </w:pPr>
      <w:r w:rsidRPr="001C4F2F">
        <w:rPr>
          <w:rFonts w:ascii="Times New Roman" w:hAnsi="Times New Roman"/>
          <w:sz w:val="24"/>
          <w:szCs w:val="24"/>
          <w:lang w:val="sk-SK"/>
        </w:rPr>
        <w:t xml:space="preserve">príslušníci menej zastúpeného pohlavia zastávali </w:t>
      </w:r>
      <w:r w:rsidR="00F04CC2" w:rsidRPr="001C4F2F">
        <w:rPr>
          <w:rFonts w:ascii="Times New Roman" w:hAnsi="Times New Roman"/>
          <w:sz w:val="24"/>
          <w:szCs w:val="24"/>
          <w:lang w:val="sk-SK"/>
        </w:rPr>
        <w:t xml:space="preserve">aspoň </w:t>
      </w:r>
      <w:r w:rsidRPr="001C4F2F">
        <w:rPr>
          <w:rFonts w:ascii="Times New Roman" w:hAnsi="Times New Roman"/>
          <w:sz w:val="24"/>
          <w:szCs w:val="24"/>
          <w:lang w:val="sk-SK"/>
        </w:rPr>
        <w:t>33</w:t>
      </w:r>
      <w:r w:rsidR="00052A5F" w:rsidRPr="001C4F2F">
        <w:rPr>
          <w:rFonts w:ascii="Times New Roman" w:hAnsi="Times New Roman"/>
          <w:sz w:val="24"/>
          <w:szCs w:val="24"/>
          <w:lang w:val="sk-SK"/>
        </w:rPr>
        <w:t xml:space="preserve"> </w:t>
      </w:r>
      <w:r w:rsidRPr="001C4F2F">
        <w:rPr>
          <w:rFonts w:ascii="Times New Roman" w:hAnsi="Times New Roman"/>
          <w:sz w:val="24"/>
          <w:szCs w:val="24"/>
          <w:lang w:val="sk-SK"/>
        </w:rPr>
        <w:t xml:space="preserve">% všetkých </w:t>
      </w:r>
      <w:r w:rsidR="00052A5F" w:rsidRPr="001C4F2F">
        <w:rPr>
          <w:rFonts w:ascii="Times New Roman" w:hAnsi="Times New Roman"/>
          <w:sz w:val="24"/>
          <w:szCs w:val="24"/>
          <w:lang w:val="sk-SK"/>
        </w:rPr>
        <w:t xml:space="preserve">miest </w:t>
      </w:r>
      <w:r w:rsidRPr="001C4F2F">
        <w:rPr>
          <w:rFonts w:ascii="Times New Roman" w:hAnsi="Times New Roman"/>
          <w:sz w:val="24"/>
          <w:szCs w:val="24"/>
          <w:lang w:val="sk-SK"/>
        </w:rPr>
        <w:t xml:space="preserve">riadiacich pracovníkov. </w:t>
      </w:r>
    </w:p>
    <w:p w:rsidR="00052A5F" w:rsidRPr="001C4F2F" w:rsidRDefault="00052A5F" w:rsidP="00627EF2">
      <w:pPr>
        <w:spacing w:after="0" w:line="240" w:lineRule="auto"/>
        <w:jc w:val="both"/>
        <w:rPr>
          <w:rFonts w:ascii="Times New Roman" w:hAnsi="Times New Roman"/>
          <w:sz w:val="24"/>
          <w:szCs w:val="24"/>
        </w:rPr>
      </w:pPr>
    </w:p>
    <w:p w:rsidR="007C45C7" w:rsidRPr="001C4F2F" w:rsidRDefault="00A7023C" w:rsidP="00627EF2">
      <w:pPr>
        <w:spacing w:after="0" w:line="240" w:lineRule="auto"/>
        <w:jc w:val="both"/>
        <w:rPr>
          <w:rFonts w:ascii="Times New Roman" w:hAnsi="Times New Roman"/>
          <w:sz w:val="24"/>
          <w:szCs w:val="24"/>
        </w:rPr>
      </w:pPr>
      <w:r w:rsidRPr="001C4F2F">
        <w:rPr>
          <w:rFonts w:ascii="Times New Roman" w:hAnsi="Times New Roman"/>
          <w:sz w:val="24"/>
          <w:szCs w:val="24"/>
        </w:rPr>
        <w:t>V odseku 2 sa</w:t>
      </w:r>
      <w:r w:rsidR="007C45C7" w:rsidRPr="001C4F2F">
        <w:rPr>
          <w:rFonts w:ascii="Times New Roman" w:hAnsi="Times New Roman"/>
          <w:sz w:val="24"/>
          <w:szCs w:val="24"/>
        </w:rPr>
        <w:t xml:space="preserve"> bližšie špecifikuje rozsah, t. j. nevyhnutný a súčasne najvyššie prípustný </w:t>
      </w:r>
      <w:r w:rsidRPr="001C4F2F">
        <w:rPr>
          <w:rFonts w:ascii="Times New Roman" w:hAnsi="Times New Roman"/>
          <w:sz w:val="24"/>
          <w:szCs w:val="24"/>
        </w:rPr>
        <w:t>percentuálny</w:t>
      </w:r>
      <w:r w:rsidR="007C45C7" w:rsidRPr="001C4F2F">
        <w:rPr>
          <w:rFonts w:ascii="Times New Roman" w:hAnsi="Times New Roman"/>
          <w:sz w:val="24"/>
          <w:szCs w:val="24"/>
        </w:rPr>
        <w:t xml:space="preserve"> podiel zastúpenia nevýkonných </w:t>
      </w:r>
      <w:r w:rsidR="00DD0F98" w:rsidRPr="001C4F2F">
        <w:rPr>
          <w:rFonts w:ascii="Times New Roman" w:hAnsi="Times New Roman"/>
          <w:sz w:val="24"/>
          <w:szCs w:val="24"/>
        </w:rPr>
        <w:t xml:space="preserve">riadiacich </w:t>
      </w:r>
      <w:r w:rsidR="007C45C7" w:rsidRPr="001C4F2F">
        <w:rPr>
          <w:rFonts w:ascii="Times New Roman" w:hAnsi="Times New Roman"/>
          <w:sz w:val="24"/>
          <w:szCs w:val="24"/>
        </w:rPr>
        <w:t xml:space="preserve">pracovníkov na dosiahnutie cieľa, ktorý je vymedzený v ustanovení </w:t>
      </w:r>
      <w:r w:rsidR="007465A2" w:rsidRPr="001C4F2F">
        <w:rPr>
          <w:rFonts w:ascii="Times New Roman" w:hAnsi="Times New Roman"/>
          <w:sz w:val="24"/>
          <w:szCs w:val="24"/>
        </w:rPr>
        <w:t xml:space="preserve">odseku 1 písm. </w:t>
      </w:r>
      <w:r w:rsidR="007C45C7" w:rsidRPr="001C4F2F">
        <w:rPr>
          <w:rFonts w:ascii="Times New Roman" w:hAnsi="Times New Roman"/>
          <w:sz w:val="24"/>
          <w:szCs w:val="24"/>
        </w:rPr>
        <w:t xml:space="preserve">a). </w:t>
      </w:r>
    </w:p>
    <w:p w:rsidR="00E76074" w:rsidRPr="001C4F2F" w:rsidRDefault="00E76074" w:rsidP="00627EF2">
      <w:pPr>
        <w:spacing w:after="0" w:line="240" w:lineRule="auto"/>
        <w:jc w:val="both"/>
        <w:rPr>
          <w:rFonts w:ascii="Times New Roman" w:hAnsi="Times New Roman"/>
          <w:sz w:val="24"/>
          <w:szCs w:val="24"/>
        </w:rPr>
      </w:pPr>
    </w:p>
    <w:p w:rsidR="007C45C7" w:rsidRPr="001C4F2F" w:rsidRDefault="00A7023C" w:rsidP="00627EF2">
      <w:pPr>
        <w:spacing w:after="0" w:line="240" w:lineRule="auto"/>
        <w:jc w:val="both"/>
        <w:rPr>
          <w:rFonts w:ascii="Times New Roman" w:hAnsi="Times New Roman"/>
          <w:sz w:val="24"/>
          <w:szCs w:val="24"/>
        </w:rPr>
      </w:pPr>
      <w:r w:rsidRPr="001C4F2F">
        <w:rPr>
          <w:rFonts w:ascii="Times New Roman" w:hAnsi="Times New Roman"/>
          <w:sz w:val="24"/>
          <w:szCs w:val="24"/>
        </w:rPr>
        <w:t>V odseku 3 sa</w:t>
      </w:r>
      <w:r w:rsidR="007C45C7" w:rsidRPr="001C4F2F">
        <w:rPr>
          <w:rFonts w:ascii="Times New Roman" w:hAnsi="Times New Roman"/>
          <w:sz w:val="24"/>
          <w:szCs w:val="24"/>
        </w:rPr>
        <w:t xml:space="preserve">  bližšie špecifikuje rozsah, t. j. nevyhnutný a súčasne najvyššie prípustný </w:t>
      </w:r>
      <w:r w:rsidRPr="001C4F2F">
        <w:rPr>
          <w:rFonts w:ascii="Times New Roman" w:hAnsi="Times New Roman"/>
          <w:sz w:val="24"/>
          <w:szCs w:val="24"/>
        </w:rPr>
        <w:t xml:space="preserve">percentuálny </w:t>
      </w:r>
      <w:r w:rsidR="007C45C7" w:rsidRPr="001C4F2F">
        <w:rPr>
          <w:rFonts w:ascii="Times New Roman" w:hAnsi="Times New Roman"/>
          <w:sz w:val="24"/>
          <w:szCs w:val="24"/>
        </w:rPr>
        <w:t xml:space="preserve">podiel zastúpenia </w:t>
      </w:r>
      <w:r w:rsidRPr="001C4F2F">
        <w:rPr>
          <w:rFonts w:ascii="Times New Roman" w:hAnsi="Times New Roman"/>
          <w:sz w:val="24"/>
          <w:szCs w:val="24"/>
        </w:rPr>
        <w:t>riadiacich</w:t>
      </w:r>
      <w:r w:rsidR="007C45C7" w:rsidRPr="001C4F2F">
        <w:rPr>
          <w:rFonts w:ascii="Times New Roman" w:hAnsi="Times New Roman"/>
          <w:sz w:val="24"/>
          <w:szCs w:val="24"/>
        </w:rPr>
        <w:t xml:space="preserve"> pracovníkov na dosiahnutie cieľa, ktorý je vymedzený v ustanovení </w:t>
      </w:r>
      <w:r w:rsidRPr="001C4F2F">
        <w:rPr>
          <w:rFonts w:ascii="Times New Roman" w:hAnsi="Times New Roman"/>
          <w:sz w:val="24"/>
          <w:szCs w:val="24"/>
        </w:rPr>
        <w:t xml:space="preserve">odseku </w:t>
      </w:r>
      <w:r w:rsidR="007465A2" w:rsidRPr="001C4F2F">
        <w:rPr>
          <w:rFonts w:ascii="Times New Roman" w:hAnsi="Times New Roman"/>
          <w:sz w:val="24"/>
          <w:szCs w:val="24"/>
        </w:rPr>
        <w:t>2 písm.</w:t>
      </w:r>
      <w:r w:rsidRPr="001C4F2F">
        <w:rPr>
          <w:rFonts w:ascii="Times New Roman" w:hAnsi="Times New Roman"/>
          <w:sz w:val="24"/>
          <w:szCs w:val="24"/>
        </w:rPr>
        <w:t xml:space="preserve"> b).</w:t>
      </w:r>
    </w:p>
    <w:p w:rsidR="00A7023C" w:rsidRPr="001C4F2F" w:rsidRDefault="00A7023C" w:rsidP="00627EF2">
      <w:pPr>
        <w:pStyle w:val="Standard"/>
        <w:shd w:val="clear" w:color="auto" w:fill="FFFFFF" w:themeFill="background1"/>
        <w:spacing w:after="0" w:line="240" w:lineRule="auto"/>
        <w:jc w:val="both"/>
        <w:rPr>
          <w:rFonts w:ascii="Times New Roman" w:hAnsi="Times New Roman" w:cs="Times New Roman"/>
          <w:sz w:val="24"/>
          <w:szCs w:val="24"/>
        </w:rPr>
      </w:pPr>
    </w:p>
    <w:p w:rsidR="000D44E6" w:rsidRPr="001C4F2F" w:rsidRDefault="00A7023C" w:rsidP="00627EF2">
      <w:pPr>
        <w:pStyle w:val="Standard"/>
        <w:shd w:val="clear" w:color="auto" w:fill="FFFFFF" w:themeFill="background1"/>
        <w:spacing w:after="0" w:line="240" w:lineRule="auto"/>
        <w:jc w:val="both"/>
        <w:rPr>
          <w:rFonts w:ascii="Times New Roman" w:hAnsi="Times New Roman" w:cs="Times New Roman"/>
          <w:sz w:val="24"/>
          <w:szCs w:val="24"/>
        </w:rPr>
      </w:pPr>
      <w:r w:rsidRPr="001C4F2F">
        <w:rPr>
          <w:rFonts w:ascii="Times New Roman" w:hAnsi="Times New Roman" w:cs="Times New Roman"/>
          <w:sz w:val="24"/>
          <w:szCs w:val="24"/>
        </w:rPr>
        <w:t>Minimálny počet pozícií,  ktoré majú zastávať príslušníci menej zastúpeného pohlavia,</w:t>
      </w:r>
      <w:r w:rsidR="000D44E6" w:rsidRPr="001C4F2F">
        <w:rPr>
          <w:rFonts w:ascii="Times New Roman" w:hAnsi="Times New Roman" w:cs="Times New Roman"/>
          <w:sz w:val="24"/>
          <w:szCs w:val="24"/>
        </w:rPr>
        <w:t xml:space="preserve"> je uvedený</w:t>
      </w:r>
      <w:r w:rsidR="003045B7" w:rsidRPr="001C4F2F">
        <w:rPr>
          <w:rFonts w:ascii="Times New Roman" w:hAnsi="Times New Roman" w:cs="Times New Roman"/>
          <w:sz w:val="24"/>
          <w:szCs w:val="24"/>
        </w:rPr>
        <w:t xml:space="preserve"> v prílohe č. 1 k návrhu zákona, kto</w:t>
      </w:r>
      <w:r w:rsidR="0013662F" w:rsidRPr="001C4F2F">
        <w:rPr>
          <w:rFonts w:ascii="Times New Roman" w:hAnsi="Times New Roman" w:cs="Times New Roman"/>
          <w:sz w:val="24"/>
          <w:szCs w:val="24"/>
        </w:rPr>
        <w:t xml:space="preserve">rá vychádza z prílohy </w:t>
      </w:r>
      <w:r w:rsidR="006771FA" w:rsidRPr="001C4F2F">
        <w:rPr>
          <w:rFonts w:ascii="Times New Roman" w:hAnsi="Times New Roman" w:cs="Times New Roman"/>
          <w:sz w:val="24"/>
          <w:szCs w:val="24"/>
        </w:rPr>
        <w:t>s</w:t>
      </w:r>
      <w:r w:rsidR="0013662F" w:rsidRPr="001C4F2F">
        <w:rPr>
          <w:rFonts w:ascii="Times New Roman" w:hAnsi="Times New Roman" w:cs="Times New Roman"/>
          <w:sz w:val="24"/>
          <w:szCs w:val="24"/>
        </w:rPr>
        <w:t xml:space="preserve">mernice (EÚ) 2022/2381. </w:t>
      </w:r>
    </w:p>
    <w:p w:rsidR="00BA55B8" w:rsidRPr="001C4F2F" w:rsidRDefault="00BA55B8" w:rsidP="00627EF2">
      <w:pPr>
        <w:spacing w:after="0" w:line="240" w:lineRule="auto"/>
        <w:jc w:val="both"/>
        <w:rPr>
          <w:rFonts w:ascii="Times New Roman" w:hAnsi="Times New Roman"/>
          <w:sz w:val="24"/>
          <w:szCs w:val="24"/>
        </w:rPr>
      </w:pPr>
    </w:p>
    <w:p w:rsidR="007C45C7" w:rsidRPr="001C4F2F" w:rsidRDefault="000D44E6" w:rsidP="00627EF2">
      <w:pPr>
        <w:spacing w:after="0" w:line="240" w:lineRule="auto"/>
        <w:jc w:val="both"/>
        <w:rPr>
          <w:rFonts w:ascii="Times New Roman" w:hAnsi="Times New Roman"/>
          <w:b/>
          <w:sz w:val="24"/>
          <w:szCs w:val="24"/>
        </w:rPr>
      </w:pPr>
      <w:r w:rsidRPr="001C4F2F">
        <w:rPr>
          <w:rFonts w:ascii="Times New Roman" w:hAnsi="Times New Roman"/>
          <w:b/>
          <w:sz w:val="24"/>
          <w:szCs w:val="24"/>
        </w:rPr>
        <w:t>K § 5</w:t>
      </w:r>
    </w:p>
    <w:p w:rsidR="00C42550" w:rsidRPr="001C4F2F" w:rsidRDefault="00C42550" w:rsidP="00627EF2">
      <w:pPr>
        <w:spacing w:after="0" w:line="240" w:lineRule="auto"/>
        <w:jc w:val="both"/>
        <w:rPr>
          <w:rFonts w:ascii="Times New Roman" w:hAnsi="Times New Roman"/>
          <w:b/>
          <w:sz w:val="24"/>
          <w:szCs w:val="24"/>
        </w:rPr>
      </w:pPr>
    </w:p>
    <w:p w:rsidR="00DD32FE" w:rsidRPr="001C4F2F" w:rsidRDefault="00DD32FE" w:rsidP="00627EF2">
      <w:pPr>
        <w:spacing w:after="0" w:line="240" w:lineRule="auto"/>
        <w:jc w:val="both"/>
        <w:rPr>
          <w:rFonts w:ascii="Times New Roman" w:hAnsi="Times New Roman"/>
          <w:sz w:val="24"/>
          <w:szCs w:val="24"/>
        </w:rPr>
      </w:pPr>
      <w:r w:rsidRPr="001C4F2F">
        <w:rPr>
          <w:rFonts w:ascii="Times New Roman" w:hAnsi="Times New Roman"/>
          <w:sz w:val="24"/>
          <w:szCs w:val="24"/>
        </w:rPr>
        <w:t xml:space="preserve">V § 5 sa upravujú </w:t>
      </w:r>
      <w:r w:rsidR="00DD0F98" w:rsidRPr="001C4F2F">
        <w:rPr>
          <w:rFonts w:ascii="Times New Roman" w:hAnsi="Times New Roman"/>
          <w:sz w:val="24"/>
          <w:szCs w:val="24"/>
        </w:rPr>
        <w:t>opatrenia</w:t>
      </w:r>
      <w:r w:rsidRPr="001C4F2F">
        <w:rPr>
          <w:rFonts w:ascii="Times New Roman" w:hAnsi="Times New Roman"/>
          <w:sz w:val="24"/>
          <w:szCs w:val="24"/>
        </w:rPr>
        <w:t xml:space="preserve"> na dosiahnutie cieľov vyváženosti. </w:t>
      </w:r>
    </w:p>
    <w:p w:rsidR="00DD32FE" w:rsidRPr="001C4F2F" w:rsidRDefault="00DD32FE" w:rsidP="00627EF2">
      <w:pPr>
        <w:spacing w:after="0" w:line="240" w:lineRule="auto"/>
        <w:jc w:val="both"/>
        <w:rPr>
          <w:rFonts w:ascii="Times New Roman" w:hAnsi="Times New Roman"/>
          <w:sz w:val="24"/>
          <w:szCs w:val="24"/>
        </w:rPr>
      </w:pPr>
    </w:p>
    <w:p w:rsidR="00B92B24" w:rsidRPr="001C4F2F" w:rsidRDefault="00DD32FE" w:rsidP="00627EF2">
      <w:pPr>
        <w:spacing w:after="0" w:line="240" w:lineRule="auto"/>
        <w:jc w:val="both"/>
        <w:rPr>
          <w:rFonts w:ascii="Times New Roman" w:hAnsi="Times New Roman"/>
          <w:sz w:val="24"/>
          <w:szCs w:val="24"/>
        </w:rPr>
      </w:pPr>
      <w:r w:rsidRPr="001C4F2F">
        <w:rPr>
          <w:rFonts w:ascii="Times New Roman" w:hAnsi="Times New Roman"/>
          <w:sz w:val="24"/>
          <w:szCs w:val="24"/>
        </w:rPr>
        <w:t>V odseku 1 sa</w:t>
      </w:r>
      <w:r w:rsidR="00DD0F98" w:rsidRPr="001C4F2F">
        <w:rPr>
          <w:rFonts w:ascii="Times New Roman" w:hAnsi="Times New Roman"/>
          <w:sz w:val="24"/>
          <w:szCs w:val="24"/>
        </w:rPr>
        <w:t xml:space="preserve"> upravuje povinnosť kótovanej spoločnosti, ktorá</w:t>
      </w:r>
      <w:r w:rsidRPr="001C4F2F">
        <w:rPr>
          <w:rFonts w:ascii="Times New Roman" w:hAnsi="Times New Roman"/>
          <w:sz w:val="24"/>
          <w:szCs w:val="24"/>
        </w:rPr>
        <w:t xml:space="preserve"> </w:t>
      </w:r>
      <w:r w:rsidR="00DD0F98" w:rsidRPr="001C4F2F">
        <w:rPr>
          <w:rFonts w:ascii="Times New Roman" w:hAnsi="Times New Roman"/>
          <w:sz w:val="24"/>
          <w:szCs w:val="24"/>
        </w:rPr>
        <w:t>nebude</w:t>
      </w:r>
      <w:r w:rsidRPr="001C4F2F">
        <w:rPr>
          <w:rFonts w:ascii="Times New Roman" w:hAnsi="Times New Roman"/>
          <w:sz w:val="24"/>
          <w:szCs w:val="24"/>
        </w:rPr>
        <w:t xml:space="preserve"> dosahovať ciele vyváženosti vymedzené v § 4 odseku 1 </w:t>
      </w:r>
      <w:r w:rsidR="00C42550" w:rsidRPr="001C4F2F">
        <w:rPr>
          <w:rFonts w:ascii="Times New Roman" w:hAnsi="Times New Roman"/>
          <w:sz w:val="24"/>
          <w:szCs w:val="24"/>
        </w:rPr>
        <w:t xml:space="preserve">písm. a) alebo písm. b)  </w:t>
      </w:r>
      <w:r w:rsidR="00C2640E" w:rsidRPr="001C4F2F">
        <w:rPr>
          <w:rFonts w:ascii="Times New Roman" w:hAnsi="Times New Roman"/>
          <w:sz w:val="24"/>
          <w:szCs w:val="24"/>
        </w:rPr>
        <w:t>do zákonom vymedzenej lehoty</w:t>
      </w:r>
      <w:r w:rsidR="00B633E5" w:rsidRPr="001C4F2F">
        <w:rPr>
          <w:rFonts w:ascii="Times New Roman" w:hAnsi="Times New Roman"/>
          <w:sz w:val="24"/>
          <w:szCs w:val="24"/>
        </w:rPr>
        <w:t xml:space="preserve"> (k tomu porovnaj </w:t>
      </w:r>
      <w:r w:rsidR="00C2640E" w:rsidRPr="001C4F2F">
        <w:rPr>
          <w:rFonts w:ascii="Times New Roman" w:hAnsi="Times New Roman"/>
          <w:sz w:val="24"/>
          <w:szCs w:val="24"/>
        </w:rPr>
        <w:t xml:space="preserve">prechodné ustanovenie) </w:t>
      </w:r>
      <w:r w:rsidRPr="001C4F2F">
        <w:rPr>
          <w:rFonts w:ascii="Times New Roman" w:hAnsi="Times New Roman"/>
          <w:sz w:val="24"/>
          <w:szCs w:val="24"/>
        </w:rPr>
        <w:t xml:space="preserve">návrhu zákona upraviť v rámci svojich interných predpisov proces výberu kandidátov </w:t>
      </w:r>
      <w:r w:rsidRPr="001C4F2F">
        <w:rPr>
          <w:rFonts w:ascii="Times New Roman" w:eastAsia="Calibri" w:hAnsi="Times New Roman"/>
          <w:sz w:val="24"/>
          <w:szCs w:val="24"/>
        </w:rPr>
        <w:t xml:space="preserve">na vymenovanie alebo voľbu na voľné pozície riadiacich pracovníkov. </w:t>
      </w:r>
      <w:r w:rsidR="00DD0F98" w:rsidRPr="001C4F2F">
        <w:rPr>
          <w:rFonts w:ascii="Times New Roman" w:hAnsi="Times New Roman"/>
          <w:sz w:val="24"/>
          <w:szCs w:val="24"/>
        </w:rPr>
        <w:t>Kótovaná spoločnosť bude</w:t>
      </w:r>
      <w:r w:rsidRPr="001C4F2F">
        <w:rPr>
          <w:rFonts w:ascii="Times New Roman" w:hAnsi="Times New Roman"/>
          <w:sz w:val="24"/>
          <w:szCs w:val="24"/>
        </w:rPr>
        <w:t xml:space="preserve"> musieť stanoviť jednoznačné podmienky procesu výberu pred samotným výberovým kona</w:t>
      </w:r>
      <w:r w:rsidR="00541A86" w:rsidRPr="001C4F2F">
        <w:rPr>
          <w:rFonts w:ascii="Times New Roman" w:hAnsi="Times New Roman"/>
          <w:sz w:val="24"/>
          <w:szCs w:val="24"/>
        </w:rPr>
        <w:t xml:space="preserve">ním, ktoré budú zároveň jasné, </w:t>
      </w:r>
      <w:r w:rsidRPr="001C4F2F">
        <w:rPr>
          <w:rFonts w:ascii="Times New Roman" w:hAnsi="Times New Roman"/>
          <w:sz w:val="24"/>
          <w:szCs w:val="24"/>
        </w:rPr>
        <w:t>neutrálne formulované</w:t>
      </w:r>
      <w:r w:rsidR="00541A86" w:rsidRPr="001C4F2F">
        <w:rPr>
          <w:rFonts w:ascii="Times New Roman" w:hAnsi="Times New Roman"/>
          <w:sz w:val="24"/>
          <w:szCs w:val="24"/>
        </w:rPr>
        <w:t xml:space="preserve"> a jednoznačné</w:t>
      </w:r>
      <w:r w:rsidRPr="001C4F2F">
        <w:rPr>
          <w:rFonts w:ascii="Times New Roman" w:hAnsi="Times New Roman"/>
          <w:sz w:val="24"/>
          <w:szCs w:val="24"/>
        </w:rPr>
        <w:t xml:space="preserve">. </w:t>
      </w:r>
      <w:r w:rsidR="00541A86" w:rsidRPr="001C4F2F">
        <w:rPr>
          <w:rFonts w:ascii="Times New Roman" w:hAnsi="Times New Roman"/>
          <w:sz w:val="24"/>
          <w:szCs w:val="24"/>
        </w:rPr>
        <w:t>Pôjde najmä o podrobnosti týkajúce sa oznámenia o voľnej pozícii riadiaceho pracovníka, o požadovaných kvalifikačných predpokladoch, o predbežnom procese výberu a o užšom procese výberu. Tieto podmienky procesu výberu musí kótovaná spoločnosť uplatňovať počas celého procesu výberu. Predmetné u</w:t>
      </w:r>
      <w:r w:rsidRPr="001C4F2F">
        <w:rPr>
          <w:rFonts w:ascii="Times New Roman" w:hAnsi="Times New Roman"/>
          <w:sz w:val="24"/>
          <w:szCs w:val="24"/>
        </w:rPr>
        <w:t xml:space="preserve">stanovenie je potrebné vnímať v prepojení na úpravu obsiahnutú v prechodnom </w:t>
      </w:r>
      <w:r w:rsidR="00970CD6" w:rsidRPr="001C4F2F">
        <w:rPr>
          <w:rFonts w:ascii="Times New Roman" w:hAnsi="Times New Roman"/>
          <w:sz w:val="24"/>
          <w:szCs w:val="24"/>
        </w:rPr>
        <w:t>ustanovení, v zmysle ktorého má</w:t>
      </w:r>
      <w:r w:rsidRPr="001C4F2F">
        <w:rPr>
          <w:rFonts w:ascii="Times New Roman" w:hAnsi="Times New Roman"/>
          <w:sz w:val="24"/>
          <w:szCs w:val="24"/>
        </w:rPr>
        <w:t xml:space="preserve"> </w:t>
      </w:r>
      <w:r w:rsidR="00970CD6" w:rsidRPr="001C4F2F">
        <w:rPr>
          <w:rFonts w:ascii="Times New Roman" w:hAnsi="Times New Roman"/>
          <w:sz w:val="24"/>
          <w:szCs w:val="24"/>
        </w:rPr>
        <w:t>k</w:t>
      </w:r>
      <w:r w:rsidRPr="001C4F2F">
        <w:rPr>
          <w:rFonts w:ascii="Times New Roman" w:hAnsi="Times New Roman"/>
          <w:sz w:val="24"/>
          <w:szCs w:val="24"/>
        </w:rPr>
        <w:t xml:space="preserve">ótovaná spoločnosť zabezpečiť naplnenie cieľov vyváženosti podľa § 4 odseku 1 najneskôr do 30. júna 2026. </w:t>
      </w:r>
      <w:r w:rsidR="00B92B24" w:rsidRPr="001C4F2F">
        <w:rPr>
          <w:rFonts w:ascii="Times New Roman" w:hAnsi="Times New Roman"/>
          <w:sz w:val="24"/>
          <w:szCs w:val="24"/>
        </w:rPr>
        <w:t>Do tohto dátumu je potrebné, aby kótovaná spoločnosť upravila svoje interné predpisy a nastavila budúce procesy výberu v zmysle návrhu zákona</w:t>
      </w:r>
      <w:r w:rsidR="00DB70AB" w:rsidRPr="001C4F2F">
        <w:rPr>
          <w:rFonts w:ascii="Times New Roman" w:hAnsi="Times New Roman"/>
          <w:sz w:val="24"/>
          <w:szCs w:val="24"/>
        </w:rPr>
        <w:t>, avšak tento termín je daný aj pre povinnosť kótovanej spoločnosti zamerať sa na dosiahnutie určených osobitných kvantitatívnych cieľov vyváženosti</w:t>
      </w:r>
      <w:r w:rsidR="00B92B24" w:rsidRPr="001C4F2F">
        <w:rPr>
          <w:rFonts w:ascii="Times New Roman" w:hAnsi="Times New Roman"/>
          <w:sz w:val="24"/>
          <w:szCs w:val="24"/>
        </w:rPr>
        <w:t xml:space="preserve">. Na doterajšom personálnom obsadení resp. na existujúcom zastúpení riadiacich pracovníkov vo vrcholových orgánoch z hľadiska pohlavia sa návrhom zákona nič nemení. </w:t>
      </w:r>
      <w:r w:rsidR="00C4627A" w:rsidRPr="001C4F2F">
        <w:rPr>
          <w:rFonts w:ascii="Times New Roman" w:hAnsi="Times New Roman"/>
          <w:sz w:val="24"/>
          <w:szCs w:val="24"/>
        </w:rPr>
        <w:t>Navrhovaná právna úprava sa nebude vzťahovať na doterajšie pracovnoprávne resp. mandátne vzťahy v danej spoločnosti.</w:t>
      </w:r>
    </w:p>
    <w:p w:rsidR="00E97D15" w:rsidRPr="001C4F2F" w:rsidRDefault="00E97D15" w:rsidP="00627EF2">
      <w:pPr>
        <w:spacing w:after="0" w:line="240" w:lineRule="auto"/>
        <w:jc w:val="both"/>
        <w:rPr>
          <w:rFonts w:ascii="Times New Roman" w:hAnsi="Times New Roman"/>
          <w:sz w:val="24"/>
          <w:szCs w:val="24"/>
        </w:rPr>
      </w:pPr>
    </w:p>
    <w:p w:rsidR="00E97D15" w:rsidRPr="001C4F2F" w:rsidRDefault="00E97D15" w:rsidP="00BA55B8">
      <w:pPr>
        <w:shd w:val="clear" w:color="auto" w:fill="FFFFFF" w:themeFill="background1"/>
        <w:suppressAutoHyphens/>
        <w:autoSpaceDN w:val="0"/>
        <w:spacing w:after="0" w:line="240" w:lineRule="auto"/>
        <w:jc w:val="both"/>
        <w:textAlignment w:val="baseline"/>
        <w:rPr>
          <w:rFonts w:ascii="Times New Roman" w:eastAsia="Calibri" w:hAnsi="Times New Roman"/>
          <w:sz w:val="24"/>
          <w:szCs w:val="24"/>
        </w:rPr>
      </w:pPr>
      <w:r w:rsidRPr="001C4F2F">
        <w:rPr>
          <w:rFonts w:ascii="Times New Roman" w:eastAsia="Calibri" w:hAnsi="Times New Roman"/>
          <w:sz w:val="24"/>
          <w:szCs w:val="24"/>
        </w:rPr>
        <w:t xml:space="preserve">Kandidáti na vymenovanie alebo voľbu na voľné pozície riadiacich pracovníkov sa majú vyberať na základe objektívneho komparatívneho posúdenia požadovaných kvalifikačných predpokladov. </w:t>
      </w:r>
      <w:r w:rsidR="00B646F8" w:rsidRPr="001C4F2F">
        <w:rPr>
          <w:rFonts w:ascii="Times New Roman" w:eastAsia="Calibri" w:hAnsi="Times New Roman"/>
          <w:sz w:val="24"/>
          <w:szCs w:val="24"/>
        </w:rPr>
        <w:t xml:space="preserve">Ide tu </w:t>
      </w:r>
      <w:r w:rsidR="00DB70AB" w:rsidRPr="001C4F2F">
        <w:rPr>
          <w:rFonts w:ascii="Times New Roman" w:eastAsia="Calibri" w:hAnsi="Times New Roman"/>
          <w:sz w:val="24"/>
          <w:szCs w:val="24"/>
        </w:rPr>
        <w:t xml:space="preserve">predovšetkým o </w:t>
      </w:r>
      <w:r w:rsidR="00B646F8" w:rsidRPr="001C4F2F">
        <w:rPr>
          <w:rFonts w:ascii="Times New Roman" w:eastAsia="Calibri" w:hAnsi="Times New Roman"/>
          <w:sz w:val="24"/>
          <w:szCs w:val="24"/>
        </w:rPr>
        <w:t xml:space="preserve">podmienky, ktoré sú stanovené na obsadenie voľných pozícií. </w:t>
      </w:r>
    </w:p>
    <w:p w:rsidR="00541A86" w:rsidRPr="001C4F2F" w:rsidRDefault="00541A86" w:rsidP="00BA55B8">
      <w:pPr>
        <w:spacing w:after="0" w:line="240" w:lineRule="auto"/>
        <w:jc w:val="both"/>
        <w:rPr>
          <w:rFonts w:ascii="Times New Roman" w:hAnsi="Times New Roman"/>
          <w:i/>
          <w:sz w:val="24"/>
          <w:szCs w:val="24"/>
        </w:rPr>
      </w:pPr>
    </w:p>
    <w:p w:rsidR="0025397B" w:rsidRPr="001C4F2F" w:rsidRDefault="00E97D15" w:rsidP="00BA55B8">
      <w:pPr>
        <w:spacing w:after="0" w:line="240" w:lineRule="auto"/>
        <w:jc w:val="both"/>
        <w:rPr>
          <w:rFonts w:ascii="Times New Roman" w:hAnsi="Times New Roman"/>
          <w:sz w:val="24"/>
          <w:szCs w:val="24"/>
        </w:rPr>
      </w:pPr>
      <w:r w:rsidRPr="001C4F2F">
        <w:rPr>
          <w:rFonts w:ascii="Times New Roman" w:hAnsi="Times New Roman"/>
          <w:sz w:val="24"/>
          <w:szCs w:val="24"/>
        </w:rPr>
        <w:t>V odseku 3 sa stanovuje povinnosť kótovanej spoločnosti pri výbere z viacerých rovnako</w:t>
      </w:r>
      <w:r w:rsidR="00541A86" w:rsidRPr="001C4F2F">
        <w:rPr>
          <w:rFonts w:ascii="Times New Roman" w:hAnsi="Times New Roman"/>
          <w:sz w:val="24"/>
          <w:szCs w:val="24"/>
        </w:rPr>
        <w:t xml:space="preserve"> spôsobilých</w:t>
      </w:r>
      <w:r w:rsidRPr="001C4F2F">
        <w:rPr>
          <w:rFonts w:ascii="Times New Roman" w:hAnsi="Times New Roman"/>
          <w:sz w:val="24"/>
          <w:szCs w:val="24"/>
        </w:rPr>
        <w:t xml:space="preserve"> kandidátov </w:t>
      </w:r>
      <w:r w:rsidRPr="001C4F2F">
        <w:rPr>
          <w:rFonts w:ascii="Times New Roman" w:eastAsia="Calibri" w:hAnsi="Times New Roman"/>
          <w:sz w:val="24"/>
          <w:szCs w:val="24"/>
        </w:rPr>
        <w:t xml:space="preserve">z hľadiska </w:t>
      </w:r>
      <w:r w:rsidR="00541A86" w:rsidRPr="001C4F2F">
        <w:rPr>
          <w:rFonts w:ascii="Times New Roman" w:eastAsia="Calibri" w:hAnsi="Times New Roman"/>
          <w:sz w:val="24"/>
          <w:szCs w:val="24"/>
        </w:rPr>
        <w:t xml:space="preserve">určených </w:t>
      </w:r>
      <w:r w:rsidRPr="001C4F2F">
        <w:rPr>
          <w:rFonts w:ascii="Times New Roman" w:eastAsia="Calibri" w:hAnsi="Times New Roman"/>
          <w:sz w:val="24"/>
          <w:szCs w:val="24"/>
        </w:rPr>
        <w:t xml:space="preserve">podmienok </w:t>
      </w:r>
      <w:r w:rsidR="00541A86" w:rsidRPr="001C4F2F">
        <w:rPr>
          <w:rFonts w:ascii="Times New Roman" w:eastAsia="Calibri" w:hAnsi="Times New Roman"/>
          <w:sz w:val="24"/>
          <w:szCs w:val="24"/>
        </w:rPr>
        <w:t>na</w:t>
      </w:r>
      <w:r w:rsidRPr="001C4F2F">
        <w:rPr>
          <w:rFonts w:ascii="Times New Roman" w:eastAsia="Calibri" w:hAnsi="Times New Roman"/>
          <w:sz w:val="24"/>
          <w:szCs w:val="24"/>
        </w:rPr>
        <w:t xml:space="preserve"> obsadenie voľnej pozície, najmä z hľadiska vhodnosti, spôsobilosti a profesionálnych výsledkov, </w:t>
      </w:r>
      <w:r w:rsidRPr="001C4F2F">
        <w:rPr>
          <w:rFonts w:ascii="Times New Roman" w:hAnsi="Times New Roman"/>
          <w:sz w:val="24"/>
          <w:szCs w:val="24"/>
        </w:rPr>
        <w:t>uprednostniť kandidáta menej zastúpeného pohlavia. V tomto prípade však nemôže ísť o automatické a bezpodmienečné uprednostnenie, nakoľko takýto postup by bol v rozpore s judikatúrou Súdneho dvora. Uvedený odsek rovnako predpokladá situáciu, v prípade ktorej povinnosť uprednostniť kandidáta menej zastúpené</w:t>
      </w:r>
      <w:r w:rsidR="00C2640E" w:rsidRPr="001C4F2F">
        <w:rPr>
          <w:rFonts w:ascii="Times New Roman" w:hAnsi="Times New Roman"/>
          <w:sz w:val="24"/>
          <w:szCs w:val="24"/>
        </w:rPr>
        <w:t>ho</w:t>
      </w:r>
      <w:r w:rsidRPr="001C4F2F">
        <w:rPr>
          <w:rFonts w:ascii="Times New Roman" w:hAnsi="Times New Roman"/>
          <w:sz w:val="24"/>
          <w:szCs w:val="24"/>
        </w:rPr>
        <w:t xml:space="preserve"> pohlavia neplatí. </w:t>
      </w:r>
      <w:r w:rsidR="00541A86" w:rsidRPr="001C4F2F">
        <w:rPr>
          <w:rFonts w:ascii="Times New Roman" w:hAnsi="Times New Roman"/>
          <w:sz w:val="24"/>
          <w:szCs w:val="24"/>
        </w:rPr>
        <w:t xml:space="preserve">Pôjde o takú situáciu, kedy </w:t>
      </w:r>
      <w:r w:rsidR="00DD32FE" w:rsidRPr="001C4F2F">
        <w:rPr>
          <w:rFonts w:ascii="Times New Roman" w:eastAsia="Calibri" w:hAnsi="Times New Roman"/>
          <w:sz w:val="24"/>
          <w:szCs w:val="24"/>
        </w:rPr>
        <w:t xml:space="preserve">z hľadiska objektívneho posúdenia </w:t>
      </w:r>
      <w:r w:rsidR="00541A86" w:rsidRPr="001C4F2F">
        <w:rPr>
          <w:rFonts w:ascii="Times New Roman" w:eastAsia="Calibri" w:hAnsi="Times New Roman"/>
          <w:sz w:val="24"/>
          <w:szCs w:val="24"/>
        </w:rPr>
        <w:t xml:space="preserve">určených podmienok na obsadenie voľnej pozície </w:t>
      </w:r>
      <w:r w:rsidRPr="001C4F2F">
        <w:rPr>
          <w:rFonts w:ascii="Times New Roman" w:eastAsia="Calibri" w:hAnsi="Times New Roman"/>
          <w:sz w:val="24"/>
          <w:szCs w:val="24"/>
        </w:rPr>
        <w:t>budú existovať</w:t>
      </w:r>
      <w:r w:rsidR="00DD32FE" w:rsidRPr="001C4F2F">
        <w:rPr>
          <w:rFonts w:ascii="Times New Roman" w:eastAsia="Calibri" w:hAnsi="Times New Roman"/>
          <w:sz w:val="24"/>
          <w:szCs w:val="24"/>
        </w:rPr>
        <w:t xml:space="preserve"> v prospech kandidáta druhého pohlavia dôvody</w:t>
      </w:r>
      <w:r w:rsidR="00541A86" w:rsidRPr="001C4F2F">
        <w:rPr>
          <w:rFonts w:ascii="Times New Roman" w:eastAsia="Calibri" w:hAnsi="Times New Roman"/>
          <w:sz w:val="24"/>
          <w:szCs w:val="24"/>
        </w:rPr>
        <w:t xml:space="preserve"> hodné</w:t>
      </w:r>
      <w:r w:rsidR="00DD32FE" w:rsidRPr="001C4F2F">
        <w:rPr>
          <w:rFonts w:ascii="Times New Roman" w:eastAsia="Calibri" w:hAnsi="Times New Roman"/>
          <w:sz w:val="24"/>
          <w:szCs w:val="24"/>
        </w:rPr>
        <w:t xml:space="preserve"> osobitného zreteľa, najmä ak ide o uplatňovanie iných opatrení</w:t>
      </w:r>
      <w:r w:rsidR="00541A86" w:rsidRPr="001C4F2F">
        <w:rPr>
          <w:rFonts w:ascii="Times New Roman" w:eastAsia="Calibri" w:hAnsi="Times New Roman"/>
          <w:sz w:val="24"/>
          <w:szCs w:val="24"/>
        </w:rPr>
        <w:t xml:space="preserve"> vyplývajúcich z osobitného predpisu</w:t>
      </w:r>
      <w:r w:rsidR="00DD32FE" w:rsidRPr="001C4F2F">
        <w:rPr>
          <w:rFonts w:ascii="Times New Roman" w:eastAsia="Calibri" w:hAnsi="Times New Roman"/>
          <w:sz w:val="24"/>
          <w:szCs w:val="24"/>
        </w:rPr>
        <w:t xml:space="preserve">, ktoré zohľadňujú špecifickú situáciu druhého </w:t>
      </w:r>
      <w:r w:rsidRPr="001C4F2F">
        <w:rPr>
          <w:rFonts w:ascii="Times New Roman" w:eastAsia="Calibri" w:hAnsi="Times New Roman"/>
          <w:sz w:val="24"/>
          <w:szCs w:val="24"/>
        </w:rPr>
        <w:t>kandidáta (</w:t>
      </w:r>
      <w:r w:rsidR="009C6A33" w:rsidRPr="001C4F2F">
        <w:rPr>
          <w:rFonts w:ascii="Times New Roman" w:eastAsia="Calibri" w:hAnsi="Times New Roman"/>
          <w:sz w:val="24"/>
          <w:szCs w:val="24"/>
        </w:rPr>
        <w:t>k tomu por</w:t>
      </w:r>
      <w:r w:rsidR="00B633E5" w:rsidRPr="001C4F2F">
        <w:rPr>
          <w:rFonts w:ascii="Times New Roman" w:eastAsia="Calibri" w:hAnsi="Times New Roman"/>
          <w:sz w:val="24"/>
          <w:szCs w:val="24"/>
        </w:rPr>
        <w:t>ovnaj</w:t>
      </w:r>
      <w:r w:rsidR="009C6A33" w:rsidRPr="001C4F2F">
        <w:rPr>
          <w:rFonts w:ascii="Times New Roman" w:eastAsia="Calibri" w:hAnsi="Times New Roman"/>
          <w:sz w:val="24"/>
          <w:szCs w:val="24"/>
        </w:rPr>
        <w:t xml:space="preserve"> aj</w:t>
      </w:r>
      <w:r w:rsidR="002775A8" w:rsidRPr="001C4F2F">
        <w:rPr>
          <w:rFonts w:ascii="Times New Roman" w:eastAsia="Calibri" w:hAnsi="Times New Roman"/>
          <w:sz w:val="24"/>
          <w:szCs w:val="24"/>
        </w:rPr>
        <w:t xml:space="preserve"> recitál k </w:t>
      </w:r>
      <w:r w:rsidR="00BD146A" w:rsidRPr="001C4F2F">
        <w:rPr>
          <w:rFonts w:ascii="Times New Roman" w:hAnsi="Times New Roman"/>
          <w:sz w:val="24"/>
          <w:szCs w:val="24"/>
        </w:rPr>
        <w:t>s</w:t>
      </w:r>
      <w:r w:rsidR="0013662F" w:rsidRPr="001C4F2F">
        <w:rPr>
          <w:rFonts w:ascii="Times New Roman" w:hAnsi="Times New Roman"/>
          <w:sz w:val="24"/>
          <w:szCs w:val="24"/>
        </w:rPr>
        <w:t xml:space="preserve">mernici (EÚ) 2022/2381 </w:t>
      </w:r>
      <w:r w:rsidR="002775A8" w:rsidRPr="001C4F2F">
        <w:rPr>
          <w:rFonts w:ascii="Times New Roman" w:eastAsia="Calibri" w:hAnsi="Times New Roman"/>
          <w:sz w:val="24"/>
          <w:szCs w:val="24"/>
        </w:rPr>
        <w:t xml:space="preserve"> a body 3 a </w:t>
      </w:r>
      <w:r w:rsidRPr="001C4F2F">
        <w:rPr>
          <w:rFonts w:ascii="Times New Roman" w:eastAsia="Calibri" w:hAnsi="Times New Roman"/>
          <w:sz w:val="24"/>
          <w:szCs w:val="24"/>
        </w:rPr>
        <w:t>43</w:t>
      </w:r>
      <w:r w:rsidR="00A928F3" w:rsidRPr="001C4F2F">
        <w:rPr>
          <w:rFonts w:ascii="Times New Roman" w:eastAsia="Calibri" w:hAnsi="Times New Roman"/>
          <w:sz w:val="24"/>
          <w:szCs w:val="24"/>
        </w:rPr>
        <w:t xml:space="preserve"> preambuly</w:t>
      </w:r>
      <w:r w:rsidR="0013662F" w:rsidRPr="001C4F2F">
        <w:rPr>
          <w:rFonts w:ascii="Times New Roman" w:hAnsi="Times New Roman"/>
          <w:sz w:val="24"/>
          <w:szCs w:val="24"/>
        </w:rPr>
        <w:t xml:space="preserve"> </w:t>
      </w:r>
      <w:r w:rsidR="006771FA" w:rsidRPr="001C4F2F">
        <w:rPr>
          <w:rFonts w:ascii="Times New Roman" w:hAnsi="Times New Roman"/>
          <w:sz w:val="24"/>
          <w:szCs w:val="24"/>
        </w:rPr>
        <w:t>s</w:t>
      </w:r>
      <w:r w:rsidR="0013662F" w:rsidRPr="001C4F2F">
        <w:rPr>
          <w:rFonts w:ascii="Times New Roman" w:hAnsi="Times New Roman"/>
          <w:sz w:val="24"/>
          <w:szCs w:val="24"/>
        </w:rPr>
        <w:t>mernice (EÚ) 2022/2381</w:t>
      </w:r>
      <w:r w:rsidR="004851DA" w:rsidRPr="001C4F2F">
        <w:rPr>
          <w:rFonts w:ascii="Times New Roman" w:eastAsia="Calibri" w:hAnsi="Times New Roman"/>
          <w:sz w:val="24"/>
          <w:szCs w:val="24"/>
        </w:rPr>
        <w:t>)</w:t>
      </w:r>
      <w:r w:rsidR="009C6A33" w:rsidRPr="001C4F2F">
        <w:rPr>
          <w:rFonts w:ascii="Times New Roman" w:eastAsia="Calibri" w:hAnsi="Times New Roman"/>
          <w:sz w:val="24"/>
          <w:szCs w:val="24"/>
        </w:rPr>
        <w:t>.</w:t>
      </w:r>
      <w:r w:rsidR="003856A7" w:rsidRPr="001C4F2F">
        <w:rPr>
          <w:rFonts w:ascii="Times New Roman" w:eastAsia="Calibri" w:hAnsi="Times New Roman"/>
          <w:sz w:val="24"/>
          <w:szCs w:val="24"/>
        </w:rPr>
        <w:t xml:space="preserve"> Trend tzv. politiky rozmanitosti ako taký (napríklad zdravotné dôvody, vek,</w:t>
      </w:r>
      <w:r w:rsidR="002775A8" w:rsidRPr="001C4F2F">
        <w:rPr>
          <w:rFonts w:ascii="Times New Roman" w:eastAsia="Calibri" w:hAnsi="Times New Roman"/>
          <w:sz w:val="24"/>
          <w:szCs w:val="24"/>
        </w:rPr>
        <w:t xml:space="preserve"> pohlavie,</w:t>
      </w:r>
      <w:r w:rsidR="003856A7" w:rsidRPr="001C4F2F">
        <w:rPr>
          <w:rFonts w:ascii="Times New Roman" w:eastAsia="Calibri" w:hAnsi="Times New Roman"/>
          <w:sz w:val="24"/>
          <w:szCs w:val="24"/>
        </w:rPr>
        <w:t xml:space="preserve"> geografické dôvody) v súčasnosti možno vysledovať v rám</w:t>
      </w:r>
      <w:r w:rsidR="002775A8" w:rsidRPr="001C4F2F">
        <w:rPr>
          <w:rFonts w:ascii="Times New Roman" w:eastAsia="Calibri" w:hAnsi="Times New Roman"/>
          <w:sz w:val="24"/>
          <w:szCs w:val="24"/>
        </w:rPr>
        <w:t>ci vyb</w:t>
      </w:r>
      <w:r w:rsidR="0013662F" w:rsidRPr="001C4F2F">
        <w:rPr>
          <w:rFonts w:ascii="Times New Roman" w:eastAsia="Calibri" w:hAnsi="Times New Roman"/>
          <w:sz w:val="24"/>
          <w:szCs w:val="24"/>
        </w:rPr>
        <w:t xml:space="preserve">raných právnych aktov EÚ (napríklad </w:t>
      </w:r>
      <w:r w:rsidR="0025397B" w:rsidRPr="001C4F2F">
        <w:rPr>
          <w:rFonts w:ascii="Times New Roman" w:hAnsi="Times New Roman"/>
          <w:iCs/>
          <w:sz w:val="24"/>
          <w:szCs w:val="24"/>
        </w:rPr>
        <w:t>smernica Európskeho parlamentu a Rady 2014/95/EÚ z 22. októbra 2014, ktorou sa mení smernica 2013/34/EÚ, pokiaľ ide o zverejňovanie nefinančných informácií a informácií týkajúcich sa rozmanitosti niektorými veľkými podnikmi a skupinami (Ú. v. EÚ L 330, 15.11.2014) v platnom znení).</w:t>
      </w:r>
    </w:p>
    <w:p w:rsidR="00E664CE" w:rsidRPr="001C4F2F" w:rsidRDefault="00E664CE" w:rsidP="00BA55B8">
      <w:pPr>
        <w:spacing w:after="0" w:line="240" w:lineRule="auto"/>
        <w:jc w:val="both"/>
        <w:rPr>
          <w:rFonts w:ascii="Times New Roman" w:hAnsi="Times New Roman"/>
          <w:sz w:val="24"/>
          <w:szCs w:val="24"/>
        </w:rPr>
      </w:pPr>
      <w:r w:rsidRPr="001C4F2F">
        <w:rPr>
          <w:rFonts w:ascii="Times New Roman" w:eastAsiaTheme="minorHAnsi" w:hAnsi="Times New Roman"/>
          <w:iCs/>
          <w:sz w:val="24"/>
          <w:szCs w:val="24"/>
        </w:rPr>
        <w:t xml:space="preserve">V slovenskom vnútroštátnom právnom poriadku zatiaľ nie sú politiky rozmanitosti systémovo zakotvené. </w:t>
      </w:r>
      <w:r w:rsidR="00BD146A" w:rsidRPr="001C4F2F">
        <w:rPr>
          <w:rFonts w:ascii="Times New Roman" w:eastAsiaTheme="minorHAnsi" w:hAnsi="Times New Roman"/>
          <w:iCs/>
          <w:sz w:val="24"/>
          <w:szCs w:val="24"/>
        </w:rPr>
        <w:t>Možno uvažovať o tom, že vo vnútroštátnom prostredí by sa p</w:t>
      </w:r>
      <w:r w:rsidRPr="001C4F2F">
        <w:rPr>
          <w:rFonts w:ascii="Times New Roman" w:eastAsiaTheme="minorHAnsi" w:hAnsi="Times New Roman"/>
          <w:iCs/>
          <w:sz w:val="24"/>
          <w:szCs w:val="24"/>
        </w:rPr>
        <w:t xml:space="preserve">arciálne </w:t>
      </w:r>
      <w:r w:rsidR="00BD146A" w:rsidRPr="001C4F2F">
        <w:rPr>
          <w:rFonts w:ascii="Times New Roman" w:eastAsiaTheme="minorHAnsi" w:hAnsi="Times New Roman"/>
          <w:iCs/>
          <w:sz w:val="24"/>
          <w:szCs w:val="24"/>
        </w:rPr>
        <w:t xml:space="preserve">mohlo javiť ako </w:t>
      </w:r>
      <w:r w:rsidRPr="001C4F2F">
        <w:rPr>
          <w:rFonts w:ascii="Times New Roman" w:eastAsiaTheme="minorHAnsi" w:hAnsi="Times New Roman"/>
          <w:iCs/>
          <w:sz w:val="24"/>
          <w:szCs w:val="24"/>
        </w:rPr>
        <w:t xml:space="preserve"> </w:t>
      </w:r>
      <w:r w:rsidR="00BD146A" w:rsidRPr="001C4F2F">
        <w:rPr>
          <w:rFonts w:ascii="Times New Roman" w:eastAsiaTheme="minorHAnsi" w:hAnsi="Times New Roman"/>
          <w:iCs/>
          <w:sz w:val="24"/>
          <w:szCs w:val="24"/>
        </w:rPr>
        <w:t>politika</w:t>
      </w:r>
      <w:r w:rsidRPr="001C4F2F">
        <w:rPr>
          <w:rFonts w:ascii="Times New Roman" w:eastAsiaTheme="minorHAnsi" w:hAnsi="Times New Roman"/>
          <w:iCs/>
          <w:sz w:val="24"/>
          <w:szCs w:val="24"/>
        </w:rPr>
        <w:t xml:space="preserve"> rozmanitosti napríklad</w:t>
      </w:r>
      <w:r w:rsidR="00BD146A" w:rsidRPr="001C4F2F">
        <w:rPr>
          <w:rFonts w:ascii="Times New Roman" w:eastAsiaTheme="minorHAnsi" w:hAnsi="Times New Roman"/>
          <w:iCs/>
          <w:sz w:val="24"/>
          <w:szCs w:val="24"/>
        </w:rPr>
        <w:t xml:space="preserve"> úprava v ustanovení</w:t>
      </w:r>
      <w:r w:rsidRPr="001C4F2F">
        <w:rPr>
          <w:rFonts w:ascii="Times New Roman" w:eastAsiaTheme="minorHAnsi" w:hAnsi="Times New Roman"/>
          <w:iCs/>
          <w:sz w:val="24"/>
          <w:szCs w:val="24"/>
        </w:rPr>
        <w:t xml:space="preserve"> § 63 ods. 1 písm. e) zákona č. 5/2004 Z. z o službách zamestnanosti a o zmene a doplnení niektorých zákonov v znení zákona č. 488/2022 Z. z., podľa ktorého má zamestnávateľ povinnosť zamestnávať občanov so zdravotným postihnutím, ak zamestnáva najmenej 20 zamestnancov a ak úrad v evidencii uchádzačov o zamestnanie vedie občanov so zdravotným postihnutím, v počte, ktorý predstavuje 3,2 % z celkového počtu jeho zamestnancov. Uvedená právna norma by sa mohla javiť</w:t>
      </w:r>
      <w:r w:rsidR="00347F8C" w:rsidRPr="001C4F2F">
        <w:rPr>
          <w:rFonts w:ascii="Times New Roman" w:eastAsiaTheme="minorHAnsi" w:hAnsi="Times New Roman"/>
          <w:iCs/>
          <w:sz w:val="24"/>
          <w:szCs w:val="24"/>
        </w:rPr>
        <w:t xml:space="preserve"> v tomto kontexte</w:t>
      </w:r>
      <w:r w:rsidRPr="001C4F2F">
        <w:rPr>
          <w:rFonts w:ascii="Times New Roman" w:eastAsiaTheme="minorHAnsi" w:hAnsi="Times New Roman"/>
          <w:iCs/>
          <w:sz w:val="24"/>
          <w:szCs w:val="24"/>
        </w:rPr>
        <w:t xml:space="preserve"> ako dôvod osobitného zreteľa pre neprijatie  kandidáta menej zastúpeného pohlavia, ak by úspešný kandidát bol občanom so zdravotným postihnutím, a to v prípade ak právne vzťahy členov vrcholových orgánom boli uzatvorené ako pracovnoprávne vzťahy. </w:t>
      </w:r>
      <w:r w:rsidR="00BD146A" w:rsidRPr="001C4F2F">
        <w:rPr>
          <w:rFonts w:ascii="Times New Roman" w:eastAsiaTheme="minorHAnsi" w:hAnsi="Times New Roman"/>
          <w:iCs/>
          <w:sz w:val="24"/>
          <w:szCs w:val="24"/>
        </w:rPr>
        <w:t>Existenciu</w:t>
      </w:r>
      <w:r w:rsidRPr="001C4F2F">
        <w:rPr>
          <w:rFonts w:ascii="Times New Roman" w:eastAsiaTheme="minorHAnsi" w:hAnsi="Times New Roman"/>
          <w:iCs/>
          <w:sz w:val="24"/>
          <w:szCs w:val="24"/>
        </w:rPr>
        <w:t xml:space="preserve"> dôvodov osobitného zreteľa </w:t>
      </w:r>
      <w:r w:rsidR="00673EB2" w:rsidRPr="001C4F2F">
        <w:rPr>
          <w:rFonts w:ascii="Times New Roman" w:eastAsiaTheme="minorHAnsi" w:hAnsi="Times New Roman"/>
          <w:iCs/>
          <w:sz w:val="24"/>
          <w:szCs w:val="24"/>
        </w:rPr>
        <w:t>bude</w:t>
      </w:r>
      <w:r w:rsidRPr="001C4F2F">
        <w:rPr>
          <w:rFonts w:ascii="Times New Roman" w:eastAsiaTheme="minorHAnsi" w:hAnsi="Times New Roman"/>
          <w:iCs/>
          <w:sz w:val="24"/>
          <w:szCs w:val="24"/>
        </w:rPr>
        <w:t xml:space="preserve"> v prípade súdneho sporu povinná</w:t>
      </w:r>
      <w:r w:rsidR="00BD146A" w:rsidRPr="001C4F2F">
        <w:rPr>
          <w:rFonts w:ascii="Times New Roman" w:eastAsiaTheme="minorHAnsi" w:hAnsi="Times New Roman"/>
          <w:iCs/>
          <w:sz w:val="24"/>
          <w:szCs w:val="24"/>
        </w:rPr>
        <w:t xml:space="preserve"> preukázať žalovaná kótovaná spoločnosť, teda kótovaná spoločnosť bude povinná</w:t>
      </w:r>
      <w:r w:rsidRPr="001C4F2F">
        <w:rPr>
          <w:rFonts w:ascii="Times New Roman" w:eastAsiaTheme="minorHAnsi" w:hAnsi="Times New Roman"/>
          <w:iCs/>
          <w:sz w:val="24"/>
          <w:szCs w:val="24"/>
        </w:rPr>
        <w:t xml:space="preserve"> uniesť dôkazné bremeno ich preukázania. Sudcovská úvaha pri ich hodnotení môže </w:t>
      </w:r>
      <w:r w:rsidR="00BD146A" w:rsidRPr="001C4F2F">
        <w:rPr>
          <w:rFonts w:ascii="Times New Roman" w:eastAsiaTheme="minorHAnsi" w:hAnsi="Times New Roman"/>
          <w:iCs/>
          <w:sz w:val="24"/>
          <w:szCs w:val="24"/>
        </w:rPr>
        <w:t xml:space="preserve">v budúcnosti </w:t>
      </w:r>
      <w:r w:rsidRPr="001C4F2F">
        <w:rPr>
          <w:rFonts w:ascii="Times New Roman" w:eastAsiaTheme="minorHAnsi" w:hAnsi="Times New Roman"/>
          <w:iCs/>
          <w:sz w:val="24"/>
          <w:szCs w:val="24"/>
        </w:rPr>
        <w:t>prispieť k aplikácii zámeru smernice</w:t>
      </w:r>
      <w:r w:rsidR="00BD146A" w:rsidRPr="001C4F2F">
        <w:rPr>
          <w:rFonts w:ascii="Times New Roman" w:eastAsiaTheme="minorHAnsi" w:hAnsi="Times New Roman"/>
          <w:iCs/>
          <w:sz w:val="24"/>
          <w:szCs w:val="24"/>
        </w:rPr>
        <w:t xml:space="preserve"> </w:t>
      </w:r>
      <w:r w:rsidR="00BD146A" w:rsidRPr="001C4F2F">
        <w:rPr>
          <w:rFonts w:ascii="Times New Roman" w:hAnsi="Times New Roman"/>
          <w:sz w:val="24"/>
          <w:szCs w:val="24"/>
        </w:rPr>
        <w:t>(EÚ) 2022/2381</w:t>
      </w:r>
      <w:r w:rsidR="00347F8C" w:rsidRPr="001C4F2F">
        <w:rPr>
          <w:rFonts w:ascii="Times New Roman" w:hAnsi="Times New Roman"/>
          <w:sz w:val="24"/>
          <w:szCs w:val="24"/>
        </w:rPr>
        <w:t xml:space="preserve"> </w:t>
      </w:r>
      <w:r w:rsidRPr="001C4F2F">
        <w:rPr>
          <w:rFonts w:ascii="Times New Roman" w:eastAsiaTheme="minorHAnsi" w:hAnsi="Times New Roman"/>
          <w:iCs/>
          <w:sz w:val="24"/>
          <w:szCs w:val="24"/>
        </w:rPr>
        <w:t>na úrovni porovnateľnej s členskými štátmi, ktoré politiky  rozmanitosti vo svojom poriadku zakotvené majú.</w:t>
      </w:r>
    </w:p>
    <w:p w:rsidR="0079772D" w:rsidRPr="001C4F2F" w:rsidRDefault="0079772D" w:rsidP="00627EF2">
      <w:pPr>
        <w:spacing w:after="0" w:line="240" w:lineRule="auto"/>
        <w:jc w:val="both"/>
        <w:rPr>
          <w:rFonts w:ascii="Times New Roman" w:eastAsia="Calibri" w:hAnsi="Times New Roman"/>
          <w:sz w:val="24"/>
          <w:szCs w:val="24"/>
        </w:rPr>
      </w:pPr>
    </w:p>
    <w:p w:rsidR="00DD32FE" w:rsidRPr="001C4F2F" w:rsidRDefault="0079772D" w:rsidP="00627EF2">
      <w:pPr>
        <w:shd w:val="clear" w:color="auto" w:fill="FFFFFF" w:themeFill="background1"/>
        <w:suppressAutoHyphens/>
        <w:autoSpaceDN w:val="0"/>
        <w:spacing w:after="0" w:line="240" w:lineRule="auto"/>
        <w:jc w:val="both"/>
        <w:textAlignment w:val="baseline"/>
        <w:rPr>
          <w:rFonts w:ascii="Times New Roman" w:eastAsia="Calibri" w:hAnsi="Times New Roman"/>
          <w:sz w:val="24"/>
          <w:szCs w:val="24"/>
        </w:rPr>
      </w:pPr>
      <w:r w:rsidRPr="001C4F2F">
        <w:rPr>
          <w:rFonts w:ascii="Times New Roman" w:hAnsi="Times New Roman"/>
          <w:sz w:val="24"/>
          <w:szCs w:val="24"/>
        </w:rPr>
        <w:t xml:space="preserve">V odseku 4 sa stanovuje povinnosť kótovanej spoločnosti poskytnúť kandidátovi na základe jeho žiadosti informáciu o </w:t>
      </w:r>
      <w:r w:rsidRPr="001C4F2F">
        <w:rPr>
          <w:rFonts w:ascii="Times New Roman" w:eastAsia="Calibri" w:hAnsi="Times New Roman"/>
          <w:sz w:val="24"/>
          <w:szCs w:val="24"/>
        </w:rPr>
        <w:t xml:space="preserve">požadovaných kvalifikačných predpokladoch v procese výberu a o objektívnom komparatívnom posúdení kandidátov na základe požadovaných kvalifikačných predpokladov. Ak pôjde o neúspešného kandidáta v procese výberu, kótovaná spoločnosť bude povinná poskytnúť mu na základe jeho žiadosti informáciu o dôvodoch </w:t>
      </w:r>
      <w:r w:rsidR="00726638" w:rsidRPr="001C4F2F">
        <w:rPr>
          <w:rFonts w:ascii="Times New Roman" w:eastAsia="Calibri" w:hAnsi="Times New Roman"/>
          <w:sz w:val="24"/>
          <w:szCs w:val="24"/>
        </w:rPr>
        <w:t xml:space="preserve">hodných </w:t>
      </w:r>
      <w:r w:rsidRPr="001C4F2F">
        <w:rPr>
          <w:rFonts w:ascii="Times New Roman" w:eastAsia="Calibri" w:hAnsi="Times New Roman"/>
          <w:sz w:val="24"/>
          <w:szCs w:val="24"/>
        </w:rPr>
        <w:t xml:space="preserve">osobitného zreteľa, ktoré viedli k uprednostneniu kandidáta podľa odseku 3 druhej vety. </w:t>
      </w:r>
      <w:r w:rsidR="00870ED2" w:rsidRPr="001C4F2F">
        <w:rPr>
          <w:rFonts w:ascii="Times New Roman" w:hAnsi="Times New Roman"/>
          <w:sz w:val="24"/>
          <w:szCs w:val="24"/>
        </w:rPr>
        <w:t xml:space="preserve">Ustanovenie smeruje k transparentnosti procesu výberu a súčasne umožňuje to, aby sa neúspešný kandidát, mohol obrátiť na súd v zmysle § 6.  Pri poskytovaní informácií </w:t>
      </w:r>
      <w:r w:rsidR="00CE56F1" w:rsidRPr="001C4F2F">
        <w:rPr>
          <w:rFonts w:ascii="Times New Roman" w:hAnsi="Times New Roman"/>
          <w:sz w:val="24"/>
          <w:szCs w:val="24"/>
        </w:rPr>
        <w:t>bude v praxi</w:t>
      </w:r>
      <w:r w:rsidR="00870ED2" w:rsidRPr="001C4F2F">
        <w:rPr>
          <w:rFonts w:ascii="Times New Roman" w:hAnsi="Times New Roman"/>
          <w:sz w:val="24"/>
          <w:szCs w:val="24"/>
        </w:rPr>
        <w:t xml:space="preserve"> kótovaná spoločnosť súčasne </w:t>
      </w:r>
      <w:r w:rsidR="00CE56F1" w:rsidRPr="001C4F2F">
        <w:rPr>
          <w:rFonts w:ascii="Times New Roman" w:hAnsi="Times New Roman"/>
          <w:sz w:val="24"/>
          <w:szCs w:val="24"/>
        </w:rPr>
        <w:t xml:space="preserve">musieť </w:t>
      </w:r>
      <w:r w:rsidR="00870ED2" w:rsidRPr="001C4F2F">
        <w:rPr>
          <w:rFonts w:ascii="Times New Roman" w:hAnsi="Times New Roman"/>
          <w:sz w:val="24"/>
          <w:szCs w:val="24"/>
        </w:rPr>
        <w:t>dbať na ochranu práv ostatných kandidátov.</w:t>
      </w:r>
      <w:r w:rsidR="008F4779" w:rsidRPr="001C4F2F">
        <w:rPr>
          <w:rFonts w:ascii="Times New Roman" w:hAnsi="Times New Roman"/>
          <w:sz w:val="24"/>
          <w:szCs w:val="24"/>
        </w:rPr>
        <w:t xml:space="preserve"> Táto povinnosť vyplýva z požiadaviek v článku 6 odseku 3 </w:t>
      </w:r>
      <w:r w:rsidR="006771FA" w:rsidRPr="001C4F2F">
        <w:rPr>
          <w:rFonts w:ascii="Times New Roman" w:hAnsi="Times New Roman"/>
          <w:sz w:val="24"/>
          <w:szCs w:val="24"/>
        </w:rPr>
        <w:t>s</w:t>
      </w:r>
      <w:r w:rsidR="0013662F" w:rsidRPr="001C4F2F">
        <w:rPr>
          <w:rFonts w:ascii="Times New Roman" w:hAnsi="Times New Roman"/>
          <w:sz w:val="24"/>
          <w:szCs w:val="24"/>
        </w:rPr>
        <w:t>mernice (EÚ) 2022/2381.</w:t>
      </w:r>
    </w:p>
    <w:p w:rsidR="00321455" w:rsidRPr="001C4F2F" w:rsidRDefault="00321455" w:rsidP="00627EF2">
      <w:pPr>
        <w:shd w:val="clear" w:color="auto" w:fill="FFFFFF" w:themeFill="background1"/>
        <w:suppressAutoHyphens/>
        <w:autoSpaceDN w:val="0"/>
        <w:spacing w:after="0" w:line="240" w:lineRule="auto"/>
        <w:jc w:val="both"/>
        <w:textAlignment w:val="baseline"/>
        <w:rPr>
          <w:rFonts w:ascii="Times New Roman" w:eastAsia="Calibri" w:hAnsi="Times New Roman"/>
          <w:sz w:val="24"/>
          <w:szCs w:val="24"/>
        </w:rPr>
      </w:pPr>
    </w:p>
    <w:p w:rsidR="00726638" w:rsidRPr="001C4F2F" w:rsidRDefault="008F4779" w:rsidP="00627EF2">
      <w:pPr>
        <w:spacing w:after="0" w:line="240" w:lineRule="auto"/>
        <w:jc w:val="both"/>
        <w:rPr>
          <w:rFonts w:ascii="Times New Roman" w:hAnsi="Times New Roman"/>
          <w:sz w:val="24"/>
          <w:szCs w:val="24"/>
        </w:rPr>
      </w:pPr>
      <w:r w:rsidRPr="001C4F2F">
        <w:rPr>
          <w:rFonts w:ascii="Times New Roman" w:hAnsi="Times New Roman"/>
          <w:sz w:val="24"/>
          <w:szCs w:val="24"/>
        </w:rPr>
        <w:t>V odseku 6</w:t>
      </w:r>
      <w:r w:rsidR="005B344C" w:rsidRPr="001C4F2F">
        <w:rPr>
          <w:rFonts w:ascii="Times New Roman" w:hAnsi="Times New Roman"/>
          <w:sz w:val="24"/>
          <w:szCs w:val="24"/>
        </w:rPr>
        <w:t xml:space="preserve"> sa</w:t>
      </w:r>
      <w:r w:rsidR="007C45C7" w:rsidRPr="001C4F2F">
        <w:rPr>
          <w:rFonts w:ascii="Times New Roman" w:hAnsi="Times New Roman"/>
          <w:sz w:val="24"/>
          <w:szCs w:val="24"/>
        </w:rPr>
        <w:t xml:space="preserve"> </w:t>
      </w:r>
      <w:r w:rsidR="005B344C" w:rsidRPr="001C4F2F">
        <w:rPr>
          <w:rFonts w:ascii="Times New Roman" w:hAnsi="Times New Roman"/>
          <w:sz w:val="24"/>
          <w:szCs w:val="24"/>
        </w:rPr>
        <w:t>u</w:t>
      </w:r>
      <w:r w:rsidR="007C45C7" w:rsidRPr="001C4F2F">
        <w:rPr>
          <w:rFonts w:ascii="Times New Roman" w:hAnsi="Times New Roman"/>
          <w:sz w:val="24"/>
          <w:szCs w:val="24"/>
        </w:rPr>
        <w:t xml:space="preserve">stanovuje povinnosť kótovaných spoločnosti v prípade </w:t>
      </w:r>
      <w:r w:rsidR="005B344C" w:rsidRPr="001C4F2F">
        <w:rPr>
          <w:rFonts w:ascii="Times New Roman" w:hAnsi="Times New Roman"/>
          <w:sz w:val="24"/>
          <w:szCs w:val="24"/>
        </w:rPr>
        <w:t>procesu výberu,</w:t>
      </w:r>
      <w:r w:rsidR="00726638" w:rsidRPr="001C4F2F">
        <w:rPr>
          <w:rFonts w:ascii="Times New Roman" w:hAnsi="Times New Roman"/>
          <w:sz w:val="24"/>
          <w:szCs w:val="24"/>
        </w:rPr>
        <w:t xml:space="preserve"> ktorý sa uskutoční</w:t>
      </w:r>
      <w:r w:rsidR="007C45C7" w:rsidRPr="001C4F2F">
        <w:rPr>
          <w:rFonts w:ascii="Times New Roman" w:hAnsi="Times New Roman"/>
          <w:sz w:val="24"/>
          <w:szCs w:val="24"/>
        </w:rPr>
        <w:t xml:space="preserve"> formou hlasovania akcionárov alebo zamestnancov zabezpečiť, aby </w:t>
      </w:r>
      <w:r w:rsidR="005B344C" w:rsidRPr="001C4F2F">
        <w:rPr>
          <w:rFonts w:ascii="Times New Roman" w:hAnsi="Times New Roman"/>
          <w:sz w:val="24"/>
          <w:szCs w:val="24"/>
        </w:rPr>
        <w:t xml:space="preserve">hlasujúci </w:t>
      </w:r>
      <w:r w:rsidR="007C45C7" w:rsidRPr="001C4F2F">
        <w:rPr>
          <w:rFonts w:ascii="Times New Roman" w:hAnsi="Times New Roman"/>
          <w:sz w:val="24"/>
          <w:szCs w:val="24"/>
        </w:rPr>
        <w:t>boli informovaný o</w:t>
      </w:r>
      <w:r w:rsidR="005B344C" w:rsidRPr="001C4F2F">
        <w:rPr>
          <w:rFonts w:ascii="Times New Roman" w:hAnsi="Times New Roman"/>
          <w:sz w:val="24"/>
          <w:szCs w:val="24"/>
        </w:rPr>
        <w:t xml:space="preserve"> povinnostiach a o sankciách </w:t>
      </w:r>
      <w:r w:rsidR="00726638" w:rsidRPr="001C4F2F">
        <w:rPr>
          <w:rFonts w:ascii="Times New Roman" w:hAnsi="Times New Roman"/>
          <w:sz w:val="24"/>
          <w:szCs w:val="24"/>
        </w:rPr>
        <w:t xml:space="preserve"> pre kótovanú spoločnosť pri nedodržaní súvisiacich povinností </w:t>
      </w:r>
      <w:r w:rsidR="005B344C" w:rsidRPr="001C4F2F">
        <w:rPr>
          <w:rFonts w:ascii="Times New Roman" w:hAnsi="Times New Roman"/>
          <w:sz w:val="24"/>
          <w:szCs w:val="24"/>
        </w:rPr>
        <w:t>v zmysle návrhu zákona.</w:t>
      </w:r>
      <w:r w:rsidR="007C45C7" w:rsidRPr="001C4F2F">
        <w:rPr>
          <w:rFonts w:ascii="Times New Roman" w:hAnsi="Times New Roman"/>
          <w:sz w:val="24"/>
          <w:szCs w:val="24"/>
        </w:rPr>
        <w:t xml:space="preserve"> </w:t>
      </w:r>
    </w:p>
    <w:p w:rsidR="00D93EA7" w:rsidRPr="001C4F2F" w:rsidRDefault="00D93EA7" w:rsidP="00627EF2">
      <w:pPr>
        <w:spacing w:after="0" w:line="240" w:lineRule="auto"/>
        <w:jc w:val="both"/>
        <w:rPr>
          <w:rFonts w:ascii="Times New Roman" w:hAnsi="Times New Roman"/>
          <w:sz w:val="24"/>
          <w:szCs w:val="24"/>
        </w:rPr>
      </w:pPr>
    </w:p>
    <w:p w:rsidR="00D93EA7" w:rsidRPr="001C4F2F" w:rsidRDefault="00D93EA7" w:rsidP="00D93EA7">
      <w:pPr>
        <w:pStyle w:val="Standard"/>
        <w:shd w:val="clear" w:color="auto" w:fill="FFFFFF" w:themeFill="background1"/>
        <w:spacing w:after="0" w:line="240" w:lineRule="auto"/>
        <w:jc w:val="both"/>
        <w:rPr>
          <w:rFonts w:ascii="Times New Roman" w:hAnsi="Times New Roman" w:cs="Times New Roman"/>
          <w:sz w:val="24"/>
          <w:szCs w:val="24"/>
        </w:rPr>
      </w:pPr>
      <w:r w:rsidRPr="001C4F2F">
        <w:rPr>
          <w:rFonts w:ascii="Times New Roman" w:hAnsi="Times New Roman" w:cs="Times New Roman"/>
          <w:sz w:val="24"/>
          <w:szCs w:val="24"/>
        </w:rPr>
        <w:t xml:space="preserve">Pri prijímaní opatrení na dosiahnutie cieľov vyváženosti podľa odseku 1 </w:t>
      </w:r>
      <w:r w:rsidR="007520A4" w:rsidRPr="001C4F2F">
        <w:rPr>
          <w:rFonts w:ascii="Times New Roman" w:hAnsi="Times New Roman" w:cs="Times New Roman"/>
          <w:sz w:val="24"/>
          <w:szCs w:val="24"/>
        </w:rPr>
        <w:t xml:space="preserve">musí </w:t>
      </w:r>
      <w:r w:rsidRPr="001C4F2F">
        <w:rPr>
          <w:rFonts w:ascii="Times New Roman" w:hAnsi="Times New Roman" w:cs="Times New Roman"/>
          <w:sz w:val="24"/>
          <w:szCs w:val="24"/>
        </w:rPr>
        <w:t xml:space="preserve">kótovaná spoločnosť dbať </w:t>
      </w:r>
      <w:r w:rsidR="007520A4" w:rsidRPr="001C4F2F">
        <w:rPr>
          <w:rFonts w:ascii="Times New Roman" w:hAnsi="Times New Roman" w:cs="Times New Roman"/>
          <w:sz w:val="24"/>
          <w:szCs w:val="24"/>
        </w:rPr>
        <w:t xml:space="preserve">zároveň </w:t>
      </w:r>
      <w:r w:rsidRPr="001C4F2F">
        <w:rPr>
          <w:rFonts w:ascii="Times New Roman" w:hAnsi="Times New Roman" w:cs="Times New Roman"/>
          <w:sz w:val="24"/>
          <w:szCs w:val="24"/>
        </w:rPr>
        <w:t xml:space="preserve">na to, aby nedošlo k ohrozovaniu alebo porušovaniu hlasovacích práv akcionárov. </w:t>
      </w:r>
    </w:p>
    <w:p w:rsidR="00355A91" w:rsidRPr="001C4F2F" w:rsidRDefault="00355A91" w:rsidP="00627EF2">
      <w:pPr>
        <w:tabs>
          <w:tab w:val="left" w:pos="1275"/>
        </w:tabs>
        <w:spacing w:after="0" w:line="240" w:lineRule="auto"/>
        <w:jc w:val="both"/>
        <w:rPr>
          <w:rFonts w:ascii="Times New Roman" w:hAnsi="Times New Roman"/>
          <w:sz w:val="24"/>
          <w:szCs w:val="24"/>
        </w:rPr>
      </w:pPr>
    </w:p>
    <w:p w:rsidR="00355A91" w:rsidRPr="001C4F2F" w:rsidRDefault="00355A91" w:rsidP="00627EF2">
      <w:pPr>
        <w:spacing w:after="0" w:line="240" w:lineRule="auto"/>
        <w:jc w:val="both"/>
        <w:rPr>
          <w:rFonts w:ascii="Times New Roman" w:hAnsi="Times New Roman"/>
          <w:b/>
          <w:sz w:val="24"/>
          <w:szCs w:val="24"/>
        </w:rPr>
      </w:pPr>
      <w:r w:rsidRPr="001C4F2F">
        <w:rPr>
          <w:rFonts w:ascii="Times New Roman" w:hAnsi="Times New Roman"/>
          <w:b/>
          <w:sz w:val="24"/>
          <w:szCs w:val="24"/>
        </w:rPr>
        <w:t xml:space="preserve">K § 6 </w:t>
      </w:r>
    </w:p>
    <w:p w:rsidR="00AE50F7" w:rsidRPr="001C4F2F" w:rsidRDefault="00AE50F7" w:rsidP="00627EF2">
      <w:pPr>
        <w:spacing w:after="0" w:line="240" w:lineRule="auto"/>
        <w:jc w:val="both"/>
        <w:rPr>
          <w:rFonts w:ascii="Times New Roman" w:hAnsi="Times New Roman"/>
          <w:sz w:val="24"/>
          <w:szCs w:val="24"/>
        </w:rPr>
      </w:pPr>
    </w:p>
    <w:p w:rsidR="002718A8" w:rsidRPr="001C4F2F" w:rsidRDefault="002718A8" w:rsidP="00627EF2">
      <w:pPr>
        <w:pStyle w:val="Nadpis3"/>
        <w:shd w:val="clear" w:color="auto" w:fill="FFFFFF"/>
        <w:spacing w:before="0" w:beforeAutospacing="0" w:after="0" w:afterAutospacing="0"/>
        <w:jc w:val="both"/>
        <w:rPr>
          <w:b w:val="0"/>
          <w:sz w:val="24"/>
          <w:szCs w:val="24"/>
        </w:rPr>
      </w:pPr>
      <w:r w:rsidRPr="001C4F2F">
        <w:rPr>
          <w:b w:val="0"/>
          <w:sz w:val="24"/>
          <w:szCs w:val="24"/>
        </w:rPr>
        <w:t>Upravuje sa mechanizmus právnej ochrany neúspešného kandidáta v procese výberu v nadväznost</w:t>
      </w:r>
      <w:r w:rsidR="00B633E5" w:rsidRPr="001C4F2F">
        <w:rPr>
          <w:b w:val="0"/>
          <w:sz w:val="24"/>
          <w:szCs w:val="24"/>
        </w:rPr>
        <w:t xml:space="preserve">i na požiadavky </w:t>
      </w:r>
      <w:r w:rsidR="006771FA" w:rsidRPr="001C4F2F">
        <w:rPr>
          <w:b w:val="0"/>
          <w:sz w:val="24"/>
          <w:szCs w:val="24"/>
        </w:rPr>
        <w:t>s</w:t>
      </w:r>
      <w:r w:rsidR="0013662F" w:rsidRPr="001C4F2F">
        <w:rPr>
          <w:b w:val="0"/>
          <w:sz w:val="24"/>
          <w:szCs w:val="24"/>
        </w:rPr>
        <w:t>mernice (EÚ) 2022/2381</w:t>
      </w:r>
      <w:r w:rsidR="0013662F" w:rsidRPr="001C4F2F">
        <w:rPr>
          <w:sz w:val="24"/>
          <w:szCs w:val="24"/>
        </w:rPr>
        <w:t xml:space="preserve"> </w:t>
      </w:r>
      <w:r w:rsidR="00B633E5" w:rsidRPr="001C4F2F">
        <w:rPr>
          <w:b w:val="0"/>
          <w:sz w:val="24"/>
          <w:szCs w:val="24"/>
        </w:rPr>
        <w:t>(porovnaj</w:t>
      </w:r>
      <w:r w:rsidR="0013662F" w:rsidRPr="001C4F2F">
        <w:rPr>
          <w:b w:val="0"/>
          <w:sz w:val="24"/>
          <w:szCs w:val="24"/>
        </w:rPr>
        <w:t xml:space="preserve"> odsek 44 preambuly </w:t>
      </w:r>
      <w:r w:rsidR="006771FA" w:rsidRPr="001C4F2F">
        <w:rPr>
          <w:b w:val="0"/>
          <w:sz w:val="24"/>
          <w:szCs w:val="24"/>
        </w:rPr>
        <w:t>s</w:t>
      </w:r>
      <w:r w:rsidRPr="001C4F2F">
        <w:rPr>
          <w:b w:val="0"/>
          <w:sz w:val="24"/>
          <w:szCs w:val="24"/>
        </w:rPr>
        <w:t>mernice</w:t>
      </w:r>
      <w:r w:rsidR="0013662F" w:rsidRPr="001C4F2F">
        <w:rPr>
          <w:sz w:val="24"/>
          <w:szCs w:val="24"/>
        </w:rPr>
        <w:t xml:space="preserve"> </w:t>
      </w:r>
      <w:r w:rsidR="0013662F" w:rsidRPr="001C4F2F">
        <w:rPr>
          <w:b w:val="0"/>
          <w:sz w:val="24"/>
          <w:szCs w:val="24"/>
        </w:rPr>
        <w:t>(EÚ) 2022/2381,</w:t>
      </w:r>
      <w:r w:rsidRPr="001C4F2F">
        <w:rPr>
          <w:b w:val="0"/>
          <w:sz w:val="24"/>
          <w:szCs w:val="24"/>
        </w:rPr>
        <w:t xml:space="preserve"> čl. 6 ods. 4</w:t>
      </w:r>
      <w:r w:rsidR="0013662F" w:rsidRPr="001C4F2F">
        <w:rPr>
          <w:b w:val="0"/>
          <w:sz w:val="24"/>
          <w:szCs w:val="24"/>
        </w:rPr>
        <w:t xml:space="preserve"> </w:t>
      </w:r>
      <w:r w:rsidR="006771FA" w:rsidRPr="001C4F2F">
        <w:rPr>
          <w:b w:val="0"/>
          <w:sz w:val="24"/>
          <w:szCs w:val="24"/>
        </w:rPr>
        <w:t>s</w:t>
      </w:r>
      <w:r w:rsidR="0013662F" w:rsidRPr="001C4F2F">
        <w:rPr>
          <w:b w:val="0"/>
          <w:sz w:val="24"/>
          <w:szCs w:val="24"/>
        </w:rPr>
        <w:t>mernice</w:t>
      </w:r>
      <w:r w:rsidR="0013662F" w:rsidRPr="001C4F2F">
        <w:rPr>
          <w:sz w:val="24"/>
          <w:szCs w:val="24"/>
        </w:rPr>
        <w:t xml:space="preserve"> </w:t>
      </w:r>
      <w:r w:rsidR="0013662F" w:rsidRPr="001C4F2F">
        <w:rPr>
          <w:b w:val="0"/>
          <w:sz w:val="24"/>
          <w:szCs w:val="24"/>
        </w:rPr>
        <w:t>(EÚ) 2022/2381</w:t>
      </w:r>
      <w:r w:rsidRPr="001C4F2F">
        <w:rPr>
          <w:b w:val="0"/>
          <w:sz w:val="24"/>
          <w:szCs w:val="24"/>
        </w:rPr>
        <w:t>). Navrhovaný mechanizmus má obdobné paralely ako koncepcia právnej ochrany a konanie vo veciach súvisiacich s porušením zásady rovnakého zaobchádzania podľa §</w:t>
      </w:r>
      <w:r w:rsidR="0013662F" w:rsidRPr="001C4F2F">
        <w:rPr>
          <w:b w:val="0"/>
          <w:sz w:val="24"/>
          <w:szCs w:val="24"/>
        </w:rPr>
        <w:t xml:space="preserve"> 9 zákona </w:t>
      </w:r>
      <w:r w:rsidRPr="001C4F2F">
        <w:rPr>
          <w:b w:val="0"/>
          <w:sz w:val="24"/>
          <w:szCs w:val="24"/>
        </w:rPr>
        <w:t>č. 365/2004 Z. z. o rovnakom zaobchádzaní v niektorých oblastiach a o ochrane pred diskrimináciou a o zmene a doplnení niektorých zákonov (antidiskriminačný zákon) v znení neskorších predpisov.</w:t>
      </w:r>
    </w:p>
    <w:p w:rsidR="0045472C" w:rsidRPr="001C4F2F" w:rsidRDefault="0045472C" w:rsidP="00627EF2">
      <w:pPr>
        <w:shd w:val="clear" w:color="auto" w:fill="FFFFFF" w:themeFill="background1"/>
        <w:suppressAutoHyphens/>
        <w:autoSpaceDN w:val="0"/>
        <w:spacing w:after="0" w:line="240" w:lineRule="auto"/>
        <w:jc w:val="both"/>
        <w:textAlignment w:val="baseline"/>
        <w:rPr>
          <w:rFonts w:ascii="Times New Roman" w:eastAsia="Calibri" w:hAnsi="Times New Roman"/>
          <w:sz w:val="24"/>
          <w:szCs w:val="24"/>
        </w:rPr>
      </w:pPr>
    </w:p>
    <w:p w:rsidR="00C91F4B" w:rsidRPr="001C4F2F" w:rsidRDefault="00DB70AB" w:rsidP="00627EF2">
      <w:pPr>
        <w:spacing w:after="0" w:line="240" w:lineRule="auto"/>
        <w:jc w:val="both"/>
        <w:rPr>
          <w:rFonts w:ascii="Times New Roman" w:hAnsi="Times New Roman"/>
          <w:sz w:val="24"/>
          <w:szCs w:val="24"/>
        </w:rPr>
      </w:pPr>
      <w:r w:rsidRPr="001C4F2F">
        <w:rPr>
          <w:rFonts w:ascii="Times New Roman" w:hAnsi="Times New Roman"/>
          <w:sz w:val="24"/>
          <w:szCs w:val="24"/>
        </w:rPr>
        <w:t>Výber</w:t>
      </w:r>
      <w:r w:rsidR="0045472C" w:rsidRPr="001C4F2F">
        <w:rPr>
          <w:rFonts w:ascii="Times New Roman" w:hAnsi="Times New Roman"/>
          <w:sz w:val="24"/>
          <w:szCs w:val="24"/>
        </w:rPr>
        <w:t xml:space="preserve"> kandidáta na pozíciu riadiaceho pracovníka, ktoré bude  vykonané v rozpore s návrhom zákonom, bude možné </w:t>
      </w:r>
      <w:r w:rsidRPr="001C4F2F">
        <w:rPr>
          <w:rFonts w:ascii="Times New Roman" w:hAnsi="Times New Roman"/>
          <w:sz w:val="24"/>
          <w:szCs w:val="24"/>
        </w:rPr>
        <w:t xml:space="preserve">napadnúť </w:t>
      </w:r>
      <w:r w:rsidR="0045472C" w:rsidRPr="001C4F2F">
        <w:rPr>
          <w:rFonts w:ascii="Times New Roman" w:hAnsi="Times New Roman"/>
          <w:sz w:val="24"/>
          <w:szCs w:val="24"/>
        </w:rPr>
        <w:t xml:space="preserve">súdnou cestou uložením povinnosti sankčného charakteru kótovanej spoločnosti, ktorou je </w:t>
      </w:r>
      <w:r w:rsidR="007520A4" w:rsidRPr="001C4F2F">
        <w:rPr>
          <w:rFonts w:ascii="Times New Roman" w:hAnsi="Times New Roman"/>
          <w:sz w:val="24"/>
          <w:szCs w:val="24"/>
        </w:rPr>
        <w:t xml:space="preserve">povinnosť </w:t>
      </w:r>
      <w:r w:rsidR="00FB28CB" w:rsidRPr="001C4F2F">
        <w:rPr>
          <w:rFonts w:ascii="Times New Roman" w:hAnsi="Times New Roman"/>
          <w:sz w:val="24"/>
          <w:szCs w:val="24"/>
        </w:rPr>
        <w:t>poskytnúť primerané zadosťučinenie</w:t>
      </w:r>
      <w:r w:rsidR="0045472C" w:rsidRPr="001C4F2F">
        <w:rPr>
          <w:rFonts w:ascii="Times New Roman" w:hAnsi="Times New Roman"/>
          <w:sz w:val="24"/>
          <w:szCs w:val="24"/>
        </w:rPr>
        <w:t>, a to podľa</w:t>
      </w:r>
      <w:r w:rsidR="00C91F4B" w:rsidRPr="001C4F2F">
        <w:rPr>
          <w:rFonts w:ascii="Times New Roman" w:hAnsi="Times New Roman"/>
          <w:sz w:val="24"/>
          <w:szCs w:val="24"/>
        </w:rPr>
        <w:t xml:space="preserve"> § 6 ods. 1 druhej vety návrhu zákona, </w:t>
      </w:r>
      <w:r w:rsidR="007520A4" w:rsidRPr="001C4F2F">
        <w:rPr>
          <w:rFonts w:ascii="Times New Roman" w:hAnsi="Times New Roman"/>
          <w:sz w:val="24"/>
          <w:szCs w:val="24"/>
        </w:rPr>
        <w:t>v </w:t>
      </w:r>
      <w:r w:rsidR="00C91F4B" w:rsidRPr="001C4F2F">
        <w:rPr>
          <w:rFonts w:ascii="Times New Roman" w:hAnsi="Times New Roman"/>
          <w:sz w:val="24"/>
          <w:szCs w:val="24"/>
        </w:rPr>
        <w:t>ktorej</w:t>
      </w:r>
      <w:r w:rsidR="007520A4" w:rsidRPr="001C4F2F">
        <w:rPr>
          <w:rFonts w:ascii="Times New Roman" w:hAnsi="Times New Roman"/>
          <w:sz w:val="24"/>
          <w:szCs w:val="24"/>
        </w:rPr>
        <w:t xml:space="preserve"> sa ustanovuje, že</w:t>
      </w:r>
      <w:r w:rsidR="00C91F4B" w:rsidRPr="001C4F2F">
        <w:rPr>
          <w:rFonts w:ascii="Times New Roman" w:hAnsi="Times New Roman"/>
          <w:sz w:val="24"/>
          <w:szCs w:val="24"/>
        </w:rPr>
        <w:t xml:space="preserve">: </w:t>
      </w:r>
      <w:r w:rsidR="00C91F4B" w:rsidRPr="001C4F2F">
        <w:rPr>
          <w:rFonts w:ascii="Times New Roman" w:hAnsi="Times New Roman"/>
          <w:i/>
          <w:sz w:val="24"/>
          <w:szCs w:val="24"/>
        </w:rPr>
        <w:t>„Neúspešný kandidát</w:t>
      </w:r>
      <w:r w:rsidR="00FB28CB" w:rsidRPr="001C4F2F">
        <w:rPr>
          <w:rFonts w:ascii="Times New Roman" w:hAnsi="Times New Roman"/>
          <w:i/>
          <w:sz w:val="24"/>
          <w:szCs w:val="24"/>
        </w:rPr>
        <w:t xml:space="preserve"> sa</w:t>
      </w:r>
      <w:r w:rsidR="00C91F4B" w:rsidRPr="001C4F2F">
        <w:rPr>
          <w:rFonts w:ascii="Times New Roman" w:hAnsi="Times New Roman"/>
          <w:i/>
          <w:sz w:val="24"/>
          <w:szCs w:val="24"/>
        </w:rPr>
        <w:t xml:space="preserve"> </w:t>
      </w:r>
      <w:r w:rsidR="00FB28CB" w:rsidRPr="001C4F2F">
        <w:rPr>
          <w:rFonts w:ascii="Times New Roman" w:hAnsi="Times New Roman"/>
          <w:i/>
          <w:iCs/>
          <w:sz w:val="24"/>
          <w:szCs w:val="24"/>
        </w:rPr>
        <w:t>m</w:t>
      </w:r>
      <w:r w:rsidR="00C91F4B" w:rsidRPr="001C4F2F">
        <w:rPr>
          <w:rFonts w:ascii="Times New Roman" w:hAnsi="Times New Roman"/>
          <w:i/>
          <w:iCs/>
          <w:sz w:val="24"/>
          <w:szCs w:val="24"/>
        </w:rPr>
        <w:t>ôže domáhať , aby kótovaná spoločnosť poskytla primerané zadosťučinenie</w:t>
      </w:r>
      <w:r w:rsidR="00FB28CB" w:rsidRPr="001C4F2F">
        <w:rPr>
          <w:rFonts w:ascii="Times New Roman" w:hAnsi="Times New Roman"/>
          <w:i/>
          <w:iCs/>
          <w:sz w:val="24"/>
          <w:szCs w:val="24"/>
        </w:rPr>
        <w:t>.“</w:t>
      </w:r>
    </w:p>
    <w:p w:rsidR="0045472C" w:rsidRPr="001C4F2F" w:rsidRDefault="0045472C" w:rsidP="00627EF2">
      <w:pPr>
        <w:spacing w:after="0" w:line="240" w:lineRule="auto"/>
        <w:jc w:val="both"/>
        <w:rPr>
          <w:rFonts w:ascii="Times New Roman" w:hAnsi="Times New Roman"/>
          <w:sz w:val="24"/>
          <w:szCs w:val="24"/>
        </w:rPr>
      </w:pPr>
    </w:p>
    <w:p w:rsidR="0045472C" w:rsidRPr="001C4F2F" w:rsidRDefault="002718A8" w:rsidP="00627EF2">
      <w:pPr>
        <w:shd w:val="clear" w:color="auto" w:fill="FFFFFF"/>
        <w:spacing w:after="0" w:line="240" w:lineRule="auto"/>
        <w:contextualSpacing/>
        <w:jc w:val="both"/>
        <w:rPr>
          <w:rFonts w:ascii="Times New Roman" w:hAnsi="Times New Roman"/>
          <w:i/>
          <w:sz w:val="24"/>
          <w:szCs w:val="24"/>
          <w:lang w:eastAsia="sk-SK"/>
        </w:rPr>
      </w:pPr>
      <w:r w:rsidRPr="001C4F2F">
        <w:rPr>
          <w:rFonts w:ascii="Times New Roman" w:eastAsiaTheme="minorHAnsi" w:hAnsi="Times New Roman"/>
          <w:sz w:val="24"/>
          <w:szCs w:val="24"/>
        </w:rPr>
        <w:t>Neúspešnému</w:t>
      </w:r>
      <w:r w:rsidR="00944649" w:rsidRPr="001C4F2F">
        <w:rPr>
          <w:rFonts w:ascii="Times New Roman" w:eastAsiaTheme="minorHAnsi" w:hAnsi="Times New Roman"/>
          <w:sz w:val="24"/>
          <w:szCs w:val="24"/>
        </w:rPr>
        <w:t xml:space="preserve"> kandidát</w:t>
      </w:r>
      <w:r w:rsidRPr="001C4F2F">
        <w:rPr>
          <w:rFonts w:ascii="Times New Roman" w:eastAsiaTheme="minorHAnsi" w:hAnsi="Times New Roman"/>
          <w:sz w:val="24"/>
          <w:szCs w:val="24"/>
        </w:rPr>
        <w:t>ovi</w:t>
      </w:r>
      <w:r w:rsidR="00944649" w:rsidRPr="001C4F2F">
        <w:rPr>
          <w:rFonts w:ascii="Times New Roman" w:eastAsiaTheme="minorHAnsi" w:hAnsi="Times New Roman"/>
          <w:sz w:val="24"/>
          <w:szCs w:val="24"/>
        </w:rPr>
        <w:t xml:space="preserve"> menej zastúpeného pohlavia </w:t>
      </w:r>
      <w:r w:rsidRPr="001C4F2F">
        <w:rPr>
          <w:rFonts w:ascii="Times New Roman" w:eastAsiaTheme="minorHAnsi" w:hAnsi="Times New Roman"/>
          <w:sz w:val="24"/>
          <w:szCs w:val="24"/>
        </w:rPr>
        <w:t>sa</w:t>
      </w:r>
      <w:r w:rsidR="0045472C" w:rsidRPr="001C4F2F">
        <w:rPr>
          <w:rFonts w:ascii="Times New Roman" w:eastAsiaTheme="minorHAnsi" w:hAnsi="Times New Roman"/>
          <w:sz w:val="24"/>
          <w:szCs w:val="24"/>
        </w:rPr>
        <w:t xml:space="preserve"> </w:t>
      </w:r>
      <w:r w:rsidR="00EB7C09" w:rsidRPr="001C4F2F">
        <w:rPr>
          <w:rFonts w:ascii="Times New Roman" w:eastAsiaTheme="minorHAnsi" w:hAnsi="Times New Roman"/>
          <w:sz w:val="24"/>
          <w:szCs w:val="24"/>
        </w:rPr>
        <w:t xml:space="preserve">teda </w:t>
      </w:r>
      <w:r w:rsidR="0045472C" w:rsidRPr="001C4F2F">
        <w:rPr>
          <w:rFonts w:ascii="Times New Roman" w:eastAsiaTheme="minorHAnsi" w:hAnsi="Times New Roman"/>
          <w:sz w:val="24"/>
          <w:szCs w:val="24"/>
        </w:rPr>
        <w:t>v nadväznosti na vyššie uvedené</w:t>
      </w:r>
      <w:r w:rsidRPr="001C4F2F">
        <w:rPr>
          <w:rFonts w:ascii="Times New Roman" w:eastAsiaTheme="minorHAnsi" w:hAnsi="Times New Roman"/>
          <w:sz w:val="24"/>
          <w:szCs w:val="24"/>
        </w:rPr>
        <w:t xml:space="preserve"> priznáva aktívna legitimácia </w:t>
      </w:r>
      <w:r w:rsidR="00944649" w:rsidRPr="001C4F2F">
        <w:rPr>
          <w:rFonts w:ascii="Times New Roman" w:eastAsiaTheme="minorHAnsi" w:hAnsi="Times New Roman"/>
          <w:sz w:val="24"/>
          <w:szCs w:val="24"/>
        </w:rPr>
        <w:t xml:space="preserve">domáhať </w:t>
      </w:r>
      <w:r w:rsidRPr="001C4F2F">
        <w:rPr>
          <w:rFonts w:ascii="Times New Roman" w:eastAsiaTheme="minorHAnsi" w:hAnsi="Times New Roman"/>
          <w:sz w:val="24"/>
          <w:szCs w:val="24"/>
        </w:rPr>
        <w:t xml:space="preserve">sa </w:t>
      </w:r>
      <w:r w:rsidR="00944649" w:rsidRPr="001C4F2F">
        <w:rPr>
          <w:rFonts w:ascii="Times New Roman" w:eastAsiaTheme="minorHAnsi" w:hAnsi="Times New Roman"/>
          <w:sz w:val="24"/>
          <w:szCs w:val="24"/>
        </w:rPr>
        <w:t>ochrany na súde, ak sa</w:t>
      </w:r>
      <w:r w:rsidRPr="001C4F2F">
        <w:rPr>
          <w:rFonts w:ascii="Times New Roman" w:eastAsiaTheme="minorHAnsi" w:hAnsi="Times New Roman"/>
          <w:sz w:val="24"/>
          <w:szCs w:val="24"/>
        </w:rPr>
        <w:t xml:space="preserve"> bude</w:t>
      </w:r>
      <w:r w:rsidR="00944649" w:rsidRPr="001C4F2F">
        <w:rPr>
          <w:rFonts w:ascii="Times New Roman" w:eastAsiaTheme="minorHAnsi" w:hAnsi="Times New Roman"/>
          <w:sz w:val="24"/>
          <w:szCs w:val="24"/>
        </w:rPr>
        <w:t xml:space="preserve"> domnieva</w:t>
      </w:r>
      <w:r w:rsidRPr="001C4F2F">
        <w:rPr>
          <w:rFonts w:ascii="Times New Roman" w:eastAsiaTheme="minorHAnsi" w:hAnsi="Times New Roman"/>
          <w:sz w:val="24"/>
          <w:szCs w:val="24"/>
        </w:rPr>
        <w:t>ť</w:t>
      </w:r>
      <w:r w:rsidR="00944649" w:rsidRPr="001C4F2F">
        <w:rPr>
          <w:rFonts w:ascii="Times New Roman" w:eastAsiaTheme="minorHAnsi" w:hAnsi="Times New Roman"/>
          <w:sz w:val="24"/>
          <w:szCs w:val="24"/>
        </w:rPr>
        <w:t xml:space="preserve">, že </w:t>
      </w:r>
      <w:r w:rsidR="00944649" w:rsidRPr="001C4F2F">
        <w:rPr>
          <w:rFonts w:ascii="Times New Roman" w:hAnsi="Times New Roman"/>
          <w:sz w:val="24"/>
          <w:szCs w:val="24"/>
          <w:lang w:eastAsia="sk-SK"/>
        </w:rPr>
        <w:t xml:space="preserve">bol v procese výberu </w:t>
      </w:r>
      <w:r w:rsidR="00944649" w:rsidRPr="001C4F2F">
        <w:rPr>
          <w:rFonts w:ascii="Times New Roman" w:eastAsiaTheme="minorHAnsi" w:hAnsi="Times New Roman"/>
          <w:sz w:val="24"/>
          <w:szCs w:val="24"/>
        </w:rPr>
        <w:t xml:space="preserve">z hľadiska objektívneho komparatívneho posúdenia </w:t>
      </w:r>
      <w:r w:rsidR="00944649" w:rsidRPr="001C4F2F">
        <w:rPr>
          <w:rFonts w:ascii="Times New Roman" w:hAnsi="Times New Roman"/>
          <w:sz w:val="24"/>
          <w:szCs w:val="24"/>
          <w:lang w:eastAsia="sk-SK"/>
        </w:rPr>
        <w:t xml:space="preserve">dotknutý na svojich právach, právom chránených záujmoch alebo slobodách nedodržaním </w:t>
      </w:r>
      <w:r w:rsidR="00944649" w:rsidRPr="001C4F2F">
        <w:rPr>
          <w:rFonts w:ascii="Times New Roman" w:eastAsiaTheme="minorHAnsi" w:hAnsi="Times New Roman"/>
          <w:sz w:val="24"/>
          <w:szCs w:val="24"/>
        </w:rPr>
        <w:t>vyváženosti zastúpenia mužov a žien vo vrcholových orgánoch bez</w:t>
      </w:r>
      <w:r w:rsidRPr="001C4F2F">
        <w:rPr>
          <w:rFonts w:ascii="Times New Roman" w:eastAsiaTheme="minorHAnsi" w:hAnsi="Times New Roman"/>
          <w:sz w:val="24"/>
          <w:szCs w:val="24"/>
        </w:rPr>
        <w:t xml:space="preserve"> toho, aby na to boli dané</w:t>
      </w:r>
      <w:r w:rsidR="00944649" w:rsidRPr="001C4F2F">
        <w:rPr>
          <w:rFonts w:ascii="Times New Roman" w:eastAsiaTheme="minorHAnsi" w:hAnsi="Times New Roman"/>
          <w:sz w:val="24"/>
          <w:szCs w:val="24"/>
        </w:rPr>
        <w:t xml:space="preserve"> </w:t>
      </w:r>
      <w:r w:rsidRPr="001C4F2F">
        <w:rPr>
          <w:rFonts w:ascii="Times New Roman" w:eastAsiaTheme="minorHAnsi" w:hAnsi="Times New Roman"/>
          <w:sz w:val="24"/>
          <w:szCs w:val="24"/>
        </w:rPr>
        <w:t>dôvody</w:t>
      </w:r>
      <w:r w:rsidR="00944649" w:rsidRPr="001C4F2F">
        <w:rPr>
          <w:rFonts w:ascii="Times New Roman" w:eastAsiaTheme="minorHAnsi" w:hAnsi="Times New Roman"/>
          <w:sz w:val="24"/>
          <w:szCs w:val="24"/>
        </w:rPr>
        <w:t xml:space="preserve"> osobitného zreteľa </w:t>
      </w:r>
      <w:r w:rsidR="001471A5" w:rsidRPr="001C4F2F">
        <w:rPr>
          <w:rFonts w:ascii="Times New Roman" w:eastAsiaTheme="minorHAnsi" w:hAnsi="Times New Roman"/>
          <w:sz w:val="24"/>
          <w:szCs w:val="24"/>
        </w:rPr>
        <w:t>v zmysle</w:t>
      </w:r>
      <w:r w:rsidRPr="001C4F2F">
        <w:rPr>
          <w:rFonts w:ascii="Times New Roman" w:eastAsiaTheme="minorHAnsi" w:hAnsi="Times New Roman"/>
          <w:sz w:val="24"/>
          <w:szCs w:val="24"/>
        </w:rPr>
        <w:t xml:space="preserve"> návrhu zákona</w:t>
      </w:r>
      <w:r w:rsidR="001471A5" w:rsidRPr="001C4F2F">
        <w:rPr>
          <w:rFonts w:ascii="Times New Roman" w:eastAsiaTheme="minorHAnsi" w:hAnsi="Times New Roman"/>
          <w:sz w:val="24"/>
          <w:szCs w:val="24"/>
        </w:rPr>
        <w:t xml:space="preserve"> (§ 5 odsek 3 druhá veta)</w:t>
      </w:r>
      <w:r w:rsidRPr="001C4F2F">
        <w:rPr>
          <w:rFonts w:ascii="Times New Roman" w:eastAsiaTheme="minorHAnsi" w:hAnsi="Times New Roman"/>
          <w:sz w:val="24"/>
          <w:szCs w:val="24"/>
        </w:rPr>
        <w:t>.</w:t>
      </w:r>
      <w:r w:rsidR="00944649" w:rsidRPr="001C4F2F">
        <w:rPr>
          <w:rFonts w:ascii="Times New Roman" w:eastAsiaTheme="minorHAnsi" w:hAnsi="Times New Roman"/>
          <w:sz w:val="24"/>
          <w:szCs w:val="24"/>
        </w:rPr>
        <w:t xml:space="preserve"> </w:t>
      </w:r>
      <w:r w:rsidR="001471A5" w:rsidRPr="001C4F2F">
        <w:rPr>
          <w:rFonts w:ascii="Times New Roman" w:eastAsiaTheme="minorHAnsi" w:hAnsi="Times New Roman"/>
          <w:sz w:val="24"/>
          <w:szCs w:val="24"/>
        </w:rPr>
        <w:t>V rámci domáhania sa</w:t>
      </w:r>
      <w:r w:rsidR="007520A4" w:rsidRPr="001C4F2F">
        <w:rPr>
          <w:rFonts w:ascii="Times New Roman" w:eastAsiaTheme="minorHAnsi" w:hAnsi="Times New Roman"/>
          <w:sz w:val="24"/>
          <w:szCs w:val="24"/>
        </w:rPr>
        <w:t xml:space="preserve"> právnej</w:t>
      </w:r>
      <w:r w:rsidR="001471A5" w:rsidRPr="001C4F2F">
        <w:rPr>
          <w:rFonts w:ascii="Times New Roman" w:eastAsiaTheme="minorHAnsi" w:hAnsi="Times New Roman"/>
          <w:sz w:val="24"/>
          <w:szCs w:val="24"/>
        </w:rPr>
        <w:t xml:space="preserve"> ochrany </w:t>
      </w:r>
      <w:r w:rsidR="007A5F30" w:rsidRPr="001C4F2F">
        <w:rPr>
          <w:rFonts w:ascii="Times New Roman" w:eastAsiaTheme="minorHAnsi" w:hAnsi="Times New Roman"/>
          <w:sz w:val="24"/>
          <w:szCs w:val="24"/>
        </w:rPr>
        <w:t xml:space="preserve">na </w:t>
      </w:r>
      <w:r w:rsidR="001471A5" w:rsidRPr="001C4F2F">
        <w:rPr>
          <w:rFonts w:ascii="Times New Roman" w:eastAsiaTheme="minorHAnsi" w:hAnsi="Times New Roman"/>
          <w:sz w:val="24"/>
          <w:szCs w:val="24"/>
        </w:rPr>
        <w:t>súde bude môcť</w:t>
      </w:r>
      <w:r w:rsidR="007520A4" w:rsidRPr="001C4F2F">
        <w:rPr>
          <w:rFonts w:ascii="Times New Roman" w:eastAsiaTheme="minorHAnsi" w:hAnsi="Times New Roman"/>
          <w:sz w:val="24"/>
          <w:szCs w:val="24"/>
        </w:rPr>
        <w:t xml:space="preserve"> aktívne legitimovaný účastník</w:t>
      </w:r>
      <w:r w:rsidR="001471A5" w:rsidRPr="001C4F2F">
        <w:rPr>
          <w:rFonts w:ascii="Times New Roman" w:eastAsiaTheme="minorHAnsi" w:hAnsi="Times New Roman"/>
          <w:sz w:val="24"/>
          <w:szCs w:val="24"/>
        </w:rPr>
        <w:t xml:space="preserve"> žiadať</w:t>
      </w:r>
      <w:r w:rsidR="00944649" w:rsidRPr="001C4F2F">
        <w:rPr>
          <w:rFonts w:ascii="Times New Roman" w:hAnsi="Times New Roman"/>
          <w:sz w:val="24"/>
          <w:szCs w:val="24"/>
          <w:lang w:eastAsia="sk-SK"/>
        </w:rPr>
        <w:t xml:space="preserve">, aby </w:t>
      </w:r>
      <w:r w:rsidR="001471A5" w:rsidRPr="001C4F2F">
        <w:rPr>
          <w:rFonts w:ascii="Times New Roman" w:hAnsi="Times New Roman"/>
          <w:sz w:val="24"/>
          <w:szCs w:val="24"/>
          <w:lang w:eastAsia="sk-SK"/>
        </w:rPr>
        <w:t xml:space="preserve">mu </w:t>
      </w:r>
      <w:r w:rsidR="00944649" w:rsidRPr="001C4F2F">
        <w:rPr>
          <w:rFonts w:ascii="Times New Roman" w:hAnsi="Times New Roman"/>
          <w:sz w:val="24"/>
          <w:szCs w:val="24"/>
          <w:lang w:eastAsia="sk-SK"/>
        </w:rPr>
        <w:t>kótovaná spoločnosť</w:t>
      </w:r>
      <w:r w:rsidR="00944649" w:rsidRPr="001C4F2F">
        <w:rPr>
          <w:rFonts w:ascii="Times New Roman" w:eastAsiaTheme="minorHAnsi" w:hAnsi="Times New Roman"/>
          <w:sz w:val="24"/>
          <w:szCs w:val="24"/>
        </w:rPr>
        <w:t xml:space="preserve"> </w:t>
      </w:r>
      <w:r w:rsidR="001471A5" w:rsidRPr="001C4F2F">
        <w:rPr>
          <w:rFonts w:ascii="Times New Roman" w:hAnsi="Times New Roman"/>
          <w:sz w:val="24"/>
          <w:szCs w:val="24"/>
          <w:lang w:eastAsia="sk-SK"/>
        </w:rPr>
        <w:t>poskytla primerané zadosťučinenie</w:t>
      </w:r>
      <w:r w:rsidR="00FB28CB" w:rsidRPr="001C4F2F">
        <w:rPr>
          <w:rFonts w:ascii="Times New Roman" w:hAnsi="Times New Roman"/>
          <w:sz w:val="24"/>
          <w:szCs w:val="24"/>
          <w:lang w:eastAsia="sk-SK"/>
        </w:rPr>
        <w:t>.</w:t>
      </w:r>
      <w:r w:rsidR="007A5F30" w:rsidRPr="001C4F2F">
        <w:rPr>
          <w:rFonts w:ascii="Times New Roman" w:hAnsi="Times New Roman"/>
          <w:sz w:val="24"/>
          <w:szCs w:val="24"/>
          <w:lang w:eastAsia="sk-SK"/>
        </w:rPr>
        <w:t xml:space="preserve"> Konkrétne výroky súdov v tejto špecifickej agende </w:t>
      </w:r>
      <w:r w:rsidR="00C91F4B" w:rsidRPr="001C4F2F">
        <w:rPr>
          <w:rFonts w:ascii="Times New Roman" w:hAnsi="Times New Roman"/>
          <w:sz w:val="24"/>
          <w:szCs w:val="24"/>
          <w:lang w:eastAsia="sk-SK"/>
        </w:rPr>
        <w:t xml:space="preserve"> </w:t>
      </w:r>
      <w:r w:rsidR="007A5F30" w:rsidRPr="001C4F2F">
        <w:rPr>
          <w:rFonts w:ascii="Times New Roman" w:hAnsi="Times New Roman"/>
          <w:sz w:val="24"/>
          <w:szCs w:val="24"/>
          <w:lang w:eastAsia="sk-SK"/>
        </w:rPr>
        <w:t>budú v aplikačnej praxi</w:t>
      </w:r>
      <w:r w:rsidR="00C91F4B" w:rsidRPr="001C4F2F">
        <w:rPr>
          <w:rFonts w:ascii="Times New Roman" w:hAnsi="Times New Roman"/>
          <w:sz w:val="24"/>
          <w:szCs w:val="24"/>
          <w:lang w:eastAsia="sk-SK"/>
        </w:rPr>
        <w:t xml:space="preserve"> závis</w:t>
      </w:r>
      <w:r w:rsidR="007A5F30" w:rsidRPr="001C4F2F">
        <w:rPr>
          <w:rFonts w:ascii="Times New Roman" w:hAnsi="Times New Roman"/>
          <w:sz w:val="24"/>
          <w:szCs w:val="24"/>
          <w:lang w:eastAsia="sk-SK"/>
        </w:rPr>
        <w:t>ieť</w:t>
      </w:r>
      <w:r w:rsidR="00C91F4B" w:rsidRPr="001C4F2F">
        <w:rPr>
          <w:rFonts w:ascii="Times New Roman" w:hAnsi="Times New Roman"/>
          <w:sz w:val="24"/>
          <w:szCs w:val="24"/>
          <w:lang w:eastAsia="sk-SK"/>
        </w:rPr>
        <w:t xml:space="preserve"> od posúdenia konkrétnych okolností prípadu</w:t>
      </w:r>
      <w:r w:rsidR="00C868EA" w:rsidRPr="001C4F2F">
        <w:rPr>
          <w:rFonts w:ascii="Times New Roman" w:hAnsi="Times New Roman"/>
          <w:sz w:val="24"/>
          <w:szCs w:val="24"/>
          <w:lang w:eastAsia="sk-SK"/>
        </w:rPr>
        <w:t xml:space="preserve"> a teda </w:t>
      </w:r>
      <w:r w:rsidR="007520A4" w:rsidRPr="001C4F2F">
        <w:rPr>
          <w:rFonts w:ascii="Times New Roman" w:hAnsi="Times New Roman"/>
          <w:sz w:val="24"/>
          <w:szCs w:val="24"/>
          <w:lang w:eastAsia="sk-SK"/>
        </w:rPr>
        <w:t xml:space="preserve">možno predpokladať, že sa budú </w:t>
      </w:r>
      <w:r w:rsidR="00C868EA" w:rsidRPr="001C4F2F">
        <w:rPr>
          <w:rFonts w:ascii="Times New Roman" w:hAnsi="Times New Roman"/>
          <w:sz w:val="24"/>
          <w:szCs w:val="24"/>
          <w:lang w:eastAsia="sk-SK"/>
        </w:rPr>
        <w:t>líšiť ad hoc prípad od prípadu</w:t>
      </w:r>
      <w:r w:rsidR="00C91F4B" w:rsidRPr="001C4F2F">
        <w:rPr>
          <w:rFonts w:ascii="Times New Roman" w:hAnsi="Times New Roman"/>
          <w:sz w:val="24"/>
          <w:szCs w:val="24"/>
          <w:lang w:eastAsia="sk-SK"/>
        </w:rPr>
        <w:t>.</w:t>
      </w:r>
      <w:r w:rsidR="00FB28CB" w:rsidRPr="001C4F2F">
        <w:rPr>
          <w:rFonts w:ascii="Times New Roman" w:hAnsi="Times New Roman"/>
          <w:sz w:val="24"/>
          <w:szCs w:val="24"/>
          <w:lang w:eastAsia="sk-SK"/>
        </w:rPr>
        <w:t xml:space="preserve"> Javí sa, že v aplikačnej praxi pôjde o mechanizmus, ktorý </w:t>
      </w:r>
      <w:r w:rsidR="007A5F30" w:rsidRPr="001C4F2F">
        <w:rPr>
          <w:rFonts w:ascii="Times New Roman" w:hAnsi="Times New Roman"/>
          <w:sz w:val="24"/>
          <w:szCs w:val="24"/>
          <w:lang w:eastAsia="sk-SK"/>
        </w:rPr>
        <w:t>by</w:t>
      </w:r>
      <w:r w:rsidR="00FB28CB" w:rsidRPr="001C4F2F">
        <w:rPr>
          <w:rFonts w:ascii="Times New Roman" w:hAnsi="Times New Roman"/>
          <w:sz w:val="24"/>
          <w:szCs w:val="24"/>
          <w:lang w:eastAsia="sk-SK"/>
        </w:rPr>
        <w:t xml:space="preserve"> </w:t>
      </w:r>
      <w:r w:rsidR="007A5F30" w:rsidRPr="001C4F2F">
        <w:rPr>
          <w:rFonts w:ascii="Times New Roman" w:hAnsi="Times New Roman"/>
          <w:sz w:val="24"/>
          <w:szCs w:val="24"/>
          <w:lang w:eastAsia="sk-SK"/>
        </w:rPr>
        <w:t>mohol vykazovať</w:t>
      </w:r>
      <w:r w:rsidR="00FB28CB" w:rsidRPr="001C4F2F">
        <w:rPr>
          <w:rFonts w:ascii="Times New Roman" w:hAnsi="Times New Roman"/>
          <w:sz w:val="24"/>
          <w:szCs w:val="24"/>
          <w:lang w:eastAsia="sk-SK"/>
        </w:rPr>
        <w:t xml:space="preserve"> určité paralely s </w:t>
      </w:r>
      <w:proofErr w:type="spellStart"/>
      <w:r w:rsidR="007520A4" w:rsidRPr="001C4F2F">
        <w:rPr>
          <w:rFonts w:ascii="Times New Roman" w:hAnsi="Times New Roman"/>
          <w:sz w:val="24"/>
          <w:szCs w:val="24"/>
          <w:lang w:eastAsia="sk-SK"/>
        </w:rPr>
        <w:t>koncepciou</w:t>
      </w:r>
      <w:r w:rsidR="00FB28CB" w:rsidRPr="001C4F2F">
        <w:rPr>
          <w:rFonts w:ascii="Times New Roman" w:hAnsi="Times New Roman"/>
          <w:sz w:val="24"/>
          <w:szCs w:val="24"/>
          <w:lang w:eastAsia="sk-SK"/>
        </w:rPr>
        <w:t>súdnej</w:t>
      </w:r>
      <w:proofErr w:type="spellEnd"/>
      <w:r w:rsidR="00FB28CB" w:rsidRPr="001C4F2F">
        <w:rPr>
          <w:rFonts w:ascii="Times New Roman" w:hAnsi="Times New Roman"/>
          <w:sz w:val="24"/>
          <w:szCs w:val="24"/>
          <w:lang w:eastAsia="sk-SK"/>
        </w:rPr>
        <w:t xml:space="preserve"> ochrany proti nekalým obchodným praktikám. </w:t>
      </w:r>
    </w:p>
    <w:p w:rsidR="0045472C" w:rsidRPr="001C4F2F" w:rsidRDefault="0045472C" w:rsidP="00627EF2">
      <w:pPr>
        <w:shd w:val="clear" w:color="auto" w:fill="FFFFFF" w:themeFill="background1"/>
        <w:suppressAutoHyphens/>
        <w:autoSpaceDN w:val="0"/>
        <w:spacing w:after="0" w:line="240" w:lineRule="auto"/>
        <w:jc w:val="both"/>
        <w:textAlignment w:val="baseline"/>
        <w:rPr>
          <w:rFonts w:ascii="Times New Roman" w:eastAsia="Calibri" w:hAnsi="Times New Roman"/>
          <w:sz w:val="24"/>
          <w:szCs w:val="24"/>
        </w:rPr>
      </w:pPr>
    </w:p>
    <w:p w:rsidR="00944649" w:rsidRPr="001C4F2F" w:rsidRDefault="001471A5" w:rsidP="00627EF2">
      <w:pPr>
        <w:shd w:val="clear" w:color="auto" w:fill="FFFFFF" w:themeFill="background1"/>
        <w:suppressAutoHyphens/>
        <w:autoSpaceDN w:val="0"/>
        <w:spacing w:after="0" w:line="240" w:lineRule="auto"/>
        <w:jc w:val="both"/>
        <w:textAlignment w:val="baseline"/>
        <w:rPr>
          <w:rFonts w:ascii="Times New Roman" w:eastAsia="Calibri" w:hAnsi="Times New Roman"/>
          <w:sz w:val="24"/>
          <w:szCs w:val="24"/>
        </w:rPr>
      </w:pPr>
      <w:r w:rsidRPr="001C4F2F">
        <w:rPr>
          <w:rFonts w:ascii="Times New Roman" w:eastAsia="Calibri" w:hAnsi="Times New Roman"/>
          <w:sz w:val="24"/>
          <w:szCs w:val="24"/>
        </w:rPr>
        <w:t xml:space="preserve">Obrátené dôkazné bremeno vychádza z požiadaviek </w:t>
      </w:r>
      <w:r w:rsidR="006771FA" w:rsidRPr="001C4F2F">
        <w:rPr>
          <w:rFonts w:ascii="Times New Roman" w:hAnsi="Times New Roman"/>
          <w:sz w:val="24"/>
          <w:szCs w:val="24"/>
        </w:rPr>
        <w:t>s</w:t>
      </w:r>
      <w:r w:rsidR="0013662F" w:rsidRPr="001C4F2F">
        <w:rPr>
          <w:rFonts w:ascii="Times New Roman" w:hAnsi="Times New Roman"/>
          <w:sz w:val="24"/>
          <w:szCs w:val="24"/>
        </w:rPr>
        <w:t xml:space="preserve">mernice (EÚ) 2022/2381 </w:t>
      </w:r>
      <w:r w:rsidR="00B633E5" w:rsidRPr="001C4F2F">
        <w:rPr>
          <w:rFonts w:ascii="Times New Roman" w:hAnsi="Times New Roman"/>
          <w:sz w:val="24"/>
          <w:szCs w:val="24"/>
        </w:rPr>
        <w:t>(porovnaj</w:t>
      </w:r>
      <w:r w:rsidRPr="001C4F2F">
        <w:rPr>
          <w:rFonts w:ascii="Times New Roman" w:hAnsi="Times New Roman"/>
          <w:sz w:val="24"/>
          <w:szCs w:val="24"/>
        </w:rPr>
        <w:t xml:space="preserve"> odsek 44 preambuly</w:t>
      </w:r>
      <w:r w:rsidR="0013662F" w:rsidRPr="001C4F2F">
        <w:rPr>
          <w:rFonts w:ascii="Times New Roman" w:hAnsi="Times New Roman"/>
          <w:sz w:val="24"/>
          <w:szCs w:val="24"/>
        </w:rPr>
        <w:t xml:space="preserve"> </w:t>
      </w:r>
      <w:r w:rsidR="006771FA" w:rsidRPr="001C4F2F">
        <w:rPr>
          <w:rFonts w:ascii="Times New Roman" w:hAnsi="Times New Roman"/>
          <w:sz w:val="24"/>
          <w:szCs w:val="24"/>
        </w:rPr>
        <w:t>s</w:t>
      </w:r>
      <w:r w:rsidR="0013662F" w:rsidRPr="001C4F2F">
        <w:rPr>
          <w:rFonts w:ascii="Times New Roman" w:hAnsi="Times New Roman"/>
          <w:sz w:val="24"/>
          <w:szCs w:val="24"/>
        </w:rPr>
        <w:t>mernice (EÚ) 2022/2381</w:t>
      </w:r>
      <w:r w:rsidRPr="001C4F2F">
        <w:rPr>
          <w:rFonts w:ascii="Times New Roman" w:hAnsi="Times New Roman"/>
          <w:sz w:val="24"/>
          <w:szCs w:val="24"/>
        </w:rPr>
        <w:t>, čl. 6 ods. 4</w:t>
      </w:r>
      <w:r w:rsidR="0013662F" w:rsidRPr="001C4F2F">
        <w:rPr>
          <w:rFonts w:ascii="Times New Roman" w:hAnsi="Times New Roman"/>
          <w:sz w:val="24"/>
          <w:szCs w:val="24"/>
        </w:rPr>
        <w:t xml:space="preserve"> </w:t>
      </w:r>
      <w:r w:rsidR="006771FA" w:rsidRPr="001C4F2F">
        <w:rPr>
          <w:rFonts w:ascii="Times New Roman" w:hAnsi="Times New Roman"/>
          <w:sz w:val="24"/>
          <w:szCs w:val="24"/>
        </w:rPr>
        <w:t>s</w:t>
      </w:r>
      <w:r w:rsidR="0013662F" w:rsidRPr="001C4F2F">
        <w:rPr>
          <w:rFonts w:ascii="Times New Roman" w:hAnsi="Times New Roman"/>
          <w:sz w:val="24"/>
          <w:szCs w:val="24"/>
        </w:rPr>
        <w:t>mernice (EÚ) 2022/2381</w:t>
      </w:r>
      <w:r w:rsidRPr="001C4F2F">
        <w:rPr>
          <w:rFonts w:ascii="Times New Roman" w:hAnsi="Times New Roman"/>
          <w:sz w:val="24"/>
          <w:szCs w:val="24"/>
        </w:rPr>
        <w:t xml:space="preserve">). </w:t>
      </w:r>
      <w:r w:rsidR="00944649" w:rsidRPr="001C4F2F">
        <w:rPr>
          <w:rFonts w:ascii="Times New Roman" w:eastAsia="Calibri" w:hAnsi="Times New Roman"/>
          <w:sz w:val="24"/>
          <w:szCs w:val="24"/>
        </w:rPr>
        <w:t xml:space="preserve">Kótovaná spoločnosť </w:t>
      </w:r>
      <w:r w:rsidRPr="001C4F2F">
        <w:rPr>
          <w:rFonts w:ascii="Times New Roman" w:eastAsia="Calibri" w:hAnsi="Times New Roman"/>
          <w:sz w:val="24"/>
          <w:szCs w:val="24"/>
        </w:rPr>
        <w:t>tak bude</w:t>
      </w:r>
      <w:r w:rsidR="00944649" w:rsidRPr="001C4F2F">
        <w:rPr>
          <w:rFonts w:ascii="Times New Roman" w:eastAsia="Calibri" w:hAnsi="Times New Roman"/>
          <w:sz w:val="24"/>
          <w:szCs w:val="24"/>
        </w:rPr>
        <w:t xml:space="preserve"> povinná na súde preukázať, že v procese výberu z hľadiska objektívneho komparatívneho posúdenia existovali v prospech kandidáta druhého poh</w:t>
      </w:r>
      <w:r w:rsidRPr="001C4F2F">
        <w:rPr>
          <w:rFonts w:ascii="Times New Roman" w:eastAsia="Calibri" w:hAnsi="Times New Roman"/>
          <w:sz w:val="24"/>
          <w:szCs w:val="24"/>
        </w:rPr>
        <w:t xml:space="preserve">lavia dôvody osobitného zreteľa. </w:t>
      </w:r>
    </w:p>
    <w:p w:rsidR="00944649" w:rsidRPr="001C4F2F" w:rsidRDefault="00944649" w:rsidP="00627EF2">
      <w:pPr>
        <w:shd w:val="clear" w:color="auto" w:fill="FFFFFF" w:themeFill="background1"/>
        <w:suppressAutoHyphens/>
        <w:autoSpaceDN w:val="0"/>
        <w:spacing w:after="0" w:line="240" w:lineRule="auto"/>
        <w:jc w:val="both"/>
        <w:textAlignment w:val="baseline"/>
        <w:rPr>
          <w:rFonts w:ascii="Times New Roman" w:eastAsia="Calibri" w:hAnsi="Times New Roman"/>
          <w:i/>
          <w:sz w:val="24"/>
          <w:szCs w:val="24"/>
        </w:rPr>
      </w:pPr>
    </w:p>
    <w:p w:rsidR="00944649" w:rsidRPr="001C4F2F" w:rsidRDefault="00944649" w:rsidP="00627EF2">
      <w:pPr>
        <w:shd w:val="clear" w:color="auto" w:fill="FFFFFF"/>
        <w:spacing w:after="0" w:line="240" w:lineRule="auto"/>
        <w:contextualSpacing/>
        <w:jc w:val="both"/>
        <w:rPr>
          <w:rFonts w:ascii="Times New Roman" w:hAnsi="Times New Roman"/>
          <w:sz w:val="24"/>
          <w:szCs w:val="24"/>
          <w:lang w:eastAsia="sk-SK"/>
        </w:rPr>
      </w:pPr>
      <w:r w:rsidRPr="001C4F2F">
        <w:rPr>
          <w:rFonts w:ascii="Times New Roman" w:hAnsi="Times New Roman"/>
          <w:sz w:val="24"/>
          <w:szCs w:val="24"/>
          <w:lang w:eastAsia="sk-SK"/>
        </w:rPr>
        <w:t xml:space="preserve">Ak by primerané zadosťučinenie nebolo dostačujúce, </w:t>
      </w:r>
      <w:r w:rsidR="00961D3D" w:rsidRPr="001C4F2F">
        <w:rPr>
          <w:rFonts w:ascii="Times New Roman" w:hAnsi="Times New Roman"/>
          <w:sz w:val="24"/>
          <w:szCs w:val="24"/>
          <w:lang w:eastAsia="sk-SK"/>
        </w:rPr>
        <w:t>bude sa môcť neúspešný kandidát ako žalobca</w:t>
      </w:r>
      <w:r w:rsidRPr="001C4F2F">
        <w:rPr>
          <w:rFonts w:ascii="Times New Roman" w:hAnsi="Times New Roman"/>
          <w:sz w:val="24"/>
          <w:szCs w:val="24"/>
          <w:lang w:eastAsia="sk-SK"/>
        </w:rPr>
        <w:t xml:space="preserve"> domáhať aj náhrady nemajetkovej ujmy v peniazoch. Sumu náhrady nemajetkovej ujmy v peniazoch určí súd s prihliadnutím na závažnosť vzniknutej nemajetkovej ujmy a všetky okolnosti, za ktorých došlo k jej vzniku.</w:t>
      </w:r>
      <w:r w:rsidR="00961D3D" w:rsidRPr="001C4F2F">
        <w:rPr>
          <w:rFonts w:ascii="Times New Roman" w:hAnsi="Times New Roman"/>
          <w:sz w:val="24"/>
          <w:szCs w:val="24"/>
          <w:lang w:eastAsia="sk-SK"/>
        </w:rPr>
        <w:t xml:space="preserve"> </w:t>
      </w:r>
      <w:r w:rsidRPr="001C4F2F">
        <w:rPr>
          <w:rFonts w:ascii="Times New Roman" w:hAnsi="Times New Roman"/>
          <w:sz w:val="24"/>
          <w:szCs w:val="24"/>
          <w:lang w:eastAsia="sk-SK"/>
        </w:rPr>
        <w:t xml:space="preserve">Právo na náhradu škody </w:t>
      </w:r>
      <w:r w:rsidR="00961D3D" w:rsidRPr="001C4F2F">
        <w:rPr>
          <w:rFonts w:ascii="Times New Roman" w:hAnsi="Times New Roman"/>
          <w:sz w:val="24"/>
          <w:szCs w:val="24"/>
          <w:lang w:eastAsia="sk-SK"/>
        </w:rPr>
        <w:t xml:space="preserve">týmto nebude dotknuté.  </w:t>
      </w:r>
    </w:p>
    <w:p w:rsidR="00944649" w:rsidRPr="001C4F2F" w:rsidRDefault="00944649" w:rsidP="00627EF2">
      <w:pPr>
        <w:spacing w:after="0" w:line="240" w:lineRule="auto"/>
        <w:jc w:val="both"/>
        <w:rPr>
          <w:rFonts w:ascii="Times New Roman" w:hAnsi="Times New Roman"/>
          <w:sz w:val="24"/>
          <w:szCs w:val="24"/>
        </w:rPr>
      </w:pPr>
    </w:p>
    <w:p w:rsidR="006E33F9" w:rsidRPr="001C4F2F" w:rsidRDefault="006E33F9" w:rsidP="006E33F9">
      <w:pPr>
        <w:shd w:val="clear" w:color="auto" w:fill="FFFFFF"/>
        <w:spacing w:after="0" w:line="240" w:lineRule="auto"/>
        <w:contextualSpacing/>
        <w:jc w:val="both"/>
        <w:rPr>
          <w:rFonts w:ascii="Times New Roman" w:hAnsi="Times New Roman"/>
          <w:sz w:val="24"/>
          <w:szCs w:val="24"/>
          <w:lang w:eastAsia="sk-SK"/>
        </w:rPr>
      </w:pPr>
      <w:r w:rsidRPr="001C4F2F">
        <w:rPr>
          <w:rFonts w:ascii="Times New Roman" w:hAnsi="Times New Roman"/>
          <w:sz w:val="24"/>
          <w:szCs w:val="24"/>
          <w:lang w:eastAsia="sk-SK"/>
        </w:rPr>
        <w:t>Na toto súdne konanie bude príslušný súd, ktorý je príslušný na konanie v obchodnoprávnych sporoch</w:t>
      </w:r>
      <w:r w:rsidR="00D30150" w:rsidRPr="001C4F2F">
        <w:rPr>
          <w:rFonts w:ascii="Times New Roman" w:hAnsi="Times New Roman"/>
          <w:sz w:val="24"/>
          <w:szCs w:val="24"/>
          <w:lang w:eastAsia="sk-SK"/>
        </w:rPr>
        <w:t xml:space="preserve"> (porovnaj § 22 Civilného sporového poriadku)</w:t>
      </w:r>
    </w:p>
    <w:p w:rsidR="00B4388C" w:rsidRPr="001C4F2F" w:rsidRDefault="00B4388C" w:rsidP="00627EF2">
      <w:pPr>
        <w:spacing w:after="0" w:line="240" w:lineRule="auto"/>
        <w:jc w:val="both"/>
        <w:rPr>
          <w:rFonts w:ascii="Times New Roman" w:hAnsi="Times New Roman"/>
          <w:sz w:val="24"/>
          <w:szCs w:val="24"/>
        </w:rPr>
      </w:pPr>
    </w:p>
    <w:p w:rsidR="007C45C7" w:rsidRPr="001C4F2F" w:rsidRDefault="007C45C7" w:rsidP="00627EF2">
      <w:pPr>
        <w:spacing w:after="0" w:line="240" w:lineRule="auto"/>
        <w:jc w:val="both"/>
        <w:rPr>
          <w:rFonts w:ascii="Times New Roman" w:hAnsi="Times New Roman"/>
          <w:b/>
          <w:sz w:val="24"/>
          <w:szCs w:val="24"/>
        </w:rPr>
      </w:pPr>
      <w:r w:rsidRPr="001C4F2F">
        <w:rPr>
          <w:rFonts w:ascii="Times New Roman" w:hAnsi="Times New Roman"/>
          <w:b/>
          <w:sz w:val="24"/>
          <w:szCs w:val="24"/>
        </w:rPr>
        <w:t>K § 7</w:t>
      </w:r>
    </w:p>
    <w:p w:rsidR="00493748" w:rsidRPr="001C4F2F" w:rsidRDefault="00493748" w:rsidP="00627EF2">
      <w:pPr>
        <w:spacing w:after="0" w:line="240" w:lineRule="auto"/>
        <w:jc w:val="both"/>
        <w:rPr>
          <w:rFonts w:ascii="Times New Roman" w:hAnsi="Times New Roman"/>
          <w:b/>
          <w:sz w:val="24"/>
          <w:szCs w:val="24"/>
        </w:rPr>
      </w:pPr>
    </w:p>
    <w:p w:rsidR="004219FC" w:rsidRPr="001C4F2F" w:rsidRDefault="00493748" w:rsidP="00627EF2">
      <w:pPr>
        <w:spacing w:after="0" w:line="240" w:lineRule="auto"/>
        <w:jc w:val="both"/>
        <w:rPr>
          <w:rFonts w:ascii="Times New Roman" w:eastAsiaTheme="minorHAnsi" w:hAnsi="Times New Roman"/>
          <w:sz w:val="24"/>
          <w:szCs w:val="24"/>
        </w:rPr>
      </w:pPr>
      <w:r w:rsidRPr="001C4F2F">
        <w:rPr>
          <w:rFonts w:ascii="Times New Roman" w:hAnsi="Times New Roman"/>
          <w:sz w:val="24"/>
          <w:szCs w:val="24"/>
        </w:rPr>
        <w:t xml:space="preserve">Úprava informačnej povinnosti vychádza z požiadavky ustanovenej v článku 7 </w:t>
      </w:r>
      <w:r w:rsidR="006771FA" w:rsidRPr="001C4F2F">
        <w:rPr>
          <w:rFonts w:ascii="Times New Roman" w:hAnsi="Times New Roman"/>
          <w:sz w:val="24"/>
          <w:szCs w:val="24"/>
        </w:rPr>
        <w:t>s</w:t>
      </w:r>
      <w:r w:rsidR="0013662F" w:rsidRPr="001C4F2F">
        <w:rPr>
          <w:rFonts w:ascii="Times New Roman" w:hAnsi="Times New Roman"/>
          <w:sz w:val="24"/>
          <w:szCs w:val="24"/>
        </w:rPr>
        <w:t>mernice (EÚ) 2022/2381.</w:t>
      </w:r>
    </w:p>
    <w:p w:rsidR="00511E58" w:rsidRPr="001C4F2F" w:rsidRDefault="00511E58" w:rsidP="00627EF2">
      <w:pPr>
        <w:spacing w:after="0" w:line="240" w:lineRule="auto"/>
        <w:jc w:val="both"/>
        <w:rPr>
          <w:rFonts w:ascii="Times New Roman" w:eastAsiaTheme="minorHAnsi" w:hAnsi="Times New Roman"/>
          <w:sz w:val="24"/>
          <w:szCs w:val="24"/>
        </w:rPr>
      </w:pPr>
    </w:p>
    <w:p w:rsidR="004219FC" w:rsidRPr="001C4F2F" w:rsidRDefault="004219FC" w:rsidP="00627EF2">
      <w:pPr>
        <w:spacing w:after="0" w:line="240" w:lineRule="auto"/>
        <w:jc w:val="both"/>
        <w:rPr>
          <w:rFonts w:ascii="Times New Roman" w:eastAsiaTheme="minorHAnsi" w:hAnsi="Times New Roman"/>
          <w:sz w:val="24"/>
          <w:szCs w:val="24"/>
        </w:rPr>
      </w:pPr>
      <w:r w:rsidRPr="001C4F2F">
        <w:rPr>
          <w:rFonts w:ascii="Times New Roman" w:eastAsiaTheme="minorHAnsi" w:hAnsi="Times New Roman"/>
          <w:sz w:val="24"/>
          <w:szCs w:val="24"/>
        </w:rPr>
        <w:t xml:space="preserve">V odseku 1 sa upravuje obsah informačnej povinnosti. </w:t>
      </w:r>
      <w:r w:rsidRPr="001C4F2F">
        <w:rPr>
          <w:rFonts w:ascii="Times New Roman" w:hAnsi="Times New Roman"/>
          <w:sz w:val="24"/>
          <w:szCs w:val="24"/>
        </w:rPr>
        <w:t xml:space="preserve">Informačnú povinnosť budú plniť kótované spoločnosti vo vzťahu k </w:t>
      </w:r>
      <w:r w:rsidRPr="001C4F2F">
        <w:rPr>
          <w:rFonts w:ascii="Times New Roman" w:eastAsiaTheme="minorHAnsi" w:hAnsi="Times New Roman"/>
          <w:sz w:val="24"/>
          <w:szCs w:val="24"/>
        </w:rPr>
        <w:t xml:space="preserve">Ministerstvu práce, sociálnych vecí a rodiny </w:t>
      </w:r>
      <w:r w:rsidR="00EC401D" w:rsidRPr="001C4F2F">
        <w:rPr>
          <w:rFonts w:ascii="Times New Roman" w:eastAsiaTheme="minorHAnsi" w:hAnsi="Times New Roman"/>
          <w:sz w:val="24"/>
          <w:szCs w:val="24"/>
        </w:rPr>
        <w:t xml:space="preserve">Slovenskej republiky v časovom intervale určenom v návrhu zákona. </w:t>
      </w:r>
    </w:p>
    <w:p w:rsidR="004219FC" w:rsidRPr="001C4F2F" w:rsidRDefault="004219FC" w:rsidP="00627EF2">
      <w:pPr>
        <w:spacing w:after="0" w:line="240" w:lineRule="auto"/>
        <w:jc w:val="both"/>
        <w:rPr>
          <w:rFonts w:ascii="Times New Roman" w:eastAsiaTheme="minorHAnsi" w:hAnsi="Times New Roman"/>
          <w:sz w:val="24"/>
          <w:szCs w:val="24"/>
        </w:rPr>
      </w:pPr>
    </w:p>
    <w:p w:rsidR="004219FC" w:rsidRPr="001C4F2F" w:rsidRDefault="004219FC" w:rsidP="00627EF2">
      <w:pPr>
        <w:spacing w:after="0" w:line="240" w:lineRule="auto"/>
        <w:jc w:val="both"/>
        <w:rPr>
          <w:rFonts w:ascii="Times New Roman" w:eastAsiaTheme="minorHAnsi" w:hAnsi="Times New Roman"/>
          <w:sz w:val="24"/>
          <w:szCs w:val="24"/>
        </w:rPr>
      </w:pPr>
      <w:r w:rsidRPr="001C4F2F">
        <w:rPr>
          <w:rFonts w:ascii="Times New Roman" w:eastAsiaTheme="minorHAnsi" w:hAnsi="Times New Roman"/>
          <w:sz w:val="24"/>
          <w:szCs w:val="24"/>
        </w:rPr>
        <w:t xml:space="preserve">V odseku 2 sa upravuje povinnosť kótovaných spoločností zverejňovať zákonom určené informácie na svojom webovom sídle. </w:t>
      </w:r>
    </w:p>
    <w:p w:rsidR="004219FC" w:rsidRPr="001C4F2F" w:rsidRDefault="004219FC" w:rsidP="00627EF2">
      <w:pPr>
        <w:spacing w:after="0" w:line="240" w:lineRule="auto"/>
        <w:jc w:val="both"/>
        <w:rPr>
          <w:rFonts w:ascii="Times New Roman" w:eastAsiaTheme="minorHAnsi" w:hAnsi="Times New Roman"/>
          <w:sz w:val="24"/>
          <w:szCs w:val="24"/>
        </w:rPr>
      </w:pPr>
    </w:p>
    <w:p w:rsidR="00493748" w:rsidRPr="001C4F2F" w:rsidRDefault="00493748" w:rsidP="00627EF2">
      <w:pPr>
        <w:spacing w:after="0" w:line="240" w:lineRule="auto"/>
        <w:contextualSpacing/>
        <w:jc w:val="both"/>
        <w:rPr>
          <w:rFonts w:ascii="Times New Roman" w:eastAsiaTheme="minorHAnsi" w:hAnsi="Times New Roman"/>
          <w:sz w:val="24"/>
          <w:szCs w:val="24"/>
        </w:rPr>
      </w:pPr>
      <w:r w:rsidRPr="001C4F2F">
        <w:rPr>
          <w:rFonts w:ascii="Times New Roman" w:eastAsiaTheme="minorHAnsi" w:hAnsi="Times New Roman"/>
          <w:sz w:val="24"/>
          <w:szCs w:val="24"/>
        </w:rPr>
        <w:t>Ak kótovaná spoločnosť nedosiahne niektorý z cieľov vyváženosti podľa § 4 ods. 1, doplní informácie aj o dôvody, pre ktoré ti</w:t>
      </w:r>
      <w:r w:rsidR="005E7D9F" w:rsidRPr="001C4F2F">
        <w:rPr>
          <w:rFonts w:ascii="Times New Roman" w:eastAsiaTheme="minorHAnsi" w:hAnsi="Times New Roman"/>
          <w:sz w:val="24"/>
          <w:szCs w:val="24"/>
        </w:rPr>
        <w:t>eto ciele vyváženosti nedosiahla</w:t>
      </w:r>
      <w:r w:rsidRPr="001C4F2F">
        <w:rPr>
          <w:rFonts w:ascii="Times New Roman" w:eastAsiaTheme="minorHAnsi" w:hAnsi="Times New Roman"/>
          <w:sz w:val="24"/>
          <w:szCs w:val="24"/>
        </w:rPr>
        <w:t xml:space="preserve"> a  súčasne doplní popis prijatých opatrení na dosiahnutie cieľov vyváženosti alebo pripravovaných opatrení</w:t>
      </w:r>
      <w:r w:rsidR="005E7D9F" w:rsidRPr="001C4F2F">
        <w:rPr>
          <w:rFonts w:ascii="Times New Roman" w:eastAsiaTheme="minorHAnsi" w:hAnsi="Times New Roman"/>
          <w:sz w:val="24"/>
          <w:szCs w:val="24"/>
        </w:rPr>
        <w:t xml:space="preserve"> na dosiahnutie cieľov vyváž</w:t>
      </w:r>
      <w:r w:rsidR="008F68DE" w:rsidRPr="001C4F2F">
        <w:rPr>
          <w:rFonts w:ascii="Times New Roman" w:eastAsiaTheme="minorHAnsi" w:hAnsi="Times New Roman"/>
          <w:sz w:val="24"/>
          <w:szCs w:val="24"/>
        </w:rPr>
        <w:t>e</w:t>
      </w:r>
      <w:r w:rsidR="005E7D9F" w:rsidRPr="001C4F2F">
        <w:rPr>
          <w:rFonts w:ascii="Times New Roman" w:eastAsiaTheme="minorHAnsi" w:hAnsi="Times New Roman"/>
          <w:sz w:val="24"/>
          <w:szCs w:val="24"/>
        </w:rPr>
        <w:t>nosti</w:t>
      </w:r>
      <w:r w:rsidRPr="001C4F2F">
        <w:rPr>
          <w:rFonts w:ascii="Times New Roman" w:eastAsiaTheme="minorHAnsi" w:hAnsi="Times New Roman"/>
          <w:sz w:val="24"/>
          <w:szCs w:val="24"/>
        </w:rPr>
        <w:t xml:space="preserve">. </w:t>
      </w:r>
    </w:p>
    <w:p w:rsidR="005E7D9F" w:rsidRPr="001C4F2F" w:rsidRDefault="005E7D9F" w:rsidP="00627EF2">
      <w:pPr>
        <w:spacing w:after="0" w:line="240" w:lineRule="auto"/>
        <w:contextualSpacing/>
        <w:jc w:val="both"/>
        <w:rPr>
          <w:rFonts w:ascii="Times New Roman" w:eastAsiaTheme="minorHAnsi" w:hAnsi="Times New Roman"/>
          <w:sz w:val="24"/>
          <w:szCs w:val="24"/>
        </w:rPr>
      </w:pPr>
    </w:p>
    <w:p w:rsidR="00DD75BB" w:rsidRPr="00B0576D" w:rsidRDefault="005E7D9F" w:rsidP="00627EF2">
      <w:pPr>
        <w:spacing w:after="0" w:line="240" w:lineRule="auto"/>
        <w:jc w:val="both"/>
        <w:rPr>
          <w:rFonts w:ascii="Times New Roman" w:hAnsi="Times New Roman"/>
          <w:sz w:val="24"/>
          <w:szCs w:val="24"/>
        </w:rPr>
      </w:pPr>
      <w:r w:rsidRPr="001C4F2F">
        <w:rPr>
          <w:rFonts w:ascii="Times New Roman" w:hAnsi="Times New Roman"/>
          <w:sz w:val="24"/>
          <w:szCs w:val="24"/>
        </w:rPr>
        <w:t>Ministerstvo</w:t>
      </w:r>
      <w:r w:rsidRPr="001C4F2F">
        <w:rPr>
          <w:rFonts w:ascii="Times New Roman" w:eastAsiaTheme="minorHAnsi" w:hAnsi="Times New Roman"/>
          <w:sz w:val="24"/>
          <w:szCs w:val="24"/>
        </w:rPr>
        <w:t xml:space="preserve"> práce, sociálnych vecí a rodiny Slovenskej republiky</w:t>
      </w:r>
      <w:r w:rsidRPr="001C4F2F">
        <w:rPr>
          <w:rFonts w:ascii="Times New Roman" w:hAnsi="Times New Roman"/>
          <w:sz w:val="24"/>
          <w:szCs w:val="24"/>
        </w:rPr>
        <w:t xml:space="preserve"> bude na svojom webovom sídle zverejňovať a pravidelne aktualizovať zoznam kótovaných spoločností, ktoré dosiahli niektorý z cieľov vyváženosti podľa § 4 ods. 1 návrhu zákona.</w:t>
      </w:r>
    </w:p>
    <w:p w:rsidR="00C05F25" w:rsidRPr="001C4F2F" w:rsidRDefault="00D506DD" w:rsidP="00627EF2">
      <w:pPr>
        <w:spacing w:after="0" w:line="240" w:lineRule="auto"/>
        <w:contextualSpacing/>
        <w:jc w:val="both"/>
        <w:rPr>
          <w:rFonts w:ascii="Times New Roman" w:eastAsiaTheme="minorHAnsi" w:hAnsi="Times New Roman"/>
          <w:sz w:val="24"/>
          <w:szCs w:val="24"/>
        </w:rPr>
      </w:pPr>
      <w:r w:rsidRPr="001C4F2F">
        <w:rPr>
          <w:rFonts w:ascii="Times New Roman" w:hAnsi="Times New Roman"/>
          <w:sz w:val="24"/>
          <w:szCs w:val="24"/>
          <w:lang w:eastAsia="sk-SK"/>
        </w:rPr>
        <w:t xml:space="preserve">V článku 7 odseku 3 smernice </w:t>
      </w:r>
      <w:r w:rsidRPr="001C4F2F">
        <w:rPr>
          <w:rFonts w:ascii="Times New Roman" w:hAnsi="Times New Roman"/>
          <w:sz w:val="24"/>
          <w:szCs w:val="24"/>
        </w:rPr>
        <w:t xml:space="preserve">(EÚ) 2022/2381 </w:t>
      </w:r>
      <w:r w:rsidRPr="001C4F2F">
        <w:rPr>
          <w:rFonts w:ascii="Times New Roman" w:hAnsi="Times New Roman"/>
          <w:sz w:val="24"/>
          <w:szCs w:val="24"/>
          <w:lang w:eastAsia="sk-SK"/>
        </w:rPr>
        <w:t>sa uvádza, že „</w:t>
      </w:r>
      <w:r w:rsidRPr="001C4F2F">
        <w:rPr>
          <w:rFonts w:ascii="Times New Roman" w:hAnsi="Times New Roman"/>
          <w:i/>
          <w:sz w:val="24"/>
          <w:szCs w:val="24"/>
          <w:lang w:eastAsia="sk-SK"/>
        </w:rPr>
        <w:t>v náležitých prípadoch sa informácie uvedené v odsekoch 1 a 2 tohto článku zahrnú aj do vyhlásenia o správe a riadení spoločnosti v súlade s príslušnými ustanoveniami smernice 2013/34/EÚ.</w:t>
      </w:r>
      <w:r w:rsidRPr="001C4F2F">
        <w:rPr>
          <w:rFonts w:ascii="Times New Roman" w:hAnsi="Times New Roman"/>
          <w:sz w:val="24"/>
          <w:szCs w:val="24"/>
          <w:lang w:eastAsia="sk-SK"/>
        </w:rPr>
        <w:t xml:space="preserve"> S tým súvisí</w:t>
      </w:r>
      <w:r w:rsidR="000A6D43" w:rsidRPr="001C4F2F">
        <w:rPr>
          <w:rFonts w:ascii="Times New Roman" w:hAnsi="Times New Roman"/>
          <w:sz w:val="24"/>
          <w:szCs w:val="24"/>
          <w:lang w:eastAsia="sk-SK"/>
        </w:rPr>
        <w:t xml:space="preserve"> tiež</w:t>
      </w:r>
      <w:r w:rsidRPr="001C4F2F">
        <w:rPr>
          <w:rFonts w:ascii="Times New Roman" w:hAnsi="Times New Roman"/>
          <w:sz w:val="24"/>
          <w:szCs w:val="24"/>
          <w:lang w:eastAsia="sk-SK"/>
        </w:rPr>
        <w:t xml:space="preserve"> druhá veta v bode 47 recitálu, podľa ktorej</w:t>
      </w:r>
      <w:r w:rsidR="000A6D43" w:rsidRPr="001C4F2F">
        <w:rPr>
          <w:rFonts w:ascii="Times New Roman" w:hAnsi="Times New Roman"/>
          <w:sz w:val="24"/>
          <w:szCs w:val="24"/>
          <w:lang w:eastAsia="sk-SK"/>
        </w:rPr>
        <w:t>,</w:t>
      </w:r>
      <w:r w:rsidRPr="001C4F2F">
        <w:rPr>
          <w:rFonts w:ascii="Times New Roman" w:hAnsi="Times New Roman"/>
          <w:sz w:val="24"/>
          <w:szCs w:val="24"/>
          <w:lang w:eastAsia="sk-SK"/>
        </w:rPr>
        <w:t xml:space="preserve"> </w:t>
      </w:r>
      <w:r w:rsidRPr="001C4F2F">
        <w:rPr>
          <w:rFonts w:ascii="Times New Roman" w:hAnsi="Times New Roman"/>
          <w:i/>
          <w:sz w:val="24"/>
          <w:szCs w:val="24"/>
          <w:lang w:eastAsia="sk-SK"/>
        </w:rPr>
        <w:t xml:space="preserve">kótované spoločnosti by mali uverejniť takéto informácie vhodným a ľahko dostupným spôsobom na svojich webových sídlach a mali by ich zahrnúť </w:t>
      </w:r>
      <w:r w:rsidR="009E79F6" w:rsidRPr="001C4F2F">
        <w:rPr>
          <w:rFonts w:ascii="Times New Roman" w:hAnsi="Times New Roman"/>
          <w:i/>
          <w:sz w:val="24"/>
          <w:szCs w:val="24"/>
          <w:lang w:eastAsia="sk-SK"/>
        </w:rPr>
        <w:t xml:space="preserve">do svojich výročných správ. </w:t>
      </w:r>
      <w:r w:rsidR="009E79F6" w:rsidRPr="001C4F2F">
        <w:rPr>
          <w:rFonts w:ascii="Times New Roman" w:hAnsi="Times New Roman"/>
          <w:sz w:val="24"/>
          <w:szCs w:val="24"/>
          <w:lang w:eastAsia="sk-SK"/>
        </w:rPr>
        <w:t xml:space="preserve">Znenie smernice sa v danom kontexte javí ako </w:t>
      </w:r>
      <w:r w:rsidR="00347F8C" w:rsidRPr="001C4F2F">
        <w:rPr>
          <w:rFonts w:ascii="Times New Roman" w:hAnsi="Times New Roman"/>
          <w:sz w:val="24"/>
          <w:szCs w:val="24"/>
          <w:lang w:eastAsia="sk-SK"/>
        </w:rPr>
        <w:t xml:space="preserve">relatívne </w:t>
      </w:r>
      <w:r w:rsidR="009E79F6" w:rsidRPr="001C4F2F">
        <w:rPr>
          <w:rFonts w:ascii="Times New Roman" w:hAnsi="Times New Roman"/>
          <w:sz w:val="24"/>
          <w:szCs w:val="24"/>
          <w:lang w:eastAsia="sk-SK"/>
        </w:rPr>
        <w:t xml:space="preserve">nejednoznačné. Predkladateľ navrhuje fakultatívny spôsob právnej úpravy v § 7 odseku 5 návrhu zákona. </w:t>
      </w:r>
      <w:r w:rsidRPr="001C4F2F">
        <w:rPr>
          <w:rFonts w:ascii="Times New Roman" w:hAnsi="Times New Roman"/>
          <w:sz w:val="24"/>
          <w:szCs w:val="24"/>
          <w:lang w:eastAsia="sk-SK"/>
        </w:rPr>
        <w:t xml:space="preserve">Kótovaná spoločnosť </w:t>
      </w:r>
      <w:r w:rsidR="00BE230A" w:rsidRPr="001C4F2F">
        <w:rPr>
          <w:rFonts w:ascii="Times New Roman" w:hAnsi="Times New Roman"/>
          <w:sz w:val="24"/>
          <w:szCs w:val="24"/>
          <w:lang w:eastAsia="sk-SK"/>
        </w:rPr>
        <w:t xml:space="preserve">bude môcť </w:t>
      </w:r>
      <w:r w:rsidR="008F1C06" w:rsidRPr="001C4F2F">
        <w:rPr>
          <w:rFonts w:ascii="Times New Roman" w:hAnsi="Times New Roman"/>
          <w:sz w:val="24"/>
          <w:szCs w:val="24"/>
          <w:lang w:eastAsia="sk-SK"/>
        </w:rPr>
        <w:t xml:space="preserve">uviesť informácie podľa </w:t>
      </w:r>
      <w:r w:rsidR="00BE230A" w:rsidRPr="001C4F2F">
        <w:rPr>
          <w:rFonts w:ascii="Times New Roman" w:hAnsi="Times New Roman"/>
          <w:sz w:val="24"/>
          <w:szCs w:val="24"/>
          <w:lang w:eastAsia="sk-SK"/>
        </w:rPr>
        <w:t xml:space="preserve">§ 7 </w:t>
      </w:r>
      <w:r w:rsidR="008F1C06" w:rsidRPr="001C4F2F">
        <w:rPr>
          <w:rFonts w:ascii="Times New Roman" w:hAnsi="Times New Roman"/>
          <w:sz w:val="24"/>
          <w:szCs w:val="24"/>
          <w:lang w:eastAsia="sk-SK"/>
        </w:rPr>
        <w:t>odseku 1</w:t>
      </w:r>
      <w:r w:rsidRPr="001C4F2F">
        <w:rPr>
          <w:rFonts w:ascii="Times New Roman" w:hAnsi="Times New Roman"/>
          <w:sz w:val="24"/>
          <w:szCs w:val="24"/>
          <w:lang w:eastAsia="sk-SK"/>
        </w:rPr>
        <w:t xml:space="preserve"> </w:t>
      </w:r>
      <w:r w:rsidR="008F1C06" w:rsidRPr="001C4F2F">
        <w:rPr>
          <w:rFonts w:ascii="Times New Roman" w:hAnsi="Times New Roman"/>
          <w:sz w:val="24"/>
          <w:szCs w:val="24"/>
          <w:lang w:eastAsia="sk-SK"/>
        </w:rPr>
        <w:t>vo svojej výročnej správe</w:t>
      </w:r>
      <w:r w:rsidR="00C91F4B" w:rsidRPr="001C4F2F">
        <w:rPr>
          <w:rFonts w:ascii="Times New Roman" w:hAnsi="Times New Roman"/>
          <w:sz w:val="24"/>
          <w:szCs w:val="24"/>
          <w:lang w:eastAsia="sk-SK"/>
        </w:rPr>
        <w:t>, ktorá je zverejňovaná v registri účtovných závierok</w:t>
      </w:r>
      <w:r w:rsidR="008F1C06" w:rsidRPr="001C4F2F">
        <w:rPr>
          <w:rFonts w:ascii="Times New Roman" w:eastAsiaTheme="minorHAnsi" w:hAnsi="Times New Roman"/>
          <w:sz w:val="24"/>
          <w:szCs w:val="24"/>
        </w:rPr>
        <w:t>.</w:t>
      </w:r>
      <w:r w:rsidR="00C05F25" w:rsidRPr="001C4F2F">
        <w:rPr>
          <w:rFonts w:ascii="Times New Roman" w:eastAsiaTheme="minorHAnsi" w:hAnsi="Times New Roman"/>
          <w:sz w:val="24"/>
          <w:szCs w:val="24"/>
        </w:rPr>
        <w:t xml:space="preserve"> </w:t>
      </w:r>
      <w:r w:rsidR="00C05F25" w:rsidRPr="001C4F2F">
        <w:rPr>
          <w:rFonts w:ascii="Times New Roman" w:hAnsi="Times New Roman"/>
          <w:sz w:val="24"/>
          <w:szCs w:val="24"/>
          <w:lang w:eastAsia="sk-SK"/>
        </w:rPr>
        <w:t xml:space="preserve">Právna úprava obligatórnych náležitosti vyhlásenia o správe a riadení ako osobitnej časti výročnej správy je obsiahnutá v § 20 odseku 6 zákona </w:t>
      </w:r>
      <w:r w:rsidR="00C05F25" w:rsidRPr="001C4F2F">
        <w:rPr>
          <w:rFonts w:ascii="Times New Roman" w:hAnsi="Times New Roman"/>
          <w:sz w:val="24"/>
          <w:szCs w:val="24"/>
        </w:rPr>
        <w:t>č. 431/2002 Z. z. o účtovníctve v znení neskorších predpisov. V návrhu zákona by v</w:t>
      </w:r>
      <w:r w:rsidR="008D3EBF" w:rsidRPr="001C4F2F">
        <w:rPr>
          <w:rFonts w:ascii="Times New Roman" w:hAnsi="Times New Roman"/>
          <w:sz w:val="24"/>
          <w:szCs w:val="24"/>
        </w:rPr>
        <w:t xml:space="preserve"> osobitnom </w:t>
      </w:r>
      <w:r w:rsidR="00C05F25" w:rsidRPr="001C4F2F">
        <w:rPr>
          <w:rFonts w:ascii="Times New Roman" w:hAnsi="Times New Roman"/>
          <w:sz w:val="24"/>
          <w:szCs w:val="24"/>
        </w:rPr>
        <w:t xml:space="preserve">kontexte smernice </w:t>
      </w:r>
      <w:r w:rsidR="00BD146A" w:rsidRPr="001C4F2F">
        <w:rPr>
          <w:rFonts w:ascii="Times New Roman" w:hAnsi="Times New Roman"/>
          <w:sz w:val="24"/>
          <w:szCs w:val="24"/>
        </w:rPr>
        <w:t xml:space="preserve">(EÚ) 2022/2381 </w:t>
      </w:r>
      <w:r w:rsidR="00C05F25" w:rsidRPr="001C4F2F">
        <w:rPr>
          <w:rFonts w:ascii="Times New Roman" w:hAnsi="Times New Roman"/>
          <w:sz w:val="24"/>
          <w:szCs w:val="24"/>
        </w:rPr>
        <w:t xml:space="preserve">išlo </w:t>
      </w:r>
      <w:r w:rsidR="00347F8C" w:rsidRPr="001C4F2F">
        <w:rPr>
          <w:rFonts w:ascii="Times New Roman" w:hAnsi="Times New Roman"/>
          <w:sz w:val="24"/>
          <w:szCs w:val="24"/>
        </w:rPr>
        <w:t xml:space="preserve">teda </w:t>
      </w:r>
      <w:r w:rsidR="00C05F25" w:rsidRPr="001C4F2F">
        <w:rPr>
          <w:rFonts w:ascii="Times New Roman" w:hAnsi="Times New Roman"/>
          <w:sz w:val="24"/>
          <w:szCs w:val="24"/>
        </w:rPr>
        <w:t xml:space="preserve">o fakultatívnu úpravu. </w:t>
      </w:r>
    </w:p>
    <w:p w:rsidR="00C05F25" w:rsidRPr="001C4F2F" w:rsidRDefault="00C05F25" w:rsidP="00627EF2">
      <w:pPr>
        <w:spacing w:after="0" w:line="240" w:lineRule="auto"/>
        <w:contextualSpacing/>
        <w:jc w:val="both"/>
        <w:rPr>
          <w:rFonts w:ascii="Times New Roman" w:eastAsiaTheme="minorHAnsi" w:hAnsi="Times New Roman"/>
          <w:sz w:val="24"/>
          <w:szCs w:val="24"/>
        </w:rPr>
      </w:pPr>
    </w:p>
    <w:p w:rsidR="007C45C7" w:rsidRPr="001C4F2F" w:rsidRDefault="007C45C7" w:rsidP="00627EF2">
      <w:pPr>
        <w:spacing w:after="0" w:line="240" w:lineRule="auto"/>
        <w:jc w:val="both"/>
        <w:rPr>
          <w:rFonts w:ascii="Times New Roman" w:hAnsi="Times New Roman"/>
          <w:b/>
          <w:sz w:val="24"/>
          <w:szCs w:val="24"/>
        </w:rPr>
      </w:pPr>
      <w:r w:rsidRPr="001C4F2F">
        <w:rPr>
          <w:rFonts w:ascii="Times New Roman" w:hAnsi="Times New Roman"/>
          <w:b/>
          <w:sz w:val="24"/>
          <w:szCs w:val="24"/>
        </w:rPr>
        <w:t>K §</w:t>
      </w:r>
      <w:r w:rsidR="00331E35" w:rsidRPr="001C4F2F">
        <w:rPr>
          <w:rFonts w:ascii="Times New Roman" w:hAnsi="Times New Roman"/>
          <w:b/>
          <w:sz w:val="24"/>
          <w:szCs w:val="24"/>
        </w:rPr>
        <w:t xml:space="preserve"> </w:t>
      </w:r>
      <w:r w:rsidRPr="001C4F2F">
        <w:rPr>
          <w:rFonts w:ascii="Times New Roman" w:hAnsi="Times New Roman"/>
          <w:b/>
          <w:sz w:val="24"/>
          <w:szCs w:val="24"/>
        </w:rPr>
        <w:t>8</w:t>
      </w:r>
    </w:p>
    <w:p w:rsidR="00493748" w:rsidRPr="001C4F2F" w:rsidRDefault="00493748" w:rsidP="00627EF2">
      <w:pPr>
        <w:spacing w:after="0" w:line="240" w:lineRule="auto"/>
        <w:jc w:val="both"/>
        <w:rPr>
          <w:rFonts w:ascii="Times New Roman" w:hAnsi="Times New Roman"/>
          <w:b/>
          <w:sz w:val="24"/>
          <w:szCs w:val="24"/>
        </w:rPr>
      </w:pPr>
    </w:p>
    <w:p w:rsidR="00C642B9" w:rsidRPr="001C4F2F" w:rsidRDefault="00C642B9" w:rsidP="00627EF2">
      <w:pPr>
        <w:spacing w:after="0" w:line="240" w:lineRule="auto"/>
        <w:contextualSpacing/>
        <w:jc w:val="both"/>
        <w:rPr>
          <w:rFonts w:ascii="Times New Roman" w:eastAsiaTheme="minorHAnsi" w:hAnsi="Times New Roman"/>
          <w:sz w:val="24"/>
          <w:szCs w:val="24"/>
        </w:rPr>
      </w:pPr>
      <w:r w:rsidRPr="001C4F2F">
        <w:rPr>
          <w:rFonts w:ascii="Times New Roman" w:eastAsiaTheme="minorHAnsi" w:hAnsi="Times New Roman"/>
          <w:sz w:val="24"/>
          <w:szCs w:val="24"/>
        </w:rPr>
        <w:t xml:space="preserve">Pre prípad neplnenia informačnej povinnosti je v § 8 návrhu zákona upravený sankčný mechanizmus. </w:t>
      </w:r>
    </w:p>
    <w:p w:rsidR="00EF3F99" w:rsidRPr="001C4F2F" w:rsidRDefault="00EF3F99" w:rsidP="00627EF2">
      <w:pPr>
        <w:shd w:val="clear" w:color="auto" w:fill="FFFFFF" w:themeFill="background1"/>
        <w:suppressAutoHyphens/>
        <w:autoSpaceDN w:val="0"/>
        <w:spacing w:after="0" w:line="240" w:lineRule="auto"/>
        <w:jc w:val="both"/>
        <w:textAlignment w:val="baseline"/>
        <w:rPr>
          <w:rFonts w:ascii="Times New Roman" w:eastAsia="Calibri" w:hAnsi="Times New Roman"/>
          <w:sz w:val="24"/>
          <w:szCs w:val="24"/>
        </w:rPr>
      </w:pPr>
    </w:p>
    <w:p w:rsidR="00EF3F99" w:rsidRPr="001C4F2F" w:rsidRDefault="00EF3F99" w:rsidP="00627EF2">
      <w:pPr>
        <w:shd w:val="clear" w:color="auto" w:fill="FFFFFF" w:themeFill="background1"/>
        <w:suppressAutoHyphens/>
        <w:autoSpaceDN w:val="0"/>
        <w:spacing w:after="0" w:line="240" w:lineRule="auto"/>
        <w:jc w:val="both"/>
        <w:textAlignment w:val="baseline"/>
        <w:rPr>
          <w:rFonts w:ascii="Times New Roman" w:hAnsi="Times New Roman"/>
          <w:sz w:val="24"/>
          <w:szCs w:val="24"/>
          <w:lang w:eastAsia="sk-SK"/>
        </w:rPr>
      </w:pPr>
      <w:r w:rsidRPr="001C4F2F">
        <w:rPr>
          <w:rFonts w:ascii="Times New Roman" w:eastAsiaTheme="minorHAnsi" w:hAnsi="Times New Roman"/>
          <w:sz w:val="24"/>
          <w:szCs w:val="24"/>
        </w:rPr>
        <w:t xml:space="preserve">Ministerstvo práce, sociálnych vecí a rodiny Slovenskej republiky určí kótovanej spoločnosti lehotu na dodatočné splnenie informačnej povinnosti podľa § 7, ak táto povinnosť nebola splnená v období podľa § 7 odseku 1. Lehota na dodatočné splnenie informačnej povinnosti nesmie byť kratšia ako 15 dní. </w:t>
      </w:r>
      <w:r w:rsidRPr="001C4F2F">
        <w:rPr>
          <w:rFonts w:ascii="Times New Roman" w:eastAsia="Calibri" w:hAnsi="Times New Roman"/>
          <w:sz w:val="24"/>
          <w:szCs w:val="24"/>
        </w:rPr>
        <w:t xml:space="preserve"> </w:t>
      </w:r>
      <w:r w:rsidRPr="001C4F2F">
        <w:rPr>
          <w:rFonts w:ascii="Times New Roman" w:hAnsi="Times New Roman"/>
          <w:sz w:val="24"/>
          <w:szCs w:val="24"/>
          <w:lang w:eastAsia="sk-SK"/>
        </w:rPr>
        <w:t xml:space="preserve">Ak kótovaná spoločnosť nesplní informačnú povinnosť ani v dodatočne určenej lehote, </w:t>
      </w:r>
      <w:r w:rsidRPr="001C4F2F">
        <w:rPr>
          <w:rFonts w:ascii="Times New Roman" w:eastAsiaTheme="minorHAnsi" w:hAnsi="Times New Roman"/>
          <w:sz w:val="24"/>
          <w:szCs w:val="24"/>
        </w:rPr>
        <w:t>Ministerstvo práce, sociálnych vecí a rodiny Slovenskej republiky</w:t>
      </w:r>
      <w:r w:rsidRPr="001C4F2F">
        <w:rPr>
          <w:rFonts w:ascii="Times New Roman" w:hAnsi="Times New Roman"/>
          <w:sz w:val="24"/>
          <w:szCs w:val="24"/>
          <w:lang w:eastAsia="sk-SK"/>
        </w:rPr>
        <w:t xml:space="preserve"> uloží kótovanej spoločnosti pokutu do 100 000 eur. </w:t>
      </w:r>
      <w:r w:rsidRPr="001C4F2F">
        <w:rPr>
          <w:rFonts w:ascii="Times New Roman" w:eastAsiaTheme="minorHAnsi" w:hAnsi="Times New Roman"/>
          <w:sz w:val="24"/>
          <w:szCs w:val="24"/>
        </w:rPr>
        <w:t>Pri ukladaní pokuty bude prihliadať najmä na závažnosť, , čas trvania, následky a okolnosti spáchania správneho deliktu.</w:t>
      </w:r>
    </w:p>
    <w:p w:rsidR="00EF3F99" w:rsidRPr="001C4F2F" w:rsidRDefault="00EF3F99" w:rsidP="00627EF2">
      <w:pPr>
        <w:spacing w:after="0" w:line="240" w:lineRule="auto"/>
        <w:jc w:val="both"/>
        <w:rPr>
          <w:rFonts w:ascii="Times New Roman" w:eastAsiaTheme="minorHAnsi" w:hAnsi="Times New Roman"/>
          <w:sz w:val="24"/>
          <w:szCs w:val="24"/>
        </w:rPr>
      </w:pPr>
    </w:p>
    <w:p w:rsidR="00331E35" w:rsidRPr="001C4F2F" w:rsidRDefault="00EF3F99" w:rsidP="00627EF2">
      <w:pPr>
        <w:spacing w:after="0" w:line="240" w:lineRule="auto"/>
        <w:jc w:val="both"/>
        <w:rPr>
          <w:rFonts w:ascii="Times New Roman" w:eastAsiaTheme="minorHAnsi" w:hAnsi="Times New Roman"/>
          <w:sz w:val="24"/>
          <w:szCs w:val="24"/>
        </w:rPr>
      </w:pPr>
      <w:r w:rsidRPr="001C4F2F">
        <w:rPr>
          <w:rFonts w:ascii="Times New Roman" w:eastAsiaTheme="minorHAnsi" w:hAnsi="Times New Roman"/>
          <w:sz w:val="24"/>
          <w:szCs w:val="24"/>
        </w:rPr>
        <w:t xml:space="preserve">V odseku 3 je upravená jednoročná lehota, do ktorej možno uložiť pokutu. Lehota plynie od dňa, kedy kótovaná spoločnosť porušila informačnú povinnosť podľa § 7. </w:t>
      </w:r>
    </w:p>
    <w:p w:rsidR="00A64C95" w:rsidRPr="001C4F2F" w:rsidRDefault="00A64C95" w:rsidP="00627EF2">
      <w:pPr>
        <w:spacing w:after="0" w:line="240" w:lineRule="auto"/>
        <w:jc w:val="both"/>
        <w:rPr>
          <w:rFonts w:ascii="Times New Roman" w:eastAsiaTheme="minorHAnsi" w:hAnsi="Times New Roman"/>
          <w:sz w:val="24"/>
          <w:szCs w:val="24"/>
        </w:rPr>
      </w:pPr>
    </w:p>
    <w:p w:rsidR="00B4388C" w:rsidRPr="001C4F2F" w:rsidRDefault="00A64C95" w:rsidP="00627EF2">
      <w:pPr>
        <w:spacing w:after="0" w:line="240" w:lineRule="auto"/>
        <w:jc w:val="both"/>
        <w:rPr>
          <w:rFonts w:ascii="Times New Roman" w:hAnsi="Times New Roman"/>
          <w:sz w:val="24"/>
          <w:szCs w:val="24"/>
        </w:rPr>
      </w:pPr>
      <w:r w:rsidRPr="001C4F2F">
        <w:rPr>
          <w:rFonts w:ascii="Times New Roman" w:hAnsi="Times New Roman"/>
          <w:sz w:val="24"/>
          <w:szCs w:val="24"/>
        </w:rPr>
        <w:t>Navrhovaná úprava reaguje na požiadavky v článku 8 smernice (EÚ) 2022/2381.</w:t>
      </w:r>
    </w:p>
    <w:p w:rsidR="00B4388C" w:rsidRPr="001C4F2F" w:rsidRDefault="00B4388C" w:rsidP="00B4388C">
      <w:pPr>
        <w:shd w:val="clear" w:color="auto" w:fill="FFFFFF"/>
        <w:spacing w:after="0" w:line="240" w:lineRule="auto"/>
        <w:jc w:val="both"/>
        <w:rPr>
          <w:rFonts w:ascii="Times New Roman" w:hAnsi="Times New Roman"/>
          <w:sz w:val="24"/>
          <w:szCs w:val="24"/>
          <w:lang w:eastAsia="sk-SK"/>
        </w:rPr>
      </w:pPr>
    </w:p>
    <w:p w:rsidR="00B4388C" w:rsidRPr="001C4F2F" w:rsidRDefault="00B4388C" w:rsidP="00B4388C">
      <w:pPr>
        <w:shd w:val="clear" w:color="auto" w:fill="FFFFFF"/>
        <w:spacing w:after="0" w:line="240" w:lineRule="auto"/>
        <w:jc w:val="both"/>
        <w:rPr>
          <w:rFonts w:ascii="Times New Roman" w:hAnsi="Times New Roman"/>
          <w:sz w:val="24"/>
          <w:szCs w:val="24"/>
          <w:lang w:eastAsia="sk-SK"/>
        </w:rPr>
      </w:pPr>
      <w:r w:rsidRPr="001C4F2F">
        <w:rPr>
          <w:rFonts w:ascii="Times New Roman" w:hAnsi="Times New Roman"/>
          <w:sz w:val="24"/>
          <w:szCs w:val="24"/>
          <w:lang w:eastAsia="sk-SK"/>
        </w:rPr>
        <w:t>Na konanie, v rámci ktorého bude Ministerstvo práce, sociálnych vecí a rodiny Slovenskej republiky ukladať kótovaným spoločnostiam sankcie</w:t>
      </w:r>
      <w:r w:rsidR="005C4941" w:rsidRPr="001C4F2F">
        <w:rPr>
          <w:rFonts w:ascii="Times New Roman" w:hAnsi="Times New Roman"/>
          <w:sz w:val="24"/>
          <w:szCs w:val="24"/>
          <w:lang w:eastAsia="sk-SK"/>
        </w:rPr>
        <w:t xml:space="preserve"> teda </w:t>
      </w:r>
      <w:r w:rsidRPr="001C4F2F">
        <w:rPr>
          <w:rFonts w:ascii="Times New Roman" w:hAnsi="Times New Roman"/>
          <w:sz w:val="24"/>
          <w:szCs w:val="24"/>
          <w:lang w:eastAsia="sk-SK"/>
        </w:rPr>
        <w:t xml:space="preserve">pokuty za nesplnenie informačnej povinnosti, sa bude vzťahovať správny poriadok. </w:t>
      </w:r>
    </w:p>
    <w:p w:rsidR="00C2640E" w:rsidRPr="001C4F2F" w:rsidRDefault="00C2640E" w:rsidP="00627EF2">
      <w:pPr>
        <w:spacing w:after="0" w:line="240" w:lineRule="auto"/>
        <w:jc w:val="both"/>
        <w:rPr>
          <w:rFonts w:ascii="Times New Roman" w:hAnsi="Times New Roman"/>
          <w:b/>
          <w:sz w:val="24"/>
          <w:szCs w:val="24"/>
        </w:rPr>
      </w:pPr>
    </w:p>
    <w:p w:rsidR="007C45C7" w:rsidRPr="001C4F2F" w:rsidRDefault="00711D4F" w:rsidP="00627EF2">
      <w:pPr>
        <w:spacing w:after="0" w:line="240" w:lineRule="auto"/>
        <w:jc w:val="both"/>
        <w:rPr>
          <w:rFonts w:ascii="Times New Roman" w:hAnsi="Times New Roman"/>
          <w:b/>
          <w:sz w:val="24"/>
          <w:szCs w:val="24"/>
        </w:rPr>
      </w:pPr>
      <w:r w:rsidRPr="001C4F2F">
        <w:rPr>
          <w:rFonts w:ascii="Times New Roman" w:hAnsi="Times New Roman"/>
          <w:b/>
          <w:sz w:val="24"/>
          <w:szCs w:val="24"/>
        </w:rPr>
        <w:t xml:space="preserve">K § </w:t>
      </w:r>
      <w:r w:rsidR="00B4388C" w:rsidRPr="001C4F2F">
        <w:rPr>
          <w:rFonts w:ascii="Times New Roman" w:hAnsi="Times New Roman"/>
          <w:b/>
          <w:sz w:val="24"/>
          <w:szCs w:val="24"/>
        </w:rPr>
        <w:t>9</w:t>
      </w:r>
    </w:p>
    <w:p w:rsidR="00493748" w:rsidRPr="001C4F2F" w:rsidRDefault="00493748" w:rsidP="00627EF2">
      <w:pPr>
        <w:spacing w:after="0" w:line="240" w:lineRule="auto"/>
        <w:jc w:val="both"/>
        <w:rPr>
          <w:rFonts w:ascii="Times New Roman" w:hAnsi="Times New Roman"/>
          <w:b/>
          <w:sz w:val="24"/>
          <w:szCs w:val="24"/>
        </w:rPr>
      </w:pPr>
    </w:p>
    <w:p w:rsidR="00491C73" w:rsidRPr="001C4F2F" w:rsidRDefault="00491C73" w:rsidP="00627EF2">
      <w:pPr>
        <w:spacing w:after="0" w:line="240" w:lineRule="auto"/>
        <w:jc w:val="both"/>
        <w:rPr>
          <w:rFonts w:ascii="Times New Roman" w:hAnsi="Times New Roman"/>
          <w:sz w:val="24"/>
          <w:szCs w:val="24"/>
        </w:rPr>
      </w:pPr>
      <w:r w:rsidRPr="001C4F2F">
        <w:rPr>
          <w:rFonts w:ascii="Times New Roman" w:hAnsi="Times New Roman"/>
          <w:sz w:val="24"/>
          <w:szCs w:val="24"/>
        </w:rPr>
        <w:t>V prechodnom ustanovení sa vykonáva</w:t>
      </w:r>
      <w:r w:rsidR="00C4627A" w:rsidRPr="001C4F2F">
        <w:rPr>
          <w:rFonts w:ascii="Times New Roman" w:hAnsi="Times New Roman"/>
          <w:sz w:val="24"/>
          <w:szCs w:val="24"/>
        </w:rPr>
        <w:t>jú požiadavky, ktoré sú</w:t>
      </w:r>
      <w:r w:rsidRPr="001C4F2F">
        <w:rPr>
          <w:rFonts w:ascii="Times New Roman" w:hAnsi="Times New Roman"/>
          <w:sz w:val="24"/>
          <w:szCs w:val="24"/>
        </w:rPr>
        <w:t xml:space="preserve"> </w:t>
      </w:r>
      <w:r w:rsidR="00C4627A" w:rsidRPr="001C4F2F">
        <w:rPr>
          <w:rFonts w:ascii="Times New Roman" w:hAnsi="Times New Roman"/>
          <w:sz w:val="24"/>
          <w:szCs w:val="24"/>
        </w:rPr>
        <w:t>vyjadrené</w:t>
      </w:r>
      <w:r w:rsidRPr="001C4F2F">
        <w:rPr>
          <w:rFonts w:ascii="Times New Roman" w:hAnsi="Times New Roman"/>
          <w:sz w:val="24"/>
          <w:szCs w:val="24"/>
        </w:rPr>
        <w:t xml:space="preserve"> </w:t>
      </w:r>
      <w:r w:rsidR="00C059AC" w:rsidRPr="001C4F2F">
        <w:rPr>
          <w:rFonts w:ascii="Times New Roman" w:hAnsi="Times New Roman"/>
          <w:sz w:val="24"/>
          <w:szCs w:val="24"/>
        </w:rPr>
        <w:t>v bode</w:t>
      </w:r>
      <w:r w:rsidRPr="001C4F2F">
        <w:rPr>
          <w:rFonts w:ascii="Times New Roman" w:hAnsi="Times New Roman"/>
          <w:sz w:val="24"/>
          <w:szCs w:val="24"/>
        </w:rPr>
        <w:t xml:space="preserve"> </w:t>
      </w:r>
      <w:r w:rsidR="004F1F4A" w:rsidRPr="001C4F2F">
        <w:rPr>
          <w:rFonts w:ascii="Times New Roman" w:hAnsi="Times New Roman"/>
          <w:sz w:val="24"/>
          <w:szCs w:val="24"/>
        </w:rPr>
        <w:t>34 preambuly</w:t>
      </w:r>
      <w:r w:rsidR="00C14972" w:rsidRPr="001C4F2F">
        <w:rPr>
          <w:rFonts w:ascii="Times New Roman" w:hAnsi="Times New Roman"/>
          <w:sz w:val="24"/>
          <w:szCs w:val="24"/>
        </w:rPr>
        <w:t>/recitálu</w:t>
      </w:r>
      <w:r w:rsidRPr="001C4F2F">
        <w:rPr>
          <w:rFonts w:ascii="Times New Roman" w:hAnsi="Times New Roman"/>
          <w:sz w:val="24"/>
          <w:szCs w:val="24"/>
        </w:rPr>
        <w:t xml:space="preserve"> </w:t>
      </w:r>
      <w:r w:rsidR="006771FA" w:rsidRPr="001C4F2F">
        <w:rPr>
          <w:rFonts w:ascii="Times New Roman" w:hAnsi="Times New Roman"/>
          <w:sz w:val="24"/>
          <w:szCs w:val="24"/>
        </w:rPr>
        <w:t>s</w:t>
      </w:r>
      <w:r w:rsidR="0013662F" w:rsidRPr="001C4F2F">
        <w:rPr>
          <w:rFonts w:ascii="Times New Roman" w:hAnsi="Times New Roman"/>
          <w:sz w:val="24"/>
          <w:szCs w:val="24"/>
        </w:rPr>
        <w:t xml:space="preserve">mernice (EÚ) 2022/2381 </w:t>
      </w:r>
      <w:r w:rsidRPr="001C4F2F">
        <w:rPr>
          <w:rFonts w:ascii="Times New Roman" w:hAnsi="Times New Roman"/>
          <w:sz w:val="24"/>
          <w:szCs w:val="24"/>
        </w:rPr>
        <w:t>a </w:t>
      </w:r>
      <w:r w:rsidR="00C059AC" w:rsidRPr="001C4F2F">
        <w:rPr>
          <w:rFonts w:ascii="Times New Roman" w:hAnsi="Times New Roman"/>
          <w:sz w:val="24"/>
          <w:szCs w:val="24"/>
        </w:rPr>
        <w:t>v</w:t>
      </w:r>
      <w:r w:rsidRPr="001C4F2F">
        <w:rPr>
          <w:rFonts w:ascii="Times New Roman" w:hAnsi="Times New Roman"/>
          <w:sz w:val="24"/>
          <w:szCs w:val="24"/>
        </w:rPr>
        <w:t xml:space="preserve"> článku 5 </w:t>
      </w:r>
      <w:r w:rsidR="006771FA" w:rsidRPr="001C4F2F">
        <w:rPr>
          <w:rFonts w:ascii="Times New Roman" w:hAnsi="Times New Roman"/>
          <w:sz w:val="24"/>
          <w:szCs w:val="24"/>
        </w:rPr>
        <w:t>s</w:t>
      </w:r>
      <w:r w:rsidR="0013662F" w:rsidRPr="001C4F2F">
        <w:rPr>
          <w:rFonts w:ascii="Times New Roman" w:hAnsi="Times New Roman"/>
          <w:sz w:val="24"/>
          <w:szCs w:val="24"/>
        </w:rPr>
        <w:t xml:space="preserve">mernice (EÚ) 2022/2381. </w:t>
      </w:r>
      <w:r w:rsidRPr="001C4F2F">
        <w:rPr>
          <w:rFonts w:ascii="Times New Roman" w:hAnsi="Times New Roman"/>
          <w:sz w:val="24"/>
          <w:szCs w:val="24"/>
        </w:rPr>
        <w:t xml:space="preserve">Toto ustanovenie je potrebné vnímať v prepojení na úpravu obsiahnutú najmä v </w:t>
      </w:r>
      <w:r w:rsidR="00C2640E" w:rsidRPr="001C4F2F">
        <w:rPr>
          <w:rFonts w:ascii="Times New Roman" w:hAnsi="Times New Roman"/>
          <w:sz w:val="24"/>
          <w:szCs w:val="24"/>
        </w:rPr>
        <w:t xml:space="preserve">§ 4 ods. 1 a </w:t>
      </w:r>
      <w:r w:rsidRPr="001C4F2F">
        <w:rPr>
          <w:rFonts w:ascii="Times New Roman" w:hAnsi="Times New Roman"/>
          <w:sz w:val="24"/>
          <w:szCs w:val="24"/>
        </w:rPr>
        <w:t>§ 5 ods</w:t>
      </w:r>
      <w:r w:rsidR="00C2640E" w:rsidRPr="001C4F2F">
        <w:rPr>
          <w:rFonts w:ascii="Times New Roman" w:hAnsi="Times New Roman"/>
          <w:sz w:val="24"/>
          <w:szCs w:val="24"/>
        </w:rPr>
        <w:t>.</w:t>
      </w:r>
      <w:r w:rsidRPr="001C4F2F">
        <w:rPr>
          <w:rFonts w:ascii="Times New Roman" w:hAnsi="Times New Roman"/>
          <w:sz w:val="24"/>
          <w:szCs w:val="24"/>
        </w:rPr>
        <w:t xml:space="preserve"> 1 návrhu zákona. Kótovaná spoločnosť má zabezpečiť naplnenie cieľov vyváženosti </w:t>
      </w:r>
      <w:r w:rsidR="00B23B10" w:rsidRPr="001C4F2F">
        <w:rPr>
          <w:rFonts w:ascii="Times New Roman" w:hAnsi="Times New Roman"/>
          <w:sz w:val="24"/>
          <w:szCs w:val="24"/>
        </w:rPr>
        <w:t xml:space="preserve">podľa § 4 odseku 1 alebo upraviť proces výberu podľa § 5 ods. 1 </w:t>
      </w:r>
      <w:r w:rsidRPr="001C4F2F">
        <w:rPr>
          <w:rFonts w:ascii="Times New Roman" w:hAnsi="Times New Roman"/>
          <w:sz w:val="24"/>
          <w:szCs w:val="24"/>
        </w:rPr>
        <w:t xml:space="preserve">do 30. júna 2026. </w:t>
      </w:r>
      <w:r w:rsidR="00B92B24" w:rsidRPr="001C4F2F">
        <w:rPr>
          <w:rFonts w:ascii="Times New Roman" w:hAnsi="Times New Roman"/>
          <w:sz w:val="24"/>
          <w:szCs w:val="24"/>
        </w:rPr>
        <w:t xml:space="preserve">Do tohto dátumu je potrebné, aby kótovaná spoločnosť </w:t>
      </w:r>
      <w:r w:rsidR="00C42D9A" w:rsidRPr="001C4F2F">
        <w:rPr>
          <w:rFonts w:ascii="Times New Roman" w:hAnsi="Times New Roman"/>
          <w:sz w:val="24"/>
          <w:szCs w:val="24"/>
        </w:rPr>
        <w:t xml:space="preserve">buď dosahovala ciele </w:t>
      </w:r>
      <w:r w:rsidR="00B23B10" w:rsidRPr="001C4F2F">
        <w:rPr>
          <w:rFonts w:ascii="Times New Roman" w:hAnsi="Times New Roman"/>
          <w:sz w:val="24"/>
          <w:szCs w:val="24"/>
        </w:rPr>
        <w:t xml:space="preserve">vyváženosti </w:t>
      </w:r>
      <w:r w:rsidR="00C42D9A" w:rsidRPr="001C4F2F">
        <w:rPr>
          <w:rFonts w:ascii="Times New Roman" w:hAnsi="Times New Roman"/>
          <w:sz w:val="24"/>
          <w:szCs w:val="24"/>
        </w:rPr>
        <w:t xml:space="preserve">ustanovené v § 4 ods. 1 alebo </w:t>
      </w:r>
      <w:r w:rsidR="00B92B24" w:rsidRPr="001C4F2F">
        <w:rPr>
          <w:rFonts w:ascii="Times New Roman" w:hAnsi="Times New Roman"/>
          <w:sz w:val="24"/>
          <w:szCs w:val="24"/>
        </w:rPr>
        <w:t>upravila svoje interné predpisy</w:t>
      </w:r>
      <w:r w:rsidR="00C91F4B" w:rsidRPr="001C4F2F">
        <w:rPr>
          <w:rFonts w:ascii="Times New Roman" w:hAnsi="Times New Roman"/>
          <w:sz w:val="24"/>
          <w:szCs w:val="24"/>
        </w:rPr>
        <w:t xml:space="preserve"> a samozrejme sa zamerala na plnenie osobitných kvantitatívnych cieľov vyváženosti a súčasne </w:t>
      </w:r>
      <w:r w:rsidR="00B92B24" w:rsidRPr="001C4F2F">
        <w:rPr>
          <w:rFonts w:ascii="Times New Roman" w:hAnsi="Times New Roman"/>
          <w:sz w:val="24"/>
          <w:szCs w:val="24"/>
        </w:rPr>
        <w:t xml:space="preserve"> nastavila budúce procesy výberu v zmysle návrhu zákona. Na doterajšom personálnom obsadení resp. na existujúcom zastúpení riadiacich pracovníkov vo vrcholových orgánoch z hľadiska pohlavia sa návrhom zákona nič nemení. </w:t>
      </w:r>
      <w:r w:rsidR="00C4627A" w:rsidRPr="001C4F2F">
        <w:rPr>
          <w:rFonts w:ascii="Times New Roman" w:hAnsi="Times New Roman"/>
          <w:sz w:val="24"/>
          <w:szCs w:val="24"/>
        </w:rPr>
        <w:t xml:space="preserve">Navrhovaná právna úprava sa nevzťahuje na doterajšie pracovnoprávne resp. mandátne vzťahy v danej spoločnosti. </w:t>
      </w:r>
    </w:p>
    <w:p w:rsidR="001442D4" w:rsidRPr="001C4F2F" w:rsidRDefault="001442D4" w:rsidP="00627EF2">
      <w:pPr>
        <w:spacing w:after="0" w:line="240" w:lineRule="auto"/>
        <w:jc w:val="both"/>
        <w:rPr>
          <w:rFonts w:ascii="Times New Roman" w:hAnsi="Times New Roman"/>
          <w:sz w:val="24"/>
          <w:szCs w:val="24"/>
        </w:rPr>
      </w:pPr>
    </w:p>
    <w:p w:rsidR="00166527" w:rsidRPr="001C4F2F" w:rsidRDefault="00591FB6" w:rsidP="00627EF2">
      <w:pPr>
        <w:spacing w:after="0" w:line="240" w:lineRule="auto"/>
        <w:jc w:val="both"/>
        <w:rPr>
          <w:rFonts w:ascii="Times New Roman" w:hAnsi="Times New Roman"/>
          <w:sz w:val="24"/>
          <w:szCs w:val="24"/>
        </w:rPr>
      </w:pPr>
      <w:r w:rsidRPr="001C4F2F">
        <w:rPr>
          <w:rFonts w:ascii="Times New Roman" w:hAnsi="Times New Roman"/>
          <w:sz w:val="24"/>
          <w:szCs w:val="24"/>
        </w:rPr>
        <w:t xml:space="preserve">Ciele vyváženosti sa v nadväznosti na úpravu v smernici (EÚ) 2022/2381 nevzťahujú výlučne len na kótovanú spoločnosť s minimálnym počtom členov vo vrcholových orgánoch. </w:t>
      </w:r>
      <w:r w:rsidR="00166527" w:rsidRPr="001C4F2F">
        <w:rPr>
          <w:rFonts w:ascii="Times New Roman" w:hAnsi="Times New Roman"/>
          <w:sz w:val="24"/>
          <w:szCs w:val="24"/>
        </w:rPr>
        <w:t xml:space="preserve">Úprava v odseku 2 </w:t>
      </w:r>
      <w:r w:rsidR="005C4941" w:rsidRPr="001C4F2F">
        <w:rPr>
          <w:rFonts w:ascii="Times New Roman" w:hAnsi="Times New Roman"/>
          <w:sz w:val="24"/>
          <w:szCs w:val="24"/>
        </w:rPr>
        <w:t xml:space="preserve">predstavuje úplnú </w:t>
      </w:r>
      <w:r w:rsidR="00166527" w:rsidRPr="001C4F2F">
        <w:rPr>
          <w:rFonts w:ascii="Times New Roman" w:hAnsi="Times New Roman"/>
          <w:sz w:val="24"/>
          <w:szCs w:val="24"/>
        </w:rPr>
        <w:t>transpozíciou požiadaviek ustanovených v článku 5 odseku 2 smernice (EÚ) 2022/2381. Podľa tohto článku „č</w:t>
      </w:r>
      <w:r w:rsidR="00166527" w:rsidRPr="001C4F2F">
        <w:rPr>
          <w:rFonts w:ascii="Times New Roman" w:hAnsi="Times New Roman"/>
          <w:i/>
          <w:sz w:val="24"/>
          <w:szCs w:val="24"/>
          <w:lang w:eastAsia="sk-SK"/>
        </w:rPr>
        <w:t>lenské štáty zabezpečia, aby si kótované spoločnosti, na ktoré sa nevzťahuje cieľ stanovený v odseku 1 písm. b), stanovili individuálne kvantitatívne ciele na účel zlepšenia rodovej vyváženosti medzi výkonnými riadiacimi pracovníkmi. Členské štáty zabezpečia, aby sa takéto kótované spoločnosti zamerali na dosiahnutie takýchto individuálnych kvantitatívnych cieľov do 30. júna 2026.“</w:t>
      </w:r>
    </w:p>
    <w:p w:rsidR="00166527" w:rsidRPr="001C4F2F" w:rsidRDefault="00166527" w:rsidP="00627EF2">
      <w:pPr>
        <w:spacing w:after="0" w:line="240" w:lineRule="auto"/>
        <w:jc w:val="both"/>
        <w:rPr>
          <w:rFonts w:ascii="Times New Roman" w:hAnsi="Times New Roman"/>
          <w:sz w:val="24"/>
          <w:szCs w:val="24"/>
        </w:rPr>
      </w:pPr>
    </w:p>
    <w:p w:rsidR="00B23B10" w:rsidRPr="001C4F2F" w:rsidRDefault="00B23B10" w:rsidP="00627EF2">
      <w:pPr>
        <w:pStyle w:val="Standard"/>
        <w:shd w:val="clear" w:color="auto" w:fill="FFFFFF" w:themeFill="background1"/>
        <w:spacing w:after="0" w:line="240" w:lineRule="auto"/>
        <w:jc w:val="both"/>
        <w:rPr>
          <w:rFonts w:ascii="Times New Roman" w:hAnsi="Times New Roman" w:cs="Times New Roman"/>
          <w:sz w:val="24"/>
          <w:szCs w:val="24"/>
        </w:rPr>
      </w:pPr>
      <w:r w:rsidRPr="001C4F2F">
        <w:rPr>
          <w:rFonts w:ascii="Times New Roman" w:hAnsi="Times New Roman" w:cs="Times New Roman"/>
          <w:sz w:val="24"/>
          <w:szCs w:val="24"/>
        </w:rPr>
        <w:t xml:space="preserve">Informačnú povinnosť podľa § 7 </w:t>
      </w:r>
      <w:r w:rsidR="00C91F4B" w:rsidRPr="001C4F2F">
        <w:rPr>
          <w:rFonts w:ascii="Times New Roman" w:hAnsi="Times New Roman" w:cs="Times New Roman"/>
          <w:sz w:val="24"/>
          <w:szCs w:val="24"/>
        </w:rPr>
        <w:t xml:space="preserve">prvýkrát </w:t>
      </w:r>
      <w:r w:rsidRPr="001C4F2F">
        <w:rPr>
          <w:rFonts w:ascii="Times New Roman" w:hAnsi="Times New Roman" w:cs="Times New Roman"/>
          <w:sz w:val="24"/>
          <w:szCs w:val="24"/>
        </w:rPr>
        <w:t>splní kótovaná spoločnosť do 31. januára 2027 podľa stavu k 31. decembru 2026.</w:t>
      </w:r>
      <w:r w:rsidR="002119EE" w:rsidRPr="001C4F2F">
        <w:rPr>
          <w:rFonts w:ascii="Times New Roman" w:hAnsi="Times New Roman" w:cs="Times New Roman"/>
          <w:sz w:val="24"/>
          <w:szCs w:val="24"/>
        </w:rPr>
        <w:t xml:space="preserve"> V prípade nesplnenia tejto povinnosti v určenom období, sa bude rovnako aplikovať sankčný mechanizmus upravený v § 8 návrhu zákona. </w:t>
      </w:r>
    </w:p>
    <w:p w:rsidR="00B23B10" w:rsidRPr="001C4F2F" w:rsidRDefault="00B23B10" w:rsidP="00627EF2">
      <w:pPr>
        <w:spacing w:after="0" w:line="240" w:lineRule="auto"/>
        <w:jc w:val="both"/>
        <w:rPr>
          <w:rFonts w:ascii="Times New Roman" w:hAnsi="Times New Roman"/>
          <w:sz w:val="24"/>
          <w:szCs w:val="24"/>
        </w:rPr>
      </w:pPr>
    </w:p>
    <w:p w:rsidR="008E600A" w:rsidRPr="001C4F2F" w:rsidRDefault="008E600A" w:rsidP="00627EF2">
      <w:pPr>
        <w:spacing w:after="0" w:line="240" w:lineRule="auto"/>
        <w:jc w:val="both"/>
        <w:rPr>
          <w:rFonts w:ascii="Times New Roman" w:hAnsi="Times New Roman"/>
          <w:b/>
          <w:sz w:val="24"/>
          <w:szCs w:val="24"/>
        </w:rPr>
      </w:pPr>
      <w:r w:rsidRPr="001C4F2F">
        <w:rPr>
          <w:rFonts w:ascii="Times New Roman" w:hAnsi="Times New Roman"/>
          <w:b/>
          <w:sz w:val="24"/>
          <w:szCs w:val="24"/>
        </w:rPr>
        <w:t>K § 1</w:t>
      </w:r>
      <w:r w:rsidR="00B4388C" w:rsidRPr="001C4F2F">
        <w:rPr>
          <w:rFonts w:ascii="Times New Roman" w:hAnsi="Times New Roman"/>
          <w:b/>
          <w:sz w:val="24"/>
          <w:szCs w:val="24"/>
        </w:rPr>
        <w:t>0</w:t>
      </w:r>
    </w:p>
    <w:p w:rsidR="008E600A" w:rsidRPr="001C4F2F" w:rsidRDefault="008E600A" w:rsidP="00627EF2">
      <w:pPr>
        <w:spacing w:after="0" w:line="240" w:lineRule="auto"/>
        <w:jc w:val="both"/>
        <w:rPr>
          <w:rFonts w:ascii="Times New Roman" w:hAnsi="Times New Roman"/>
          <w:b/>
          <w:sz w:val="24"/>
          <w:szCs w:val="24"/>
        </w:rPr>
      </w:pPr>
    </w:p>
    <w:p w:rsidR="008E600A" w:rsidRPr="001C4F2F" w:rsidRDefault="008E600A" w:rsidP="00627EF2">
      <w:pPr>
        <w:pStyle w:val="Standard"/>
        <w:shd w:val="clear" w:color="auto" w:fill="FFFFFF" w:themeFill="background1"/>
        <w:spacing w:after="0" w:line="240" w:lineRule="auto"/>
        <w:jc w:val="both"/>
        <w:rPr>
          <w:rFonts w:ascii="Times New Roman" w:hAnsi="Times New Roman" w:cs="Times New Roman"/>
          <w:sz w:val="24"/>
          <w:szCs w:val="24"/>
        </w:rPr>
      </w:pPr>
      <w:r w:rsidRPr="001C4F2F">
        <w:rPr>
          <w:rFonts w:ascii="Times New Roman" w:hAnsi="Times New Roman" w:cs="Times New Roman"/>
          <w:sz w:val="24"/>
          <w:szCs w:val="24"/>
        </w:rPr>
        <w:t xml:space="preserve">V záverečnom ustanovení sa </w:t>
      </w:r>
      <w:r w:rsidR="006A7DA6" w:rsidRPr="001C4F2F">
        <w:rPr>
          <w:rFonts w:ascii="Times New Roman" w:hAnsi="Times New Roman" w:cs="Times New Roman"/>
          <w:sz w:val="24"/>
          <w:szCs w:val="24"/>
        </w:rPr>
        <w:t>upravuje odkaz na transpozičnú prílohu.</w:t>
      </w:r>
      <w:r w:rsidRPr="001C4F2F">
        <w:rPr>
          <w:rFonts w:ascii="Times New Roman" w:hAnsi="Times New Roman" w:cs="Times New Roman"/>
          <w:sz w:val="24"/>
          <w:szCs w:val="24"/>
        </w:rPr>
        <w:t xml:space="preserve"> </w:t>
      </w:r>
      <w:r w:rsidR="006A7DA6" w:rsidRPr="001C4F2F">
        <w:rPr>
          <w:rFonts w:ascii="Times New Roman" w:hAnsi="Times New Roman" w:cs="Times New Roman"/>
          <w:sz w:val="24"/>
          <w:szCs w:val="24"/>
        </w:rPr>
        <w:t>N</w:t>
      </w:r>
      <w:r w:rsidRPr="001C4F2F">
        <w:rPr>
          <w:rFonts w:ascii="Times New Roman" w:hAnsi="Times New Roman" w:cs="Times New Roman"/>
          <w:sz w:val="24"/>
          <w:szCs w:val="24"/>
        </w:rPr>
        <w:t>ávrhom zákona sa preberajú právne záväzné akty Európskej únie uvedené v</w:t>
      </w:r>
      <w:r w:rsidR="00FB1343" w:rsidRPr="001C4F2F">
        <w:rPr>
          <w:rFonts w:ascii="Times New Roman" w:hAnsi="Times New Roman" w:cs="Times New Roman"/>
          <w:sz w:val="24"/>
          <w:szCs w:val="24"/>
        </w:rPr>
        <w:t> </w:t>
      </w:r>
      <w:r w:rsidRPr="001C4F2F">
        <w:rPr>
          <w:rFonts w:ascii="Times New Roman" w:hAnsi="Times New Roman" w:cs="Times New Roman"/>
          <w:sz w:val="24"/>
          <w:szCs w:val="24"/>
        </w:rPr>
        <w:t>prílohe</w:t>
      </w:r>
      <w:r w:rsidR="00FB1343" w:rsidRPr="001C4F2F">
        <w:rPr>
          <w:rFonts w:ascii="Times New Roman" w:hAnsi="Times New Roman" w:cs="Times New Roman"/>
          <w:sz w:val="24"/>
          <w:szCs w:val="24"/>
        </w:rPr>
        <w:t xml:space="preserve"> č. 2</w:t>
      </w:r>
      <w:r w:rsidRPr="001C4F2F">
        <w:rPr>
          <w:rFonts w:ascii="Times New Roman" w:hAnsi="Times New Roman" w:cs="Times New Roman"/>
          <w:sz w:val="24"/>
          <w:szCs w:val="24"/>
        </w:rPr>
        <w:t>.</w:t>
      </w:r>
    </w:p>
    <w:p w:rsidR="00711D4F" w:rsidRPr="001C4F2F" w:rsidRDefault="00711D4F" w:rsidP="00627EF2">
      <w:pPr>
        <w:spacing w:after="0" w:line="240" w:lineRule="auto"/>
        <w:jc w:val="both"/>
        <w:rPr>
          <w:rFonts w:ascii="Times New Roman" w:hAnsi="Times New Roman"/>
          <w:b/>
          <w:sz w:val="24"/>
          <w:szCs w:val="24"/>
        </w:rPr>
      </w:pPr>
    </w:p>
    <w:p w:rsidR="00E039A0" w:rsidRPr="001C4F2F" w:rsidRDefault="00E039A0" w:rsidP="00627EF2">
      <w:pPr>
        <w:spacing w:after="0" w:line="240" w:lineRule="auto"/>
        <w:jc w:val="both"/>
        <w:rPr>
          <w:rFonts w:ascii="Times New Roman" w:hAnsi="Times New Roman"/>
          <w:b/>
          <w:sz w:val="24"/>
          <w:szCs w:val="24"/>
        </w:rPr>
      </w:pPr>
      <w:r w:rsidRPr="001C4F2F">
        <w:rPr>
          <w:rFonts w:ascii="Times New Roman" w:hAnsi="Times New Roman"/>
          <w:b/>
          <w:sz w:val="24"/>
          <w:szCs w:val="24"/>
        </w:rPr>
        <w:t>K § 1</w:t>
      </w:r>
      <w:r w:rsidR="00B4388C" w:rsidRPr="001C4F2F">
        <w:rPr>
          <w:rFonts w:ascii="Times New Roman" w:hAnsi="Times New Roman"/>
          <w:b/>
          <w:sz w:val="24"/>
          <w:szCs w:val="24"/>
        </w:rPr>
        <w:t>1</w:t>
      </w:r>
    </w:p>
    <w:p w:rsidR="00E039A0" w:rsidRPr="001C4F2F" w:rsidRDefault="00E039A0" w:rsidP="00627EF2">
      <w:pPr>
        <w:spacing w:after="0" w:line="240" w:lineRule="auto"/>
        <w:jc w:val="both"/>
        <w:rPr>
          <w:rFonts w:ascii="Times New Roman" w:hAnsi="Times New Roman"/>
          <w:b/>
          <w:sz w:val="24"/>
          <w:szCs w:val="24"/>
        </w:rPr>
      </w:pPr>
    </w:p>
    <w:p w:rsidR="00C533CA" w:rsidRPr="001C4F2F" w:rsidRDefault="007C45C7" w:rsidP="00627EF2">
      <w:pPr>
        <w:spacing w:after="0" w:line="240" w:lineRule="auto"/>
        <w:jc w:val="both"/>
        <w:rPr>
          <w:rFonts w:ascii="Times New Roman" w:hAnsi="Times New Roman"/>
          <w:sz w:val="24"/>
          <w:szCs w:val="24"/>
        </w:rPr>
      </w:pPr>
      <w:r w:rsidRPr="001C4F2F">
        <w:rPr>
          <w:rFonts w:ascii="Times New Roman" w:hAnsi="Times New Roman"/>
          <w:sz w:val="24"/>
          <w:szCs w:val="24"/>
        </w:rPr>
        <w:t xml:space="preserve">Účinnosť zákona sa stanovuje </w:t>
      </w:r>
      <w:r w:rsidR="00711D4F" w:rsidRPr="001C4F2F">
        <w:rPr>
          <w:rFonts w:ascii="Times New Roman" w:hAnsi="Times New Roman"/>
          <w:sz w:val="24"/>
          <w:szCs w:val="24"/>
        </w:rPr>
        <w:t>v nadväzn</w:t>
      </w:r>
      <w:r w:rsidR="00E039A0" w:rsidRPr="001C4F2F">
        <w:rPr>
          <w:rFonts w:ascii="Times New Roman" w:hAnsi="Times New Roman"/>
          <w:sz w:val="24"/>
          <w:szCs w:val="24"/>
        </w:rPr>
        <w:t>osti na požiadavku vyplývajúcu z</w:t>
      </w:r>
      <w:r w:rsidR="00711D4F" w:rsidRPr="001C4F2F">
        <w:rPr>
          <w:rFonts w:ascii="Times New Roman" w:hAnsi="Times New Roman"/>
          <w:sz w:val="24"/>
          <w:szCs w:val="24"/>
        </w:rPr>
        <w:t xml:space="preserve">o </w:t>
      </w:r>
      <w:r w:rsidR="006771FA" w:rsidRPr="001C4F2F">
        <w:rPr>
          <w:rFonts w:ascii="Times New Roman" w:hAnsi="Times New Roman"/>
          <w:sz w:val="24"/>
          <w:szCs w:val="24"/>
        </w:rPr>
        <w:t>s</w:t>
      </w:r>
      <w:r w:rsidR="00581044" w:rsidRPr="001C4F2F">
        <w:rPr>
          <w:rFonts w:ascii="Times New Roman" w:hAnsi="Times New Roman"/>
          <w:sz w:val="24"/>
          <w:szCs w:val="24"/>
        </w:rPr>
        <w:t xml:space="preserve">mernice (EÚ) 2022/2381 </w:t>
      </w:r>
      <w:r w:rsidR="001629BE" w:rsidRPr="001C4F2F">
        <w:rPr>
          <w:rFonts w:ascii="Times New Roman" w:hAnsi="Times New Roman"/>
          <w:sz w:val="24"/>
          <w:szCs w:val="24"/>
        </w:rPr>
        <w:t xml:space="preserve">resp. vzhľadom na transpozičnú lehotu </w:t>
      </w:r>
      <w:r w:rsidR="00C42550" w:rsidRPr="001C4F2F">
        <w:rPr>
          <w:rFonts w:ascii="Times New Roman" w:hAnsi="Times New Roman"/>
          <w:sz w:val="24"/>
          <w:szCs w:val="24"/>
        </w:rPr>
        <w:t xml:space="preserve">na 28. decembra 2024. </w:t>
      </w:r>
    </w:p>
    <w:p w:rsidR="00DD75BB" w:rsidRPr="001C4F2F" w:rsidRDefault="00DD75BB" w:rsidP="00627EF2">
      <w:pPr>
        <w:spacing w:after="0" w:line="240" w:lineRule="auto"/>
        <w:jc w:val="both"/>
        <w:rPr>
          <w:rFonts w:ascii="Times New Roman" w:hAnsi="Times New Roman"/>
          <w:sz w:val="24"/>
          <w:szCs w:val="24"/>
        </w:rPr>
      </w:pPr>
    </w:p>
    <w:p w:rsidR="00355A91" w:rsidRPr="001C4F2F" w:rsidRDefault="00355A91" w:rsidP="00627EF2">
      <w:pPr>
        <w:spacing w:after="0" w:line="240" w:lineRule="auto"/>
        <w:jc w:val="both"/>
        <w:rPr>
          <w:rFonts w:ascii="Times New Roman" w:hAnsi="Times New Roman"/>
          <w:b/>
          <w:sz w:val="24"/>
          <w:szCs w:val="24"/>
        </w:rPr>
      </w:pPr>
      <w:r w:rsidRPr="001C4F2F">
        <w:rPr>
          <w:rFonts w:ascii="Times New Roman" w:hAnsi="Times New Roman"/>
          <w:b/>
          <w:sz w:val="24"/>
          <w:szCs w:val="24"/>
        </w:rPr>
        <w:t>K prílohe č. 1</w:t>
      </w:r>
    </w:p>
    <w:p w:rsidR="00355A91" w:rsidRPr="001C4F2F" w:rsidRDefault="00355A91" w:rsidP="00627EF2">
      <w:pPr>
        <w:spacing w:after="0" w:line="240" w:lineRule="auto"/>
        <w:jc w:val="both"/>
        <w:rPr>
          <w:rFonts w:ascii="Times New Roman" w:hAnsi="Times New Roman"/>
          <w:b/>
          <w:sz w:val="24"/>
          <w:szCs w:val="24"/>
        </w:rPr>
      </w:pPr>
    </w:p>
    <w:p w:rsidR="00355A91" w:rsidRPr="001C4F2F" w:rsidRDefault="00355A91" w:rsidP="00627EF2">
      <w:pPr>
        <w:pStyle w:val="Standard"/>
        <w:shd w:val="clear" w:color="auto" w:fill="FFFFFF" w:themeFill="background1"/>
        <w:spacing w:after="0" w:line="240" w:lineRule="auto"/>
        <w:jc w:val="both"/>
        <w:rPr>
          <w:rFonts w:ascii="Times New Roman" w:hAnsi="Times New Roman" w:cs="Times New Roman"/>
          <w:sz w:val="24"/>
          <w:szCs w:val="24"/>
        </w:rPr>
      </w:pPr>
      <w:r w:rsidRPr="001C4F2F">
        <w:rPr>
          <w:rFonts w:ascii="Times New Roman" w:hAnsi="Times New Roman" w:cs="Times New Roman"/>
          <w:sz w:val="24"/>
          <w:szCs w:val="24"/>
        </w:rPr>
        <w:t xml:space="preserve">Príloha </w:t>
      </w:r>
      <w:r w:rsidR="00FB1343" w:rsidRPr="001C4F2F">
        <w:rPr>
          <w:rFonts w:ascii="Times New Roman" w:hAnsi="Times New Roman" w:cs="Times New Roman"/>
          <w:sz w:val="24"/>
          <w:szCs w:val="24"/>
        </w:rPr>
        <w:t xml:space="preserve">č. 1 </w:t>
      </w:r>
      <w:r w:rsidRPr="001C4F2F">
        <w:rPr>
          <w:rFonts w:ascii="Times New Roman" w:hAnsi="Times New Roman" w:cs="Times New Roman"/>
          <w:sz w:val="24"/>
          <w:szCs w:val="24"/>
        </w:rPr>
        <w:t xml:space="preserve">sa preberá zo </w:t>
      </w:r>
      <w:r w:rsidR="006771FA" w:rsidRPr="001C4F2F">
        <w:rPr>
          <w:rFonts w:ascii="Times New Roman" w:hAnsi="Times New Roman" w:cs="Times New Roman"/>
          <w:sz w:val="24"/>
          <w:szCs w:val="24"/>
        </w:rPr>
        <w:t>s</w:t>
      </w:r>
      <w:r w:rsidR="00581044" w:rsidRPr="001C4F2F">
        <w:rPr>
          <w:rFonts w:ascii="Times New Roman" w:hAnsi="Times New Roman" w:cs="Times New Roman"/>
          <w:sz w:val="24"/>
          <w:szCs w:val="24"/>
        </w:rPr>
        <w:t>mernice (EÚ) 2022/2381.</w:t>
      </w:r>
      <w:r w:rsidR="00581044" w:rsidRPr="001C4F2F">
        <w:rPr>
          <w:rFonts w:ascii="Times New Roman" w:hAnsi="Times New Roman" w:cs="Times New Roman"/>
          <w:b/>
          <w:sz w:val="24"/>
          <w:szCs w:val="24"/>
        </w:rPr>
        <w:t xml:space="preserve"> </w:t>
      </w:r>
      <w:r w:rsidRPr="001C4F2F">
        <w:rPr>
          <w:rFonts w:ascii="Times New Roman" w:hAnsi="Times New Roman" w:cs="Times New Roman"/>
          <w:sz w:val="24"/>
          <w:szCs w:val="24"/>
        </w:rPr>
        <w:t xml:space="preserve">Ide o kvantitatívne údaje ohľadne cieľového počtu riadiacich pracovníkov menej zastúpeného pohlavia. Na údaje v prílohe číslo 1 nadväzuje ustanovenie § 4 odseku 4, podľa ktorého minimálny počet pozícií,  ktoré majú zastávať príslušníci menej zastúpeného pohlavia, je uvedený v prílohe č. 1 k návrhu zákona, ktorá vychádza z prílohy smernice. </w:t>
      </w:r>
    </w:p>
    <w:p w:rsidR="00511E58" w:rsidRPr="001C4F2F" w:rsidRDefault="00511E58" w:rsidP="00627EF2">
      <w:pPr>
        <w:pStyle w:val="Standard"/>
        <w:shd w:val="clear" w:color="auto" w:fill="FFFFFF" w:themeFill="background1"/>
        <w:spacing w:after="0" w:line="240" w:lineRule="auto"/>
        <w:jc w:val="both"/>
        <w:rPr>
          <w:rFonts w:ascii="Times New Roman" w:hAnsi="Times New Roman" w:cs="Times New Roman"/>
          <w:sz w:val="24"/>
          <w:szCs w:val="24"/>
        </w:rPr>
      </w:pPr>
    </w:p>
    <w:p w:rsidR="00511E58" w:rsidRPr="001C4F2F" w:rsidRDefault="00511E58" w:rsidP="00627EF2">
      <w:pPr>
        <w:pStyle w:val="Standard"/>
        <w:shd w:val="clear" w:color="auto" w:fill="FFFFFF" w:themeFill="background1"/>
        <w:spacing w:after="0" w:line="240" w:lineRule="auto"/>
        <w:jc w:val="both"/>
        <w:rPr>
          <w:rFonts w:ascii="Times New Roman" w:hAnsi="Times New Roman" w:cs="Times New Roman"/>
          <w:b/>
          <w:sz w:val="24"/>
          <w:szCs w:val="24"/>
        </w:rPr>
      </w:pPr>
      <w:r w:rsidRPr="001C4F2F">
        <w:rPr>
          <w:rFonts w:ascii="Times New Roman" w:hAnsi="Times New Roman" w:cs="Times New Roman"/>
          <w:b/>
          <w:sz w:val="24"/>
          <w:szCs w:val="24"/>
        </w:rPr>
        <w:t xml:space="preserve">K prílohe č. 2 </w:t>
      </w:r>
    </w:p>
    <w:p w:rsidR="00961D3D" w:rsidRPr="00E456A2" w:rsidRDefault="00961D3D" w:rsidP="00E456A2">
      <w:pPr>
        <w:pStyle w:val="Standard"/>
        <w:shd w:val="clear" w:color="auto" w:fill="FFFFFF" w:themeFill="background1"/>
        <w:spacing w:after="0" w:line="240" w:lineRule="auto"/>
        <w:jc w:val="both"/>
        <w:rPr>
          <w:rFonts w:ascii="Times New Roman" w:hAnsi="Times New Roman" w:cs="Times New Roman"/>
          <w:b/>
          <w:sz w:val="24"/>
          <w:szCs w:val="24"/>
        </w:rPr>
      </w:pPr>
    </w:p>
    <w:p w:rsidR="00E456A2" w:rsidRDefault="004A712A" w:rsidP="00E456A2">
      <w:pPr>
        <w:pStyle w:val="Standard"/>
        <w:shd w:val="clear" w:color="auto" w:fill="FFFFFF" w:themeFill="background1"/>
        <w:spacing w:after="0" w:line="240" w:lineRule="auto"/>
        <w:jc w:val="both"/>
        <w:rPr>
          <w:rFonts w:ascii="Times New Roman" w:hAnsi="Times New Roman" w:cs="Times New Roman"/>
          <w:sz w:val="24"/>
          <w:szCs w:val="24"/>
        </w:rPr>
      </w:pPr>
      <w:r w:rsidRPr="00E456A2">
        <w:rPr>
          <w:rFonts w:ascii="Times New Roman" w:hAnsi="Times New Roman" w:cs="Times New Roman"/>
          <w:sz w:val="24"/>
          <w:szCs w:val="24"/>
        </w:rPr>
        <w:t xml:space="preserve">Transpozičná príloha obsahuje </w:t>
      </w:r>
      <w:r w:rsidR="006771FA" w:rsidRPr="00E456A2">
        <w:rPr>
          <w:rFonts w:ascii="Times New Roman" w:hAnsi="Times New Roman" w:cs="Times New Roman"/>
          <w:sz w:val="24"/>
          <w:szCs w:val="24"/>
        </w:rPr>
        <w:t>s</w:t>
      </w:r>
      <w:r w:rsidR="00103874" w:rsidRPr="00E456A2">
        <w:rPr>
          <w:rFonts w:ascii="Times New Roman" w:hAnsi="Times New Roman" w:cs="Times New Roman"/>
          <w:sz w:val="24"/>
          <w:szCs w:val="24"/>
        </w:rPr>
        <w:t>mernicu (EÚ) 2022/2381, ktorá je návrhom zákona transponovaná do slovenského právneho poriadku.</w:t>
      </w:r>
      <w:r w:rsidR="00C42550" w:rsidRPr="00E456A2">
        <w:rPr>
          <w:rFonts w:ascii="Times New Roman" w:hAnsi="Times New Roman" w:cs="Times New Roman"/>
          <w:sz w:val="24"/>
          <w:szCs w:val="24"/>
        </w:rPr>
        <w:t xml:space="preserve"> Návrh zákona stratí účinnosť 31. decembra 2038, nakoľko k tomuto dátumu stratí úči</w:t>
      </w:r>
      <w:r w:rsidR="00C14972" w:rsidRPr="00E456A2">
        <w:rPr>
          <w:rFonts w:ascii="Times New Roman" w:hAnsi="Times New Roman" w:cs="Times New Roman"/>
          <w:sz w:val="24"/>
          <w:szCs w:val="24"/>
        </w:rPr>
        <w:t>nnosť aj smernica (EÚ) 2022/238</w:t>
      </w:r>
      <w:r w:rsidR="00E456A2" w:rsidRPr="00E456A2">
        <w:rPr>
          <w:rFonts w:ascii="Times New Roman" w:hAnsi="Times New Roman" w:cs="Times New Roman"/>
          <w:sz w:val="24"/>
          <w:szCs w:val="24"/>
        </w:rPr>
        <w:t>.</w:t>
      </w:r>
    </w:p>
    <w:p w:rsidR="00E456A2" w:rsidRPr="00E456A2" w:rsidRDefault="00E456A2" w:rsidP="00E456A2">
      <w:pPr>
        <w:pStyle w:val="Standard"/>
        <w:shd w:val="clear" w:color="auto" w:fill="FFFFFF" w:themeFill="background1"/>
        <w:spacing w:after="0" w:line="240" w:lineRule="auto"/>
        <w:jc w:val="both"/>
        <w:rPr>
          <w:rFonts w:ascii="Times New Roman" w:hAnsi="Times New Roman" w:cs="Times New Roman"/>
          <w:sz w:val="24"/>
          <w:szCs w:val="24"/>
        </w:rPr>
      </w:pPr>
    </w:p>
    <w:p w:rsidR="00E456A2" w:rsidRPr="00E456A2" w:rsidRDefault="00E456A2" w:rsidP="00E456A2">
      <w:pPr>
        <w:spacing w:after="0" w:line="240" w:lineRule="auto"/>
        <w:jc w:val="both"/>
        <w:rPr>
          <w:rFonts w:ascii="Times New Roman" w:hAnsi="Times New Roman"/>
          <w:sz w:val="24"/>
          <w:szCs w:val="24"/>
        </w:rPr>
      </w:pPr>
      <w:r w:rsidRPr="00E456A2">
        <w:rPr>
          <w:rFonts w:ascii="Times New Roman" w:hAnsi="Times New Roman"/>
          <w:sz w:val="24"/>
          <w:szCs w:val="24"/>
        </w:rPr>
        <w:t>V Bratislave, 21. augusta 2024</w:t>
      </w:r>
    </w:p>
    <w:p w:rsidR="00E456A2" w:rsidRDefault="00E456A2" w:rsidP="00E456A2">
      <w:pPr>
        <w:spacing w:after="0" w:line="240" w:lineRule="auto"/>
        <w:jc w:val="center"/>
        <w:rPr>
          <w:rFonts w:ascii="Times New Roman" w:hAnsi="Times New Roman"/>
          <w:b/>
          <w:sz w:val="24"/>
          <w:szCs w:val="24"/>
        </w:rPr>
      </w:pPr>
    </w:p>
    <w:p w:rsidR="004523DB" w:rsidRPr="00E456A2" w:rsidRDefault="004523DB" w:rsidP="00E456A2">
      <w:pPr>
        <w:spacing w:after="0" w:line="240" w:lineRule="auto"/>
        <w:jc w:val="center"/>
        <w:rPr>
          <w:rFonts w:ascii="Times New Roman" w:hAnsi="Times New Roman"/>
          <w:b/>
          <w:sz w:val="24"/>
          <w:szCs w:val="24"/>
        </w:rPr>
      </w:pPr>
    </w:p>
    <w:p w:rsidR="00E456A2" w:rsidRPr="00E456A2" w:rsidRDefault="00E456A2" w:rsidP="00E456A2">
      <w:pPr>
        <w:spacing w:after="0" w:line="240" w:lineRule="auto"/>
        <w:jc w:val="center"/>
        <w:rPr>
          <w:rFonts w:ascii="Times New Roman" w:hAnsi="Times New Roman"/>
          <w:b/>
          <w:sz w:val="24"/>
          <w:szCs w:val="24"/>
        </w:rPr>
      </w:pPr>
      <w:r>
        <w:rPr>
          <w:rFonts w:ascii="Times New Roman" w:hAnsi="Times New Roman"/>
          <w:b/>
          <w:sz w:val="24"/>
          <w:szCs w:val="24"/>
        </w:rPr>
        <w:t>Robert Fico</w:t>
      </w:r>
      <w:r w:rsidR="00DD548D">
        <w:rPr>
          <w:rFonts w:ascii="Times New Roman" w:hAnsi="Times New Roman"/>
          <w:b/>
          <w:sz w:val="24"/>
          <w:szCs w:val="24"/>
        </w:rPr>
        <w:t xml:space="preserve"> v. r.</w:t>
      </w:r>
    </w:p>
    <w:p w:rsidR="00E456A2" w:rsidRPr="00E456A2" w:rsidRDefault="00E456A2" w:rsidP="00E456A2">
      <w:pPr>
        <w:spacing w:after="0" w:line="240" w:lineRule="auto"/>
        <w:jc w:val="center"/>
        <w:rPr>
          <w:rFonts w:ascii="Times New Roman" w:hAnsi="Times New Roman"/>
          <w:sz w:val="24"/>
          <w:szCs w:val="24"/>
        </w:rPr>
      </w:pPr>
      <w:r w:rsidRPr="00E456A2">
        <w:rPr>
          <w:rFonts w:ascii="Times New Roman" w:hAnsi="Times New Roman"/>
          <w:sz w:val="24"/>
          <w:szCs w:val="24"/>
        </w:rPr>
        <w:t>predseda vlády</w:t>
      </w:r>
    </w:p>
    <w:p w:rsidR="00E456A2" w:rsidRPr="00B0576D" w:rsidRDefault="00E456A2" w:rsidP="00B0576D">
      <w:pPr>
        <w:spacing w:after="0" w:line="240" w:lineRule="auto"/>
        <w:jc w:val="center"/>
        <w:rPr>
          <w:rFonts w:ascii="Times New Roman" w:hAnsi="Times New Roman"/>
          <w:sz w:val="24"/>
          <w:szCs w:val="24"/>
        </w:rPr>
      </w:pPr>
      <w:r w:rsidRPr="00E456A2">
        <w:rPr>
          <w:rFonts w:ascii="Times New Roman" w:hAnsi="Times New Roman"/>
          <w:sz w:val="24"/>
          <w:szCs w:val="24"/>
        </w:rPr>
        <w:t>Slovenskej republiky</w:t>
      </w:r>
    </w:p>
    <w:p w:rsidR="00E456A2" w:rsidRPr="00E456A2" w:rsidRDefault="00E456A2" w:rsidP="00E456A2">
      <w:pPr>
        <w:spacing w:after="0" w:line="240" w:lineRule="auto"/>
        <w:jc w:val="center"/>
        <w:rPr>
          <w:rFonts w:ascii="Times New Roman" w:hAnsi="Times New Roman"/>
          <w:b/>
          <w:sz w:val="24"/>
          <w:szCs w:val="24"/>
        </w:rPr>
      </w:pPr>
    </w:p>
    <w:p w:rsidR="004523DB" w:rsidRPr="00E456A2" w:rsidRDefault="004523DB" w:rsidP="00E456A2">
      <w:pPr>
        <w:spacing w:after="0" w:line="240" w:lineRule="auto"/>
        <w:jc w:val="center"/>
        <w:rPr>
          <w:rFonts w:ascii="Times New Roman" w:hAnsi="Times New Roman"/>
          <w:b/>
          <w:sz w:val="24"/>
          <w:szCs w:val="24"/>
        </w:rPr>
      </w:pPr>
    </w:p>
    <w:p w:rsidR="00E456A2" w:rsidRPr="00E456A2" w:rsidRDefault="00E456A2" w:rsidP="00E456A2">
      <w:pPr>
        <w:spacing w:after="0" w:line="240" w:lineRule="auto"/>
        <w:jc w:val="center"/>
        <w:rPr>
          <w:rFonts w:ascii="Times New Roman" w:hAnsi="Times New Roman"/>
          <w:b/>
          <w:sz w:val="24"/>
          <w:szCs w:val="24"/>
        </w:rPr>
      </w:pPr>
      <w:r>
        <w:rPr>
          <w:rFonts w:ascii="Times New Roman" w:hAnsi="Times New Roman"/>
          <w:b/>
          <w:sz w:val="24"/>
          <w:szCs w:val="24"/>
        </w:rPr>
        <w:t xml:space="preserve">Boris </w:t>
      </w:r>
      <w:proofErr w:type="spellStart"/>
      <w:r>
        <w:rPr>
          <w:rFonts w:ascii="Times New Roman" w:hAnsi="Times New Roman"/>
          <w:b/>
          <w:sz w:val="24"/>
          <w:szCs w:val="24"/>
        </w:rPr>
        <w:t>Susko</w:t>
      </w:r>
      <w:proofErr w:type="spellEnd"/>
      <w:r w:rsidR="00DD548D">
        <w:rPr>
          <w:rFonts w:ascii="Times New Roman" w:hAnsi="Times New Roman"/>
          <w:b/>
          <w:sz w:val="24"/>
          <w:szCs w:val="24"/>
        </w:rPr>
        <w:t xml:space="preserve"> v. r.</w:t>
      </w:r>
    </w:p>
    <w:p w:rsidR="00E456A2" w:rsidRPr="00E456A2" w:rsidRDefault="00E456A2" w:rsidP="00E456A2">
      <w:pPr>
        <w:spacing w:after="0" w:line="240" w:lineRule="auto"/>
        <w:jc w:val="center"/>
        <w:rPr>
          <w:rFonts w:ascii="Times New Roman" w:hAnsi="Times New Roman"/>
          <w:sz w:val="24"/>
          <w:szCs w:val="24"/>
        </w:rPr>
      </w:pPr>
      <w:r>
        <w:rPr>
          <w:rFonts w:ascii="Times New Roman" w:hAnsi="Times New Roman"/>
          <w:sz w:val="24"/>
          <w:szCs w:val="24"/>
        </w:rPr>
        <w:t>minister</w:t>
      </w:r>
      <w:r w:rsidRPr="00E456A2">
        <w:rPr>
          <w:rFonts w:ascii="Times New Roman" w:hAnsi="Times New Roman"/>
          <w:sz w:val="24"/>
          <w:szCs w:val="24"/>
        </w:rPr>
        <w:t xml:space="preserve"> spravodlivosti</w:t>
      </w:r>
    </w:p>
    <w:p w:rsidR="00E456A2" w:rsidRPr="00E456A2" w:rsidRDefault="00E456A2" w:rsidP="00E456A2">
      <w:pPr>
        <w:spacing w:after="0" w:line="240" w:lineRule="auto"/>
        <w:jc w:val="center"/>
        <w:rPr>
          <w:rFonts w:ascii="Times New Roman" w:hAnsi="Times New Roman"/>
          <w:sz w:val="24"/>
          <w:szCs w:val="24"/>
        </w:rPr>
      </w:pPr>
      <w:r w:rsidRPr="00E456A2">
        <w:rPr>
          <w:rFonts w:ascii="Times New Roman" w:hAnsi="Times New Roman"/>
          <w:sz w:val="24"/>
          <w:szCs w:val="24"/>
        </w:rPr>
        <w:t>Slovenskej republiky</w:t>
      </w:r>
    </w:p>
    <w:p w:rsidR="00E456A2" w:rsidRPr="00E456A2" w:rsidRDefault="00E456A2" w:rsidP="00E456A2">
      <w:pPr>
        <w:spacing w:after="0" w:line="240" w:lineRule="auto"/>
        <w:rPr>
          <w:rFonts w:ascii="Times New Roman" w:hAnsi="Times New Roman"/>
          <w:b/>
          <w:sz w:val="24"/>
          <w:szCs w:val="24"/>
        </w:rPr>
      </w:pPr>
    </w:p>
    <w:sectPr w:rsidR="00E456A2" w:rsidRPr="00E456A2" w:rsidSect="00611AAE">
      <w:footerReference w:type="default" r:id="rId8"/>
      <w:footerReference w:type="first" r:id="rId9"/>
      <w:pgSz w:w="11906" w:h="16838" w:code="9"/>
      <w:pgMar w:top="1276" w:right="1418"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667" w:rsidRDefault="006E2667" w:rsidP="00342EF1">
      <w:pPr>
        <w:spacing w:after="0" w:line="240" w:lineRule="auto"/>
      </w:pPr>
      <w:r>
        <w:separator/>
      </w:r>
    </w:p>
  </w:endnote>
  <w:endnote w:type="continuationSeparator" w:id="0">
    <w:p w:rsidR="006E2667" w:rsidRDefault="006E2667" w:rsidP="0034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vant_i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615024"/>
      <w:docPartObj>
        <w:docPartGallery w:val="Page Numbers (Bottom of Page)"/>
        <w:docPartUnique/>
      </w:docPartObj>
    </w:sdtPr>
    <w:sdtEndPr/>
    <w:sdtContent>
      <w:p w:rsidR="00CE76F1" w:rsidRDefault="00CE76F1">
        <w:pPr>
          <w:pStyle w:val="Pta"/>
          <w:jc w:val="center"/>
        </w:pPr>
        <w:r>
          <w:fldChar w:fldCharType="begin"/>
        </w:r>
        <w:r>
          <w:instrText>PAGE   \* MERGEFORMAT</w:instrText>
        </w:r>
        <w:r>
          <w:fldChar w:fldCharType="separate"/>
        </w:r>
        <w:r w:rsidR="00481F38">
          <w:rPr>
            <w:noProof/>
          </w:rPr>
          <w:t>7</w:t>
        </w:r>
        <w:r>
          <w:fldChar w:fldCharType="end"/>
        </w:r>
      </w:p>
    </w:sdtContent>
  </w:sdt>
  <w:p w:rsidR="00C61B83" w:rsidRDefault="006E266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F1" w:rsidRDefault="00CE76F1">
    <w:pPr>
      <w:pStyle w:val="Pta"/>
      <w:jc w:val="center"/>
    </w:pPr>
  </w:p>
  <w:p w:rsidR="005D7663" w:rsidRDefault="006E26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667" w:rsidRDefault="006E2667" w:rsidP="00342EF1">
      <w:pPr>
        <w:spacing w:after="0" w:line="240" w:lineRule="auto"/>
      </w:pPr>
      <w:r>
        <w:separator/>
      </w:r>
    </w:p>
  </w:footnote>
  <w:footnote w:type="continuationSeparator" w:id="0">
    <w:p w:rsidR="006E2667" w:rsidRDefault="006E2667" w:rsidP="00342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4CBC"/>
    <w:multiLevelType w:val="hybridMultilevel"/>
    <w:tmpl w:val="B830B0AC"/>
    <w:lvl w:ilvl="0" w:tplc="F238E146">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1F4824"/>
    <w:multiLevelType w:val="hybridMultilevel"/>
    <w:tmpl w:val="25F45280"/>
    <w:lvl w:ilvl="0" w:tplc="F714814C">
      <w:start w:val="1"/>
      <w:numFmt w:val="decimal"/>
      <w:lvlText w:val="(%1)"/>
      <w:lvlJc w:val="left"/>
      <w:pPr>
        <w:ind w:left="1637" w:hanging="360"/>
      </w:pPr>
      <w:rPr>
        <w:rFonts w:hint="default"/>
        <w:color w:val="auto"/>
      </w:rPr>
    </w:lvl>
    <w:lvl w:ilvl="1" w:tplc="041B0019" w:tentative="1">
      <w:start w:val="1"/>
      <w:numFmt w:val="lowerLetter"/>
      <w:lvlText w:val="%2."/>
      <w:lvlJc w:val="left"/>
      <w:pPr>
        <w:ind w:left="4907" w:hanging="360"/>
      </w:pPr>
    </w:lvl>
    <w:lvl w:ilvl="2" w:tplc="041B001B" w:tentative="1">
      <w:start w:val="1"/>
      <w:numFmt w:val="lowerRoman"/>
      <w:lvlText w:val="%3."/>
      <w:lvlJc w:val="right"/>
      <w:pPr>
        <w:ind w:left="5627" w:hanging="180"/>
      </w:pPr>
    </w:lvl>
    <w:lvl w:ilvl="3" w:tplc="041B000F" w:tentative="1">
      <w:start w:val="1"/>
      <w:numFmt w:val="decimal"/>
      <w:lvlText w:val="%4."/>
      <w:lvlJc w:val="left"/>
      <w:pPr>
        <w:ind w:left="6347" w:hanging="360"/>
      </w:pPr>
    </w:lvl>
    <w:lvl w:ilvl="4" w:tplc="041B0019" w:tentative="1">
      <w:start w:val="1"/>
      <w:numFmt w:val="lowerLetter"/>
      <w:lvlText w:val="%5."/>
      <w:lvlJc w:val="left"/>
      <w:pPr>
        <w:ind w:left="7067" w:hanging="360"/>
      </w:pPr>
    </w:lvl>
    <w:lvl w:ilvl="5" w:tplc="041B001B" w:tentative="1">
      <w:start w:val="1"/>
      <w:numFmt w:val="lowerRoman"/>
      <w:lvlText w:val="%6."/>
      <w:lvlJc w:val="right"/>
      <w:pPr>
        <w:ind w:left="7787" w:hanging="180"/>
      </w:pPr>
    </w:lvl>
    <w:lvl w:ilvl="6" w:tplc="041B000F" w:tentative="1">
      <w:start w:val="1"/>
      <w:numFmt w:val="decimal"/>
      <w:lvlText w:val="%7."/>
      <w:lvlJc w:val="left"/>
      <w:pPr>
        <w:ind w:left="8507" w:hanging="360"/>
      </w:pPr>
    </w:lvl>
    <w:lvl w:ilvl="7" w:tplc="041B0019" w:tentative="1">
      <w:start w:val="1"/>
      <w:numFmt w:val="lowerLetter"/>
      <w:lvlText w:val="%8."/>
      <w:lvlJc w:val="left"/>
      <w:pPr>
        <w:ind w:left="9227" w:hanging="360"/>
      </w:pPr>
    </w:lvl>
    <w:lvl w:ilvl="8" w:tplc="041B001B" w:tentative="1">
      <w:start w:val="1"/>
      <w:numFmt w:val="lowerRoman"/>
      <w:lvlText w:val="%9."/>
      <w:lvlJc w:val="right"/>
      <w:pPr>
        <w:ind w:left="9947" w:hanging="180"/>
      </w:pPr>
    </w:lvl>
  </w:abstractNum>
  <w:abstractNum w:abstractNumId="2" w15:restartNumberingAfterBreak="0">
    <w:nsid w:val="20A33DF2"/>
    <w:multiLevelType w:val="hybridMultilevel"/>
    <w:tmpl w:val="C24C63C4"/>
    <w:lvl w:ilvl="0" w:tplc="0A0CE0C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5D05A74"/>
    <w:multiLevelType w:val="hybridMultilevel"/>
    <w:tmpl w:val="D510565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29445331"/>
    <w:multiLevelType w:val="hybridMultilevel"/>
    <w:tmpl w:val="FAB6DEF8"/>
    <w:lvl w:ilvl="0" w:tplc="D14019DA">
      <w:start w:val="1"/>
      <w:numFmt w:val="decimal"/>
      <w:lvlText w:val="(%1)"/>
      <w:lvlJc w:val="left"/>
      <w:pPr>
        <w:ind w:left="1212" w:hanging="360"/>
      </w:pPr>
      <w:rPr>
        <w:rFonts w:hint="default"/>
      </w:rPr>
    </w:lvl>
    <w:lvl w:ilvl="1" w:tplc="74A43B5E">
      <w:start w:val="1"/>
      <w:numFmt w:val="lowerLetter"/>
      <w:lvlText w:val="%2)"/>
      <w:lvlJc w:val="left"/>
      <w:pPr>
        <w:ind w:left="1944" w:hanging="372"/>
      </w:pPr>
      <w:rPr>
        <w:rFonts w:hint="default"/>
      </w:r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5" w15:restartNumberingAfterBreak="0">
    <w:nsid w:val="29D4777F"/>
    <w:multiLevelType w:val="hybridMultilevel"/>
    <w:tmpl w:val="C3F64C0E"/>
    <w:lvl w:ilvl="0" w:tplc="4BAC8162">
      <w:start w:val="1"/>
      <w:numFmt w:val="lowerLetter"/>
      <w:lvlText w:val="%1)"/>
      <w:lvlJc w:val="left"/>
      <w:pPr>
        <w:ind w:left="502"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EB4CEF"/>
    <w:multiLevelType w:val="hybridMultilevel"/>
    <w:tmpl w:val="5DF2A5B0"/>
    <w:lvl w:ilvl="0" w:tplc="2416DC9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5CA73AFB"/>
    <w:multiLevelType w:val="hybridMultilevel"/>
    <w:tmpl w:val="8ABCD7A4"/>
    <w:lvl w:ilvl="0" w:tplc="404C18C0">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600F5999"/>
    <w:multiLevelType w:val="hybridMultilevel"/>
    <w:tmpl w:val="121ADAFE"/>
    <w:lvl w:ilvl="0" w:tplc="AD145A36">
      <w:start w:val="1"/>
      <w:numFmt w:val="lowerLetter"/>
      <w:lvlText w:val="%1)"/>
      <w:lvlJc w:val="left"/>
      <w:pPr>
        <w:ind w:left="643"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A5A53A5"/>
    <w:multiLevelType w:val="hybridMultilevel"/>
    <w:tmpl w:val="EED06086"/>
    <w:lvl w:ilvl="0" w:tplc="4F1AF782">
      <w:start w:val="2"/>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6F5737E8"/>
    <w:multiLevelType w:val="hybridMultilevel"/>
    <w:tmpl w:val="30C09EBE"/>
    <w:lvl w:ilvl="0" w:tplc="2BE691C0">
      <w:start w:val="1"/>
      <w:numFmt w:val="decimal"/>
      <w:lvlText w:val="(%1)"/>
      <w:lvlJc w:val="left"/>
      <w:pPr>
        <w:ind w:left="1210" w:hanging="360"/>
      </w:pPr>
      <w:rPr>
        <w:rFonts w:eastAsiaTheme="minorHAnsi" w:hint="default"/>
        <w:i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77CB7E16"/>
    <w:multiLevelType w:val="hybridMultilevel"/>
    <w:tmpl w:val="742A0E5E"/>
    <w:lvl w:ilvl="0" w:tplc="51022274">
      <w:start w:val="1"/>
      <w:numFmt w:val="decimal"/>
      <w:lvlText w:val="(%1)"/>
      <w:lvlJc w:val="left"/>
      <w:pPr>
        <w:ind w:left="1068" w:hanging="360"/>
      </w:pPr>
      <w:rPr>
        <w:rFonts w:ascii="Times New Roman" w:eastAsiaTheme="minorHAnsi" w:hAnsi="Times New Roman" w:cs="Times New Roman"/>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8"/>
  </w:num>
  <w:num w:numId="2">
    <w:abstractNumId w:val="1"/>
  </w:num>
  <w:num w:numId="3">
    <w:abstractNumId w:val="7"/>
  </w:num>
  <w:num w:numId="4">
    <w:abstractNumId w:val="11"/>
  </w:num>
  <w:num w:numId="5">
    <w:abstractNumId w:val="3"/>
  </w:num>
  <w:num w:numId="6">
    <w:abstractNumId w:val="4"/>
  </w:num>
  <w:num w:numId="7">
    <w:abstractNumId w:val="10"/>
  </w:num>
  <w:num w:numId="8">
    <w:abstractNumId w:val="2"/>
  </w:num>
  <w:num w:numId="9">
    <w:abstractNumId w:val="6"/>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F1"/>
    <w:rsid w:val="00052068"/>
    <w:rsid w:val="00052A5F"/>
    <w:rsid w:val="00073681"/>
    <w:rsid w:val="000869ED"/>
    <w:rsid w:val="00094A3B"/>
    <w:rsid w:val="000A112C"/>
    <w:rsid w:val="000A6D43"/>
    <w:rsid w:val="000C3DF8"/>
    <w:rsid w:val="000D44E6"/>
    <w:rsid w:val="000D5757"/>
    <w:rsid w:val="000E02F1"/>
    <w:rsid w:val="00103874"/>
    <w:rsid w:val="00105774"/>
    <w:rsid w:val="0011249B"/>
    <w:rsid w:val="0013662F"/>
    <w:rsid w:val="001442D4"/>
    <w:rsid w:val="001459F6"/>
    <w:rsid w:val="001471A5"/>
    <w:rsid w:val="001629BE"/>
    <w:rsid w:val="00166527"/>
    <w:rsid w:val="00167A58"/>
    <w:rsid w:val="001A6812"/>
    <w:rsid w:val="001C4F2F"/>
    <w:rsid w:val="001E333B"/>
    <w:rsid w:val="001F3E1B"/>
    <w:rsid w:val="0021148A"/>
    <w:rsid w:val="002119EE"/>
    <w:rsid w:val="0025397B"/>
    <w:rsid w:val="002718A8"/>
    <w:rsid w:val="00272D72"/>
    <w:rsid w:val="002775A8"/>
    <w:rsid w:val="00287EA0"/>
    <w:rsid w:val="00292AAF"/>
    <w:rsid w:val="002C7A52"/>
    <w:rsid w:val="003045B7"/>
    <w:rsid w:val="00314762"/>
    <w:rsid w:val="00321455"/>
    <w:rsid w:val="00331E35"/>
    <w:rsid w:val="00335158"/>
    <w:rsid w:val="00342EF1"/>
    <w:rsid w:val="00347F8C"/>
    <w:rsid w:val="00355A91"/>
    <w:rsid w:val="00381EE8"/>
    <w:rsid w:val="003856A7"/>
    <w:rsid w:val="003F2A0E"/>
    <w:rsid w:val="003F39A8"/>
    <w:rsid w:val="004219FC"/>
    <w:rsid w:val="004523DB"/>
    <w:rsid w:val="0045472C"/>
    <w:rsid w:val="00481F38"/>
    <w:rsid w:val="004851DA"/>
    <w:rsid w:val="00490D90"/>
    <w:rsid w:val="00491C73"/>
    <w:rsid w:val="004935CE"/>
    <w:rsid w:val="00493748"/>
    <w:rsid w:val="004A712A"/>
    <w:rsid w:val="004C2D71"/>
    <w:rsid w:val="004C4632"/>
    <w:rsid w:val="004D5489"/>
    <w:rsid w:val="004E71AA"/>
    <w:rsid w:val="004F1C1C"/>
    <w:rsid w:val="004F1F4A"/>
    <w:rsid w:val="004F3D2B"/>
    <w:rsid w:val="005113D4"/>
    <w:rsid w:val="00511E58"/>
    <w:rsid w:val="00524147"/>
    <w:rsid w:val="00541A86"/>
    <w:rsid w:val="00581044"/>
    <w:rsid w:val="00591FB6"/>
    <w:rsid w:val="005B23E4"/>
    <w:rsid w:val="005B344C"/>
    <w:rsid w:val="005C4941"/>
    <w:rsid w:val="005D6B3A"/>
    <w:rsid w:val="005E7D9F"/>
    <w:rsid w:val="00607A56"/>
    <w:rsid w:val="00612D2C"/>
    <w:rsid w:val="00627EF2"/>
    <w:rsid w:val="006446F6"/>
    <w:rsid w:val="00656C04"/>
    <w:rsid w:val="00673C0E"/>
    <w:rsid w:val="00673EB2"/>
    <w:rsid w:val="006771FA"/>
    <w:rsid w:val="00690612"/>
    <w:rsid w:val="006A7DA6"/>
    <w:rsid w:val="006C1BAC"/>
    <w:rsid w:val="006D1C9A"/>
    <w:rsid w:val="006E2667"/>
    <w:rsid w:val="006E33F9"/>
    <w:rsid w:val="0071096F"/>
    <w:rsid w:val="00711D4F"/>
    <w:rsid w:val="00726638"/>
    <w:rsid w:val="007270D0"/>
    <w:rsid w:val="00727754"/>
    <w:rsid w:val="007412DA"/>
    <w:rsid w:val="007465A2"/>
    <w:rsid w:val="007520A4"/>
    <w:rsid w:val="007938D0"/>
    <w:rsid w:val="0079772D"/>
    <w:rsid w:val="007A5F30"/>
    <w:rsid w:val="007C45C7"/>
    <w:rsid w:val="00817F38"/>
    <w:rsid w:val="00863571"/>
    <w:rsid w:val="00870ED2"/>
    <w:rsid w:val="008861A0"/>
    <w:rsid w:val="008A73B9"/>
    <w:rsid w:val="008D3EBF"/>
    <w:rsid w:val="008E600A"/>
    <w:rsid w:val="008F1C06"/>
    <w:rsid w:val="008F4779"/>
    <w:rsid w:val="008F68DE"/>
    <w:rsid w:val="00915AD6"/>
    <w:rsid w:val="00936F52"/>
    <w:rsid w:val="00944649"/>
    <w:rsid w:val="0095642C"/>
    <w:rsid w:val="00961D3D"/>
    <w:rsid w:val="009651C4"/>
    <w:rsid w:val="00970CD6"/>
    <w:rsid w:val="00971F08"/>
    <w:rsid w:val="00987315"/>
    <w:rsid w:val="009950A7"/>
    <w:rsid w:val="009A7AA7"/>
    <w:rsid w:val="009C6A33"/>
    <w:rsid w:val="009D793E"/>
    <w:rsid w:val="009E79F6"/>
    <w:rsid w:val="00A1005A"/>
    <w:rsid w:val="00A12FE3"/>
    <w:rsid w:val="00A45202"/>
    <w:rsid w:val="00A64C95"/>
    <w:rsid w:val="00A7023C"/>
    <w:rsid w:val="00A928F3"/>
    <w:rsid w:val="00A9348F"/>
    <w:rsid w:val="00A96873"/>
    <w:rsid w:val="00AE50F7"/>
    <w:rsid w:val="00AE7AEA"/>
    <w:rsid w:val="00AF512D"/>
    <w:rsid w:val="00B0576D"/>
    <w:rsid w:val="00B20359"/>
    <w:rsid w:val="00B23B10"/>
    <w:rsid w:val="00B24D98"/>
    <w:rsid w:val="00B34973"/>
    <w:rsid w:val="00B4388C"/>
    <w:rsid w:val="00B556C7"/>
    <w:rsid w:val="00B5587A"/>
    <w:rsid w:val="00B633E5"/>
    <w:rsid w:val="00B646F8"/>
    <w:rsid w:val="00B70DEF"/>
    <w:rsid w:val="00B9225C"/>
    <w:rsid w:val="00B92B24"/>
    <w:rsid w:val="00B92FD5"/>
    <w:rsid w:val="00BA55B8"/>
    <w:rsid w:val="00BB3DF9"/>
    <w:rsid w:val="00BB7304"/>
    <w:rsid w:val="00BD146A"/>
    <w:rsid w:val="00BD37B5"/>
    <w:rsid w:val="00BE230A"/>
    <w:rsid w:val="00BF3392"/>
    <w:rsid w:val="00C059AC"/>
    <w:rsid w:val="00C05F25"/>
    <w:rsid w:val="00C14972"/>
    <w:rsid w:val="00C17B48"/>
    <w:rsid w:val="00C2640E"/>
    <w:rsid w:val="00C276AF"/>
    <w:rsid w:val="00C42550"/>
    <w:rsid w:val="00C42D9A"/>
    <w:rsid w:val="00C4627A"/>
    <w:rsid w:val="00C57F7E"/>
    <w:rsid w:val="00C642B9"/>
    <w:rsid w:val="00C74B84"/>
    <w:rsid w:val="00C77977"/>
    <w:rsid w:val="00C868EA"/>
    <w:rsid w:val="00C91F4B"/>
    <w:rsid w:val="00CB425F"/>
    <w:rsid w:val="00CE56F1"/>
    <w:rsid w:val="00CE76F1"/>
    <w:rsid w:val="00D30150"/>
    <w:rsid w:val="00D430A4"/>
    <w:rsid w:val="00D506DD"/>
    <w:rsid w:val="00D77902"/>
    <w:rsid w:val="00D810C9"/>
    <w:rsid w:val="00D93EA7"/>
    <w:rsid w:val="00DB70AB"/>
    <w:rsid w:val="00DD0F98"/>
    <w:rsid w:val="00DD32FE"/>
    <w:rsid w:val="00DD548D"/>
    <w:rsid w:val="00DD75BB"/>
    <w:rsid w:val="00E039A0"/>
    <w:rsid w:val="00E21EA8"/>
    <w:rsid w:val="00E31B2F"/>
    <w:rsid w:val="00E32458"/>
    <w:rsid w:val="00E37197"/>
    <w:rsid w:val="00E37E31"/>
    <w:rsid w:val="00E456A2"/>
    <w:rsid w:val="00E664CE"/>
    <w:rsid w:val="00E76074"/>
    <w:rsid w:val="00E97D15"/>
    <w:rsid w:val="00EA1E53"/>
    <w:rsid w:val="00EB3A12"/>
    <w:rsid w:val="00EB66B2"/>
    <w:rsid w:val="00EB7C09"/>
    <w:rsid w:val="00EC401D"/>
    <w:rsid w:val="00EE359F"/>
    <w:rsid w:val="00EE59F5"/>
    <w:rsid w:val="00EF3F99"/>
    <w:rsid w:val="00F03E2F"/>
    <w:rsid w:val="00F04CC2"/>
    <w:rsid w:val="00F27C6F"/>
    <w:rsid w:val="00F62BA2"/>
    <w:rsid w:val="00FB1343"/>
    <w:rsid w:val="00FB28CB"/>
    <w:rsid w:val="00FF00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2EF1"/>
    <w:pPr>
      <w:spacing w:after="200" w:line="276" w:lineRule="auto"/>
    </w:pPr>
    <w:rPr>
      <w:rFonts w:ascii="Calibri" w:eastAsia="Times New Roman" w:hAnsi="Calibri" w:cs="Times New Roman"/>
    </w:rPr>
  </w:style>
  <w:style w:type="paragraph" w:styleId="Nadpis3">
    <w:name w:val="heading 3"/>
    <w:basedOn w:val="Normlny"/>
    <w:link w:val="Nadpis3Char"/>
    <w:uiPriority w:val="9"/>
    <w:qFormat/>
    <w:rsid w:val="002718A8"/>
    <w:pPr>
      <w:spacing w:before="100" w:beforeAutospacing="1" w:after="100" w:afterAutospacing="1" w:line="240" w:lineRule="auto"/>
      <w:outlineLvl w:val="2"/>
    </w:pPr>
    <w:rPr>
      <w:rFonts w:ascii="Times New Roman" w:hAnsi="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42EF1"/>
    <w:pPr>
      <w:tabs>
        <w:tab w:val="center" w:pos="4536"/>
        <w:tab w:val="right" w:pos="9072"/>
      </w:tabs>
    </w:pPr>
  </w:style>
  <w:style w:type="character" w:customStyle="1" w:styleId="PtaChar">
    <w:name w:val="Päta Char"/>
    <w:basedOn w:val="Predvolenpsmoodseku"/>
    <w:link w:val="Pta"/>
    <w:uiPriority w:val="99"/>
    <w:rsid w:val="00342EF1"/>
    <w:rPr>
      <w:rFonts w:ascii="Calibri" w:eastAsia="Times New Roman" w:hAnsi="Calibri" w:cs="Times New Roman"/>
    </w:rPr>
  </w:style>
  <w:style w:type="paragraph" w:styleId="Odsekzoznamu">
    <w:name w:val="List Paragraph"/>
    <w:basedOn w:val="Normlny"/>
    <w:uiPriority w:val="34"/>
    <w:qFormat/>
    <w:rsid w:val="00342EF1"/>
    <w:pPr>
      <w:ind w:left="720"/>
      <w:contextualSpacing/>
    </w:pPr>
    <w:rPr>
      <w:rFonts w:eastAsia="Calibri"/>
      <w:lang w:val="cs-CZ"/>
    </w:rPr>
  </w:style>
  <w:style w:type="paragraph" w:styleId="Textpoznmkypodiarou">
    <w:name w:val="footnote text"/>
    <w:basedOn w:val="Normlny"/>
    <w:link w:val="TextpoznmkypodiarouChar"/>
    <w:uiPriority w:val="99"/>
    <w:rsid w:val="00342EF1"/>
    <w:rPr>
      <w:sz w:val="20"/>
      <w:szCs w:val="20"/>
    </w:rPr>
  </w:style>
  <w:style w:type="character" w:customStyle="1" w:styleId="TextpoznmkypodiarouChar">
    <w:name w:val="Text poznámky pod čiarou Char"/>
    <w:basedOn w:val="Predvolenpsmoodseku"/>
    <w:link w:val="Textpoznmkypodiarou"/>
    <w:uiPriority w:val="99"/>
    <w:rsid w:val="00342EF1"/>
    <w:rPr>
      <w:rFonts w:ascii="Calibri" w:eastAsia="Times New Roman" w:hAnsi="Calibri" w:cs="Times New Roman"/>
      <w:sz w:val="20"/>
      <w:szCs w:val="20"/>
    </w:rPr>
  </w:style>
  <w:style w:type="character" w:styleId="Odkaznapoznmkupodiarou">
    <w:name w:val="footnote reference"/>
    <w:uiPriority w:val="99"/>
    <w:rsid w:val="00342EF1"/>
    <w:rPr>
      <w:vertAlign w:val="superscript"/>
    </w:rPr>
  </w:style>
  <w:style w:type="paragraph" w:customStyle="1" w:styleId="Standard">
    <w:name w:val="Standard"/>
    <w:rsid w:val="00342EF1"/>
    <w:pPr>
      <w:suppressAutoHyphens/>
      <w:autoSpaceDN w:val="0"/>
      <w:spacing w:line="256" w:lineRule="auto"/>
      <w:textAlignment w:val="baseline"/>
    </w:pPr>
    <w:rPr>
      <w:rFonts w:ascii="Calibri" w:eastAsia="Calibri" w:hAnsi="Calibri" w:cs="Tahoma"/>
    </w:rPr>
  </w:style>
  <w:style w:type="character" w:customStyle="1" w:styleId="Nadpis3Char">
    <w:name w:val="Nadpis 3 Char"/>
    <w:basedOn w:val="Predvolenpsmoodseku"/>
    <w:link w:val="Nadpis3"/>
    <w:uiPriority w:val="9"/>
    <w:rsid w:val="002718A8"/>
    <w:rPr>
      <w:rFonts w:ascii="Times New Roman" w:eastAsia="Times New Roman" w:hAnsi="Times New Roman" w:cs="Times New Roman"/>
      <w:b/>
      <w:bCs/>
      <w:sz w:val="27"/>
      <w:szCs w:val="27"/>
      <w:lang w:eastAsia="sk-SK"/>
    </w:rPr>
  </w:style>
  <w:style w:type="paragraph" w:styleId="Hlavika">
    <w:name w:val="header"/>
    <w:basedOn w:val="Normlny"/>
    <w:link w:val="HlavikaChar"/>
    <w:uiPriority w:val="99"/>
    <w:unhideWhenUsed/>
    <w:rsid w:val="00CE76F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E76F1"/>
    <w:rPr>
      <w:rFonts w:ascii="Calibri" w:eastAsia="Times New Roman" w:hAnsi="Calibri" w:cs="Times New Roman"/>
    </w:rPr>
  </w:style>
  <w:style w:type="paragraph" w:styleId="Textbubliny">
    <w:name w:val="Balloon Text"/>
    <w:basedOn w:val="Normlny"/>
    <w:link w:val="TextbublinyChar"/>
    <w:uiPriority w:val="99"/>
    <w:semiHidden/>
    <w:unhideWhenUsed/>
    <w:rsid w:val="000D57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5757"/>
    <w:rPr>
      <w:rFonts w:ascii="Segoe UI" w:eastAsia="Times New Roman" w:hAnsi="Segoe UI" w:cs="Segoe UI"/>
      <w:sz w:val="18"/>
      <w:szCs w:val="18"/>
    </w:rPr>
  </w:style>
  <w:style w:type="paragraph" w:styleId="Zkladntext2">
    <w:name w:val="Body Text 2"/>
    <w:basedOn w:val="Normlny"/>
    <w:link w:val="Zkladntext2Char"/>
    <w:uiPriority w:val="99"/>
    <w:semiHidden/>
    <w:unhideWhenUsed/>
    <w:rsid w:val="00E456A2"/>
    <w:pPr>
      <w:autoSpaceDE w:val="0"/>
      <w:autoSpaceDN w:val="0"/>
      <w:adjustRightInd w:val="0"/>
      <w:spacing w:after="0" w:line="240" w:lineRule="auto"/>
      <w:ind w:left="280" w:firstLine="560"/>
      <w:jc w:val="both"/>
    </w:pPr>
    <w:rPr>
      <w:rFonts w:ascii="Avant_i2" w:eastAsiaTheme="minorEastAsia" w:hAnsi="Avant_i2" w:cs="Avant_i2"/>
      <w:sz w:val="28"/>
      <w:szCs w:val="28"/>
      <w:lang w:eastAsia="cs-CZ"/>
    </w:rPr>
  </w:style>
  <w:style w:type="character" w:customStyle="1" w:styleId="Zkladntext2Char">
    <w:name w:val="Základný text 2 Char"/>
    <w:basedOn w:val="Predvolenpsmoodseku"/>
    <w:link w:val="Zkladntext2"/>
    <w:uiPriority w:val="99"/>
    <w:semiHidden/>
    <w:rsid w:val="00E456A2"/>
    <w:rPr>
      <w:rFonts w:ascii="Avant_i2" w:eastAsiaTheme="minorEastAsia" w:hAnsi="Avant_i2" w:cs="Avant_i2"/>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92341">
      <w:bodyDiv w:val="1"/>
      <w:marLeft w:val="0"/>
      <w:marRight w:val="0"/>
      <w:marTop w:val="0"/>
      <w:marBottom w:val="0"/>
      <w:divBdr>
        <w:top w:val="none" w:sz="0" w:space="0" w:color="auto"/>
        <w:left w:val="none" w:sz="0" w:space="0" w:color="auto"/>
        <w:bottom w:val="none" w:sz="0" w:space="0" w:color="auto"/>
        <w:right w:val="none" w:sz="0" w:space="0" w:color="auto"/>
      </w:divBdr>
    </w:div>
    <w:div w:id="337580047">
      <w:bodyDiv w:val="1"/>
      <w:marLeft w:val="0"/>
      <w:marRight w:val="0"/>
      <w:marTop w:val="0"/>
      <w:marBottom w:val="0"/>
      <w:divBdr>
        <w:top w:val="none" w:sz="0" w:space="0" w:color="auto"/>
        <w:left w:val="none" w:sz="0" w:space="0" w:color="auto"/>
        <w:bottom w:val="none" w:sz="0" w:space="0" w:color="auto"/>
        <w:right w:val="none" w:sz="0" w:space="0" w:color="auto"/>
      </w:divBdr>
    </w:div>
    <w:div w:id="1483695398">
      <w:bodyDiv w:val="1"/>
      <w:marLeft w:val="0"/>
      <w:marRight w:val="0"/>
      <w:marTop w:val="0"/>
      <w:marBottom w:val="0"/>
      <w:divBdr>
        <w:top w:val="none" w:sz="0" w:space="0" w:color="auto"/>
        <w:left w:val="none" w:sz="0" w:space="0" w:color="auto"/>
        <w:bottom w:val="none" w:sz="0" w:space="0" w:color="auto"/>
        <w:right w:val="none" w:sz="0" w:space="0" w:color="auto"/>
      </w:divBdr>
    </w:div>
    <w:div w:id="19685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F728-B49A-412C-8EAF-FE6BA15A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3180</Words>
  <Characters>18129</Characters>
  <Application>Microsoft Office Word</Application>
  <DocSecurity>0</DocSecurity>
  <Lines>151</Lines>
  <Paragraphs>42</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        Upravuje sa mechanizmus právnej ochrany neúspešného kandidáta v procese výberu v</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2024-08-13T07:47:00Z</dcterms:created>
  <dcterms:modified xsi:type="dcterms:W3CDTF">2024-08-21T12:37:00Z</dcterms:modified>
</cp:coreProperties>
</file>