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49" w:before="0" w:line="270" w:lineRule="auto"/>
        <w:ind w:left="10" w:right="6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 </w:t>
      </w:r>
    </w:p>
    <w:p w:rsidR="00000000" w:rsidDel="00000000" w:rsidP="00000000" w:rsidRDefault="00000000" w:rsidRPr="00000000" w14:paraId="00000002">
      <w:pPr>
        <w:spacing w:line="259" w:lineRule="auto"/>
        <w:ind w:left="10" w:right="6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 </w:t>
      </w:r>
    </w:p>
    <w:p w:rsidR="00000000" w:rsidDel="00000000" w:rsidP="00000000" w:rsidRDefault="00000000" w:rsidRPr="00000000" w14:paraId="00000003">
      <w:pPr>
        <w:spacing w:after="144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 </w:t>
      </w:r>
    </w:p>
    <w:p w:rsidR="00000000" w:rsidDel="00000000" w:rsidP="00000000" w:rsidRDefault="00000000" w:rsidRPr="00000000" w14:paraId="00000004">
      <w:pPr>
        <w:spacing w:after="175"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39" w:line="259" w:lineRule="auto"/>
        <w:ind w:left="10" w:right="6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 </w:t>
      </w:r>
    </w:p>
    <w:p w:rsidR="00000000" w:rsidDel="00000000" w:rsidP="00000000" w:rsidRDefault="00000000" w:rsidRPr="00000000" w14:paraId="00000006">
      <w:pPr>
        <w:spacing w:after="185"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3" w:line="270" w:lineRule="auto"/>
        <w:ind w:left="10" w:right="66"/>
        <w:jc w:val="center"/>
        <w:rPr>
          <w:rFonts w:ascii="Times New Roman" w:cs="Times New Roman" w:eastAsia="Times New Roman" w:hAnsi="Times New Roman"/>
          <w:b w:val="1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z ... 2024,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94949"/>
          <w:sz w:val="24"/>
          <w:szCs w:val="24"/>
          <w:rtl w:val="0"/>
        </w:rPr>
        <w:t xml:space="preserve">ktorým sa mení a dopĺňa zákon č. 308/1991 Zb. o slobode náboženskej viery a postavení cirkví a náboženských spoločností v znení neskorších predpisov 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494949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494949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494949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Zákon č. 308/1991 Zb. o slobode náboženskej viery a postavení cirkví a náboženských spoločností v znení zákona č. 394/2000 Z. z., zákona č. 201/2007 Z. z., zákona č. 91/2016 Z. z., zákona č. 125/2016 Z. z. a zákona č. 39/2017 Z. z. sa mení a dopĺňa takto: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494949"/>
          <w:sz w:val="24"/>
          <w:szCs w:val="24"/>
          <w:highlight w:val="re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V § 2 ods. 1 sa slovo „občanov” nahrádza slovom „osôb”.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§ 2 sa dopĺňa odsekom 3, ktorý znie: 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„(3)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Vyznávaním náboženskej viery nesmie dôjsť k zásahu do ústavou zaručených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práv a slobôd iných osôb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, najmä ak sa tým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1440" w:hanging="72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popierajú alebo obmedzujú osobné, politické alebo iné práva osôb pre ich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pohlavie, náboženské vyznanie alebo vieru, alebo preto, že sú bez vyznania, rasu, príslušnosť k národnosti alebo etnickej skupine, zdravotné postihnutie, vek, sexuálnu orientáciu, rodovú identitu, manželský stav a rodinný stav, farbu pleti, jazyk, politické alebo iné zmýšľanie, národný alebo sociálny pôvod, majetok, rod alebo iné postavenia,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podnecuje nenávisť a neznášanlivosť, alebo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podporuje násilie alebo porušovanie právnych predpisov.”.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V § 6 ods. 1 písmená d) a e) znejú: 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d) vysielať svojich zástupcov do zahraničia a prijímať zástupcov cirkví a náboženských spoločností zo zahraničia;</w:t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e) vyučovať a vychovávať svojich duchovných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aj laických pracovníkov v školách a iných zariadeniach i na vysokých bohosloveckých školách a bohosloveckých fakultách za podmienok ustanovených všeobecne záväznými právnymi predpismi;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V § 6 ods. 1 písmeno h) znie:</w:t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„h)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získať oprávnenie k výkonu osobitných práv podľa tohto zákona.”.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V § 6 ods. 1 sa vypúšťajú písmená i) až l).</w:t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V § 6 ods. 2 sa slovo „občanov” nahrádza slovom „osôb” a za slovo „štátu” sa vkladá čiarka a slová: „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popierať alebo obmedzovať osobné, politické alebo iné práva osôb pre ich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pohlavie, náboženské vyznanie alebo vieru, alebo preto, že sú bez vyznania, rasu, príslušnosť k národnosti alebo etnickej skupine, zdravotné postihnutie, vek, sexuálnu orientáciu, rodovú identitu, manželský stav a rodinný stav, farbu pleti, jazyk, politické alebo iné zmýšľanie, národný alebo sociálny pôvod, majetok, rod alebo iné postavenia, podnecovať nenávisť a neznášanlivosť alebo podporovať násilie alebo porušovanie právnych predpisov.”.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§ 6 sa dopĺňa odsekom 3, ktorý znie:</w:t>
      </w:r>
    </w:p>
    <w:p w:rsidR="00000000" w:rsidDel="00000000" w:rsidP="00000000" w:rsidRDefault="00000000" w:rsidRPr="00000000" w14:paraId="0000002D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„(3) Cirkev a náboženská spoločnosť je povinná každoročne zverejňovať výročnú správu o výkone práv podľa odseku 1 písm. a) až h). Výročná správa za predchádzajúci kalendárny rok sa zverejňuje najneskôr do 31. marca roka nasledujúceho po roku, za ktorý sa výročná správa pripravuje. Cirkev a náboženská spoločnosť výročnú správu zverejňuje na webovom sídle cirkvi alebo náboženskej spoločnosti a je povinná ju zaslať registrujúcemu orgánu. Výročná správa musí obsahovať informácie o štruktúre cirkvi a náboženskej spoločnosti, jej predstaviteľoch, o pohyboch v počte členov, o jednotlivých oblastiach činnosti a spôsobe ich financovania.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Podrobnosti o výročnej správe a jej obsahu ustanovuje všeobecne záväzný právny predpis vydaný registrujúcim orgán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om.”.</w:t>
      </w:r>
    </w:p>
    <w:p w:rsidR="00000000" w:rsidDel="00000000" w:rsidP="00000000" w:rsidRDefault="00000000" w:rsidRPr="00000000" w14:paraId="0000002F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Za § 6 sa vkladá § 6a, ktorý znie:</w:t>
      </w:r>
    </w:p>
    <w:p w:rsidR="00000000" w:rsidDel="00000000" w:rsidP="00000000" w:rsidRDefault="00000000" w:rsidRPr="00000000" w14:paraId="00000031">
      <w:pP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94949"/>
          <w:sz w:val="24"/>
          <w:szCs w:val="24"/>
          <w:rtl w:val="0"/>
        </w:rPr>
        <w:t xml:space="preserve">§ 6a</w:t>
      </w:r>
    </w:p>
    <w:p w:rsidR="00000000" w:rsidDel="00000000" w:rsidP="00000000" w:rsidRDefault="00000000" w:rsidRPr="00000000" w14:paraId="00000033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(1)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Registrovaná cirkev a náboženská spoločnosť môže za podmienok ustanovených týmto zákonom k plneniu svojho poslania získať oprávnenie k výkonu osobitných práv, ktorými sú:</w:t>
      </w:r>
    </w:p>
    <w:p w:rsidR="00000000" w:rsidDel="00000000" w:rsidP="00000000" w:rsidRDefault="00000000" w:rsidRPr="00000000" w14:paraId="00000034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yellow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a) vyučovať náboženstvo na školách podľa osobitného predpisu,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vertAlign w:val="superscript"/>
          <w:rtl w:val="0"/>
        </w:rPr>
        <w:t xml:space="preserve">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b) poveriť osoby vykonávajúce duchovenskú činnosť k výkonu duchovenskej služby v ozbrojených silách a ozbrojených zboroch Slovenskej republiky podľa osobitných predpisov,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vertAlign w:val="superscript"/>
          <w:rtl w:val="0"/>
        </w:rPr>
        <w:t xml:space="preserve">5a)</w:t>
      </w:r>
    </w:p>
    <w:p w:rsidR="00000000" w:rsidDel="00000000" w:rsidP="00000000" w:rsidRDefault="00000000" w:rsidRPr="00000000" w14:paraId="00000036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c) zriaďovať školy podľa osobitného predpisu,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vertAlign w:val="superscript"/>
          <w:rtl w:val="0"/>
        </w:rPr>
        <w:t xml:space="preserve">4)</w:t>
      </w:r>
    </w:p>
    <w:p w:rsidR="00000000" w:rsidDel="00000000" w:rsidP="00000000" w:rsidRDefault="00000000" w:rsidRPr="00000000" w14:paraId="00000037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d) zriaďovať a prevádzkovať účelové zariadenia,</w:t>
      </w:r>
    </w:p>
    <w:p w:rsidR="00000000" w:rsidDel="00000000" w:rsidP="00000000" w:rsidRDefault="00000000" w:rsidRPr="00000000" w14:paraId="00000038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e) prevádzkovať tlač, nakladateľstvá, vydavateľstvá a tlačiarne,</w:t>
      </w:r>
    </w:p>
    <w:p w:rsidR="00000000" w:rsidDel="00000000" w:rsidP="00000000" w:rsidRDefault="00000000" w:rsidRPr="00000000" w14:paraId="00000039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f) zakladať a prevádzkovať vlastné kultúrne inštitúcie a zariadenia,</w:t>
      </w:r>
    </w:p>
    <w:p w:rsidR="00000000" w:rsidDel="00000000" w:rsidP="00000000" w:rsidRDefault="00000000" w:rsidRPr="00000000" w14:paraId="0000003A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g) zriaďovať a prevádzkovať vlastné zdravotnícke zariadenia a zariadenia sociálnych služieb a zúčastňovať sa na poskytovaní týchto služieb aj v štátnych zariadeniach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v súlade so všeobecne záväznými právnymi predpismi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3B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h) žiadať o finančnú podporu, ktorú poskytuje štát na podporu činnosti re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gistrovaných cirkví a náboženských spoločností podľa osobitného predpisu.5b) </w:t>
      </w:r>
    </w:p>
    <w:p w:rsidR="00000000" w:rsidDel="00000000" w:rsidP="00000000" w:rsidRDefault="00000000" w:rsidRPr="00000000" w14:paraId="0000003C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red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(2) Výkon osobitných práv podľa odseku 1 písm. a) až h) upravujú osobitné predpisy.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(3) Výkon osobitných práv uvedených v odseku 1 nesmie byť v rozpore s ústavou, nesmie ohrozovať bezpečnosť osôb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a verejný poriadok, zdravie a mravnosť alebo práva a slobody druhých, nezávislosť a územnú celistvosť štátu, popierať alebo obmedzovať osobné, politické alebo iné práva osôb pre ich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pohlavie, náboženské vyznanie alebo vieru, alebo preto, že sú bez vyznania, rasu, príslušnosť k národnosti alebo etnickej skupine, zdravotné postihnutie, vek, sexuálnu orientáciu, rodovú identitu, manželský stav a rodinný stav, farbu pleti, jazyk, politické alebo iné zmýšľanie, národný alebo sociálny pôvod, majetok, rod alebo iné postavenia, podnecovať nenávisť a neznášanlivosť alebo podporovať násilie alebo porušovanie právnych predpisov.</w:t>
      </w:r>
    </w:p>
    <w:p w:rsidR="00000000" w:rsidDel="00000000" w:rsidP="00000000" w:rsidRDefault="00000000" w:rsidRPr="00000000" w14:paraId="0000003E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(4) Kde sa vo všeobecne záväzných právnych predpisoch vydaných pred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31. decembrom 202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4 používa pojem registrovaná cirkev alebo náboženská spoločnosť rozumie sa tým registrovaná cirkev alebo náboženská spoločnosť s oprávnením k výkonu osobitných práv podľa § 6a ods. 1.”</w:t>
      </w:r>
    </w:p>
    <w:p w:rsidR="00000000" w:rsidDel="00000000" w:rsidP="00000000" w:rsidRDefault="00000000" w:rsidRPr="00000000" w14:paraId="0000003F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Poznámky pod čiarou k odkazom 4, 5a a 5b znejú:</w:t>
      </w:r>
    </w:p>
    <w:p w:rsidR="00000000" w:rsidDel="00000000" w:rsidP="00000000" w:rsidRDefault="00000000" w:rsidRPr="00000000" w14:paraId="00000040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4) Zákon č. 245/2008 Z. z. o výchove a vzdelávaní (školský zákon) a o zmene a doplnení niektorých zákonov v znení neskorších predpisov.</w:t>
      </w:r>
    </w:p>
    <w:p w:rsidR="00000000" w:rsidDel="00000000" w:rsidP="00000000" w:rsidRDefault="00000000" w:rsidRPr="00000000" w14:paraId="00000041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Zákon č. 131/2002 Z. z. o vysokých školách a o zmene a doplnení niektorých zákonov v znení neskorších predpisov.</w:t>
      </w:r>
    </w:p>
    <w:p w:rsidR="00000000" w:rsidDel="00000000" w:rsidP="00000000" w:rsidRDefault="00000000" w:rsidRPr="00000000" w14:paraId="00000042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5a)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 Zákona č. 281/2015 Z.z.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o štátnej službe profesionálnych vojakov a o zmene a doplnení niektorých zákonov v znení neskorších predpisov.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60" w:line="259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5b) Zákon č. 370/2019 Z. z. o finančnej podpore činnosti cirkví a náboženských spoločností v znení neskorších predpisov.”.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V § 11 sa číslovka „50 000” nahrádza číslovkou „150”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a vypúšťajú sa slová „a sú občanmi slovenskej republiky”.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V § 12 písm. d) sa číslovka „50 000” nahrádza číslovkou „150” a vypúšťajú sa slová „a sú občanmi Slovenskej republiky”.</w:t>
      </w:r>
    </w:p>
    <w:p w:rsidR="00000000" w:rsidDel="00000000" w:rsidP="00000000" w:rsidRDefault="00000000" w:rsidRPr="00000000" w14:paraId="00000047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V § 15 sa slová „bezpečnosti občanov” nahrádzajú slovami „bezpečnosti osôb” a slová „právnických osôb a občanov” sa nahrádzajú slovami „právnických osôb a fyzických osôb”. </w:t>
      </w:r>
    </w:p>
    <w:p w:rsidR="00000000" w:rsidDel="00000000" w:rsidP="00000000" w:rsidRDefault="00000000" w:rsidRPr="00000000" w14:paraId="00000049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Za § 20 sa vkladá § 20a, ktorý znie:</w:t>
      </w:r>
    </w:p>
    <w:p w:rsidR="00000000" w:rsidDel="00000000" w:rsidP="00000000" w:rsidRDefault="00000000" w:rsidRPr="00000000" w14:paraId="0000004B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after="0" w:before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94949"/>
          <w:sz w:val="24"/>
          <w:szCs w:val="24"/>
          <w:highlight w:val="white"/>
          <w:rtl w:val="0"/>
        </w:rPr>
        <w:t xml:space="preserve">§ 20a</w:t>
      </w:r>
    </w:p>
    <w:p w:rsidR="00000000" w:rsidDel="00000000" w:rsidP="00000000" w:rsidRDefault="00000000" w:rsidRPr="00000000" w14:paraId="0000004D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(1) Návrh na priznanie oprávnenia k výkonu osobitných práv môže podať registrovaná cirkev a náboženská spoločnosť, ktorá</w:t>
      </w:r>
    </w:p>
    <w:p w:rsidR="00000000" w:rsidDel="00000000" w:rsidP="00000000" w:rsidRDefault="00000000" w:rsidRPr="00000000" w14:paraId="0000004E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a) je registrovaná podľa tohto zákona nepretržite ku dňu podania návrhu najmenej  5 rokov,</w:t>
      </w:r>
    </w:p>
    <w:p w:rsidR="00000000" w:rsidDel="00000000" w:rsidP="00000000" w:rsidRDefault="00000000" w:rsidRPr="00000000" w14:paraId="0000004F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b) zverejňovala každoročne  5 rokov pred podaním tohto návrhu výročné správy o činnosti za kalendárny rok podľa § 6 ods. 3;</w:t>
      </w:r>
    </w:p>
    <w:p w:rsidR="00000000" w:rsidDel="00000000" w:rsidP="00000000" w:rsidRDefault="00000000" w:rsidRPr="00000000" w14:paraId="00000050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c) riadne si plní záväzky voči štátu a tretím osobám.</w:t>
      </w:r>
    </w:p>
    <w:p w:rsidR="00000000" w:rsidDel="00000000" w:rsidP="00000000" w:rsidRDefault="00000000" w:rsidRPr="00000000" w14:paraId="00000051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(2) Návrh na priznanie oprávnenia k výkonu osobitných práv podáva štatutárny orgán registrovanej cirkvi a náboženskej spoločnosti.</w:t>
      </w:r>
    </w:p>
    <w:p w:rsidR="00000000" w:rsidDel="00000000" w:rsidP="00000000" w:rsidRDefault="00000000" w:rsidRPr="00000000" w14:paraId="00000052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(3) Návrh na priznanie oprávnenia k výkonu osobitných práv podľa odseku 1 musí obsahovať:</w:t>
      </w:r>
    </w:p>
    <w:p w:rsidR="00000000" w:rsidDel="00000000" w:rsidP="00000000" w:rsidRDefault="00000000" w:rsidRPr="00000000" w14:paraId="00000053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a) podpisy takého počtu plnoletých osôb s trvalým pobytom na území Slovenskej republiky hlásiacich sa k tejto cirkvi alebo náboženskej spoločnosti, koľko zodpovedá najmenej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1 promile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 obyvateľov Slovenskej republiky podľa posledného sčítania ľudu, s uvedením ich identifikačných údajov podľa tohto zákona a s uvedením totožného textu na každom podpisovom hárku, ktorý uvádza celý názov cirkvi a náboženskej spoločnosti, ktorá zbiera podpisy na účel svojej registrácie a z ktorého je zrejmé, že podpisový hárok je podpisovaný výlučne osobou hlásiacou sa k tejto cirkvi alebo náboženskej spoločnosti,</w:t>
      </w:r>
    </w:p>
    <w:p w:rsidR="00000000" w:rsidDel="00000000" w:rsidP="00000000" w:rsidRDefault="00000000" w:rsidRPr="00000000" w14:paraId="00000054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b) prehlásenie, že jej doterajšia činnosť ako právnickej osoby podľa tohto zákona nie je v rozpore s podmienkami ustanovenými týmto zákonom a že spĺňa podmienky podľa odseku 1 písm. c),</w:t>
      </w:r>
    </w:p>
    <w:p w:rsidR="00000000" w:rsidDel="00000000" w:rsidP="00000000" w:rsidRDefault="00000000" w:rsidRPr="00000000" w14:paraId="00000055">
      <w:pPr>
        <w:pBdr>
          <w:top w:color="000000" w:space="3" w:sz="0" w:val="none"/>
          <w:left w:color="000000" w:space="84" w:sz="0" w:val="none"/>
          <w:bottom w:color="000000" w:space="3" w:sz="0" w:val="none"/>
          <w:right w:color="000000" w:space="30" w:sz="0" w:val="none"/>
          <w:between w:color="000000" w:space="3" w:sz="0" w:val="none"/>
        </w:pBdr>
        <w:shd w:fill="ffffff" w:val="clear"/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c) texty výročných správ podľa odseku 1 písm. b) a účtovných závierok za obdobie 5 rokov predchádzajúcich podaniu tohto návrhu.”.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Za § 23 sa vkladá § 23a, ktorý vrátane nadpisu znie:</w:t>
      </w:r>
    </w:p>
    <w:p w:rsidR="00000000" w:rsidDel="00000000" w:rsidP="00000000" w:rsidRDefault="00000000" w:rsidRPr="00000000" w14:paraId="00000058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94949"/>
          <w:sz w:val="24"/>
          <w:szCs w:val="24"/>
          <w:highlight w:val="white"/>
          <w:rtl w:val="0"/>
        </w:rPr>
        <w:t xml:space="preserve">§ 23a </w:t>
      </w:r>
    </w:p>
    <w:p w:rsidR="00000000" w:rsidDel="00000000" w:rsidP="00000000" w:rsidRDefault="00000000" w:rsidRPr="00000000" w14:paraId="0000005A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94949"/>
          <w:sz w:val="24"/>
          <w:szCs w:val="24"/>
          <w:highlight w:val="white"/>
          <w:rtl w:val="0"/>
        </w:rPr>
        <w:t xml:space="preserve">Prechodné ustanovenia k úpravám účinným od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94949"/>
          <w:sz w:val="24"/>
          <w:szCs w:val="24"/>
          <w:highlight w:val="white"/>
          <w:rtl w:val="0"/>
        </w:rPr>
        <w:t xml:space="preserve">1. januára 202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94949"/>
          <w:sz w:val="24"/>
          <w:szCs w:val="24"/>
          <w:highlight w:val="white"/>
          <w:rtl w:val="0"/>
        </w:rPr>
        <w:t xml:space="preserve">5</w:t>
      </w:r>
    </w:p>
    <w:p w:rsidR="00000000" w:rsidDel="00000000" w:rsidP="00000000" w:rsidRDefault="00000000" w:rsidRPr="00000000" w14:paraId="0000005B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(1) Cirkvi a náboženské spoločnosti, ktoré sú k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 31. decembru 202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4 registrované podľa predpisov účinných do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31. decembra 202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4 sa považujú za cirkvi a náboženské spoločnosti s oprávnením k výkonu osobitných práv podľa § 6a.</w:t>
      </w:r>
    </w:p>
    <w:p w:rsidR="00000000" w:rsidDel="00000000" w:rsidP="00000000" w:rsidRDefault="00000000" w:rsidRPr="00000000" w14:paraId="0000005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(2) V konaní začatom na základe návrhu na registráciu podanom registrujúcemu orgánu do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31. decembra 202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4 sa postupuje podľa predpisov účinných do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31. decembra 20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24.</w:t>
      </w:r>
    </w:p>
    <w:p w:rsidR="00000000" w:rsidDel="00000000" w:rsidP="00000000" w:rsidRDefault="00000000" w:rsidRPr="00000000" w14:paraId="0000005F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(3) Cirkvi a náboženské spoločnosti, ktoré sú k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31. decembra 202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4 registrované podľa predpisov účinných do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31. decembra 202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  <w:rtl w:val="0"/>
        </w:rPr>
        <w:t xml:space="preserve">4 sú povinné pripraviť a zverejniť výročnú správu v súlade s § 6 ods. 3 prvýkrát za rok 2025.”.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="240" w:lineRule="auto"/>
        <w:ind w:left="0" w:firstLine="0"/>
        <w:jc w:val="center"/>
        <w:rPr>
          <w:rFonts w:ascii="Times New Roman" w:cs="Times New Roman" w:eastAsia="Times New Roman" w:hAnsi="Times New Roman"/>
          <w:color w:val="49494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94949"/>
          <w:sz w:val="24"/>
          <w:szCs w:val="24"/>
          <w:highlight w:val="white"/>
          <w:rtl w:val="0"/>
        </w:rPr>
        <w:t xml:space="preserve">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="240" w:lineRule="auto"/>
        <w:rPr>
          <w:rFonts w:ascii="Times New Roman" w:cs="Times New Roman" w:eastAsia="Times New Roman" w:hAnsi="Times New Roman"/>
          <w:color w:val="4949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Tento zákon nadobúda účinnosť </w:t>
      </w:r>
      <w:r w:rsidDel="00000000" w:rsidR="00000000" w:rsidRPr="00000000">
        <w:rPr>
          <w:rFonts w:ascii="Times New Roman" w:cs="Times New Roman" w:eastAsia="Times New Roman" w:hAnsi="Times New Roman"/>
          <w:color w:val="494949"/>
          <w:sz w:val="24"/>
          <w:szCs w:val="24"/>
          <w:rtl w:val="0"/>
        </w:rPr>
        <w:t xml:space="preserve">1. januára 2025.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abg3scHqHX/OJTvBWyqpusgkw==">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