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594B0" w14:textId="77777777" w:rsidR="00AC36D3" w:rsidRPr="007A60D3" w:rsidRDefault="00AC36D3" w:rsidP="00AC36D3">
      <w:pPr>
        <w:ind w:firstLine="708"/>
        <w:jc w:val="center"/>
        <w:rPr>
          <w:b/>
          <w:bCs/>
        </w:rPr>
      </w:pPr>
      <w:r w:rsidRPr="007A60D3">
        <w:rPr>
          <w:b/>
          <w:bCs/>
        </w:rPr>
        <w:t>D ô v o d o v á   s p r á v a</w:t>
      </w:r>
    </w:p>
    <w:p w14:paraId="1E25E341" w14:textId="77777777" w:rsidR="00AC36D3" w:rsidRPr="007A60D3" w:rsidRDefault="00AC36D3" w:rsidP="00AC36D3">
      <w:pPr>
        <w:pStyle w:val="Odsekzoznamu"/>
        <w:numPr>
          <w:ilvl w:val="0"/>
          <w:numId w:val="5"/>
        </w:numPr>
        <w:jc w:val="both"/>
        <w:rPr>
          <w:b/>
          <w:bCs/>
        </w:rPr>
      </w:pPr>
      <w:r w:rsidRPr="007A60D3">
        <w:rPr>
          <w:b/>
          <w:bCs/>
        </w:rPr>
        <w:t xml:space="preserve">Všeobecná časť </w:t>
      </w:r>
    </w:p>
    <w:p w14:paraId="2E8BFABF" w14:textId="77777777" w:rsidR="00AC36D3" w:rsidRPr="007A60D3" w:rsidRDefault="00AC36D3" w:rsidP="00AC36D3">
      <w:pPr>
        <w:pStyle w:val="Odsekzoznamu"/>
        <w:rPr>
          <w:rFonts w:eastAsia="Times New Roman"/>
          <w:lang w:eastAsia="sk-SK"/>
        </w:rPr>
      </w:pPr>
    </w:p>
    <w:p w14:paraId="4B1F4BD3" w14:textId="62BCFA90" w:rsidR="00AC36D3" w:rsidRPr="007A60D3" w:rsidRDefault="00AC36D3" w:rsidP="00AC36D3">
      <w:pPr>
        <w:ind w:firstLine="708"/>
        <w:jc w:val="both"/>
      </w:pPr>
      <w:r w:rsidRPr="007A60D3">
        <w:rPr>
          <w:rFonts w:eastAsia="Times New Roman"/>
          <w:lang w:eastAsia="sk-SK"/>
        </w:rPr>
        <w:t xml:space="preserve">Návrh zákona, </w:t>
      </w:r>
      <w:r w:rsidRPr="007A60D3">
        <w:t>ktorým sa mení zákon č. 311/2001 Z. z. Zákonník práce v znení neskorších predpisov predkladá na rokovanie Národnej rady Slovenskej republiky poslanec Národnej rady Slovenskej republiky Marián Viskupič.</w:t>
      </w:r>
    </w:p>
    <w:p w14:paraId="0AACC0B6" w14:textId="14DF046C" w:rsidR="00AC36D3" w:rsidRPr="007A60D3" w:rsidRDefault="00AC36D3" w:rsidP="00AC36D3">
      <w:pPr>
        <w:ind w:firstLine="708"/>
        <w:jc w:val="both"/>
        <w:rPr>
          <w:rFonts w:eastAsia="Times New Roman"/>
          <w:b/>
          <w:bCs/>
          <w:lang w:eastAsia="sk-SK"/>
        </w:rPr>
      </w:pPr>
      <w:r w:rsidRPr="007A60D3">
        <w:rPr>
          <w:b/>
          <w:bCs/>
        </w:rPr>
        <w:t xml:space="preserve">Cieľom návrhu zákona je vypustenie povinnosti vypracovať plán dovoleniek </w:t>
      </w:r>
      <w:r w:rsidR="006C538E">
        <w:rPr>
          <w:b/>
          <w:bCs/>
        </w:rPr>
        <w:t xml:space="preserve">                   </w:t>
      </w:r>
      <w:r w:rsidRPr="007A60D3">
        <w:rPr>
          <w:b/>
          <w:bCs/>
        </w:rPr>
        <w:t>(§ 111 ods. 1 Zákonníka práce). Dôvodom navrhovanej úpravy je zníženie administratívnej záťaže zamestnávateľa, keďže pre veľkú časť zamestnávateľov je vypracovanie tohto plánu iba formálnou záležitosťou.</w:t>
      </w:r>
    </w:p>
    <w:p w14:paraId="2069BE8A" w14:textId="45E1E83E" w:rsidR="00AC36D3" w:rsidRPr="007A60D3" w:rsidRDefault="00AC36D3" w:rsidP="00AC36D3">
      <w:pPr>
        <w:ind w:firstLine="708"/>
        <w:jc w:val="both"/>
      </w:pPr>
      <w:r w:rsidRPr="007A60D3">
        <w:t xml:space="preserve">Podľa súčasného stavu </w:t>
      </w:r>
      <w:r w:rsidR="00E76487">
        <w:t>č</w:t>
      </w:r>
      <w:r w:rsidRPr="007A60D3">
        <w:t xml:space="preserve">erpanie dovolenky určuje zamestnávateľ po prerokovaní so zamestnancom </w:t>
      </w:r>
      <w:r w:rsidRPr="00A74651">
        <w:rPr>
          <w:i/>
          <w:iCs/>
        </w:rPr>
        <w:t>podľa plánu dovoleniek určeného s predchádzajúcim súhlasom zástupcov zamestnancov</w:t>
      </w:r>
      <w:r w:rsidRPr="007A60D3">
        <w:t xml:space="preserve"> tak, aby si zamestnanec mohol dovolenku vyčerpať spravidla vcelku a do konca kalendárneho roka. Pri určovaní dovolenky je potrebné prihliadať na úlohy zamestnávateľa a na oprávnené záujmy zamestnanca. Zamestnávateľ je povinný určiť zamestnancovi čerpanie aspoň štyroch týždňov dovolenky v kalendárnom roku, ak má na </w:t>
      </w:r>
      <w:proofErr w:type="spellStart"/>
      <w:r w:rsidRPr="007A60D3">
        <w:t>ne</w:t>
      </w:r>
      <w:proofErr w:type="spellEnd"/>
      <w:r w:rsidRPr="007A60D3">
        <w:t xml:space="preserve"> nárok, a ak určeniu čerpania dovolenky nebránia prekážky v práci na strane zamestnanca.</w:t>
      </w:r>
    </w:p>
    <w:p w14:paraId="13BF855C" w14:textId="48F979EF" w:rsidR="00AC36D3" w:rsidRPr="007A60D3" w:rsidRDefault="00A41405" w:rsidP="00AC36D3">
      <w:pPr>
        <w:ind w:firstLine="708"/>
        <w:jc w:val="both"/>
      </w:pPr>
      <w:r>
        <w:t>Vyššie uvedenú p</w:t>
      </w:r>
      <w:r w:rsidR="00AC36D3" w:rsidRPr="007A60D3">
        <w:t>ovinnosť zamestnávateľa vyplývajúcu z § 111 ods. 1 Zákonníka práce vypracovať plán dovoleniek</w:t>
      </w:r>
      <w:r w:rsidR="007D6E86">
        <w:t xml:space="preserve"> sa navrhuje vypustiť</w:t>
      </w:r>
      <w:r w:rsidR="00AC36D3" w:rsidRPr="007A60D3">
        <w:t>. Dôvodom navrhovanej úpravy je zníženie administratívnej záťaže zamestnávateľa, keďže pre veľkú časť zamestnávateľov je vypracovanie tohto plánu iba formálnou záležitosťou. V súčasnosti zamestnávatelia na začiatku kalendárneho roka na začiatku kalendárneho roka vypracúvajú plán dovoleniek iba z dôvodu, aby si splnili zákonnú povinnosť, avšak v praxi často pri určovaní alebo schvaľovaní dovolenie</w:t>
      </w:r>
      <w:r w:rsidR="0057609A">
        <w:t>k</w:t>
      </w:r>
      <w:r w:rsidR="00AC36D3" w:rsidRPr="007A60D3">
        <w:t xml:space="preserve"> postupujú odlišne, a to častokrát na žiadosť samotných zamestnancov. Odchylný postup od plánu dovoleniek je logický a častok</w:t>
      </w:r>
      <w:r w:rsidR="00AC36D3">
        <w:t>r</w:t>
      </w:r>
      <w:r w:rsidR="00AC36D3" w:rsidRPr="007A60D3">
        <w:t xml:space="preserve">át nevyhnutný, pretože v priebehu roka dochádza aj k obmene skladby zamestnancov (fluktuácia, odchody na materskú dovolenku) a do hry vstupujú aj objektívne a nepredvídateľné dôvody na strane zamestnancov, kvôli ktorým si operatívne berú dovolenku. V neposlednom rade odchylný postup od plánu dovoleniek spôsobuje aj to, že na začiatku roka zamestnanci častokrát nemajú predstavu, kedy a ako budú dovolenku tráviť.  </w:t>
      </w:r>
    </w:p>
    <w:p w14:paraId="356BCA01" w14:textId="77777777" w:rsidR="00AC36D3" w:rsidRPr="007A60D3" w:rsidRDefault="00AC36D3" w:rsidP="00AC36D3">
      <w:pPr>
        <w:ind w:firstLine="708"/>
        <w:jc w:val="both"/>
      </w:pPr>
      <w:r w:rsidRPr="007A60D3">
        <w:t>V tejto súvislosti je potrebné zdôrazniť, že vypustenie tejto povinnosti v budúcnosti nebude brániť tomu, aby si zamestnávateľ takýto plán dovoleniek vypracovať mohol, ak to prevádzkové dôvody budú vyžadovať alebo ak sa mu táto prax osvedčila. Prípadne sa k takémuto postupu bude môcť dobrovoľne zaviazať v kolektívnej zmluve.</w:t>
      </w:r>
    </w:p>
    <w:p w14:paraId="033148F5" w14:textId="77777777" w:rsidR="00AC36D3" w:rsidRPr="007A60D3" w:rsidRDefault="00AC36D3" w:rsidP="00AC36D3">
      <w:pPr>
        <w:shd w:val="clear" w:color="auto" w:fill="FFFFFF"/>
        <w:spacing w:line="235" w:lineRule="atLeast"/>
        <w:ind w:firstLine="708"/>
        <w:jc w:val="both"/>
        <w:rPr>
          <w:rFonts w:eastAsia="Times New Roman"/>
          <w:color w:val="000000"/>
          <w:lang w:eastAsia="sk-SK"/>
        </w:rPr>
      </w:pPr>
      <w:r w:rsidRPr="007A60D3">
        <w:rPr>
          <w:rFonts w:eastAsia="Times New Roman"/>
          <w:color w:val="000000"/>
          <w:lang w:eastAsia="sk-SK"/>
        </w:rPr>
        <w:t xml:space="preserve">Predložený návrh zákona nebude mať na rozpočet verejnej správy. Predložený návrh zákona bude mať pozitívny vplyv na podnikateľské prostredie. Predložený návrh zákona nebude mať sociálne vplyvy, ani vplyvy na životné prostredie a informatizáciu spoločnosti. Návrh zákona taktiež nebude mať vplyv na manželstvo, rodičovstvo a rodinu a ani na služby verejnej správy pre občana. </w:t>
      </w:r>
    </w:p>
    <w:p w14:paraId="14C88226" w14:textId="77777777" w:rsidR="00AC36D3" w:rsidRDefault="00AC36D3" w:rsidP="00AC36D3">
      <w:pPr>
        <w:spacing w:after="0" w:line="240" w:lineRule="auto"/>
        <w:ind w:firstLine="708"/>
        <w:jc w:val="both"/>
        <w:rPr>
          <w:rFonts w:eastAsia="Times New Roman"/>
          <w:color w:val="000000"/>
          <w:lang w:eastAsia="sk-SK"/>
        </w:rPr>
      </w:pPr>
      <w:r w:rsidRPr="007A60D3">
        <w:rPr>
          <w:rFonts w:eastAsia="Times New Roman"/>
          <w:color w:val="000000"/>
          <w:lang w:eastAsia="sk-SK"/>
        </w:rPr>
        <w:t>Návrh</w:t>
      </w:r>
      <w:r w:rsidRPr="007A60D3">
        <w:rPr>
          <w:rFonts w:eastAsia="Times New Roman"/>
          <w:color w:val="000000"/>
          <w:spacing w:val="42"/>
          <w:lang w:eastAsia="sk-SK"/>
        </w:rPr>
        <w:t xml:space="preserve"> </w:t>
      </w:r>
      <w:r w:rsidRPr="007A60D3">
        <w:rPr>
          <w:rFonts w:eastAsia="Times New Roman"/>
          <w:color w:val="000000"/>
          <w:lang w:eastAsia="sk-SK"/>
        </w:rPr>
        <w:t>zákona</w:t>
      </w:r>
      <w:r w:rsidRPr="007A60D3">
        <w:rPr>
          <w:rFonts w:eastAsia="Times New Roman"/>
          <w:color w:val="000000"/>
          <w:spacing w:val="42"/>
          <w:lang w:eastAsia="sk-SK"/>
        </w:rPr>
        <w:t xml:space="preserve"> </w:t>
      </w:r>
      <w:r w:rsidRPr="007A60D3">
        <w:rPr>
          <w:rFonts w:eastAsia="Times New Roman"/>
          <w:color w:val="000000"/>
          <w:lang w:eastAsia="sk-SK"/>
        </w:rPr>
        <w:t>je</w:t>
      </w:r>
      <w:r w:rsidRPr="007A60D3">
        <w:rPr>
          <w:rFonts w:eastAsia="Times New Roman"/>
          <w:color w:val="000000"/>
          <w:spacing w:val="42"/>
          <w:lang w:eastAsia="sk-SK"/>
        </w:rPr>
        <w:t xml:space="preserve"> </w:t>
      </w:r>
      <w:r w:rsidRPr="007A60D3">
        <w:rPr>
          <w:rFonts w:eastAsia="Times New Roman"/>
          <w:color w:val="000000"/>
          <w:lang w:eastAsia="sk-SK"/>
        </w:rPr>
        <w:t>v</w:t>
      </w:r>
      <w:r w:rsidRPr="007A60D3">
        <w:rPr>
          <w:rFonts w:eastAsia="Times New Roman"/>
          <w:color w:val="000000"/>
          <w:spacing w:val="42"/>
          <w:lang w:eastAsia="sk-SK"/>
        </w:rPr>
        <w:t xml:space="preserve"> </w:t>
      </w:r>
      <w:r w:rsidRPr="007A60D3">
        <w:rPr>
          <w:rFonts w:eastAsia="Times New Roman"/>
          <w:color w:val="000000"/>
          <w:lang w:eastAsia="sk-SK"/>
        </w:rPr>
        <w:t>súlade</w:t>
      </w:r>
      <w:r w:rsidRPr="007A60D3">
        <w:rPr>
          <w:rFonts w:eastAsia="Times New Roman"/>
          <w:color w:val="000000"/>
          <w:spacing w:val="42"/>
          <w:lang w:eastAsia="sk-SK"/>
        </w:rPr>
        <w:t xml:space="preserve"> </w:t>
      </w:r>
      <w:r w:rsidRPr="007A60D3">
        <w:rPr>
          <w:rFonts w:eastAsia="Times New Roman"/>
          <w:color w:val="000000"/>
          <w:lang w:eastAsia="sk-SK"/>
        </w:rPr>
        <w:t>s</w:t>
      </w:r>
      <w:r w:rsidRPr="007A60D3">
        <w:rPr>
          <w:rFonts w:eastAsia="Times New Roman"/>
          <w:color w:val="000000"/>
          <w:spacing w:val="42"/>
          <w:lang w:eastAsia="sk-SK"/>
        </w:rPr>
        <w:t xml:space="preserve"> </w:t>
      </w:r>
      <w:r w:rsidRPr="007A60D3">
        <w:rPr>
          <w:rFonts w:eastAsia="Times New Roman"/>
          <w:color w:val="000000"/>
          <w:lang w:eastAsia="sk-SK"/>
        </w:rPr>
        <w:t>Ústavou</w:t>
      </w:r>
      <w:r w:rsidRPr="007A60D3">
        <w:rPr>
          <w:rFonts w:eastAsia="Times New Roman"/>
          <w:color w:val="000000"/>
          <w:spacing w:val="42"/>
          <w:lang w:eastAsia="sk-SK"/>
        </w:rPr>
        <w:t xml:space="preserve"> </w:t>
      </w:r>
      <w:r w:rsidRPr="007A60D3">
        <w:rPr>
          <w:rFonts w:eastAsia="Times New Roman"/>
          <w:color w:val="000000"/>
          <w:lang w:eastAsia="sk-SK"/>
        </w:rPr>
        <w:t>Slovenskej</w:t>
      </w:r>
      <w:r w:rsidRPr="007A60D3">
        <w:rPr>
          <w:rFonts w:eastAsia="Times New Roman"/>
          <w:color w:val="000000"/>
          <w:spacing w:val="42"/>
          <w:lang w:eastAsia="sk-SK"/>
        </w:rPr>
        <w:t xml:space="preserve"> </w:t>
      </w:r>
      <w:r w:rsidRPr="007A60D3">
        <w:rPr>
          <w:rFonts w:eastAsia="Times New Roman"/>
          <w:color w:val="000000"/>
          <w:lang w:eastAsia="sk-SK"/>
        </w:rPr>
        <w:t>republiky,</w:t>
      </w:r>
      <w:r w:rsidRPr="007A60D3">
        <w:rPr>
          <w:rFonts w:eastAsia="Times New Roman"/>
          <w:color w:val="000000"/>
          <w:spacing w:val="42"/>
          <w:lang w:eastAsia="sk-SK"/>
        </w:rPr>
        <w:t xml:space="preserve"> </w:t>
      </w:r>
      <w:r w:rsidRPr="007A60D3">
        <w:rPr>
          <w:rFonts w:eastAsia="Times New Roman"/>
          <w:color w:val="000000"/>
          <w:lang w:eastAsia="sk-SK"/>
        </w:rPr>
        <w:t>ústavnými</w:t>
      </w:r>
      <w:r w:rsidRPr="007A60D3">
        <w:rPr>
          <w:rFonts w:eastAsia="Times New Roman"/>
          <w:color w:val="000000"/>
          <w:spacing w:val="42"/>
          <w:lang w:eastAsia="sk-SK"/>
        </w:rPr>
        <w:t xml:space="preserve"> </w:t>
      </w:r>
      <w:r w:rsidRPr="007A60D3">
        <w:rPr>
          <w:rFonts w:eastAsia="Times New Roman"/>
          <w:color w:val="000000"/>
          <w:lang w:eastAsia="sk-SK"/>
        </w:rPr>
        <w:t>zákonmi</w:t>
      </w:r>
      <w:r w:rsidRPr="007A60D3">
        <w:rPr>
          <w:rFonts w:eastAsia="Times New Roman"/>
          <w:color w:val="000000"/>
          <w:spacing w:val="42"/>
          <w:lang w:eastAsia="sk-SK"/>
        </w:rPr>
        <w:t xml:space="preserve"> </w:t>
      </w:r>
      <w:r w:rsidRPr="007A60D3">
        <w:rPr>
          <w:rFonts w:eastAsia="Times New Roman"/>
          <w:color w:val="000000"/>
          <w:lang w:eastAsia="sk-SK"/>
        </w:rPr>
        <w:t>a ostatnými</w:t>
      </w:r>
      <w:r w:rsidRPr="007A60D3">
        <w:rPr>
          <w:rFonts w:eastAsia="Times New Roman"/>
          <w:color w:val="000000"/>
          <w:spacing w:val="-9"/>
          <w:lang w:eastAsia="sk-SK"/>
        </w:rPr>
        <w:t xml:space="preserve"> </w:t>
      </w:r>
      <w:r w:rsidRPr="007A60D3">
        <w:rPr>
          <w:rFonts w:eastAsia="Times New Roman"/>
          <w:color w:val="000000"/>
          <w:lang w:eastAsia="sk-SK"/>
        </w:rPr>
        <w:t>všeobecne</w:t>
      </w:r>
      <w:r w:rsidRPr="007A60D3">
        <w:rPr>
          <w:rFonts w:eastAsia="Times New Roman"/>
          <w:color w:val="000000"/>
          <w:spacing w:val="-9"/>
          <w:lang w:eastAsia="sk-SK"/>
        </w:rPr>
        <w:t xml:space="preserve"> </w:t>
      </w:r>
      <w:r w:rsidRPr="007A60D3">
        <w:rPr>
          <w:rFonts w:eastAsia="Times New Roman"/>
          <w:color w:val="000000"/>
          <w:lang w:eastAsia="sk-SK"/>
        </w:rPr>
        <w:t>záväznými</w:t>
      </w:r>
      <w:r w:rsidRPr="007A60D3">
        <w:rPr>
          <w:rFonts w:eastAsia="Times New Roman"/>
          <w:color w:val="000000"/>
          <w:spacing w:val="-9"/>
          <w:lang w:eastAsia="sk-SK"/>
        </w:rPr>
        <w:t xml:space="preserve"> </w:t>
      </w:r>
      <w:r w:rsidRPr="007A60D3">
        <w:rPr>
          <w:rFonts w:eastAsia="Times New Roman"/>
          <w:color w:val="000000"/>
          <w:lang w:eastAsia="sk-SK"/>
        </w:rPr>
        <w:t>právnymi</w:t>
      </w:r>
      <w:r w:rsidRPr="007A60D3">
        <w:rPr>
          <w:rFonts w:eastAsia="Times New Roman"/>
          <w:color w:val="000000"/>
          <w:spacing w:val="-9"/>
          <w:lang w:eastAsia="sk-SK"/>
        </w:rPr>
        <w:t xml:space="preserve"> </w:t>
      </w:r>
      <w:r w:rsidRPr="007A60D3">
        <w:rPr>
          <w:rFonts w:eastAsia="Times New Roman"/>
          <w:color w:val="000000"/>
          <w:lang w:eastAsia="sk-SK"/>
        </w:rPr>
        <w:t>predpismi</w:t>
      </w:r>
      <w:r w:rsidRPr="007A60D3">
        <w:rPr>
          <w:rFonts w:eastAsia="Times New Roman"/>
          <w:color w:val="000000"/>
          <w:spacing w:val="-9"/>
          <w:lang w:eastAsia="sk-SK"/>
        </w:rPr>
        <w:t xml:space="preserve"> </w:t>
      </w:r>
      <w:r w:rsidRPr="007A60D3">
        <w:rPr>
          <w:rFonts w:eastAsia="Times New Roman"/>
          <w:color w:val="000000"/>
          <w:lang w:eastAsia="sk-SK"/>
        </w:rPr>
        <w:t>Slovenskej</w:t>
      </w:r>
      <w:r w:rsidRPr="007A60D3">
        <w:rPr>
          <w:rFonts w:eastAsia="Times New Roman"/>
          <w:color w:val="000000"/>
          <w:spacing w:val="-9"/>
          <w:lang w:eastAsia="sk-SK"/>
        </w:rPr>
        <w:t xml:space="preserve"> </w:t>
      </w:r>
      <w:r w:rsidRPr="007A60D3">
        <w:rPr>
          <w:rFonts w:eastAsia="Times New Roman"/>
          <w:color w:val="000000"/>
          <w:lang w:eastAsia="sk-SK"/>
        </w:rPr>
        <w:t>republiky,</w:t>
      </w:r>
      <w:r w:rsidRPr="007A60D3">
        <w:rPr>
          <w:rFonts w:eastAsia="Times New Roman"/>
          <w:color w:val="000000"/>
          <w:spacing w:val="-9"/>
          <w:lang w:eastAsia="sk-SK"/>
        </w:rPr>
        <w:t xml:space="preserve"> </w:t>
      </w:r>
      <w:r w:rsidRPr="007A60D3">
        <w:rPr>
          <w:rFonts w:eastAsia="Times New Roman"/>
          <w:color w:val="000000"/>
          <w:lang w:eastAsia="sk-SK"/>
        </w:rPr>
        <w:t>medzinárodnými zmluvami</w:t>
      </w:r>
      <w:r w:rsidRPr="007A60D3">
        <w:rPr>
          <w:rFonts w:eastAsia="Times New Roman"/>
          <w:color w:val="000000"/>
          <w:spacing w:val="21"/>
          <w:lang w:eastAsia="sk-SK"/>
        </w:rPr>
        <w:t xml:space="preserve"> </w:t>
      </w:r>
      <w:r w:rsidRPr="007A60D3">
        <w:rPr>
          <w:rFonts w:eastAsia="Times New Roman"/>
          <w:color w:val="000000"/>
          <w:lang w:eastAsia="sk-SK"/>
        </w:rPr>
        <w:t>a</w:t>
      </w:r>
      <w:r w:rsidRPr="007A60D3">
        <w:rPr>
          <w:rFonts w:eastAsia="Times New Roman"/>
          <w:color w:val="000000"/>
          <w:spacing w:val="21"/>
          <w:lang w:eastAsia="sk-SK"/>
        </w:rPr>
        <w:t xml:space="preserve"> </w:t>
      </w:r>
      <w:r w:rsidRPr="007A60D3">
        <w:rPr>
          <w:rFonts w:eastAsia="Times New Roman"/>
          <w:color w:val="000000"/>
          <w:lang w:eastAsia="sk-SK"/>
        </w:rPr>
        <w:t>inými</w:t>
      </w:r>
      <w:r w:rsidRPr="007A60D3">
        <w:rPr>
          <w:rFonts w:eastAsia="Times New Roman"/>
          <w:color w:val="000000"/>
          <w:spacing w:val="21"/>
          <w:lang w:eastAsia="sk-SK"/>
        </w:rPr>
        <w:t xml:space="preserve"> </w:t>
      </w:r>
      <w:r w:rsidRPr="007A60D3">
        <w:rPr>
          <w:rFonts w:eastAsia="Times New Roman"/>
          <w:color w:val="000000"/>
          <w:lang w:eastAsia="sk-SK"/>
        </w:rPr>
        <w:t>medzinárodnými</w:t>
      </w:r>
      <w:r w:rsidRPr="007A60D3">
        <w:rPr>
          <w:rFonts w:eastAsia="Times New Roman"/>
          <w:color w:val="000000"/>
          <w:spacing w:val="21"/>
          <w:lang w:eastAsia="sk-SK"/>
        </w:rPr>
        <w:t xml:space="preserve"> </w:t>
      </w:r>
      <w:r w:rsidRPr="007A60D3">
        <w:rPr>
          <w:rFonts w:eastAsia="Times New Roman"/>
          <w:color w:val="000000"/>
          <w:lang w:eastAsia="sk-SK"/>
        </w:rPr>
        <w:t>dokumentmi,</w:t>
      </w:r>
      <w:r w:rsidRPr="007A60D3">
        <w:rPr>
          <w:rFonts w:eastAsia="Times New Roman"/>
          <w:color w:val="000000"/>
          <w:spacing w:val="21"/>
          <w:lang w:eastAsia="sk-SK"/>
        </w:rPr>
        <w:t xml:space="preserve"> </w:t>
      </w:r>
      <w:r w:rsidRPr="007A60D3">
        <w:rPr>
          <w:rFonts w:eastAsia="Times New Roman"/>
          <w:color w:val="000000"/>
          <w:lang w:eastAsia="sk-SK"/>
        </w:rPr>
        <w:t>ktorými</w:t>
      </w:r>
      <w:r w:rsidRPr="007A60D3">
        <w:rPr>
          <w:rFonts w:eastAsia="Times New Roman"/>
          <w:color w:val="000000"/>
          <w:spacing w:val="21"/>
          <w:lang w:eastAsia="sk-SK"/>
        </w:rPr>
        <w:t xml:space="preserve"> </w:t>
      </w:r>
      <w:r w:rsidRPr="007A60D3">
        <w:rPr>
          <w:rFonts w:eastAsia="Times New Roman"/>
          <w:color w:val="000000"/>
          <w:lang w:eastAsia="sk-SK"/>
        </w:rPr>
        <w:t>je</w:t>
      </w:r>
      <w:r w:rsidRPr="007A60D3">
        <w:rPr>
          <w:rFonts w:eastAsia="Times New Roman"/>
          <w:color w:val="000000"/>
          <w:spacing w:val="21"/>
          <w:lang w:eastAsia="sk-SK"/>
        </w:rPr>
        <w:t xml:space="preserve"> </w:t>
      </w:r>
      <w:r w:rsidRPr="007A60D3">
        <w:rPr>
          <w:rFonts w:eastAsia="Times New Roman"/>
          <w:color w:val="000000"/>
          <w:lang w:eastAsia="sk-SK"/>
        </w:rPr>
        <w:t>Slovenská</w:t>
      </w:r>
      <w:r w:rsidRPr="007A60D3">
        <w:rPr>
          <w:rFonts w:eastAsia="Times New Roman"/>
          <w:color w:val="000000"/>
          <w:spacing w:val="21"/>
          <w:lang w:eastAsia="sk-SK"/>
        </w:rPr>
        <w:t xml:space="preserve"> </w:t>
      </w:r>
      <w:r w:rsidRPr="007A60D3">
        <w:rPr>
          <w:rFonts w:eastAsia="Times New Roman"/>
          <w:color w:val="000000"/>
          <w:lang w:eastAsia="sk-SK"/>
        </w:rPr>
        <w:t>republika</w:t>
      </w:r>
      <w:r w:rsidRPr="007A60D3">
        <w:rPr>
          <w:rFonts w:eastAsia="Times New Roman"/>
          <w:color w:val="000000"/>
          <w:spacing w:val="21"/>
          <w:lang w:eastAsia="sk-SK"/>
        </w:rPr>
        <w:t xml:space="preserve"> </w:t>
      </w:r>
      <w:r w:rsidRPr="007A60D3">
        <w:rPr>
          <w:rFonts w:eastAsia="Times New Roman"/>
          <w:color w:val="000000"/>
          <w:lang w:eastAsia="sk-SK"/>
        </w:rPr>
        <w:t>viazaná, ako aj s právom Európskej únie.</w:t>
      </w:r>
    </w:p>
    <w:p w14:paraId="1CF6DC7C" w14:textId="77777777" w:rsidR="00D345AB" w:rsidRDefault="00D345AB" w:rsidP="00AC36D3">
      <w:pPr>
        <w:spacing w:after="0" w:line="240" w:lineRule="auto"/>
        <w:ind w:firstLine="708"/>
        <w:jc w:val="both"/>
        <w:rPr>
          <w:rFonts w:eastAsia="Times New Roman"/>
          <w:color w:val="000000"/>
          <w:lang w:eastAsia="sk-SK"/>
        </w:rPr>
      </w:pPr>
    </w:p>
    <w:p w14:paraId="0443494A" w14:textId="77777777" w:rsidR="00AC36D3" w:rsidRPr="007A60D3" w:rsidRDefault="00AC36D3" w:rsidP="00AC36D3">
      <w:pPr>
        <w:pStyle w:val="Odsekzoznamu"/>
        <w:numPr>
          <w:ilvl w:val="0"/>
          <w:numId w:val="5"/>
        </w:numPr>
        <w:jc w:val="both"/>
        <w:rPr>
          <w:b/>
          <w:bCs/>
        </w:rPr>
      </w:pPr>
      <w:r w:rsidRPr="007A60D3">
        <w:rPr>
          <w:b/>
          <w:bCs/>
        </w:rPr>
        <w:t xml:space="preserve">Osobitná časť </w:t>
      </w:r>
    </w:p>
    <w:p w14:paraId="245F5C40" w14:textId="77777777" w:rsidR="00AC36D3" w:rsidRPr="007A60D3" w:rsidRDefault="00AC36D3" w:rsidP="00AC36D3">
      <w:pPr>
        <w:shd w:val="clear" w:color="auto" w:fill="FFFFFF"/>
        <w:spacing w:after="0" w:line="240" w:lineRule="auto"/>
        <w:ind w:left="372" w:firstLine="348"/>
        <w:jc w:val="both"/>
        <w:rPr>
          <w:b/>
          <w:bCs/>
        </w:rPr>
      </w:pPr>
      <w:r w:rsidRPr="007A60D3">
        <w:rPr>
          <w:b/>
          <w:bCs/>
          <w:kern w:val="2"/>
          <w14:ligatures w14:val="standardContextual"/>
        </w:rPr>
        <w:t>K čl. I</w:t>
      </w:r>
    </w:p>
    <w:p w14:paraId="7962B7D9" w14:textId="77777777" w:rsidR="00AC36D3" w:rsidRPr="007A60D3" w:rsidRDefault="00AC36D3" w:rsidP="00AC36D3">
      <w:pPr>
        <w:shd w:val="clear" w:color="auto" w:fill="FFFFFF"/>
        <w:spacing w:after="0" w:line="240" w:lineRule="auto"/>
        <w:ind w:left="372" w:firstLine="348"/>
        <w:jc w:val="both"/>
        <w:rPr>
          <w:b/>
          <w:bCs/>
        </w:rPr>
      </w:pPr>
    </w:p>
    <w:p w14:paraId="5B33ED4D" w14:textId="77777777" w:rsidR="00AC36D3" w:rsidRPr="007A60D3" w:rsidRDefault="00AC36D3" w:rsidP="00AC36D3">
      <w:pPr>
        <w:shd w:val="clear" w:color="auto" w:fill="FFFFFF"/>
        <w:spacing w:after="0" w:line="240" w:lineRule="auto"/>
        <w:ind w:firstLine="708"/>
        <w:jc w:val="both"/>
      </w:pPr>
      <w:r w:rsidRPr="007A60D3">
        <w:t xml:space="preserve">V § 111 ods. 1 Zákonníka práce, ktorý upravuje určovanie čerpania dovolenky zamestnávateľom sa navrhuje vypustiť zmienku, že zamestnávateľ toto čerpanie určuje podľa plánu dovoleniek určeného s predchádzajúcim súhlasom zástupcov zamestnancov. </w:t>
      </w:r>
    </w:p>
    <w:p w14:paraId="72238B58" w14:textId="77777777" w:rsidR="00AC36D3" w:rsidRPr="007A60D3" w:rsidRDefault="00AC36D3" w:rsidP="00AC36D3">
      <w:pPr>
        <w:shd w:val="clear" w:color="auto" w:fill="FFFFFF"/>
        <w:spacing w:after="0" w:line="240" w:lineRule="auto"/>
        <w:ind w:firstLine="708"/>
        <w:jc w:val="both"/>
        <w:rPr>
          <w:i/>
          <w:iCs/>
          <w:strike/>
          <w:color w:val="FF0000"/>
        </w:rPr>
      </w:pPr>
    </w:p>
    <w:p w14:paraId="58A5B025" w14:textId="77777777" w:rsidR="00AC36D3" w:rsidRPr="007A60D3" w:rsidRDefault="00AC36D3" w:rsidP="00AC36D3">
      <w:pPr>
        <w:shd w:val="clear" w:color="auto" w:fill="FFFFFF"/>
        <w:spacing w:after="0" w:line="240" w:lineRule="auto"/>
        <w:ind w:firstLine="708"/>
        <w:jc w:val="both"/>
      </w:pPr>
      <w:r w:rsidRPr="007A60D3">
        <w:t>Doterajšie znenie § 111 ods. 1 Zákonníka práce implicitne obsahovalo v sebe povinnosť zamestnávateľa mať vypracovaný plán dovoleniek. Disponovanie plánom dovoleniek pre väčšinu zamestnávateľov nepredstavuje žiadnu pridanú hodnotu, iba administratívnu záťaž. Od plánu dovoleniek sa väčšina zamestnávateľov tak či tak skôr či neskôr odchýli a to v dôsledku zmeny skladby zamestnancov, alebo v dôsledku nepredvídateľnosti životných situácií zamestnancov, kedy im vznikne potreba vziať si neplánovane dovolenku.</w:t>
      </w:r>
    </w:p>
    <w:p w14:paraId="67635AF9" w14:textId="77777777" w:rsidR="00AC36D3" w:rsidRPr="007A60D3" w:rsidRDefault="00AC36D3" w:rsidP="00AC36D3">
      <w:pPr>
        <w:shd w:val="clear" w:color="auto" w:fill="FFFFFF"/>
        <w:spacing w:after="0" w:line="240" w:lineRule="auto"/>
        <w:ind w:firstLine="708"/>
        <w:jc w:val="both"/>
      </w:pPr>
    </w:p>
    <w:p w14:paraId="69A5F2FF" w14:textId="77777777" w:rsidR="00AC36D3" w:rsidRPr="007A60D3" w:rsidRDefault="00AC36D3" w:rsidP="00AC36D3">
      <w:pPr>
        <w:shd w:val="clear" w:color="auto" w:fill="FFFFFF"/>
        <w:spacing w:after="0" w:line="240" w:lineRule="auto"/>
        <w:ind w:firstLine="708"/>
        <w:jc w:val="both"/>
      </w:pPr>
      <w:r w:rsidRPr="007A60D3">
        <w:t xml:space="preserve">Odbúraním tejto povinnosti dôjde k zníženiu administratívnej záťaže podnikateľského sektora.  </w:t>
      </w:r>
    </w:p>
    <w:p w14:paraId="1E681A19" w14:textId="77777777" w:rsidR="00AC36D3" w:rsidRPr="007A60D3" w:rsidRDefault="00AC36D3" w:rsidP="00AC36D3">
      <w:pPr>
        <w:shd w:val="clear" w:color="auto" w:fill="FFFFFF"/>
        <w:spacing w:after="0" w:line="240" w:lineRule="auto"/>
        <w:ind w:firstLine="708"/>
        <w:jc w:val="both"/>
        <w:rPr>
          <w:b/>
          <w:bCs/>
          <w:kern w:val="2"/>
          <w14:ligatures w14:val="standardContextual"/>
        </w:rPr>
      </w:pPr>
      <w:r w:rsidRPr="007A60D3">
        <w:rPr>
          <w:i/>
          <w:iCs/>
          <w:color w:val="FF0000"/>
        </w:rPr>
        <w:t xml:space="preserve"> </w:t>
      </w:r>
    </w:p>
    <w:p w14:paraId="1ABDF56B" w14:textId="77777777" w:rsidR="00AC36D3" w:rsidRPr="007A60D3" w:rsidRDefault="00AC36D3" w:rsidP="00AC36D3">
      <w:pPr>
        <w:shd w:val="clear" w:color="auto" w:fill="FFFFFF"/>
        <w:spacing w:after="0" w:line="240" w:lineRule="auto"/>
        <w:ind w:left="372" w:firstLine="348"/>
        <w:jc w:val="both"/>
        <w:rPr>
          <w:b/>
          <w:bCs/>
          <w:kern w:val="2"/>
          <w14:ligatures w14:val="standardContextual"/>
        </w:rPr>
      </w:pPr>
      <w:r w:rsidRPr="007A60D3">
        <w:rPr>
          <w:b/>
          <w:bCs/>
          <w:kern w:val="2"/>
          <w14:ligatures w14:val="standardContextual"/>
        </w:rPr>
        <w:t>K čl. II</w:t>
      </w:r>
    </w:p>
    <w:p w14:paraId="047CD687" w14:textId="77777777" w:rsidR="00AC36D3" w:rsidRPr="007A60D3" w:rsidRDefault="00AC36D3" w:rsidP="00AC36D3">
      <w:pPr>
        <w:shd w:val="clear" w:color="auto" w:fill="FFFFFF"/>
        <w:spacing w:after="0" w:line="240" w:lineRule="auto"/>
        <w:jc w:val="both"/>
        <w:rPr>
          <w:rFonts w:eastAsia="Times New Roman"/>
          <w:lang w:eastAsia="sk-SK"/>
        </w:rPr>
      </w:pPr>
    </w:p>
    <w:p w14:paraId="443EA58D" w14:textId="77777777" w:rsidR="00AC36D3" w:rsidRPr="007A60D3" w:rsidRDefault="00AC36D3" w:rsidP="00AC36D3">
      <w:pPr>
        <w:shd w:val="clear" w:color="auto" w:fill="FFFFFF"/>
        <w:spacing w:after="0" w:line="240" w:lineRule="auto"/>
        <w:jc w:val="both"/>
        <w:rPr>
          <w:rFonts w:eastAsia="Times New Roman"/>
          <w:lang w:eastAsia="sk-SK"/>
        </w:rPr>
      </w:pPr>
      <w:r w:rsidRPr="007A60D3">
        <w:rPr>
          <w:rFonts w:eastAsia="Times New Roman"/>
          <w:lang w:eastAsia="sk-SK"/>
        </w:rPr>
        <w:tab/>
        <w:t xml:space="preserve">Navrhuje sa nadobudnutie účinnosti predloženého návrhu zákona na 1. januára 2025. </w:t>
      </w:r>
    </w:p>
    <w:p w14:paraId="3261E804" w14:textId="77777777" w:rsidR="00AC36D3" w:rsidRPr="007A60D3" w:rsidRDefault="00AC36D3" w:rsidP="00AC36D3">
      <w:pPr>
        <w:spacing w:after="0" w:line="240" w:lineRule="auto"/>
        <w:ind w:firstLine="708"/>
        <w:jc w:val="both"/>
        <w:rPr>
          <w:rFonts w:eastAsia="Times New Roman"/>
          <w:color w:val="000000"/>
          <w:lang w:eastAsia="sk-SK"/>
        </w:rPr>
      </w:pPr>
    </w:p>
    <w:p w14:paraId="710EBA77" w14:textId="77777777" w:rsidR="00AC36D3" w:rsidRPr="007A60D3" w:rsidRDefault="00AC36D3" w:rsidP="00AC36D3">
      <w:pPr>
        <w:pStyle w:val="Odsekzoznamu"/>
        <w:rPr>
          <w:rFonts w:eastAsia="Times New Roman"/>
          <w:lang w:eastAsia="sk-SK"/>
        </w:rPr>
      </w:pPr>
    </w:p>
    <w:p w14:paraId="5D145F57" w14:textId="77777777" w:rsidR="00AC36D3" w:rsidRPr="008608A2" w:rsidRDefault="00AC36D3" w:rsidP="00AC36D3"/>
    <w:p w14:paraId="6C78AE20" w14:textId="77777777" w:rsidR="003F1B2D" w:rsidRPr="00AC36D3" w:rsidRDefault="003F1B2D" w:rsidP="00AC36D3"/>
    <w:sectPr w:rsidR="003F1B2D" w:rsidRPr="00AC36D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BBA10" w14:textId="77777777" w:rsidR="00281191" w:rsidRDefault="00281191" w:rsidP="00ED5801">
      <w:pPr>
        <w:spacing w:after="0" w:line="240" w:lineRule="auto"/>
      </w:pPr>
      <w:r>
        <w:separator/>
      </w:r>
    </w:p>
  </w:endnote>
  <w:endnote w:type="continuationSeparator" w:id="0">
    <w:p w14:paraId="17863877" w14:textId="77777777" w:rsidR="00281191" w:rsidRDefault="00281191" w:rsidP="00ED5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AB37B" w14:textId="1550D759" w:rsidR="00ED5801" w:rsidRDefault="00ED5801">
    <w:pPr>
      <w:pStyle w:val="Pta"/>
      <w:jc w:val="center"/>
    </w:pPr>
  </w:p>
  <w:p w14:paraId="60FD9884" w14:textId="77777777" w:rsidR="00ED5801" w:rsidRDefault="00ED58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EC2A66" w14:textId="77777777" w:rsidR="00281191" w:rsidRDefault="00281191" w:rsidP="00ED5801">
      <w:pPr>
        <w:spacing w:after="0" w:line="240" w:lineRule="auto"/>
      </w:pPr>
      <w:r>
        <w:separator/>
      </w:r>
    </w:p>
  </w:footnote>
  <w:footnote w:type="continuationSeparator" w:id="0">
    <w:p w14:paraId="71901FAC" w14:textId="77777777" w:rsidR="00281191" w:rsidRDefault="00281191" w:rsidP="00ED58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501E97"/>
    <w:multiLevelType w:val="hybridMultilevel"/>
    <w:tmpl w:val="D5A804B4"/>
    <w:lvl w:ilvl="0" w:tplc="0FA2173C">
      <w:start w:val="1"/>
      <w:numFmt w:val="upperLetter"/>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A26EDB"/>
    <w:multiLevelType w:val="hybridMultilevel"/>
    <w:tmpl w:val="15E69046"/>
    <w:lvl w:ilvl="0" w:tplc="443E4994">
      <w:start w:val="1"/>
      <w:numFmt w:val="bullet"/>
      <w:lvlText w:val="-"/>
      <w:lvlJc w:val="left"/>
      <w:pPr>
        <w:ind w:left="1068" w:hanging="360"/>
      </w:pPr>
      <w:rPr>
        <w:rFonts w:ascii="Times New Roman" w:eastAsia="Times New Roman"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 w15:restartNumberingAfterBreak="0">
    <w:nsid w:val="661F03E9"/>
    <w:multiLevelType w:val="hybridMultilevel"/>
    <w:tmpl w:val="0050393A"/>
    <w:lvl w:ilvl="0" w:tplc="F6687856">
      <w:start w:val="6"/>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 w15:restartNumberingAfterBreak="0">
    <w:nsid w:val="745356D4"/>
    <w:multiLevelType w:val="hybridMultilevel"/>
    <w:tmpl w:val="04D25190"/>
    <w:lvl w:ilvl="0" w:tplc="A648B090">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67314303">
    <w:abstractNumId w:val="0"/>
  </w:num>
  <w:num w:numId="2" w16cid:durableId="19474313">
    <w:abstractNumId w:val="2"/>
  </w:num>
  <w:num w:numId="3" w16cid:durableId="496850244">
    <w:abstractNumId w:val="1"/>
  </w:num>
  <w:num w:numId="4" w16cid:durableId="1445349711">
    <w:abstractNumId w:val="2"/>
  </w:num>
  <w:num w:numId="5" w16cid:durableId="2096702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F3"/>
    <w:rsid w:val="00067352"/>
    <w:rsid w:val="000713B3"/>
    <w:rsid w:val="00074968"/>
    <w:rsid w:val="00082B94"/>
    <w:rsid w:val="00082CCE"/>
    <w:rsid w:val="00083040"/>
    <w:rsid w:val="00083CA6"/>
    <w:rsid w:val="00094927"/>
    <w:rsid w:val="00096EF0"/>
    <w:rsid w:val="000A3C72"/>
    <w:rsid w:val="000B1B08"/>
    <w:rsid w:val="000B5F7C"/>
    <w:rsid w:val="000F20BD"/>
    <w:rsid w:val="000F2ECC"/>
    <w:rsid w:val="00131D67"/>
    <w:rsid w:val="0013526D"/>
    <w:rsid w:val="001358C5"/>
    <w:rsid w:val="0014328A"/>
    <w:rsid w:val="00143C60"/>
    <w:rsid w:val="00144279"/>
    <w:rsid w:val="00144EB2"/>
    <w:rsid w:val="00151342"/>
    <w:rsid w:val="00163DD8"/>
    <w:rsid w:val="001661C8"/>
    <w:rsid w:val="00174DF4"/>
    <w:rsid w:val="00175EC2"/>
    <w:rsid w:val="00181767"/>
    <w:rsid w:val="00192FA7"/>
    <w:rsid w:val="001A2554"/>
    <w:rsid w:val="001A40FD"/>
    <w:rsid w:val="001B0C52"/>
    <w:rsid w:val="001B7D0D"/>
    <w:rsid w:val="001D2361"/>
    <w:rsid w:val="001D3795"/>
    <w:rsid w:val="001D7269"/>
    <w:rsid w:val="001F43D7"/>
    <w:rsid w:val="002069DD"/>
    <w:rsid w:val="002208E7"/>
    <w:rsid w:val="0022794D"/>
    <w:rsid w:val="00232EED"/>
    <w:rsid w:val="0024500F"/>
    <w:rsid w:val="00261704"/>
    <w:rsid w:val="0026570C"/>
    <w:rsid w:val="0028089F"/>
    <w:rsid w:val="00281191"/>
    <w:rsid w:val="002944A8"/>
    <w:rsid w:val="00295513"/>
    <w:rsid w:val="002A2721"/>
    <w:rsid w:val="002B5F56"/>
    <w:rsid w:val="002C0060"/>
    <w:rsid w:val="002D304D"/>
    <w:rsid w:val="002D3FD8"/>
    <w:rsid w:val="002E5F36"/>
    <w:rsid w:val="002F72C6"/>
    <w:rsid w:val="0031070D"/>
    <w:rsid w:val="0035448D"/>
    <w:rsid w:val="00366237"/>
    <w:rsid w:val="003954E1"/>
    <w:rsid w:val="003B3659"/>
    <w:rsid w:val="003D1347"/>
    <w:rsid w:val="003D1D47"/>
    <w:rsid w:val="003E2A47"/>
    <w:rsid w:val="003F1B2D"/>
    <w:rsid w:val="00405BE7"/>
    <w:rsid w:val="00415538"/>
    <w:rsid w:val="00424849"/>
    <w:rsid w:val="00445409"/>
    <w:rsid w:val="00454013"/>
    <w:rsid w:val="00490BFF"/>
    <w:rsid w:val="004D282A"/>
    <w:rsid w:val="004E21F5"/>
    <w:rsid w:val="004F49BF"/>
    <w:rsid w:val="004F4FC4"/>
    <w:rsid w:val="00521E79"/>
    <w:rsid w:val="005302E5"/>
    <w:rsid w:val="005441AF"/>
    <w:rsid w:val="005461FA"/>
    <w:rsid w:val="00547A34"/>
    <w:rsid w:val="00565F37"/>
    <w:rsid w:val="00567CAE"/>
    <w:rsid w:val="0057609A"/>
    <w:rsid w:val="005937AC"/>
    <w:rsid w:val="00604889"/>
    <w:rsid w:val="00606C1B"/>
    <w:rsid w:val="006073E1"/>
    <w:rsid w:val="00622A1A"/>
    <w:rsid w:val="00633794"/>
    <w:rsid w:val="00636103"/>
    <w:rsid w:val="0065539E"/>
    <w:rsid w:val="00665FC4"/>
    <w:rsid w:val="00671C1A"/>
    <w:rsid w:val="00685B70"/>
    <w:rsid w:val="006A6574"/>
    <w:rsid w:val="006C538E"/>
    <w:rsid w:val="006D60AE"/>
    <w:rsid w:val="006E3EAE"/>
    <w:rsid w:val="006E48FD"/>
    <w:rsid w:val="006E66A8"/>
    <w:rsid w:val="00713A36"/>
    <w:rsid w:val="00720F54"/>
    <w:rsid w:val="00725458"/>
    <w:rsid w:val="00734A30"/>
    <w:rsid w:val="00735BF8"/>
    <w:rsid w:val="0074768C"/>
    <w:rsid w:val="007536FF"/>
    <w:rsid w:val="00777385"/>
    <w:rsid w:val="00783EE4"/>
    <w:rsid w:val="007A1161"/>
    <w:rsid w:val="007A42E6"/>
    <w:rsid w:val="007B13F5"/>
    <w:rsid w:val="007B1B0B"/>
    <w:rsid w:val="007B4B40"/>
    <w:rsid w:val="007C2047"/>
    <w:rsid w:val="007D6E86"/>
    <w:rsid w:val="007E7389"/>
    <w:rsid w:val="007F233B"/>
    <w:rsid w:val="0081271F"/>
    <w:rsid w:val="00813170"/>
    <w:rsid w:val="00814306"/>
    <w:rsid w:val="00822B85"/>
    <w:rsid w:val="00823801"/>
    <w:rsid w:val="0084015C"/>
    <w:rsid w:val="00843B7E"/>
    <w:rsid w:val="00852CB5"/>
    <w:rsid w:val="008559B5"/>
    <w:rsid w:val="00863D94"/>
    <w:rsid w:val="00871000"/>
    <w:rsid w:val="00873543"/>
    <w:rsid w:val="008A0292"/>
    <w:rsid w:val="008D2616"/>
    <w:rsid w:val="008D38B2"/>
    <w:rsid w:val="008E538F"/>
    <w:rsid w:val="008F602C"/>
    <w:rsid w:val="009141ED"/>
    <w:rsid w:val="00926F35"/>
    <w:rsid w:val="00942D27"/>
    <w:rsid w:val="009473E3"/>
    <w:rsid w:val="009536E3"/>
    <w:rsid w:val="009623D7"/>
    <w:rsid w:val="00980CE6"/>
    <w:rsid w:val="00984AEB"/>
    <w:rsid w:val="00994269"/>
    <w:rsid w:val="009A4576"/>
    <w:rsid w:val="009A7EBA"/>
    <w:rsid w:val="009B5786"/>
    <w:rsid w:val="009D24AD"/>
    <w:rsid w:val="009F7788"/>
    <w:rsid w:val="00A03AF5"/>
    <w:rsid w:val="00A17B95"/>
    <w:rsid w:val="00A25ABB"/>
    <w:rsid w:val="00A40CE6"/>
    <w:rsid w:val="00A41405"/>
    <w:rsid w:val="00A45A59"/>
    <w:rsid w:val="00A61E7B"/>
    <w:rsid w:val="00A74651"/>
    <w:rsid w:val="00A914F6"/>
    <w:rsid w:val="00AC36D3"/>
    <w:rsid w:val="00AD5684"/>
    <w:rsid w:val="00AD7374"/>
    <w:rsid w:val="00AE39A7"/>
    <w:rsid w:val="00AE6176"/>
    <w:rsid w:val="00AE64D6"/>
    <w:rsid w:val="00AF2FEB"/>
    <w:rsid w:val="00AF7077"/>
    <w:rsid w:val="00B14A8A"/>
    <w:rsid w:val="00B32FF1"/>
    <w:rsid w:val="00B43564"/>
    <w:rsid w:val="00B504F9"/>
    <w:rsid w:val="00B520D0"/>
    <w:rsid w:val="00B52105"/>
    <w:rsid w:val="00B74BA6"/>
    <w:rsid w:val="00B81F9E"/>
    <w:rsid w:val="00B935BA"/>
    <w:rsid w:val="00BA46A6"/>
    <w:rsid w:val="00BB254B"/>
    <w:rsid w:val="00BB59BF"/>
    <w:rsid w:val="00BC0402"/>
    <w:rsid w:val="00BD0A69"/>
    <w:rsid w:val="00BD27E1"/>
    <w:rsid w:val="00BF303E"/>
    <w:rsid w:val="00BF3269"/>
    <w:rsid w:val="00C21011"/>
    <w:rsid w:val="00C363FF"/>
    <w:rsid w:val="00C367C9"/>
    <w:rsid w:val="00C410A0"/>
    <w:rsid w:val="00C47548"/>
    <w:rsid w:val="00C51938"/>
    <w:rsid w:val="00C568F0"/>
    <w:rsid w:val="00C61AE4"/>
    <w:rsid w:val="00C6333E"/>
    <w:rsid w:val="00C72910"/>
    <w:rsid w:val="00C811F2"/>
    <w:rsid w:val="00C9310A"/>
    <w:rsid w:val="00CA2A54"/>
    <w:rsid w:val="00CD17DE"/>
    <w:rsid w:val="00CE1BC7"/>
    <w:rsid w:val="00CE2CFF"/>
    <w:rsid w:val="00CF0CF0"/>
    <w:rsid w:val="00D05B18"/>
    <w:rsid w:val="00D06198"/>
    <w:rsid w:val="00D13469"/>
    <w:rsid w:val="00D134CD"/>
    <w:rsid w:val="00D22433"/>
    <w:rsid w:val="00D32208"/>
    <w:rsid w:val="00D345AB"/>
    <w:rsid w:val="00D438FC"/>
    <w:rsid w:val="00D47B8B"/>
    <w:rsid w:val="00D74C6F"/>
    <w:rsid w:val="00D77666"/>
    <w:rsid w:val="00D86E5C"/>
    <w:rsid w:val="00DA4CA3"/>
    <w:rsid w:val="00DA5842"/>
    <w:rsid w:val="00DA7AEF"/>
    <w:rsid w:val="00DD0327"/>
    <w:rsid w:val="00DD15D9"/>
    <w:rsid w:val="00DD220B"/>
    <w:rsid w:val="00DE0A66"/>
    <w:rsid w:val="00DE6291"/>
    <w:rsid w:val="00DF2228"/>
    <w:rsid w:val="00E020A2"/>
    <w:rsid w:val="00E13359"/>
    <w:rsid w:val="00E52D7A"/>
    <w:rsid w:val="00E67D16"/>
    <w:rsid w:val="00E76487"/>
    <w:rsid w:val="00ED5801"/>
    <w:rsid w:val="00EE1417"/>
    <w:rsid w:val="00EF1942"/>
    <w:rsid w:val="00F07B57"/>
    <w:rsid w:val="00F17BFB"/>
    <w:rsid w:val="00F51936"/>
    <w:rsid w:val="00F55700"/>
    <w:rsid w:val="00F716FC"/>
    <w:rsid w:val="00F744B3"/>
    <w:rsid w:val="00F900C3"/>
    <w:rsid w:val="00F90457"/>
    <w:rsid w:val="00F92F89"/>
    <w:rsid w:val="00FA30B8"/>
    <w:rsid w:val="00FB3F3A"/>
    <w:rsid w:val="00FC03A8"/>
    <w:rsid w:val="00FC1AD6"/>
    <w:rsid w:val="00FC45AE"/>
    <w:rsid w:val="00FC4BAD"/>
    <w:rsid w:val="00FE67F3"/>
    <w:rsid w:val="00FF2A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2D5B0"/>
  <w15:chartTrackingRefBased/>
  <w15:docId w15:val="{D8503961-E415-4275-8464-DDAEF230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E67F3"/>
    <w:pPr>
      <w:ind w:left="720"/>
      <w:contextualSpacing/>
    </w:pPr>
  </w:style>
  <w:style w:type="paragraph" w:styleId="Hlavika">
    <w:name w:val="header"/>
    <w:basedOn w:val="Normlny"/>
    <w:link w:val="HlavikaChar"/>
    <w:uiPriority w:val="99"/>
    <w:unhideWhenUsed/>
    <w:rsid w:val="00ED58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5801"/>
  </w:style>
  <w:style w:type="paragraph" w:styleId="Pta">
    <w:name w:val="footer"/>
    <w:basedOn w:val="Normlny"/>
    <w:link w:val="PtaChar"/>
    <w:uiPriority w:val="99"/>
    <w:unhideWhenUsed/>
    <w:rsid w:val="00ED5801"/>
    <w:pPr>
      <w:tabs>
        <w:tab w:val="center" w:pos="4536"/>
        <w:tab w:val="right" w:pos="9072"/>
      </w:tabs>
      <w:spacing w:after="0" w:line="240" w:lineRule="auto"/>
    </w:pPr>
  </w:style>
  <w:style w:type="character" w:customStyle="1" w:styleId="PtaChar">
    <w:name w:val="Päta Char"/>
    <w:basedOn w:val="Predvolenpsmoodseku"/>
    <w:link w:val="Pta"/>
    <w:uiPriority w:val="99"/>
    <w:rsid w:val="00ED5801"/>
  </w:style>
  <w:style w:type="character" w:styleId="Hypertextovprepojenie">
    <w:name w:val="Hyperlink"/>
    <w:basedOn w:val="Predvolenpsmoodseku"/>
    <w:uiPriority w:val="99"/>
    <w:semiHidden/>
    <w:unhideWhenUsed/>
    <w:rsid w:val="005461FA"/>
    <w:rPr>
      <w:color w:val="0000FF"/>
      <w:u w:val="single"/>
    </w:rPr>
  </w:style>
  <w:style w:type="paragraph" w:styleId="Textbubliny">
    <w:name w:val="Balloon Text"/>
    <w:basedOn w:val="Normlny"/>
    <w:link w:val="TextbublinyChar"/>
    <w:uiPriority w:val="99"/>
    <w:semiHidden/>
    <w:unhideWhenUsed/>
    <w:rsid w:val="009A7E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EBA"/>
    <w:rPr>
      <w:rFonts w:ascii="Segoe UI" w:hAnsi="Segoe UI" w:cs="Segoe UI"/>
      <w:sz w:val="18"/>
      <w:szCs w:val="18"/>
    </w:rPr>
  </w:style>
  <w:style w:type="character" w:styleId="Odkaznakomentr">
    <w:name w:val="annotation reference"/>
    <w:basedOn w:val="Predvolenpsmoodseku"/>
    <w:uiPriority w:val="99"/>
    <w:semiHidden/>
    <w:unhideWhenUsed/>
    <w:rsid w:val="00CA2A54"/>
    <w:rPr>
      <w:sz w:val="16"/>
      <w:szCs w:val="16"/>
    </w:rPr>
  </w:style>
  <w:style w:type="paragraph" w:styleId="Textkomentra">
    <w:name w:val="annotation text"/>
    <w:basedOn w:val="Normlny"/>
    <w:link w:val="TextkomentraChar"/>
    <w:uiPriority w:val="99"/>
    <w:semiHidden/>
    <w:unhideWhenUsed/>
    <w:rsid w:val="00CA2A54"/>
    <w:pPr>
      <w:spacing w:line="240" w:lineRule="auto"/>
    </w:pPr>
    <w:rPr>
      <w:sz w:val="20"/>
      <w:szCs w:val="20"/>
    </w:rPr>
  </w:style>
  <w:style w:type="character" w:customStyle="1" w:styleId="TextkomentraChar">
    <w:name w:val="Text komentára Char"/>
    <w:basedOn w:val="Predvolenpsmoodseku"/>
    <w:link w:val="Textkomentra"/>
    <w:uiPriority w:val="99"/>
    <w:semiHidden/>
    <w:rsid w:val="00CA2A54"/>
    <w:rPr>
      <w:sz w:val="20"/>
      <w:szCs w:val="20"/>
    </w:rPr>
  </w:style>
  <w:style w:type="paragraph" w:styleId="Predmetkomentra">
    <w:name w:val="annotation subject"/>
    <w:basedOn w:val="Textkomentra"/>
    <w:next w:val="Textkomentra"/>
    <w:link w:val="PredmetkomentraChar"/>
    <w:uiPriority w:val="99"/>
    <w:semiHidden/>
    <w:unhideWhenUsed/>
    <w:rsid w:val="00CA2A54"/>
    <w:rPr>
      <w:b/>
      <w:bCs/>
    </w:rPr>
  </w:style>
  <w:style w:type="character" w:customStyle="1" w:styleId="PredmetkomentraChar">
    <w:name w:val="Predmet komentára Char"/>
    <w:basedOn w:val="TextkomentraChar"/>
    <w:link w:val="Predmetkomentra"/>
    <w:uiPriority w:val="99"/>
    <w:semiHidden/>
    <w:rsid w:val="00CA2A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815063">
      <w:bodyDiv w:val="1"/>
      <w:marLeft w:val="0"/>
      <w:marRight w:val="0"/>
      <w:marTop w:val="0"/>
      <w:marBottom w:val="0"/>
      <w:divBdr>
        <w:top w:val="none" w:sz="0" w:space="0" w:color="auto"/>
        <w:left w:val="none" w:sz="0" w:space="0" w:color="auto"/>
        <w:bottom w:val="none" w:sz="0" w:space="0" w:color="auto"/>
        <w:right w:val="none" w:sz="0" w:space="0" w:color="auto"/>
      </w:divBdr>
    </w:div>
    <w:div w:id="1546288443">
      <w:bodyDiv w:val="1"/>
      <w:marLeft w:val="0"/>
      <w:marRight w:val="0"/>
      <w:marTop w:val="0"/>
      <w:marBottom w:val="0"/>
      <w:divBdr>
        <w:top w:val="none" w:sz="0" w:space="0" w:color="auto"/>
        <w:left w:val="none" w:sz="0" w:space="0" w:color="auto"/>
        <w:bottom w:val="none" w:sz="0" w:space="0" w:color="auto"/>
        <w:right w:val="none" w:sz="0" w:space="0" w:color="auto"/>
      </w:divBdr>
      <w:divsChild>
        <w:div w:id="49425303">
          <w:marLeft w:val="0"/>
          <w:marRight w:val="0"/>
          <w:marTop w:val="200"/>
          <w:marBottom w:val="200"/>
          <w:divBdr>
            <w:top w:val="single" w:sz="8" w:space="0" w:color="000000"/>
            <w:left w:val="single" w:sz="8" w:space="0" w:color="000000"/>
            <w:bottom w:val="single" w:sz="8" w:space="0" w:color="000000"/>
            <w:right w:val="single" w:sz="8" w:space="0" w:color="000000"/>
          </w:divBdr>
          <w:divsChild>
            <w:div w:id="1116754906">
              <w:marLeft w:val="0"/>
              <w:marRight w:val="0"/>
              <w:marTop w:val="0"/>
              <w:marBottom w:val="0"/>
              <w:divBdr>
                <w:top w:val="none" w:sz="0" w:space="0" w:color="auto"/>
                <w:left w:val="none" w:sz="0" w:space="0" w:color="auto"/>
                <w:bottom w:val="none" w:sz="0" w:space="0" w:color="auto"/>
                <w:right w:val="none" w:sz="0" w:space="0" w:color="auto"/>
              </w:divBdr>
              <w:divsChild>
                <w:div w:id="585842092">
                  <w:marLeft w:val="0"/>
                  <w:marRight w:val="0"/>
                  <w:marTop w:val="0"/>
                  <w:marBottom w:val="0"/>
                  <w:divBdr>
                    <w:top w:val="none" w:sz="0" w:space="0" w:color="auto"/>
                    <w:left w:val="none" w:sz="0" w:space="0" w:color="auto"/>
                    <w:bottom w:val="none" w:sz="0" w:space="0" w:color="auto"/>
                    <w:right w:val="none" w:sz="0" w:space="0" w:color="auto"/>
                  </w:divBdr>
                </w:div>
                <w:div w:id="462583123">
                  <w:marLeft w:val="0"/>
                  <w:marRight w:val="0"/>
                  <w:marTop w:val="0"/>
                  <w:marBottom w:val="0"/>
                  <w:divBdr>
                    <w:top w:val="none" w:sz="0" w:space="0" w:color="auto"/>
                    <w:left w:val="none" w:sz="0" w:space="0" w:color="auto"/>
                    <w:bottom w:val="none" w:sz="0" w:space="0" w:color="auto"/>
                    <w:right w:val="none" w:sz="0" w:space="0" w:color="auto"/>
                  </w:divBdr>
                </w:div>
                <w:div w:id="540679192">
                  <w:marLeft w:val="0"/>
                  <w:marRight w:val="0"/>
                  <w:marTop w:val="0"/>
                  <w:marBottom w:val="0"/>
                  <w:divBdr>
                    <w:top w:val="none" w:sz="0" w:space="0" w:color="auto"/>
                    <w:left w:val="none" w:sz="0" w:space="0" w:color="auto"/>
                    <w:bottom w:val="none" w:sz="0" w:space="0" w:color="auto"/>
                    <w:right w:val="none" w:sz="0" w:space="0" w:color="auto"/>
                  </w:divBdr>
                </w:div>
                <w:div w:id="1367440342">
                  <w:marLeft w:val="0"/>
                  <w:marRight w:val="0"/>
                  <w:marTop w:val="0"/>
                  <w:marBottom w:val="0"/>
                  <w:divBdr>
                    <w:top w:val="none" w:sz="0" w:space="0" w:color="auto"/>
                    <w:left w:val="none" w:sz="0" w:space="0" w:color="auto"/>
                    <w:bottom w:val="none" w:sz="0" w:space="0" w:color="auto"/>
                    <w:right w:val="none" w:sz="0" w:space="0" w:color="auto"/>
                  </w:divBdr>
                </w:div>
                <w:div w:id="1978533895">
                  <w:marLeft w:val="0"/>
                  <w:marRight w:val="0"/>
                  <w:marTop w:val="0"/>
                  <w:marBottom w:val="0"/>
                  <w:divBdr>
                    <w:top w:val="none" w:sz="0" w:space="0" w:color="auto"/>
                    <w:left w:val="none" w:sz="0" w:space="0" w:color="auto"/>
                    <w:bottom w:val="none" w:sz="0" w:space="0" w:color="auto"/>
                    <w:right w:val="none" w:sz="0" w:space="0" w:color="auto"/>
                  </w:divBdr>
                </w:div>
                <w:div w:id="200898863">
                  <w:marLeft w:val="0"/>
                  <w:marRight w:val="0"/>
                  <w:marTop w:val="0"/>
                  <w:marBottom w:val="0"/>
                  <w:divBdr>
                    <w:top w:val="none" w:sz="0" w:space="0" w:color="auto"/>
                    <w:left w:val="none" w:sz="0" w:space="0" w:color="auto"/>
                    <w:bottom w:val="none" w:sz="0" w:space="0" w:color="auto"/>
                    <w:right w:val="none" w:sz="0" w:space="0" w:color="auto"/>
                  </w:divBdr>
                </w:div>
                <w:div w:id="7448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0889">
          <w:marLeft w:val="0"/>
          <w:marRight w:val="0"/>
          <w:marTop w:val="200"/>
          <w:marBottom w:val="200"/>
          <w:divBdr>
            <w:top w:val="single" w:sz="8" w:space="0" w:color="000000"/>
            <w:left w:val="single" w:sz="8" w:space="0" w:color="000000"/>
            <w:bottom w:val="single" w:sz="8" w:space="0" w:color="000000"/>
            <w:right w:val="single" w:sz="8" w:space="0" w:color="000000"/>
          </w:divBdr>
          <w:divsChild>
            <w:div w:id="558396754">
              <w:marLeft w:val="0"/>
              <w:marRight w:val="0"/>
              <w:marTop w:val="0"/>
              <w:marBottom w:val="0"/>
              <w:divBdr>
                <w:top w:val="none" w:sz="0" w:space="0" w:color="auto"/>
                <w:left w:val="none" w:sz="0" w:space="0" w:color="auto"/>
                <w:bottom w:val="none" w:sz="0" w:space="0" w:color="auto"/>
                <w:right w:val="none" w:sz="0" w:space="0" w:color="auto"/>
              </w:divBdr>
              <w:divsChild>
                <w:div w:id="1522474813">
                  <w:marLeft w:val="0"/>
                  <w:marRight w:val="0"/>
                  <w:marTop w:val="0"/>
                  <w:marBottom w:val="0"/>
                  <w:divBdr>
                    <w:top w:val="none" w:sz="0" w:space="0" w:color="auto"/>
                    <w:left w:val="none" w:sz="0" w:space="0" w:color="auto"/>
                    <w:bottom w:val="none" w:sz="0" w:space="0" w:color="auto"/>
                    <w:right w:val="none" w:sz="0" w:space="0" w:color="auto"/>
                  </w:divBdr>
                </w:div>
                <w:div w:id="74401585">
                  <w:marLeft w:val="0"/>
                  <w:marRight w:val="0"/>
                  <w:marTop w:val="0"/>
                  <w:marBottom w:val="0"/>
                  <w:divBdr>
                    <w:top w:val="none" w:sz="0" w:space="0" w:color="auto"/>
                    <w:left w:val="none" w:sz="0" w:space="0" w:color="auto"/>
                    <w:bottom w:val="none" w:sz="0" w:space="0" w:color="auto"/>
                    <w:right w:val="none" w:sz="0" w:space="0" w:color="auto"/>
                  </w:divBdr>
                </w:div>
                <w:div w:id="122429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90398">
          <w:marLeft w:val="0"/>
          <w:marRight w:val="0"/>
          <w:marTop w:val="200"/>
          <w:marBottom w:val="200"/>
          <w:divBdr>
            <w:top w:val="single" w:sz="8" w:space="0" w:color="000000"/>
            <w:left w:val="single" w:sz="8" w:space="0" w:color="000000"/>
            <w:bottom w:val="single" w:sz="8" w:space="0" w:color="000000"/>
            <w:right w:val="single" w:sz="8" w:space="0" w:color="000000"/>
          </w:divBdr>
          <w:divsChild>
            <w:div w:id="1437166390">
              <w:marLeft w:val="0"/>
              <w:marRight w:val="0"/>
              <w:marTop w:val="0"/>
              <w:marBottom w:val="0"/>
              <w:divBdr>
                <w:top w:val="none" w:sz="0" w:space="0" w:color="auto"/>
                <w:left w:val="none" w:sz="0" w:space="0" w:color="auto"/>
                <w:bottom w:val="none" w:sz="0" w:space="0" w:color="auto"/>
                <w:right w:val="none" w:sz="0" w:space="0" w:color="auto"/>
              </w:divBdr>
              <w:divsChild>
                <w:div w:id="1651791336">
                  <w:marLeft w:val="0"/>
                  <w:marRight w:val="0"/>
                  <w:marTop w:val="0"/>
                  <w:marBottom w:val="0"/>
                  <w:divBdr>
                    <w:top w:val="none" w:sz="0" w:space="0" w:color="auto"/>
                    <w:left w:val="none" w:sz="0" w:space="0" w:color="auto"/>
                    <w:bottom w:val="none" w:sz="0" w:space="0" w:color="auto"/>
                    <w:right w:val="none" w:sz="0" w:space="0" w:color="auto"/>
                  </w:divBdr>
                </w:div>
                <w:div w:id="1094134159">
                  <w:marLeft w:val="0"/>
                  <w:marRight w:val="0"/>
                  <w:marTop w:val="0"/>
                  <w:marBottom w:val="0"/>
                  <w:divBdr>
                    <w:top w:val="none" w:sz="0" w:space="0" w:color="auto"/>
                    <w:left w:val="none" w:sz="0" w:space="0" w:color="auto"/>
                    <w:bottom w:val="none" w:sz="0" w:space="0" w:color="auto"/>
                    <w:right w:val="none" w:sz="0" w:space="0" w:color="auto"/>
                  </w:divBdr>
                </w:div>
                <w:div w:id="1825929604">
                  <w:marLeft w:val="0"/>
                  <w:marRight w:val="0"/>
                  <w:marTop w:val="0"/>
                  <w:marBottom w:val="0"/>
                  <w:divBdr>
                    <w:top w:val="none" w:sz="0" w:space="0" w:color="auto"/>
                    <w:left w:val="none" w:sz="0" w:space="0" w:color="auto"/>
                    <w:bottom w:val="none" w:sz="0" w:space="0" w:color="auto"/>
                    <w:right w:val="none" w:sz="0" w:space="0" w:color="auto"/>
                  </w:divBdr>
                </w:div>
                <w:div w:id="1931428376">
                  <w:marLeft w:val="0"/>
                  <w:marRight w:val="0"/>
                  <w:marTop w:val="0"/>
                  <w:marBottom w:val="0"/>
                  <w:divBdr>
                    <w:top w:val="none" w:sz="0" w:space="0" w:color="auto"/>
                    <w:left w:val="none" w:sz="0" w:space="0" w:color="auto"/>
                    <w:bottom w:val="none" w:sz="0" w:space="0" w:color="auto"/>
                    <w:right w:val="none" w:sz="0" w:space="0" w:color="auto"/>
                  </w:divBdr>
                </w:div>
                <w:div w:id="838041176">
                  <w:marLeft w:val="0"/>
                  <w:marRight w:val="0"/>
                  <w:marTop w:val="0"/>
                  <w:marBottom w:val="0"/>
                  <w:divBdr>
                    <w:top w:val="none" w:sz="0" w:space="0" w:color="auto"/>
                    <w:left w:val="none" w:sz="0" w:space="0" w:color="auto"/>
                    <w:bottom w:val="none" w:sz="0" w:space="0" w:color="auto"/>
                    <w:right w:val="none" w:sz="0" w:space="0" w:color="auto"/>
                  </w:divBdr>
                </w:div>
                <w:div w:id="811606080">
                  <w:marLeft w:val="0"/>
                  <w:marRight w:val="0"/>
                  <w:marTop w:val="0"/>
                  <w:marBottom w:val="0"/>
                  <w:divBdr>
                    <w:top w:val="none" w:sz="0" w:space="0" w:color="auto"/>
                    <w:left w:val="none" w:sz="0" w:space="0" w:color="auto"/>
                    <w:bottom w:val="none" w:sz="0" w:space="0" w:color="auto"/>
                    <w:right w:val="none" w:sz="0" w:space="0" w:color="auto"/>
                  </w:divBdr>
                </w:div>
                <w:div w:id="1081290871">
                  <w:marLeft w:val="0"/>
                  <w:marRight w:val="0"/>
                  <w:marTop w:val="0"/>
                  <w:marBottom w:val="0"/>
                  <w:divBdr>
                    <w:top w:val="none" w:sz="0" w:space="0" w:color="auto"/>
                    <w:left w:val="none" w:sz="0" w:space="0" w:color="auto"/>
                    <w:bottom w:val="none" w:sz="0" w:space="0" w:color="auto"/>
                    <w:right w:val="none" w:sz="0" w:space="0" w:color="auto"/>
                  </w:divBdr>
                </w:div>
                <w:div w:id="1700861334">
                  <w:marLeft w:val="0"/>
                  <w:marRight w:val="0"/>
                  <w:marTop w:val="0"/>
                  <w:marBottom w:val="0"/>
                  <w:divBdr>
                    <w:top w:val="none" w:sz="0" w:space="0" w:color="auto"/>
                    <w:left w:val="none" w:sz="0" w:space="0" w:color="auto"/>
                    <w:bottom w:val="none" w:sz="0" w:space="0" w:color="auto"/>
                    <w:right w:val="none" w:sz="0" w:space="0" w:color="auto"/>
                  </w:divBdr>
                </w:div>
                <w:div w:id="864364543">
                  <w:marLeft w:val="0"/>
                  <w:marRight w:val="0"/>
                  <w:marTop w:val="0"/>
                  <w:marBottom w:val="0"/>
                  <w:divBdr>
                    <w:top w:val="none" w:sz="0" w:space="0" w:color="auto"/>
                    <w:left w:val="none" w:sz="0" w:space="0" w:color="auto"/>
                    <w:bottom w:val="none" w:sz="0" w:space="0" w:color="auto"/>
                    <w:right w:val="none" w:sz="0" w:space="0" w:color="auto"/>
                  </w:divBdr>
                </w:div>
                <w:div w:id="1992177779">
                  <w:marLeft w:val="0"/>
                  <w:marRight w:val="0"/>
                  <w:marTop w:val="0"/>
                  <w:marBottom w:val="0"/>
                  <w:divBdr>
                    <w:top w:val="none" w:sz="0" w:space="0" w:color="auto"/>
                    <w:left w:val="none" w:sz="0" w:space="0" w:color="auto"/>
                    <w:bottom w:val="none" w:sz="0" w:space="0" w:color="auto"/>
                    <w:right w:val="none" w:sz="0" w:space="0" w:color="auto"/>
                  </w:divBdr>
                </w:div>
                <w:div w:id="487332816">
                  <w:marLeft w:val="0"/>
                  <w:marRight w:val="0"/>
                  <w:marTop w:val="0"/>
                  <w:marBottom w:val="0"/>
                  <w:divBdr>
                    <w:top w:val="none" w:sz="0" w:space="0" w:color="auto"/>
                    <w:left w:val="none" w:sz="0" w:space="0" w:color="auto"/>
                    <w:bottom w:val="none" w:sz="0" w:space="0" w:color="auto"/>
                    <w:right w:val="none" w:sz="0" w:space="0" w:color="auto"/>
                  </w:divBdr>
                </w:div>
                <w:div w:id="4531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0465">
          <w:marLeft w:val="0"/>
          <w:marRight w:val="0"/>
          <w:marTop w:val="200"/>
          <w:marBottom w:val="200"/>
          <w:divBdr>
            <w:top w:val="single" w:sz="8" w:space="0" w:color="000000"/>
            <w:left w:val="single" w:sz="8" w:space="0" w:color="000000"/>
            <w:bottom w:val="single" w:sz="8" w:space="0" w:color="000000"/>
            <w:right w:val="single" w:sz="8" w:space="0" w:color="000000"/>
          </w:divBdr>
          <w:divsChild>
            <w:div w:id="741834712">
              <w:marLeft w:val="0"/>
              <w:marRight w:val="0"/>
              <w:marTop w:val="0"/>
              <w:marBottom w:val="0"/>
              <w:divBdr>
                <w:top w:val="none" w:sz="0" w:space="0" w:color="auto"/>
                <w:left w:val="none" w:sz="0" w:space="0" w:color="auto"/>
                <w:bottom w:val="none" w:sz="0" w:space="0" w:color="auto"/>
                <w:right w:val="none" w:sz="0" w:space="0" w:color="auto"/>
              </w:divBdr>
              <w:divsChild>
                <w:div w:id="2028096418">
                  <w:marLeft w:val="0"/>
                  <w:marRight w:val="0"/>
                  <w:marTop w:val="0"/>
                  <w:marBottom w:val="0"/>
                  <w:divBdr>
                    <w:top w:val="none" w:sz="0" w:space="0" w:color="auto"/>
                    <w:left w:val="none" w:sz="0" w:space="0" w:color="auto"/>
                    <w:bottom w:val="none" w:sz="0" w:space="0" w:color="auto"/>
                    <w:right w:val="none" w:sz="0" w:space="0" w:color="auto"/>
                  </w:divBdr>
                </w:div>
                <w:div w:id="8723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575</Words>
  <Characters>3595</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2020</dc:creator>
  <cp:keywords/>
  <dc:description/>
  <cp:lastModifiedBy>Andrej Pitonak</cp:lastModifiedBy>
  <cp:revision>42</cp:revision>
  <cp:lastPrinted>2020-12-17T09:22:00Z</cp:lastPrinted>
  <dcterms:created xsi:type="dcterms:W3CDTF">2024-04-16T20:35:00Z</dcterms:created>
  <dcterms:modified xsi:type="dcterms:W3CDTF">2024-08-15T12:35:00Z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adf0f1d4662391daa5f068b1cc79c6536df3244a2f5d85b65c56ff407103a42c</vt:lpwstr>
  </property>
</Properties>
</file>