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8C" w:rsidRDefault="008F738C" w:rsidP="008F738C">
      <w:pPr>
        <w:pStyle w:val="Nadpis1"/>
        <w:spacing w:before="0"/>
      </w:pPr>
      <w:r>
        <w:t>PREDSEDA NÁRODNEJ RADY SLOVENSKEJ REPUBLIKY</w:t>
      </w:r>
    </w:p>
    <w:p w:rsidR="00511916" w:rsidRDefault="00511916" w:rsidP="00511916">
      <w:pPr>
        <w:pStyle w:val="Protokoln"/>
        <w:spacing w:before="0"/>
        <w:rPr>
          <w:sz w:val="22"/>
          <w:szCs w:val="22"/>
        </w:rPr>
      </w:pPr>
    </w:p>
    <w:p w:rsidR="00511916" w:rsidRPr="00511916" w:rsidRDefault="008F738C" w:rsidP="00076ED0">
      <w:pPr>
        <w:pStyle w:val="Protokoln"/>
        <w:spacing w:before="0"/>
        <w:jc w:val="both"/>
        <w:rPr>
          <w:sz w:val="18"/>
          <w:szCs w:val="18"/>
        </w:rPr>
      </w:pPr>
      <w:r w:rsidRPr="00BD4A67">
        <w:rPr>
          <w:sz w:val="22"/>
          <w:szCs w:val="22"/>
        </w:rPr>
        <w:t>Číslo:</w:t>
      </w:r>
      <w:r w:rsidRPr="00511916">
        <w:rPr>
          <w:sz w:val="18"/>
          <w:szCs w:val="18"/>
        </w:rPr>
        <w:t>CRD-</w:t>
      </w:r>
      <w:r w:rsidR="00511916" w:rsidRPr="00511916">
        <w:rPr>
          <w:sz w:val="18"/>
          <w:szCs w:val="18"/>
        </w:rPr>
        <w:t>2345</w:t>
      </w:r>
      <w:r w:rsidR="00545033" w:rsidRPr="00511916">
        <w:rPr>
          <w:sz w:val="18"/>
          <w:szCs w:val="18"/>
        </w:rPr>
        <w:t>/202</w:t>
      </w:r>
      <w:r w:rsidR="00511916" w:rsidRPr="00511916">
        <w:rPr>
          <w:sz w:val="18"/>
          <w:szCs w:val="18"/>
        </w:rPr>
        <w:t>3, CRD-2346/2023, CRD-2348/2023, CRD-2349/2023,</w:t>
      </w:r>
      <w:r w:rsidR="00511916">
        <w:rPr>
          <w:sz w:val="18"/>
          <w:szCs w:val="18"/>
        </w:rPr>
        <w:t xml:space="preserve"> </w:t>
      </w:r>
      <w:r w:rsidR="00511916" w:rsidRPr="00511916">
        <w:rPr>
          <w:sz w:val="18"/>
          <w:szCs w:val="18"/>
        </w:rPr>
        <w:t xml:space="preserve">CRD-2381/2023, </w:t>
      </w:r>
      <w:r w:rsidR="00076ED0">
        <w:rPr>
          <w:sz w:val="18"/>
          <w:szCs w:val="18"/>
        </w:rPr>
        <w:tab/>
      </w:r>
      <w:r w:rsidR="00511916" w:rsidRPr="00511916">
        <w:rPr>
          <w:sz w:val="18"/>
          <w:szCs w:val="18"/>
        </w:rPr>
        <w:t>CRD-2383/2023, CRD-102/2024, CRD-104/2024,</w:t>
      </w:r>
      <w:r w:rsidR="00511916">
        <w:rPr>
          <w:sz w:val="18"/>
          <w:szCs w:val="18"/>
        </w:rPr>
        <w:t xml:space="preserve"> </w:t>
      </w:r>
      <w:r w:rsidR="00511916" w:rsidRPr="00511916">
        <w:rPr>
          <w:sz w:val="18"/>
          <w:szCs w:val="18"/>
        </w:rPr>
        <w:t xml:space="preserve">CRD-123/2024, CRD-124/2024, </w:t>
      </w:r>
      <w:r w:rsidR="00076ED0">
        <w:rPr>
          <w:sz w:val="18"/>
          <w:szCs w:val="18"/>
        </w:rPr>
        <w:tab/>
      </w:r>
      <w:r w:rsidR="00511916" w:rsidRPr="00511916">
        <w:rPr>
          <w:sz w:val="18"/>
          <w:szCs w:val="18"/>
        </w:rPr>
        <w:t xml:space="preserve">CRD-125/2024, CRD-612/2024, CRD-613/2024, CRD-629/2024, </w:t>
      </w:r>
      <w:r w:rsidR="00511916">
        <w:rPr>
          <w:sz w:val="18"/>
          <w:szCs w:val="18"/>
        </w:rPr>
        <w:tab/>
      </w:r>
      <w:r w:rsidR="00511916" w:rsidRPr="00511916">
        <w:rPr>
          <w:sz w:val="18"/>
          <w:szCs w:val="18"/>
        </w:rPr>
        <w:t xml:space="preserve">CRD-630/2024, </w:t>
      </w:r>
      <w:r w:rsidR="00076ED0">
        <w:rPr>
          <w:sz w:val="18"/>
          <w:szCs w:val="18"/>
        </w:rPr>
        <w:tab/>
      </w:r>
      <w:bookmarkStart w:id="0" w:name="_GoBack"/>
      <w:bookmarkEnd w:id="0"/>
      <w:r w:rsidR="00511916" w:rsidRPr="00511916">
        <w:rPr>
          <w:sz w:val="18"/>
          <w:szCs w:val="18"/>
        </w:rPr>
        <w:t>CRD-631/2024, CRD-633/2024, CRD-648/2024, CRD-649/2024</w:t>
      </w:r>
    </w:p>
    <w:p w:rsidR="00511916" w:rsidRDefault="00511916" w:rsidP="00511916">
      <w:pPr>
        <w:pStyle w:val="Protokoln"/>
        <w:spacing w:before="0"/>
        <w:rPr>
          <w:sz w:val="22"/>
          <w:szCs w:val="22"/>
        </w:rPr>
      </w:pPr>
    </w:p>
    <w:p w:rsidR="008F738C" w:rsidRDefault="008F738C" w:rsidP="008F738C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38C" w:rsidRDefault="00545033" w:rsidP="008F738C">
      <w:pPr>
        <w:pStyle w:val="rozhodnutia"/>
      </w:pPr>
      <w:r>
        <w:t>358</w:t>
      </w:r>
    </w:p>
    <w:p w:rsidR="008F738C" w:rsidRDefault="008F738C" w:rsidP="008F738C">
      <w:pPr>
        <w:pStyle w:val="Nadpis1"/>
      </w:pPr>
      <w:r>
        <w:t>ROZHODNUTIE</w:t>
      </w:r>
    </w:p>
    <w:p w:rsidR="008F738C" w:rsidRDefault="008F738C" w:rsidP="008F738C">
      <w:pPr>
        <w:pStyle w:val="Nadpis1"/>
      </w:pPr>
      <w:r>
        <w:t>PREDSEDU NÁRODNEJ RADY SLOVENSKEJ REPUBLIKY</w:t>
      </w:r>
    </w:p>
    <w:p w:rsidR="008F738C" w:rsidRDefault="008F738C" w:rsidP="008F738C">
      <w:pPr>
        <w:rPr>
          <w:sz w:val="22"/>
          <w:szCs w:val="22"/>
        </w:rPr>
      </w:pPr>
    </w:p>
    <w:p w:rsidR="008F738C" w:rsidRDefault="008F738C" w:rsidP="008F738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1191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. </w:t>
      </w:r>
      <w:r w:rsidR="00511916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</w:t>
      </w:r>
      <w:r w:rsidR="00545033">
        <w:rPr>
          <w:rFonts w:cs="Arial"/>
          <w:sz w:val="22"/>
          <w:szCs w:val="22"/>
        </w:rPr>
        <w:t>24</w:t>
      </w:r>
    </w:p>
    <w:p w:rsidR="008F738C" w:rsidRDefault="008F738C" w:rsidP="008F738C">
      <w:pPr>
        <w:rPr>
          <w:sz w:val="22"/>
          <w:szCs w:val="22"/>
        </w:rPr>
      </w:pPr>
    </w:p>
    <w:p w:rsidR="000F4BA5" w:rsidRDefault="000F4BA5" w:rsidP="000F4BA5">
      <w:pPr>
        <w:jc w:val="both"/>
        <w:rPr>
          <w:sz w:val="22"/>
          <w:szCs w:val="22"/>
        </w:rPr>
      </w:pPr>
      <w:r>
        <w:rPr>
          <w:sz w:val="22"/>
          <w:szCs w:val="22"/>
        </w:rPr>
        <w:t>o pozmenení lehoty na pridelenie návrhov zákonov výborom Národnej rady Slovenskej republiky</w:t>
      </w:r>
    </w:p>
    <w:p w:rsidR="000F4BA5" w:rsidRDefault="000F4BA5" w:rsidP="000F4BA5">
      <w:pPr>
        <w:jc w:val="both"/>
        <w:rPr>
          <w:sz w:val="22"/>
          <w:szCs w:val="22"/>
        </w:rPr>
      </w:pPr>
    </w:p>
    <w:p w:rsidR="000F4BA5" w:rsidRDefault="000F4BA5" w:rsidP="000F4BA5">
      <w:pPr>
        <w:jc w:val="both"/>
        <w:rPr>
          <w:sz w:val="22"/>
          <w:szCs w:val="22"/>
        </w:rPr>
      </w:pPr>
    </w:p>
    <w:p w:rsidR="000F4BA5" w:rsidRDefault="000F4BA5" w:rsidP="000F4BA5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0F4BA5" w:rsidRDefault="000F4BA5" w:rsidP="000F4BA5">
      <w:pPr>
        <w:jc w:val="both"/>
        <w:rPr>
          <w:sz w:val="22"/>
          <w:szCs w:val="22"/>
        </w:rPr>
      </w:pPr>
    </w:p>
    <w:p w:rsidR="000F4BA5" w:rsidRDefault="000F4BA5" w:rsidP="000F4BA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rozhodnutia z</w:t>
      </w:r>
      <w:r w:rsidR="00511916">
        <w:rPr>
          <w:sz w:val="22"/>
          <w:szCs w:val="22"/>
        </w:rPr>
        <w:t> 21. novembra 2023 č. 48 (tlač 42), z 21. novembra 202</w:t>
      </w:r>
      <w:r w:rsidR="00D64F21">
        <w:rPr>
          <w:sz w:val="22"/>
          <w:szCs w:val="22"/>
        </w:rPr>
        <w:t>3</w:t>
      </w:r>
      <w:r w:rsidR="00511916">
        <w:rPr>
          <w:sz w:val="22"/>
          <w:szCs w:val="22"/>
        </w:rPr>
        <w:t xml:space="preserve"> č. 49 </w:t>
      </w:r>
      <w:r w:rsidR="00D64F21">
        <w:rPr>
          <w:sz w:val="22"/>
          <w:szCs w:val="22"/>
        </w:rPr>
        <w:br/>
      </w:r>
      <w:r w:rsidR="00511916">
        <w:rPr>
          <w:sz w:val="22"/>
          <w:szCs w:val="22"/>
        </w:rPr>
        <w:t xml:space="preserve">(tlač 43), </w:t>
      </w:r>
      <w:r w:rsidR="00D64F21">
        <w:rPr>
          <w:sz w:val="22"/>
          <w:szCs w:val="22"/>
        </w:rPr>
        <w:t xml:space="preserve">z 21. novembra 2023 č. 51 (tlač 45), z 21. novembra 2023 č. 52 (tlač 46), </w:t>
      </w:r>
      <w:r w:rsidR="00D64F21">
        <w:rPr>
          <w:sz w:val="22"/>
          <w:szCs w:val="22"/>
        </w:rPr>
        <w:br/>
        <w:t xml:space="preserve">z 21. novembra 2023 č. 66 (tlač 73), z 21. novembra 2023 č. 67 (tlač 75), zo 16. januára 2024 č. 157 (tlač 160), zo </w:t>
      </w:r>
      <w:r w:rsidR="00D64F21">
        <w:rPr>
          <w:sz w:val="22"/>
          <w:szCs w:val="22"/>
        </w:rPr>
        <w:t>16. januára 2024</w:t>
      </w:r>
      <w:r w:rsidR="00D64F21">
        <w:rPr>
          <w:sz w:val="22"/>
          <w:szCs w:val="22"/>
        </w:rPr>
        <w:t xml:space="preserve"> č. 159 (tlač 162), </w:t>
      </w:r>
      <w:r w:rsidR="00D64F21">
        <w:rPr>
          <w:sz w:val="22"/>
          <w:szCs w:val="22"/>
        </w:rPr>
        <w:t>zo 16. januára 2024</w:t>
      </w:r>
      <w:r w:rsidR="00D64F21">
        <w:rPr>
          <w:sz w:val="22"/>
          <w:szCs w:val="22"/>
        </w:rPr>
        <w:t xml:space="preserve"> č. 171 (tlač 174), </w:t>
      </w:r>
      <w:r w:rsidR="00D64F21">
        <w:rPr>
          <w:sz w:val="22"/>
          <w:szCs w:val="22"/>
        </w:rPr>
        <w:br/>
      </w:r>
      <w:r w:rsidR="00D64F21">
        <w:rPr>
          <w:sz w:val="22"/>
          <w:szCs w:val="22"/>
        </w:rPr>
        <w:t>zo 16. januára 2024</w:t>
      </w:r>
      <w:r w:rsidR="00D64F21">
        <w:rPr>
          <w:sz w:val="22"/>
          <w:szCs w:val="22"/>
        </w:rPr>
        <w:t xml:space="preserve"> č. 172 (tlač 175), </w:t>
      </w:r>
      <w:r w:rsidR="00D64F21">
        <w:rPr>
          <w:sz w:val="22"/>
          <w:szCs w:val="22"/>
        </w:rPr>
        <w:t>zo 16. januára 2024</w:t>
      </w:r>
      <w:r w:rsidR="00D64F21">
        <w:rPr>
          <w:sz w:val="22"/>
          <w:szCs w:val="22"/>
        </w:rPr>
        <w:t xml:space="preserve"> č. 173 (tlač 176), zo 4. apríla 2024 č. 238 (tlač 235), zo 4. apríla 2024 č. 243 (tlač 236), zo 4. apríla 2024 č. 251 (tlač 238), </w:t>
      </w:r>
      <w:r w:rsidR="00D64F21">
        <w:rPr>
          <w:sz w:val="22"/>
          <w:szCs w:val="22"/>
        </w:rPr>
        <w:br/>
        <w:t xml:space="preserve">zo 4. apríla 2024 č. 246 (tlač 240), zo 4. apríla 2024 č. 256 (tlač 241), zo 4. apríla 2024 č. 257 </w:t>
      </w:r>
      <w:r w:rsidR="00D64F21">
        <w:rPr>
          <w:sz w:val="22"/>
          <w:szCs w:val="22"/>
        </w:rPr>
        <w:br/>
        <w:t>(tlač 243), zo 4. apríla 2024 č. 255 (tlač 252), zo 4. apríla 2024 č. 254 (tlač 253)</w:t>
      </w:r>
      <w:r>
        <w:rPr>
          <w:sz w:val="22"/>
          <w:szCs w:val="22"/>
        </w:rPr>
        <w:t xml:space="preserve"> tak, že </w:t>
      </w:r>
    </w:p>
    <w:p w:rsidR="000F4BA5" w:rsidRDefault="000F4BA5" w:rsidP="000F4BA5">
      <w:pPr>
        <w:jc w:val="both"/>
        <w:rPr>
          <w:sz w:val="22"/>
          <w:szCs w:val="22"/>
        </w:rPr>
      </w:pPr>
    </w:p>
    <w:p w:rsidR="000F4BA5" w:rsidRDefault="000F4BA5" w:rsidP="000F4BA5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</w:p>
    <w:p w:rsidR="000F4BA5" w:rsidRDefault="000F4BA5" w:rsidP="000F4BA5">
      <w:pPr>
        <w:ind w:left="705"/>
        <w:jc w:val="both"/>
        <w:rPr>
          <w:sz w:val="22"/>
          <w:szCs w:val="22"/>
        </w:rPr>
      </w:pPr>
    </w:p>
    <w:p w:rsidR="000F4BA5" w:rsidRDefault="000F4BA5" w:rsidP="000F4BA5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         návrhov zákonov </w:t>
      </w:r>
      <w:r>
        <w:rPr>
          <w:rFonts w:cs="Arial"/>
          <w:sz w:val="22"/>
        </w:rPr>
        <w:t xml:space="preserve">v druhom čítaní vo výboroch </w:t>
      </w:r>
      <w:r>
        <w:rPr>
          <w:rFonts w:cs="Arial"/>
          <w:b/>
          <w:bCs/>
          <w:sz w:val="22"/>
          <w:u w:val="single"/>
        </w:rPr>
        <w:t>do 6. septembra 2024</w:t>
      </w:r>
      <w:r>
        <w:rPr>
          <w:rFonts w:cs="Arial"/>
          <w:bCs/>
          <w:sz w:val="22"/>
        </w:rPr>
        <w:t xml:space="preserve"> </w:t>
      </w:r>
      <w:r>
        <w:rPr>
          <w:rFonts w:cs="Arial"/>
          <w:sz w:val="22"/>
        </w:rPr>
        <w:t xml:space="preserve">a  v gestorskom výbore </w:t>
      </w:r>
      <w:r>
        <w:rPr>
          <w:rFonts w:cs="Arial"/>
          <w:b/>
          <w:bCs/>
          <w:sz w:val="22"/>
          <w:u w:val="single"/>
        </w:rPr>
        <w:t>do 9. septembra 2024</w:t>
      </w:r>
      <w:r>
        <w:rPr>
          <w:rFonts w:cs="Arial"/>
          <w:sz w:val="22"/>
        </w:rPr>
        <w:t>.</w:t>
      </w:r>
    </w:p>
    <w:p w:rsidR="000F4BA5" w:rsidRDefault="000F4BA5" w:rsidP="000F4BA5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0F4BA5" w:rsidRDefault="000F4BA5" w:rsidP="000F4BA5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:rsidR="00BD4A67" w:rsidRDefault="00BD4A67" w:rsidP="008F738C">
      <w:pPr>
        <w:jc w:val="both"/>
        <w:rPr>
          <w:sz w:val="22"/>
          <w:szCs w:val="22"/>
        </w:rPr>
      </w:pPr>
    </w:p>
    <w:p w:rsidR="000F4BA5" w:rsidRDefault="000F4BA5" w:rsidP="008F738C">
      <w:pPr>
        <w:rPr>
          <w:sz w:val="22"/>
          <w:szCs w:val="22"/>
        </w:rPr>
      </w:pPr>
    </w:p>
    <w:p w:rsidR="000F4BA5" w:rsidRDefault="000F4BA5" w:rsidP="008F738C">
      <w:pPr>
        <w:rPr>
          <w:sz w:val="22"/>
          <w:szCs w:val="22"/>
        </w:rPr>
      </w:pPr>
    </w:p>
    <w:p w:rsidR="000F4BA5" w:rsidRDefault="000F4BA5" w:rsidP="008F738C">
      <w:pPr>
        <w:rPr>
          <w:sz w:val="22"/>
          <w:szCs w:val="22"/>
        </w:rPr>
      </w:pPr>
    </w:p>
    <w:p w:rsidR="000F4BA5" w:rsidRDefault="000F4BA5" w:rsidP="008F738C">
      <w:pPr>
        <w:rPr>
          <w:sz w:val="22"/>
          <w:szCs w:val="22"/>
        </w:rPr>
      </w:pPr>
    </w:p>
    <w:p w:rsidR="000F4BA5" w:rsidRDefault="000F4BA5" w:rsidP="008F738C">
      <w:pPr>
        <w:rPr>
          <w:sz w:val="22"/>
          <w:szCs w:val="22"/>
        </w:rPr>
      </w:pPr>
    </w:p>
    <w:p w:rsidR="000F4BA5" w:rsidRDefault="000F4BA5" w:rsidP="008F738C">
      <w:pPr>
        <w:rPr>
          <w:sz w:val="22"/>
          <w:szCs w:val="22"/>
        </w:rPr>
      </w:pPr>
    </w:p>
    <w:p w:rsidR="000F4BA5" w:rsidRDefault="000F4BA5" w:rsidP="008F738C">
      <w:pPr>
        <w:rPr>
          <w:sz w:val="22"/>
          <w:szCs w:val="22"/>
        </w:rPr>
      </w:pPr>
    </w:p>
    <w:p w:rsidR="00AA68E4" w:rsidRDefault="00AA68E4" w:rsidP="008F738C">
      <w:pPr>
        <w:rPr>
          <w:sz w:val="22"/>
          <w:szCs w:val="22"/>
        </w:rPr>
      </w:pPr>
    </w:p>
    <w:p w:rsidR="008F738C" w:rsidRDefault="00A00505" w:rsidP="008F738C">
      <w:pPr>
        <w:rPr>
          <w:sz w:val="22"/>
          <w:szCs w:val="22"/>
        </w:rPr>
      </w:pPr>
      <w:r>
        <w:rPr>
          <w:sz w:val="22"/>
          <w:szCs w:val="22"/>
        </w:rPr>
        <w:t xml:space="preserve">v z. </w:t>
      </w:r>
      <w:r w:rsidR="000F4BA5">
        <w:rPr>
          <w:sz w:val="22"/>
          <w:szCs w:val="22"/>
        </w:rPr>
        <w:t xml:space="preserve"> Peter</w:t>
      </w:r>
      <w:r w:rsidR="005450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0F4BA5">
        <w:rPr>
          <w:sz w:val="22"/>
          <w:szCs w:val="22"/>
        </w:rPr>
        <w:t>Ž i g a</w:t>
      </w:r>
      <w:r>
        <w:rPr>
          <w:sz w:val="22"/>
          <w:szCs w:val="22"/>
        </w:rPr>
        <w:t xml:space="preserve">    v. r.</w:t>
      </w:r>
    </w:p>
    <w:p w:rsidR="008F738C" w:rsidRDefault="008F738C" w:rsidP="008F738C">
      <w:pPr>
        <w:jc w:val="both"/>
        <w:rPr>
          <w:sz w:val="22"/>
          <w:szCs w:val="22"/>
        </w:rPr>
      </w:pPr>
    </w:p>
    <w:p w:rsidR="00BA3333" w:rsidRDefault="00076ED0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C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76ED0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0F4BA5"/>
    <w:rsid w:val="0010696B"/>
    <w:rsid w:val="00107EB8"/>
    <w:rsid w:val="00127621"/>
    <w:rsid w:val="00131038"/>
    <w:rsid w:val="001421D1"/>
    <w:rsid w:val="00142EA7"/>
    <w:rsid w:val="001A0AA1"/>
    <w:rsid w:val="001A6A53"/>
    <w:rsid w:val="001B1BC7"/>
    <w:rsid w:val="001D499E"/>
    <w:rsid w:val="001D6AB0"/>
    <w:rsid w:val="001E19AC"/>
    <w:rsid w:val="001E673C"/>
    <w:rsid w:val="001E7A70"/>
    <w:rsid w:val="002125C1"/>
    <w:rsid w:val="00226B04"/>
    <w:rsid w:val="002368EC"/>
    <w:rsid w:val="002426A0"/>
    <w:rsid w:val="00255DBE"/>
    <w:rsid w:val="002721F0"/>
    <w:rsid w:val="002844E2"/>
    <w:rsid w:val="00291FA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5287"/>
    <w:rsid w:val="003F6729"/>
    <w:rsid w:val="0040080C"/>
    <w:rsid w:val="00404931"/>
    <w:rsid w:val="00417449"/>
    <w:rsid w:val="00425218"/>
    <w:rsid w:val="00441FD9"/>
    <w:rsid w:val="00447E7C"/>
    <w:rsid w:val="00454BDF"/>
    <w:rsid w:val="0045687D"/>
    <w:rsid w:val="00463680"/>
    <w:rsid w:val="00463CFD"/>
    <w:rsid w:val="00470AD1"/>
    <w:rsid w:val="00473DDB"/>
    <w:rsid w:val="004976F3"/>
    <w:rsid w:val="004A1A38"/>
    <w:rsid w:val="004C6EC5"/>
    <w:rsid w:val="004E319C"/>
    <w:rsid w:val="004F2E8B"/>
    <w:rsid w:val="005008A8"/>
    <w:rsid w:val="00502F5A"/>
    <w:rsid w:val="00511916"/>
    <w:rsid w:val="00513B24"/>
    <w:rsid w:val="0051401E"/>
    <w:rsid w:val="00526664"/>
    <w:rsid w:val="005325FD"/>
    <w:rsid w:val="0053310C"/>
    <w:rsid w:val="00545033"/>
    <w:rsid w:val="0055722C"/>
    <w:rsid w:val="005805DF"/>
    <w:rsid w:val="005B650B"/>
    <w:rsid w:val="005D17ED"/>
    <w:rsid w:val="005F2061"/>
    <w:rsid w:val="00604F0E"/>
    <w:rsid w:val="00614265"/>
    <w:rsid w:val="00633089"/>
    <w:rsid w:val="006628A8"/>
    <w:rsid w:val="00690A15"/>
    <w:rsid w:val="00690C7A"/>
    <w:rsid w:val="006A0EA3"/>
    <w:rsid w:val="006A2FB8"/>
    <w:rsid w:val="006A5FEC"/>
    <w:rsid w:val="006F5F2B"/>
    <w:rsid w:val="00700385"/>
    <w:rsid w:val="00703B5E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A15F0"/>
    <w:rsid w:val="008D3CCD"/>
    <w:rsid w:val="008E319F"/>
    <w:rsid w:val="008E6337"/>
    <w:rsid w:val="008F738C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0505"/>
    <w:rsid w:val="00A07F93"/>
    <w:rsid w:val="00A22AB0"/>
    <w:rsid w:val="00A257DD"/>
    <w:rsid w:val="00A41C20"/>
    <w:rsid w:val="00A57A9F"/>
    <w:rsid w:val="00A60A61"/>
    <w:rsid w:val="00A6109C"/>
    <w:rsid w:val="00A95677"/>
    <w:rsid w:val="00AA68E4"/>
    <w:rsid w:val="00AA7986"/>
    <w:rsid w:val="00B64A2C"/>
    <w:rsid w:val="00BC2F24"/>
    <w:rsid w:val="00BD0D95"/>
    <w:rsid w:val="00BD4A67"/>
    <w:rsid w:val="00BE35D8"/>
    <w:rsid w:val="00BF5EE5"/>
    <w:rsid w:val="00BF7DEC"/>
    <w:rsid w:val="00C22624"/>
    <w:rsid w:val="00C40352"/>
    <w:rsid w:val="00C47889"/>
    <w:rsid w:val="00C47D16"/>
    <w:rsid w:val="00C55539"/>
    <w:rsid w:val="00C578EE"/>
    <w:rsid w:val="00C649DC"/>
    <w:rsid w:val="00CC6CBE"/>
    <w:rsid w:val="00D149D3"/>
    <w:rsid w:val="00D5260A"/>
    <w:rsid w:val="00D53443"/>
    <w:rsid w:val="00D57EE6"/>
    <w:rsid w:val="00D64F21"/>
    <w:rsid w:val="00D75425"/>
    <w:rsid w:val="00D929EC"/>
    <w:rsid w:val="00DA5539"/>
    <w:rsid w:val="00DB3D38"/>
    <w:rsid w:val="00DC386F"/>
    <w:rsid w:val="00DC6A81"/>
    <w:rsid w:val="00E17870"/>
    <w:rsid w:val="00EA091A"/>
    <w:rsid w:val="00EC11AE"/>
    <w:rsid w:val="00EC791A"/>
    <w:rsid w:val="00EF6121"/>
    <w:rsid w:val="00F427C1"/>
    <w:rsid w:val="00F65846"/>
    <w:rsid w:val="00F70334"/>
    <w:rsid w:val="00F7502F"/>
    <w:rsid w:val="00FA4D84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1F40"/>
  <w15:docId w15:val="{494C9E84-11F0-41C7-8A82-7BC07108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738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F738C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F738C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character" w:styleId="Hypertextovprepojenie">
    <w:name w:val="Hyperlink"/>
    <w:basedOn w:val="Predvolenpsmoodseku"/>
    <w:semiHidden/>
    <w:unhideWhenUsed/>
    <w:rsid w:val="008F738C"/>
    <w:rPr>
      <w:color w:val="0000FF"/>
      <w:u w:val="single"/>
    </w:rPr>
  </w:style>
  <w:style w:type="paragraph" w:customStyle="1" w:styleId="Protokoln">
    <w:name w:val="Protokolné č."/>
    <w:basedOn w:val="Normlny"/>
    <w:rsid w:val="008F738C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8F738C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73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38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7</cp:revision>
  <cp:lastPrinted>2024-06-05T11:40:00Z</cp:lastPrinted>
  <dcterms:created xsi:type="dcterms:W3CDTF">2024-05-28T06:24:00Z</dcterms:created>
  <dcterms:modified xsi:type="dcterms:W3CDTF">2024-06-05T11:40:00Z</dcterms:modified>
</cp:coreProperties>
</file>