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4709"/>
        <w:gridCol w:w="677"/>
        <w:gridCol w:w="882"/>
        <w:gridCol w:w="709"/>
        <w:gridCol w:w="3573"/>
        <w:gridCol w:w="567"/>
        <w:gridCol w:w="708"/>
        <w:gridCol w:w="567"/>
        <w:gridCol w:w="851"/>
      </w:tblGrid>
      <w:tr w:rsidR="005F6CEC" w:rsidRPr="00735403" w:rsidTr="00924DFD">
        <w:tc>
          <w:tcPr>
            <w:tcW w:w="6030" w:type="dxa"/>
            <w:gridSpan w:val="3"/>
            <w:shd w:val="clear" w:color="auto" w:fill="auto"/>
          </w:tcPr>
          <w:p w:rsidR="005F6CEC" w:rsidRPr="00735403" w:rsidRDefault="005F6CEC" w:rsidP="007563FA">
            <w:pPr>
              <w:autoSpaceDE w:val="0"/>
              <w:autoSpaceDN w:val="0"/>
              <w:adjustRightInd w:val="0"/>
              <w:jc w:val="center"/>
              <w:rPr>
                <w:b/>
                <w:bCs/>
                <w:sz w:val="20"/>
                <w:szCs w:val="20"/>
              </w:rPr>
            </w:pPr>
            <w:bookmarkStart w:id="0" w:name="_GoBack"/>
            <w:bookmarkEnd w:id="0"/>
            <w:r w:rsidRPr="00735403">
              <w:rPr>
                <w:b/>
                <w:bCs/>
                <w:sz w:val="20"/>
                <w:szCs w:val="20"/>
              </w:rPr>
              <w:t>SMERNICA EURÓPSKEHO PARLAMENTU A RADY 2012/34/EÚ</w:t>
            </w:r>
          </w:p>
          <w:p w:rsidR="005F6CEC" w:rsidRPr="00735403" w:rsidRDefault="005F6CEC" w:rsidP="007563FA">
            <w:pPr>
              <w:autoSpaceDE w:val="0"/>
              <w:autoSpaceDN w:val="0"/>
              <w:adjustRightInd w:val="0"/>
              <w:jc w:val="center"/>
              <w:rPr>
                <w:b/>
                <w:bCs/>
                <w:sz w:val="20"/>
                <w:szCs w:val="20"/>
              </w:rPr>
            </w:pPr>
            <w:r w:rsidRPr="00735403">
              <w:rPr>
                <w:b/>
                <w:bCs/>
                <w:sz w:val="20"/>
                <w:szCs w:val="20"/>
              </w:rPr>
              <w:t>z 21. novembra 2012,</w:t>
            </w:r>
          </w:p>
          <w:p w:rsidR="005F6CEC" w:rsidRPr="00735403" w:rsidRDefault="005F6CEC" w:rsidP="007563FA">
            <w:pPr>
              <w:autoSpaceDE w:val="0"/>
              <w:autoSpaceDN w:val="0"/>
              <w:adjustRightInd w:val="0"/>
              <w:jc w:val="center"/>
              <w:rPr>
                <w:sz w:val="20"/>
                <w:szCs w:val="20"/>
              </w:rPr>
            </w:pPr>
            <w:r w:rsidRPr="00735403">
              <w:rPr>
                <w:b/>
                <w:bCs/>
                <w:sz w:val="20"/>
                <w:szCs w:val="20"/>
              </w:rPr>
              <w:t>ktorou sa zriaďuje jednotný európsky železničný priestor</w:t>
            </w:r>
          </w:p>
          <w:p w:rsidR="005F6CEC" w:rsidRPr="00735403" w:rsidRDefault="005F6CEC" w:rsidP="00D67E8B">
            <w:pPr>
              <w:jc w:val="center"/>
              <w:rPr>
                <w:sz w:val="20"/>
                <w:szCs w:val="20"/>
              </w:rPr>
            </w:pPr>
            <w:r w:rsidRPr="00735403">
              <w:rPr>
                <w:sz w:val="20"/>
                <w:szCs w:val="20"/>
              </w:rPr>
              <w:t>(prepracované znenie)</w:t>
            </w:r>
            <w:r>
              <w:rPr>
                <w:sz w:val="20"/>
                <w:szCs w:val="20"/>
              </w:rPr>
              <w:t xml:space="preserve"> (Ú. v. EÚ L 343, 14. 12. 2012) v platnom znení</w:t>
            </w:r>
          </w:p>
        </w:tc>
        <w:tc>
          <w:tcPr>
            <w:tcW w:w="7857" w:type="dxa"/>
            <w:gridSpan w:val="7"/>
            <w:shd w:val="clear" w:color="auto" w:fill="auto"/>
          </w:tcPr>
          <w:p w:rsidR="005F6CEC" w:rsidRPr="00735403" w:rsidRDefault="005F6CEC" w:rsidP="007563FA">
            <w:pPr>
              <w:pStyle w:val="Nadpis8"/>
              <w:rPr>
                <w:sz w:val="20"/>
                <w:szCs w:val="20"/>
              </w:rPr>
            </w:pPr>
            <w:r w:rsidRPr="00735403">
              <w:rPr>
                <w:sz w:val="20"/>
                <w:szCs w:val="20"/>
              </w:rPr>
              <w:t>(Návrh)</w:t>
            </w:r>
          </w:p>
          <w:p w:rsidR="005F6CEC" w:rsidRPr="00735403" w:rsidRDefault="005F6CEC" w:rsidP="007B5F29">
            <w:pPr>
              <w:rPr>
                <w:sz w:val="20"/>
                <w:szCs w:val="20"/>
                <w:lang w:eastAsia="cs-CZ"/>
              </w:rPr>
            </w:pPr>
          </w:p>
          <w:p w:rsidR="005F6CEC" w:rsidRDefault="005F6CEC" w:rsidP="007563FA">
            <w:pPr>
              <w:pStyle w:val="Nadpis8"/>
              <w:rPr>
                <w:sz w:val="20"/>
                <w:szCs w:val="20"/>
              </w:rPr>
            </w:pPr>
            <w:r w:rsidRPr="00735403">
              <w:rPr>
                <w:sz w:val="20"/>
                <w:szCs w:val="20"/>
              </w:rPr>
              <w:t>Zákon, ktorým sa mení a dopĺňa zákon č. 513/2009 Z. z. o dráhach a o zmene a doplnení niektorých zákonov v znení neskorších predpisov a ktorým sa menia a dopĺňajú niektoré zákony</w:t>
            </w:r>
          </w:p>
          <w:p w:rsidR="00CB41E4" w:rsidRPr="00CB41E4" w:rsidRDefault="00CB41E4" w:rsidP="00CB41E4">
            <w:pPr>
              <w:rPr>
                <w:sz w:val="20"/>
                <w:szCs w:val="20"/>
                <w:lang w:eastAsia="cs-CZ"/>
              </w:rPr>
            </w:pPr>
            <w:r w:rsidRPr="00CB41E4">
              <w:rPr>
                <w:sz w:val="20"/>
                <w:szCs w:val="20"/>
                <w:lang w:eastAsia="cs-CZ"/>
              </w:rPr>
              <w:t>Zákon Národnej rady Slovenskej republiky č. 258/1993 Z.</w:t>
            </w:r>
            <w:r>
              <w:rPr>
                <w:sz w:val="20"/>
                <w:szCs w:val="20"/>
                <w:lang w:eastAsia="cs-CZ"/>
              </w:rPr>
              <w:t xml:space="preserve"> </w:t>
            </w:r>
            <w:r w:rsidRPr="00CB41E4">
              <w:rPr>
                <w:sz w:val="20"/>
                <w:szCs w:val="20"/>
                <w:lang w:eastAsia="cs-CZ"/>
              </w:rPr>
              <w:t xml:space="preserve">z. o Železniciach Slovenskej republiky v znení </w:t>
            </w:r>
            <w:r>
              <w:rPr>
                <w:sz w:val="20"/>
                <w:szCs w:val="20"/>
                <w:lang w:eastAsia="cs-CZ"/>
              </w:rPr>
              <w:t>zákona č. 259/2015 Z. z</w:t>
            </w:r>
            <w:r w:rsidRPr="00CB41E4">
              <w:rPr>
                <w:sz w:val="20"/>
                <w:szCs w:val="20"/>
                <w:lang w:eastAsia="cs-CZ"/>
              </w:rPr>
              <w:t>.</w:t>
            </w:r>
          </w:p>
          <w:p w:rsidR="00CB41E4" w:rsidRPr="00CB41E4" w:rsidRDefault="00CB41E4" w:rsidP="00CB41E4">
            <w:pPr>
              <w:rPr>
                <w:lang w:eastAsia="cs-CZ"/>
              </w:rPr>
            </w:pPr>
          </w:p>
        </w:tc>
      </w:tr>
      <w:tr w:rsidR="005F6CEC" w:rsidRPr="00735403" w:rsidTr="005F6CEC">
        <w:tc>
          <w:tcPr>
            <w:tcW w:w="644" w:type="dxa"/>
            <w:shd w:val="clear" w:color="auto" w:fill="auto"/>
          </w:tcPr>
          <w:p w:rsidR="005F6CEC" w:rsidRPr="00735403" w:rsidRDefault="005F6CEC" w:rsidP="007563FA">
            <w:pPr>
              <w:jc w:val="both"/>
              <w:rPr>
                <w:sz w:val="20"/>
                <w:szCs w:val="20"/>
              </w:rPr>
            </w:pPr>
            <w:r w:rsidRPr="00735403">
              <w:rPr>
                <w:sz w:val="20"/>
                <w:szCs w:val="20"/>
              </w:rPr>
              <w:t>1</w:t>
            </w:r>
          </w:p>
        </w:tc>
        <w:tc>
          <w:tcPr>
            <w:tcW w:w="4709" w:type="dxa"/>
            <w:shd w:val="clear" w:color="auto" w:fill="auto"/>
          </w:tcPr>
          <w:p w:rsidR="005F6CEC" w:rsidRPr="00735403" w:rsidRDefault="005F6CEC" w:rsidP="007563FA">
            <w:pPr>
              <w:jc w:val="both"/>
              <w:rPr>
                <w:sz w:val="20"/>
                <w:szCs w:val="20"/>
              </w:rPr>
            </w:pPr>
            <w:r w:rsidRPr="00735403">
              <w:rPr>
                <w:sz w:val="20"/>
                <w:szCs w:val="20"/>
              </w:rPr>
              <w:t>2</w:t>
            </w:r>
          </w:p>
        </w:tc>
        <w:tc>
          <w:tcPr>
            <w:tcW w:w="677" w:type="dxa"/>
            <w:shd w:val="clear" w:color="auto" w:fill="auto"/>
          </w:tcPr>
          <w:p w:rsidR="005F6CEC" w:rsidRPr="00735403" w:rsidRDefault="005F6CEC" w:rsidP="007563FA">
            <w:pPr>
              <w:jc w:val="both"/>
              <w:rPr>
                <w:sz w:val="20"/>
                <w:szCs w:val="20"/>
              </w:rPr>
            </w:pPr>
            <w:r w:rsidRPr="00735403">
              <w:rPr>
                <w:sz w:val="20"/>
                <w:szCs w:val="20"/>
              </w:rPr>
              <w:t>3</w:t>
            </w:r>
          </w:p>
        </w:tc>
        <w:tc>
          <w:tcPr>
            <w:tcW w:w="882" w:type="dxa"/>
            <w:shd w:val="clear" w:color="auto" w:fill="auto"/>
          </w:tcPr>
          <w:p w:rsidR="005F6CEC" w:rsidRPr="00735403" w:rsidRDefault="005F6CEC" w:rsidP="007563FA">
            <w:pPr>
              <w:jc w:val="both"/>
              <w:rPr>
                <w:sz w:val="20"/>
                <w:szCs w:val="20"/>
              </w:rPr>
            </w:pPr>
            <w:r w:rsidRPr="00735403">
              <w:rPr>
                <w:sz w:val="20"/>
                <w:szCs w:val="20"/>
              </w:rPr>
              <w:t>4</w:t>
            </w:r>
          </w:p>
        </w:tc>
        <w:tc>
          <w:tcPr>
            <w:tcW w:w="709" w:type="dxa"/>
            <w:shd w:val="clear" w:color="auto" w:fill="auto"/>
          </w:tcPr>
          <w:p w:rsidR="005F6CEC" w:rsidRPr="00735403" w:rsidRDefault="005F6CEC" w:rsidP="007563FA">
            <w:pPr>
              <w:jc w:val="both"/>
              <w:rPr>
                <w:sz w:val="20"/>
                <w:szCs w:val="20"/>
              </w:rPr>
            </w:pPr>
            <w:r w:rsidRPr="00735403">
              <w:rPr>
                <w:sz w:val="20"/>
                <w:szCs w:val="20"/>
              </w:rPr>
              <w:t>5</w:t>
            </w:r>
          </w:p>
        </w:tc>
        <w:tc>
          <w:tcPr>
            <w:tcW w:w="3573" w:type="dxa"/>
            <w:shd w:val="clear" w:color="auto" w:fill="auto"/>
          </w:tcPr>
          <w:p w:rsidR="005F6CEC" w:rsidRPr="00735403" w:rsidRDefault="005F6CEC" w:rsidP="007563FA">
            <w:pPr>
              <w:jc w:val="both"/>
              <w:rPr>
                <w:sz w:val="20"/>
                <w:szCs w:val="20"/>
              </w:rPr>
            </w:pPr>
            <w:r w:rsidRPr="00735403">
              <w:rPr>
                <w:sz w:val="20"/>
                <w:szCs w:val="20"/>
              </w:rPr>
              <w:t>6</w:t>
            </w:r>
          </w:p>
        </w:tc>
        <w:tc>
          <w:tcPr>
            <w:tcW w:w="567" w:type="dxa"/>
            <w:shd w:val="clear" w:color="auto" w:fill="auto"/>
          </w:tcPr>
          <w:p w:rsidR="005F6CEC" w:rsidRPr="00735403" w:rsidRDefault="005F6CEC" w:rsidP="007563FA">
            <w:pPr>
              <w:jc w:val="both"/>
              <w:rPr>
                <w:sz w:val="20"/>
                <w:szCs w:val="20"/>
              </w:rPr>
            </w:pPr>
            <w:r w:rsidRPr="00735403">
              <w:rPr>
                <w:sz w:val="20"/>
                <w:szCs w:val="20"/>
              </w:rPr>
              <w:t>7</w:t>
            </w:r>
          </w:p>
        </w:tc>
        <w:tc>
          <w:tcPr>
            <w:tcW w:w="708" w:type="dxa"/>
            <w:shd w:val="clear" w:color="auto" w:fill="auto"/>
          </w:tcPr>
          <w:p w:rsidR="005F6CEC" w:rsidRPr="00735403" w:rsidRDefault="005F6CEC" w:rsidP="007563FA">
            <w:pPr>
              <w:jc w:val="both"/>
              <w:rPr>
                <w:sz w:val="20"/>
                <w:szCs w:val="20"/>
              </w:rPr>
            </w:pPr>
            <w:r w:rsidRPr="00735403">
              <w:rPr>
                <w:sz w:val="20"/>
                <w:szCs w:val="20"/>
              </w:rPr>
              <w:t>8</w:t>
            </w:r>
          </w:p>
        </w:tc>
        <w:tc>
          <w:tcPr>
            <w:tcW w:w="567" w:type="dxa"/>
          </w:tcPr>
          <w:p w:rsidR="005F6CEC" w:rsidRPr="00735403" w:rsidRDefault="005F6CEC" w:rsidP="007563FA">
            <w:pPr>
              <w:jc w:val="both"/>
              <w:rPr>
                <w:sz w:val="20"/>
                <w:szCs w:val="20"/>
              </w:rPr>
            </w:pPr>
            <w:r>
              <w:rPr>
                <w:sz w:val="20"/>
                <w:szCs w:val="20"/>
              </w:rPr>
              <w:t>9</w:t>
            </w:r>
          </w:p>
        </w:tc>
        <w:tc>
          <w:tcPr>
            <w:tcW w:w="851" w:type="dxa"/>
          </w:tcPr>
          <w:p w:rsidR="005F6CEC" w:rsidRPr="00735403" w:rsidRDefault="005F6CEC" w:rsidP="007563FA">
            <w:pPr>
              <w:jc w:val="both"/>
              <w:rPr>
                <w:sz w:val="20"/>
                <w:szCs w:val="20"/>
              </w:rPr>
            </w:pPr>
            <w:r>
              <w:rPr>
                <w:sz w:val="20"/>
                <w:szCs w:val="20"/>
              </w:rPr>
              <w:t>10</w:t>
            </w:r>
          </w:p>
        </w:tc>
      </w:tr>
      <w:tr w:rsidR="005F6CEC" w:rsidRPr="00735403" w:rsidTr="005F6CEC">
        <w:tc>
          <w:tcPr>
            <w:tcW w:w="644" w:type="dxa"/>
            <w:shd w:val="clear" w:color="auto" w:fill="auto"/>
          </w:tcPr>
          <w:p w:rsidR="005F6CEC" w:rsidRPr="00735403" w:rsidRDefault="005F6CEC" w:rsidP="007563FA">
            <w:pPr>
              <w:jc w:val="both"/>
              <w:rPr>
                <w:sz w:val="20"/>
                <w:szCs w:val="20"/>
              </w:rPr>
            </w:pPr>
            <w:r w:rsidRPr="00735403">
              <w:rPr>
                <w:sz w:val="20"/>
                <w:szCs w:val="20"/>
              </w:rPr>
              <w:t xml:space="preserve">Člá-nok </w:t>
            </w:r>
          </w:p>
          <w:p w:rsidR="005F6CEC" w:rsidRPr="00735403" w:rsidRDefault="005F6CEC" w:rsidP="007563FA">
            <w:pPr>
              <w:jc w:val="both"/>
              <w:rPr>
                <w:sz w:val="20"/>
                <w:szCs w:val="20"/>
              </w:rPr>
            </w:pPr>
            <w:r w:rsidRPr="00735403">
              <w:rPr>
                <w:sz w:val="20"/>
                <w:szCs w:val="20"/>
              </w:rPr>
              <w:t>(Č, O, V, P)</w:t>
            </w:r>
          </w:p>
        </w:tc>
        <w:tc>
          <w:tcPr>
            <w:tcW w:w="4709" w:type="dxa"/>
            <w:shd w:val="clear" w:color="auto" w:fill="auto"/>
          </w:tcPr>
          <w:p w:rsidR="005F6CEC" w:rsidRPr="00735403" w:rsidRDefault="005F6CEC" w:rsidP="007563FA">
            <w:pPr>
              <w:jc w:val="both"/>
              <w:rPr>
                <w:sz w:val="20"/>
                <w:szCs w:val="20"/>
              </w:rPr>
            </w:pPr>
            <w:r w:rsidRPr="00735403">
              <w:rPr>
                <w:sz w:val="20"/>
                <w:szCs w:val="20"/>
              </w:rPr>
              <w:t>Text</w:t>
            </w:r>
          </w:p>
        </w:tc>
        <w:tc>
          <w:tcPr>
            <w:tcW w:w="677" w:type="dxa"/>
            <w:shd w:val="clear" w:color="auto" w:fill="auto"/>
          </w:tcPr>
          <w:p w:rsidR="005F6CEC" w:rsidRPr="00735403" w:rsidRDefault="005F6CEC" w:rsidP="007563FA">
            <w:pPr>
              <w:jc w:val="both"/>
              <w:rPr>
                <w:sz w:val="20"/>
                <w:szCs w:val="20"/>
              </w:rPr>
            </w:pPr>
            <w:r w:rsidRPr="00735403">
              <w:rPr>
                <w:sz w:val="20"/>
                <w:szCs w:val="20"/>
              </w:rPr>
              <w:t>Spô-sob</w:t>
            </w:r>
          </w:p>
          <w:p w:rsidR="005F6CEC" w:rsidRPr="00735403" w:rsidRDefault="005F6CEC" w:rsidP="007563FA">
            <w:pPr>
              <w:ind w:right="-9"/>
              <w:jc w:val="both"/>
              <w:rPr>
                <w:sz w:val="20"/>
                <w:szCs w:val="20"/>
              </w:rPr>
            </w:pPr>
            <w:r w:rsidRPr="00735403">
              <w:rPr>
                <w:sz w:val="20"/>
                <w:szCs w:val="20"/>
              </w:rPr>
              <w:t>transpozície</w:t>
            </w:r>
          </w:p>
        </w:tc>
        <w:tc>
          <w:tcPr>
            <w:tcW w:w="882" w:type="dxa"/>
            <w:shd w:val="clear" w:color="auto" w:fill="auto"/>
          </w:tcPr>
          <w:p w:rsidR="005F6CEC" w:rsidRPr="00735403" w:rsidRDefault="005F6CEC" w:rsidP="007563FA">
            <w:pPr>
              <w:ind w:left="-76" w:right="-123"/>
              <w:jc w:val="both"/>
              <w:rPr>
                <w:sz w:val="20"/>
                <w:szCs w:val="20"/>
              </w:rPr>
            </w:pPr>
            <w:r w:rsidRPr="00735403">
              <w:rPr>
                <w:sz w:val="20"/>
                <w:szCs w:val="20"/>
              </w:rPr>
              <w:t>Číslo</w:t>
            </w:r>
          </w:p>
        </w:tc>
        <w:tc>
          <w:tcPr>
            <w:tcW w:w="709" w:type="dxa"/>
            <w:shd w:val="clear" w:color="auto" w:fill="auto"/>
          </w:tcPr>
          <w:p w:rsidR="005F6CEC" w:rsidRPr="00735403" w:rsidRDefault="005F6CEC" w:rsidP="007563FA">
            <w:pPr>
              <w:pStyle w:val="Spiatonadresanaoblke"/>
              <w:jc w:val="both"/>
              <w:rPr>
                <w:b w:val="0"/>
                <w:bCs w:val="0"/>
                <w:color w:val="auto"/>
              </w:rPr>
            </w:pPr>
            <w:r w:rsidRPr="00735403">
              <w:rPr>
                <w:b w:val="0"/>
                <w:bCs w:val="0"/>
                <w:color w:val="auto"/>
              </w:rPr>
              <w:t>Člá-nok (Č, §, O, V, P)</w:t>
            </w:r>
          </w:p>
        </w:tc>
        <w:tc>
          <w:tcPr>
            <w:tcW w:w="3573" w:type="dxa"/>
            <w:shd w:val="clear" w:color="auto" w:fill="auto"/>
          </w:tcPr>
          <w:p w:rsidR="005F6CEC" w:rsidRPr="00735403" w:rsidRDefault="005F6CEC" w:rsidP="007563FA">
            <w:pPr>
              <w:jc w:val="both"/>
              <w:rPr>
                <w:sz w:val="20"/>
                <w:szCs w:val="20"/>
              </w:rPr>
            </w:pPr>
            <w:r w:rsidRPr="00735403">
              <w:rPr>
                <w:sz w:val="20"/>
                <w:szCs w:val="20"/>
              </w:rPr>
              <w:t>Text</w:t>
            </w:r>
          </w:p>
        </w:tc>
        <w:tc>
          <w:tcPr>
            <w:tcW w:w="567" w:type="dxa"/>
            <w:shd w:val="clear" w:color="auto" w:fill="auto"/>
          </w:tcPr>
          <w:p w:rsidR="005F6CEC" w:rsidRPr="00735403" w:rsidRDefault="005F6CEC" w:rsidP="007563FA">
            <w:pPr>
              <w:jc w:val="both"/>
              <w:rPr>
                <w:sz w:val="20"/>
                <w:szCs w:val="20"/>
              </w:rPr>
            </w:pPr>
            <w:r w:rsidRPr="00735403">
              <w:rPr>
                <w:sz w:val="20"/>
                <w:szCs w:val="20"/>
              </w:rPr>
              <w:t>Zhoda</w:t>
            </w:r>
          </w:p>
        </w:tc>
        <w:tc>
          <w:tcPr>
            <w:tcW w:w="708" w:type="dxa"/>
            <w:shd w:val="clear" w:color="auto" w:fill="auto"/>
          </w:tcPr>
          <w:p w:rsidR="005F6CEC" w:rsidRPr="00735403" w:rsidRDefault="005F6CEC" w:rsidP="007563FA">
            <w:pPr>
              <w:jc w:val="both"/>
              <w:rPr>
                <w:sz w:val="20"/>
                <w:szCs w:val="20"/>
              </w:rPr>
            </w:pPr>
            <w:r w:rsidRPr="00735403">
              <w:rPr>
                <w:sz w:val="20"/>
                <w:szCs w:val="20"/>
              </w:rPr>
              <w:t>Poznámky</w:t>
            </w:r>
          </w:p>
        </w:tc>
        <w:tc>
          <w:tcPr>
            <w:tcW w:w="567" w:type="dxa"/>
          </w:tcPr>
          <w:p w:rsidR="005F6CEC" w:rsidRPr="00735403" w:rsidRDefault="005F6CEC" w:rsidP="007563FA">
            <w:pPr>
              <w:jc w:val="both"/>
              <w:rPr>
                <w:sz w:val="20"/>
                <w:szCs w:val="20"/>
              </w:rPr>
            </w:pPr>
            <w:r>
              <w:rPr>
                <w:sz w:val="20"/>
                <w:szCs w:val="20"/>
              </w:rPr>
              <w:t>Identifikácia goldplatingu</w:t>
            </w:r>
          </w:p>
        </w:tc>
        <w:tc>
          <w:tcPr>
            <w:tcW w:w="851" w:type="dxa"/>
          </w:tcPr>
          <w:p w:rsidR="005F6CEC" w:rsidRPr="00735403" w:rsidRDefault="005F6CEC" w:rsidP="007563FA">
            <w:pPr>
              <w:jc w:val="both"/>
              <w:rPr>
                <w:sz w:val="20"/>
                <w:szCs w:val="20"/>
              </w:rPr>
            </w:pPr>
            <w:r>
              <w:rPr>
                <w:sz w:val="20"/>
                <w:szCs w:val="20"/>
              </w:rPr>
              <w:t>Identifikácia oblasti goldplatingu a vyjadrenie k opodstatnenosti goldplatingu</w:t>
            </w:r>
          </w:p>
        </w:tc>
      </w:tr>
      <w:tr w:rsidR="005F6CEC" w:rsidRPr="00735403" w:rsidTr="005F6CEC">
        <w:tc>
          <w:tcPr>
            <w:tcW w:w="644" w:type="dxa"/>
            <w:shd w:val="clear" w:color="auto" w:fill="auto"/>
          </w:tcPr>
          <w:p w:rsidR="005F6CEC" w:rsidRDefault="005F6CEC" w:rsidP="00D37E9A">
            <w:pPr>
              <w:jc w:val="both"/>
              <w:rPr>
                <w:sz w:val="20"/>
                <w:szCs w:val="20"/>
              </w:rPr>
            </w:pPr>
            <w:r>
              <w:rPr>
                <w:sz w:val="20"/>
                <w:szCs w:val="20"/>
              </w:rPr>
              <w:t>Č: 2</w:t>
            </w:r>
          </w:p>
          <w:p w:rsidR="005F6CEC" w:rsidRPr="00735403" w:rsidRDefault="005F6CEC" w:rsidP="00D37E9A">
            <w:pPr>
              <w:jc w:val="both"/>
              <w:rPr>
                <w:sz w:val="20"/>
                <w:szCs w:val="20"/>
              </w:rPr>
            </w:pPr>
            <w:r w:rsidRPr="00735403">
              <w:rPr>
                <w:sz w:val="20"/>
                <w:szCs w:val="20"/>
              </w:rPr>
              <w:t>O:2</w:t>
            </w:r>
          </w:p>
        </w:tc>
        <w:tc>
          <w:tcPr>
            <w:tcW w:w="4709" w:type="dxa"/>
            <w:shd w:val="clear" w:color="auto" w:fill="auto"/>
          </w:tcPr>
          <w:p w:rsidR="005F6CEC" w:rsidRPr="00735403" w:rsidRDefault="005F6CEC" w:rsidP="00D37E9A">
            <w:pPr>
              <w:jc w:val="both"/>
              <w:rPr>
                <w:sz w:val="20"/>
                <w:szCs w:val="20"/>
              </w:rPr>
            </w:pPr>
            <w:r w:rsidRPr="00735403">
              <w:rPr>
                <w:sz w:val="20"/>
                <w:szCs w:val="20"/>
              </w:rPr>
              <w:t>2. Členské štáty môžu z uplatňovania kapitoly III vyňať:</w:t>
            </w:r>
          </w:p>
          <w:p w:rsidR="005F6CEC" w:rsidRPr="00735403" w:rsidRDefault="005F6CEC" w:rsidP="00D37E9A">
            <w:pPr>
              <w:jc w:val="both"/>
              <w:rPr>
                <w:sz w:val="20"/>
                <w:szCs w:val="20"/>
              </w:rPr>
            </w:pPr>
            <w:r w:rsidRPr="00735403">
              <w:rPr>
                <w:sz w:val="20"/>
                <w:szCs w:val="20"/>
              </w:rPr>
              <w:t>a) podniky, ktoré vykonávajú osobnú železničnú dopravu v miestnej alebo regionálnej izolovanej železničnej infraštruktúre;</w:t>
            </w:r>
          </w:p>
          <w:p w:rsidR="005F6CEC" w:rsidRPr="00735403" w:rsidRDefault="005F6CEC" w:rsidP="00D37E9A">
            <w:pPr>
              <w:jc w:val="both"/>
              <w:rPr>
                <w:sz w:val="20"/>
                <w:szCs w:val="20"/>
              </w:rPr>
            </w:pPr>
            <w:r w:rsidRPr="00735403">
              <w:rPr>
                <w:sz w:val="20"/>
                <w:szCs w:val="20"/>
              </w:rPr>
              <w:t>b) podniky, ktoré vykonávajú len mestskú alebo prímestskú osobnú železničnú dopravu;</w:t>
            </w:r>
          </w:p>
          <w:p w:rsidR="005F6CEC" w:rsidRPr="00735403" w:rsidRDefault="005F6CEC" w:rsidP="00D37E9A">
            <w:pPr>
              <w:jc w:val="both"/>
              <w:rPr>
                <w:sz w:val="20"/>
                <w:szCs w:val="20"/>
              </w:rPr>
            </w:pPr>
            <w:r w:rsidRPr="00735403">
              <w:rPr>
                <w:sz w:val="20"/>
                <w:szCs w:val="20"/>
              </w:rPr>
              <w:t>c) podniky, ktoré vykonávajú len regionálnu železničnú nákladnú dopravu;</w:t>
            </w:r>
          </w:p>
          <w:p w:rsidR="005F6CEC" w:rsidRPr="00735403" w:rsidRDefault="005F6CEC" w:rsidP="00D37E9A">
            <w:pPr>
              <w:jc w:val="both"/>
              <w:rPr>
                <w:sz w:val="20"/>
                <w:szCs w:val="20"/>
              </w:rPr>
            </w:pPr>
            <w:r w:rsidRPr="00735403">
              <w:rPr>
                <w:sz w:val="20"/>
                <w:szCs w:val="20"/>
              </w:rPr>
              <w:t>d) podniky, ktoré vykonávajú nákladnú dopravu v železničnej infraštruktúre, ktorá je v súkromnom vlastníctve a existuje len pre potreby vlastníka infraštruktúry pre jeho vlastnú nákladnú dopravu.</w:t>
            </w:r>
          </w:p>
        </w:tc>
        <w:tc>
          <w:tcPr>
            <w:tcW w:w="677" w:type="dxa"/>
            <w:shd w:val="clear" w:color="auto" w:fill="auto"/>
          </w:tcPr>
          <w:p w:rsidR="005F6CEC" w:rsidRPr="00735403" w:rsidRDefault="005F6CEC" w:rsidP="00D37E9A">
            <w:pPr>
              <w:jc w:val="both"/>
              <w:rPr>
                <w:sz w:val="20"/>
                <w:szCs w:val="20"/>
              </w:rPr>
            </w:pPr>
            <w:r w:rsidRPr="00735403">
              <w:rPr>
                <w:sz w:val="20"/>
                <w:szCs w:val="20"/>
              </w:rPr>
              <w:t>D</w:t>
            </w:r>
          </w:p>
        </w:tc>
        <w:tc>
          <w:tcPr>
            <w:tcW w:w="882" w:type="dxa"/>
            <w:shd w:val="clear" w:color="auto" w:fill="auto"/>
          </w:tcPr>
          <w:p w:rsidR="005F6CEC" w:rsidRPr="00735403" w:rsidRDefault="005F6CEC" w:rsidP="00D37E9A">
            <w:pPr>
              <w:ind w:left="-76"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v znení návrhu</w:t>
            </w:r>
            <w:r w:rsidR="00141031">
              <w:rPr>
                <w:sz w:val="20"/>
                <w:szCs w:val="20"/>
              </w:rPr>
              <w:t xml:space="preserve"> zákona</w:t>
            </w:r>
          </w:p>
        </w:tc>
        <w:tc>
          <w:tcPr>
            <w:tcW w:w="709" w:type="dxa"/>
            <w:shd w:val="clear" w:color="auto" w:fill="auto"/>
          </w:tcPr>
          <w:p w:rsidR="005F6CEC" w:rsidRPr="00735403" w:rsidRDefault="005F6CEC" w:rsidP="00D37E9A">
            <w:pPr>
              <w:pStyle w:val="Spiatonadresanaoblke"/>
              <w:jc w:val="both"/>
              <w:rPr>
                <w:b w:val="0"/>
                <w:bCs w:val="0"/>
                <w:color w:val="auto"/>
              </w:rPr>
            </w:pPr>
            <w:r w:rsidRPr="00735403">
              <w:rPr>
                <w:b w:val="0"/>
                <w:bCs w:val="0"/>
                <w:color w:val="auto"/>
              </w:rPr>
              <w:t>§ 10</w:t>
            </w:r>
            <w:r>
              <w:rPr>
                <w:b w:val="0"/>
                <w:bCs w:val="0"/>
                <w:color w:val="auto"/>
              </w:rPr>
              <w:t>a</w:t>
            </w:r>
          </w:p>
        </w:tc>
        <w:tc>
          <w:tcPr>
            <w:tcW w:w="3573" w:type="dxa"/>
            <w:shd w:val="clear" w:color="auto" w:fill="auto"/>
          </w:tcPr>
          <w:p w:rsidR="00B71E25" w:rsidRPr="00B71E25" w:rsidRDefault="00B71E25" w:rsidP="00B71E25">
            <w:pPr>
              <w:jc w:val="center"/>
              <w:rPr>
                <w:sz w:val="20"/>
                <w:szCs w:val="20"/>
              </w:rPr>
            </w:pPr>
            <w:r w:rsidRPr="00B71E25">
              <w:rPr>
                <w:sz w:val="20"/>
                <w:szCs w:val="20"/>
              </w:rPr>
              <w:t>§ 10a</w:t>
            </w:r>
          </w:p>
          <w:p w:rsidR="00B71E25" w:rsidRPr="00B71E25" w:rsidRDefault="00B71E25" w:rsidP="00B71E25">
            <w:pPr>
              <w:jc w:val="center"/>
              <w:rPr>
                <w:sz w:val="20"/>
                <w:szCs w:val="20"/>
              </w:rPr>
            </w:pPr>
            <w:r w:rsidRPr="00B71E25">
              <w:rPr>
                <w:sz w:val="20"/>
                <w:szCs w:val="20"/>
              </w:rPr>
              <w:t>Licencia na zachádzanie na železničnú infraštruktúru</w:t>
            </w:r>
          </w:p>
          <w:p w:rsidR="00B71E25" w:rsidRPr="00B71E25" w:rsidRDefault="00B71E25" w:rsidP="00B71E25">
            <w:pPr>
              <w:jc w:val="center"/>
              <w:rPr>
                <w:sz w:val="20"/>
                <w:szCs w:val="20"/>
              </w:rPr>
            </w:pPr>
          </w:p>
          <w:p w:rsidR="00B71E25" w:rsidRPr="00B71E25" w:rsidRDefault="00B71E25" w:rsidP="00B71E25">
            <w:pPr>
              <w:widowControl w:val="0"/>
              <w:autoSpaceDE w:val="0"/>
              <w:autoSpaceDN w:val="0"/>
              <w:adjustRightInd w:val="0"/>
              <w:jc w:val="both"/>
              <w:rPr>
                <w:sz w:val="20"/>
                <w:szCs w:val="20"/>
              </w:rPr>
            </w:pPr>
            <w:r w:rsidRPr="00B71E25">
              <w:rPr>
                <w:sz w:val="20"/>
                <w:szCs w:val="20"/>
              </w:rPr>
              <w:t xml:space="preserve">(1) </w:t>
            </w:r>
            <w:r w:rsidR="00563EAE">
              <w:rPr>
                <w:sz w:val="20"/>
                <w:szCs w:val="20"/>
              </w:rPr>
              <w:t>O</w:t>
            </w:r>
            <w:r w:rsidR="00B00C98" w:rsidRPr="00B00C98">
              <w:rPr>
                <w:sz w:val="20"/>
                <w:szCs w:val="20"/>
              </w:rPr>
              <w:t>soba vykonávajúca v sektore železničnej dopravy nákladnú železničnú dopravu na železničnej dráhe, ktorá je v súkromnom vlastníctve a slúži pre potreby vlastníka tejto dráhy na jeho vlastnú nákladnú dopravu, môžu na základe licencie na zachádzanie na železničnú</w:t>
            </w:r>
            <w:r w:rsidR="00B00C98">
              <w:t xml:space="preserve"> </w:t>
            </w:r>
            <w:r w:rsidR="00B00C98" w:rsidRPr="00B00C98">
              <w:rPr>
                <w:sz w:val="20"/>
                <w:szCs w:val="20"/>
              </w:rPr>
              <w:t xml:space="preserve">infraštruktúru udelenej licenčným orgánom zachádzať na železničnú infraštruktúru do prípojovej železničnej stanice dráhy. </w:t>
            </w:r>
            <w:r w:rsidR="00563EAE">
              <w:rPr>
                <w:sz w:val="20"/>
                <w:szCs w:val="20"/>
              </w:rPr>
              <w:t>O</w:t>
            </w:r>
            <w:r w:rsidR="00B00C98" w:rsidRPr="00B00C98">
              <w:rPr>
                <w:sz w:val="20"/>
                <w:szCs w:val="20"/>
              </w:rPr>
              <w:t>soba podľa prvej vety nepotrebuje licenciu podľa § 10 ods. 1 a vydané bezpečnostné</w:t>
            </w:r>
            <w:r w:rsidR="00B00C98" w:rsidRPr="00E978D7">
              <w:t xml:space="preserve"> </w:t>
            </w:r>
            <w:r w:rsidR="00B00C98" w:rsidRPr="00B00C98">
              <w:rPr>
                <w:sz w:val="20"/>
                <w:szCs w:val="20"/>
              </w:rPr>
              <w:t xml:space="preserve">osvedčenie podľa </w:t>
            </w:r>
            <w:r w:rsidR="00B00C98" w:rsidRPr="00B00C98">
              <w:rPr>
                <w:sz w:val="20"/>
                <w:szCs w:val="20"/>
              </w:rPr>
              <w:lastRenderedPageBreak/>
              <w:t>osobitného predpisu.</w:t>
            </w:r>
            <w:r w:rsidRPr="00B71E25">
              <w:rPr>
                <w:sz w:val="20"/>
                <w:szCs w:val="20"/>
              </w:rPr>
              <w:t>10a)</w:t>
            </w:r>
          </w:p>
          <w:p w:rsidR="00B71E25" w:rsidRPr="00B71E25" w:rsidRDefault="00B71E25" w:rsidP="00B71E25">
            <w:pPr>
              <w:widowControl w:val="0"/>
              <w:autoSpaceDE w:val="0"/>
              <w:autoSpaceDN w:val="0"/>
              <w:adjustRightInd w:val="0"/>
              <w:jc w:val="both"/>
              <w:rPr>
                <w:sz w:val="20"/>
                <w:szCs w:val="20"/>
              </w:rPr>
            </w:pPr>
          </w:p>
          <w:p w:rsidR="00B71E25" w:rsidRPr="00B71E25" w:rsidRDefault="00B71E25" w:rsidP="00B71E25">
            <w:pPr>
              <w:widowControl w:val="0"/>
              <w:autoSpaceDE w:val="0"/>
              <w:autoSpaceDN w:val="0"/>
              <w:adjustRightInd w:val="0"/>
              <w:jc w:val="both"/>
              <w:rPr>
                <w:sz w:val="20"/>
                <w:szCs w:val="20"/>
              </w:rPr>
            </w:pPr>
            <w:r w:rsidRPr="00B71E25">
              <w:rPr>
                <w:sz w:val="20"/>
                <w:szCs w:val="20"/>
              </w:rPr>
              <w:t>(2)</w:t>
            </w:r>
            <w:r w:rsidR="00563EAE">
              <w:rPr>
                <w:sz w:val="20"/>
                <w:szCs w:val="20"/>
              </w:rPr>
              <w:t xml:space="preserve"> O</w:t>
            </w:r>
            <w:r w:rsidRPr="00B71E25">
              <w:rPr>
                <w:sz w:val="20"/>
                <w:szCs w:val="20"/>
              </w:rPr>
              <w:t xml:space="preserve">soba, ktorá má udelenú licenciu na zachádzanie na železničnú infraštruktúru podľa odseku 1, musí mať počas platnosti tejto licencie uzatvorenú zmluvu s manažérom infraštruktúry, obsahom ktorej sú práva a povinnosti zmluvných strán pri zachádzaní na železničnú infraštruktúru. </w:t>
            </w:r>
          </w:p>
          <w:p w:rsidR="00B71E25" w:rsidRPr="00B71E25" w:rsidRDefault="00B71E25" w:rsidP="00B71E25">
            <w:pPr>
              <w:widowControl w:val="0"/>
              <w:autoSpaceDE w:val="0"/>
              <w:autoSpaceDN w:val="0"/>
              <w:adjustRightInd w:val="0"/>
              <w:jc w:val="both"/>
              <w:rPr>
                <w:sz w:val="20"/>
                <w:szCs w:val="20"/>
              </w:rPr>
            </w:pPr>
          </w:p>
          <w:p w:rsidR="00B71E25" w:rsidRPr="00B71E25" w:rsidRDefault="00B71E25" w:rsidP="00B71E25">
            <w:pPr>
              <w:widowControl w:val="0"/>
              <w:autoSpaceDE w:val="0"/>
              <w:autoSpaceDN w:val="0"/>
              <w:adjustRightInd w:val="0"/>
              <w:jc w:val="both"/>
              <w:rPr>
                <w:sz w:val="20"/>
                <w:szCs w:val="20"/>
              </w:rPr>
            </w:pPr>
            <w:r w:rsidRPr="00B71E25">
              <w:rPr>
                <w:sz w:val="20"/>
                <w:szCs w:val="20"/>
              </w:rPr>
              <w:t xml:space="preserve">(3) Na zachádzanie na železničnú infraštruktúru do prípojovej železničnej stanice dráhy môže byť použité koľajové vozidlo, ktoré </w:t>
            </w:r>
          </w:p>
          <w:p w:rsidR="00B71E25" w:rsidRPr="00B71E25" w:rsidRDefault="00B71E25" w:rsidP="00B71E25">
            <w:pPr>
              <w:widowControl w:val="0"/>
              <w:autoSpaceDE w:val="0"/>
              <w:autoSpaceDN w:val="0"/>
              <w:adjustRightInd w:val="0"/>
              <w:jc w:val="both"/>
              <w:rPr>
                <w:sz w:val="20"/>
                <w:szCs w:val="20"/>
              </w:rPr>
            </w:pPr>
            <w:r w:rsidRPr="00B71E25">
              <w:rPr>
                <w:sz w:val="20"/>
                <w:szCs w:val="20"/>
              </w:rPr>
              <w:t xml:space="preserve">a) má vydané povolenie na uvedenie na trh alebo do prevádzky podľa osobitného predpisu11ba) a spĺňa technickú spôsobilosť na prevádzku, </w:t>
            </w:r>
          </w:p>
          <w:p w:rsidR="00B71E25" w:rsidRPr="00B71E25" w:rsidRDefault="00B71E25" w:rsidP="00B71E25">
            <w:pPr>
              <w:widowControl w:val="0"/>
              <w:autoSpaceDE w:val="0"/>
              <w:autoSpaceDN w:val="0"/>
              <w:adjustRightInd w:val="0"/>
              <w:jc w:val="both"/>
              <w:rPr>
                <w:sz w:val="20"/>
                <w:szCs w:val="20"/>
              </w:rPr>
            </w:pPr>
            <w:r w:rsidRPr="00B71E25">
              <w:rPr>
                <w:sz w:val="20"/>
                <w:szCs w:val="20"/>
              </w:rPr>
              <w:t xml:space="preserve">b)  je viditeľne označené, že je spôsobilé na prechod na železničnú trať,  </w:t>
            </w:r>
          </w:p>
          <w:p w:rsidR="00B71E25" w:rsidRPr="00B71E25" w:rsidRDefault="00B71E25" w:rsidP="00B71E25">
            <w:pPr>
              <w:widowControl w:val="0"/>
              <w:autoSpaceDE w:val="0"/>
              <w:autoSpaceDN w:val="0"/>
              <w:adjustRightInd w:val="0"/>
              <w:jc w:val="both"/>
              <w:rPr>
                <w:sz w:val="20"/>
                <w:szCs w:val="20"/>
              </w:rPr>
            </w:pPr>
            <w:r w:rsidRPr="00B71E25">
              <w:rPr>
                <w:sz w:val="20"/>
                <w:szCs w:val="20"/>
              </w:rPr>
              <w:t xml:space="preserve">c) vedie </w:t>
            </w:r>
            <w:r w:rsidR="00563EAE">
              <w:rPr>
                <w:sz w:val="20"/>
                <w:szCs w:val="20"/>
              </w:rPr>
              <w:t>držiteľ</w:t>
            </w:r>
            <w:r w:rsidRPr="00B71E25">
              <w:rPr>
                <w:sz w:val="20"/>
                <w:szCs w:val="20"/>
              </w:rPr>
              <w:t xml:space="preserve"> preukazu rušňovodiča podľa § 26 alebo preukazu podľa osobitného predpisu.11bb) </w:t>
            </w:r>
          </w:p>
          <w:p w:rsidR="00B71E25" w:rsidRPr="00B71E25" w:rsidRDefault="00B71E25" w:rsidP="00B71E25">
            <w:pPr>
              <w:widowControl w:val="0"/>
              <w:autoSpaceDE w:val="0"/>
              <w:autoSpaceDN w:val="0"/>
              <w:adjustRightInd w:val="0"/>
              <w:jc w:val="both"/>
              <w:rPr>
                <w:sz w:val="20"/>
                <w:szCs w:val="20"/>
              </w:rPr>
            </w:pPr>
          </w:p>
          <w:p w:rsidR="00B71E25" w:rsidRPr="00B71E25" w:rsidRDefault="00B71E25" w:rsidP="00B71E25">
            <w:pPr>
              <w:jc w:val="both"/>
              <w:rPr>
                <w:sz w:val="20"/>
                <w:szCs w:val="20"/>
              </w:rPr>
            </w:pPr>
            <w:r w:rsidRPr="00B71E25">
              <w:rPr>
                <w:sz w:val="20"/>
                <w:szCs w:val="20"/>
              </w:rPr>
              <w:t>(4) Prípojovou železničnou stanicou dráhy je na účely tohto zákona železničná stanica slúžiaca na účel nakládky, prekládky, vykládky a odoslania tovaru vlastníka alebo prevádzkovateľa železničnej dráhy, ktorá je v súkromnom vlastníctve a ktorá sa nachádza čo najbližšie k miestu, kde dráha v súkromnom vlastníctve zaúsťuje do železničnej trate, a na účel zachádzania na železničnú infraštruktúru je určená v zmluve podľa odseku 2.</w:t>
            </w:r>
          </w:p>
          <w:p w:rsidR="00B71E25" w:rsidRPr="00B71E25" w:rsidRDefault="00B71E25" w:rsidP="00B71E25">
            <w:pPr>
              <w:jc w:val="both"/>
              <w:rPr>
                <w:sz w:val="20"/>
                <w:szCs w:val="20"/>
              </w:rPr>
            </w:pPr>
          </w:p>
          <w:p w:rsidR="00B71E25" w:rsidRPr="00B71E25" w:rsidRDefault="00B71E25" w:rsidP="00B71E25">
            <w:pPr>
              <w:widowControl w:val="0"/>
              <w:autoSpaceDE w:val="0"/>
              <w:autoSpaceDN w:val="0"/>
              <w:adjustRightInd w:val="0"/>
              <w:jc w:val="both"/>
              <w:rPr>
                <w:sz w:val="20"/>
                <w:szCs w:val="20"/>
              </w:rPr>
            </w:pPr>
            <w:r w:rsidRPr="00B71E25">
              <w:rPr>
                <w:sz w:val="20"/>
                <w:szCs w:val="20"/>
              </w:rPr>
              <w:t xml:space="preserve">(5) Na licenciu na zachádzanie na </w:t>
            </w:r>
            <w:r w:rsidRPr="00B71E25">
              <w:rPr>
                <w:sz w:val="20"/>
                <w:szCs w:val="20"/>
              </w:rPr>
              <w:lastRenderedPageBreak/>
              <w:t>železničnú infraštruktúru sa primerane vzťahujú § 10 až 13, okrem § 11 ods. 5 až 9</w:t>
            </w:r>
            <w:r>
              <w:rPr>
                <w:sz w:val="20"/>
                <w:szCs w:val="20"/>
              </w:rPr>
              <w:t>.</w:t>
            </w:r>
          </w:p>
          <w:p w:rsidR="00B71E25" w:rsidRPr="00B71E25" w:rsidRDefault="00B71E25" w:rsidP="00B71E25">
            <w:pPr>
              <w:rPr>
                <w:sz w:val="20"/>
                <w:szCs w:val="20"/>
              </w:rPr>
            </w:pPr>
          </w:p>
          <w:p w:rsidR="00B71E25" w:rsidRPr="00B71E25" w:rsidRDefault="00B71E25" w:rsidP="00B71E25">
            <w:pPr>
              <w:jc w:val="both"/>
              <w:rPr>
                <w:sz w:val="20"/>
                <w:szCs w:val="20"/>
              </w:rPr>
            </w:pPr>
            <w:r w:rsidRPr="00B71E25">
              <w:rPr>
                <w:sz w:val="20"/>
                <w:szCs w:val="20"/>
              </w:rPr>
              <w:t xml:space="preserve">11ba) § 22a a 76 zákona č. 513/2009 Z. z. v znení neskorších predpisov. </w:t>
            </w:r>
          </w:p>
          <w:p w:rsidR="00B71E25" w:rsidRPr="00B71E25" w:rsidRDefault="00B71E25" w:rsidP="00B71E25">
            <w:pPr>
              <w:jc w:val="both"/>
              <w:rPr>
                <w:sz w:val="20"/>
                <w:szCs w:val="20"/>
              </w:rPr>
            </w:pPr>
            <w:r w:rsidRPr="00B71E25">
              <w:rPr>
                <w:sz w:val="20"/>
                <w:szCs w:val="20"/>
              </w:rPr>
              <w:t>11bb) § 25 zákona č. 513/2009 Z. z. v znení zákona č. 432/2013 Z. z.</w:t>
            </w:r>
          </w:p>
          <w:p w:rsidR="005F6CEC" w:rsidRPr="00735403" w:rsidRDefault="005F6CEC" w:rsidP="00D37E9A">
            <w:pPr>
              <w:jc w:val="both"/>
              <w:rPr>
                <w:sz w:val="20"/>
                <w:szCs w:val="20"/>
              </w:rPr>
            </w:pPr>
          </w:p>
        </w:tc>
        <w:tc>
          <w:tcPr>
            <w:tcW w:w="567" w:type="dxa"/>
            <w:shd w:val="clear" w:color="auto" w:fill="auto"/>
          </w:tcPr>
          <w:p w:rsidR="005F6CEC" w:rsidRPr="00735403" w:rsidRDefault="005F6CEC" w:rsidP="00D37E9A">
            <w:pPr>
              <w:jc w:val="both"/>
              <w:rPr>
                <w:sz w:val="20"/>
                <w:szCs w:val="20"/>
              </w:rPr>
            </w:pPr>
            <w:r>
              <w:rPr>
                <w:sz w:val="20"/>
                <w:szCs w:val="20"/>
              </w:rPr>
              <w:lastRenderedPageBreak/>
              <w:t>U</w:t>
            </w:r>
          </w:p>
        </w:tc>
        <w:tc>
          <w:tcPr>
            <w:tcW w:w="708" w:type="dxa"/>
            <w:shd w:val="clear" w:color="auto" w:fill="auto"/>
          </w:tcPr>
          <w:p w:rsidR="005F6CEC" w:rsidRPr="00735403" w:rsidRDefault="005F6CEC" w:rsidP="00D37E9A">
            <w:pPr>
              <w:jc w:val="both"/>
              <w:rPr>
                <w:sz w:val="20"/>
                <w:szCs w:val="20"/>
              </w:rPr>
            </w:pPr>
            <w:r>
              <w:rPr>
                <w:sz w:val="20"/>
                <w:szCs w:val="20"/>
              </w:rPr>
              <w:t xml:space="preserve">Pre dané subjekty zavedená zjednodušená forma licencie. </w:t>
            </w:r>
          </w:p>
        </w:tc>
        <w:tc>
          <w:tcPr>
            <w:tcW w:w="567" w:type="dxa"/>
          </w:tcPr>
          <w:p w:rsidR="005F6CEC" w:rsidRDefault="005F6CEC" w:rsidP="00D37E9A">
            <w:pPr>
              <w:jc w:val="both"/>
              <w:rPr>
                <w:sz w:val="20"/>
                <w:szCs w:val="20"/>
              </w:rPr>
            </w:pPr>
            <w:r w:rsidRPr="0055438F">
              <w:rPr>
                <w:sz w:val="20"/>
                <w:szCs w:val="20"/>
              </w:rPr>
              <w:t>GP-N</w:t>
            </w:r>
          </w:p>
        </w:tc>
        <w:tc>
          <w:tcPr>
            <w:tcW w:w="851" w:type="dxa"/>
          </w:tcPr>
          <w:p w:rsidR="005F6CEC" w:rsidRDefault="005F6CEC" w:rsidP="00D37E9A">
            <w:pPr>
              <w:jc w:val="both"/>
              <w:rPr>
                <w:sz w:val="20"/>
                <w:szCs w:val="20"/>
              </w:rPr>
            </w:pPr>
          </w:p>
        </w:tc>
      </w:tr>
      <w:tr w:rsidR="005F6CEC" w:rsidRPr="00735403" w:rsidTr="005F6CEC">
        <w:tc>
          <w:tcPr>
            <w:tcW w:w="644" w:type="dxa"/>
            <w:shd w:val="clear" w:color="auto" w:fill="auto"/>
          </w:tcPr>
          <w:p w:rsidR="005F6CEC" w:rsidRDefault="005F6CEC" w:rsidP="007563FA">
            <w:pPr>
              <w:jc w:val="both"/>
              <w:rPr>
                <w:sz w:val="20"/>
                <w:szCs w:val="20"/>
              </w:rPr>
            </w:pPr>
            <w:r>
              <w:rPr>
                <w:sz w:val="20"/>
                <w:szCs w:val="20"/>
              </w:rPr>
              <w:lastRenderedPageBreak/>
              <w:t>Č: 3</w:t>
            </w:r>
          </w:p>
          <w:p w:rsidR="005F6CEC" w:rsidRPr="00735403" w:rsidRDefault="005F6CEC" w:rsidP="007563FA">
            <w:pPr>
              <w:jc w:val="both"/>
              <w:rPr>
                <w:sz w:val="20"/>
                <w:szCs w:val="20"/>
              </w:rPr>
            </w:pPr>
            <w:r w:rsidRPr="00735403">
              <w:rPr>
                <w:sz w:val="20"/>
                <w:szCs w:val="20"/>
              </w:rPr>
              <w:t>O:21</w:t>
            </w:r>
          </w:p>
        </w:tc>
        <w:tc>
          <w:tcPr>
            <w:tcW w:w="4709" w:type="dxa"/>
            <w:shd w:val="clear" w:color="auto" w:fill="auto"/>
          </w:tcPr>
          <w:p w:rsidR="005F6CEC" w:rsidRPr="00735403" w:rsidRDefault="005F6CEC" w:rsidP="007563FA">
            <w:pPr>
              <w:jc w:val="both"/>
              <w:rPr>
                <w:sz w:val="20"/>
                <w:szCs w:val="20"/>
              </w:rPr>
            </w:pPr>
            <w:r w:rsidRPr="00735403">
              <w:rPr>
                <w:sz w:val="20"/>
                <w:szCs w:val="20"/>
              </w:rPr>
              <w:t>21. „plán na zvýšenie kapacity“ je opatrenie alebo súbor opatrení spolu s časovým rozvrhom ich realizácie určené na zmiernenie obmedzení kapacity vedúcich k vyhláseniu úseku infraštruktúry za „preťaženú infraštruktúru“;</w:t>
            </w:r>
          </w:p>
        </w:tc>
        <w:tc>
          <w:tcPr>
            <w:tcW w:w="677" w:type="dxa"/>
            <w:shd w:val="clear" w:color="auto" w:fill="auto"/>
          </w:tcPr>
          <w:p w:rsidR="005F6CEC" w:rsidRPr="00735403" w:rsidRDefault="005F6CEC" w:rsidP="007563FA">
            <w:pPr>
              <w:jc w:val="both"/>
              <w:rPr>
                <w:sz w:val="20"/>
                <w:szCs w:val="20"/>
              </w:rPr>
            </w:pPr>
            <w:r w:rsidRPr="00735403">
              <w:rPr>
                <w:sz w:val="20"/>
                <w:szCs w:val="20"/>
              </w:rPr>
              <w:t>N</w:t>
            </w:r>
          </w:p>
        </w:tc>
        <w:tc>
          <w:tcPr>
            <w:tcW w:w="882" w:type="dxa"/>
            <w:shd w:val="clear" w:color="auto" w:fill="auto"/>
          </w:tcPr>
          <w:p w:rsidR="005F6CEC" w:rsidRPr="00735403" w:rsidRDefault="005F6CEC" w:rsidP="007563FA">
            <w:pPr>
              <w:ind w:left="-76" w:right="-108"/>
              <w:jc w:val="both"/>
              <w:rPr>
                <w:sz w:val="20"/>
                <w:szCs w:val="20"/>
              </w:rPr>
            </w:pPr>
            <w:r w:rsidRPr="00735403">
              <w:rPr>
                <w:sz w:val="20"/>
                <w:szCs w:val="20"/>
              </w:rPr>
              <w:t>513/2009Z.</w:t>
            </w:r>
            <w:r>
              <w:rPr>
                <w:sz w:val="20"/>
                <w:szCs w:val="20"/>
              </w:rPr>
              <w:t xml:space="preserve"> </w:t>
            </w:r>
            <w:r w:rsidRPr="00735403">
              <w:rPr>
                <w:sz w:val="20"/>
                <w:szCs w:val="20"/>
              </w:rPr>
              <w:t>z.</w:t>
            </w:r>
          </w:p>
        </w:tc>
        <w:tc>
          <w:tcPr>
            <w:tcW w:w="709" w:type="dxa"/>
            <w:shd w:val="clear" w:color="auto" w:fill="auto"/>
          </w:tcPr>
          <w:p w:rsidR="005F6CEC" w:rsidRPr="00735403" w:rsidRDefault="005F6CEC" w:rsidP="007563FA">
            <w:pPr>
              <w:pStyle w:val="Spiatonadresanaoblke"/>
              <w:jc w:val="both"/>
              <w:rPr>
                <w:b w:val="0"/>
                <w:bCs w:val="0"/>
                <w:color w:val="auto"/>
              </w:rPr>
            </w:pPr>
            <w:r>
              <w:rPr>
                <w:b w:val="0"/>
                <w:bCs w:val="0"/>
                <w:color w:val="auto"/>
              </w:rPr>
              <w:t>§ 49</w:t>
            </w:r>
          </w:p>
          <w:p w:rsidR="005F6CEC" w:rsidRPr="00735403" w:rsidRDefault="005F6CEC" w:rsidP="007563FA">
            <w:pPr>
              <w:pStyle w:val="Spiatonadresanaoblke"/>
              <w:jc w:val="both"/>
              <w:rPr>
                <w:b w:val="0"/>
                <w:bCs w:val="0"/>
                <w:color w:val="auto"/>
              </w:rPr>
            </w:pPr>
            <w:r>
              <w:rPr>
                <w:b w:val="0"/>
                <w:bCs w:val="0"/>
                <w:color w:val="auto"/>
              </w:rPr>
              <w:t>O:1, 2</w:t>
            </w:r>
          </w:p>
          <w:p w:rsidR="005F6CEC" w:rsidRPr="00735403" w:rsidRDefault="005F6CEC" w:rsidP="007563FA">
            <w:pPr>
              <w:pStyle w:val="Spiatonadresanaoblke"/>
              <w:jc w:val="both"/>
              <w:rPr>
                <w:b w:val="0"/>
                <w:bCs w:val="0"/>
                <w:color w:val="auto"/>
              </w:rPr>
            </w:pPr>
          </w:p>
        </w:tc>
        <w:tc>
          <w:tcPr>
            <w:tcW w:w="3573" w:type="dxa"/>
            <w:shd w:val="clear" w:color="auto" w:fill="auto"/>
          </w:tcPr>
          <w:p w:rsidR="005F6CEC" w:rsidRPr="00593FC2" w:rsidRDefault="005F6CEC" w:rsidP="00593FC2">
            <w:pPr>
              <w:widowControl w:val="0"/>
              <w:autoSpaceDE w:val="0"/>
              <w:autoSpaceDN w:val="0"/>
              <w:adjustRightInd w:val="0"/>
              <w:jc w:val="both"/>
              <w:rPr>
                <w:sz w:val="20"/>
                <w:szCs w:val="20"/>
              </w:rPr>
            </w:pPr>
            <w:r>
              <w:rPr>
                <w:sz w:val="20"/>
                <w:szCs w:val="20"/>
              </w:rPr>
              <w:t>(1</w:t>
            </w:r>
            <w:r w:rsidRPr="00735403">
              <w:rPr>
                <w:sz w:val="20"/>
                <w:szCs w:val="20"/>
              </w:rPr>
              <w:t xml:space="preserve">) </w:t>
            </w:r>
            <w:r w:rsidRPr="00593FC2">
              <w:rPr>
                <w:sz w:val="20"/>
                <w:szCs w:val="20"/>
              </w:rPr>
              <w:t xml:space="preserve">Manažér infraštruktúry je povinný do šiestich mesiacov odo dňa skončenia kapacitnej analýzy vypracovať v spolupráci s užívateľmi preťaženej infraštruktúry plán na zvýšenie kapacity infraštruktúry. </w:t>
            </w:r>
          </w:p>
          <w:p w:rsidR="005F6CEC" w:rsidRPr="00593FC2" w:rsidRDefault="005F6CEC" w:rsidP="00593FC2">
            <w:pPr>
              <w:widowControl w:val="0"/>
              <w:autoSpaceDE w:val="0"/>
              <w:autoSpaceDN w:val="0"/>
              <w:adjustRightInd w:val="0"/>
              <w:rPr>
                <w:sz w:val="20"/>
                <w:szCs w:val="20"/>
              </w:rPr>
            </w:pPr>
            <w:r w:rsidRPr="00593FC2">
              <w:rPr>
                <w:sz w:val="20"/>
                <w:szCs w:val="20"/>
              </w:rPr>
              <w:t xml:space="preserve"> </w:t>
            </w:r>
          </w:p>
          <w:p w:rsidR="005F6CEC" w:rsidRPr="00593FC2" w:rsidRDefault="005F6CEC" w:rsidP="00593FC2">
            <w:pPr>
              <w:widowControl w:val="0"/>
              <w:autoSpaceDE w:val="0"/>
              <w:autoSpaceDN w:val="0"/>
              <w:adjustRightInd w:val="0"/>
              <w:jc w:val="both"/>
              <w:rPr>
                <w:sz w:val="20"/>
                <w:szCs w:val="20"/>
              </w:rPr>
            </w:pPr>
            <w:r w:rsidRPr="00593FC2">
              <w:rPr>
                <w:sz w:val="20"/>
                <w:szCs w:val="20"/>
              </w:rPr>
              <w:t xml:space="preserve">(2) Plán podľa odseku 1 obsahuje </w:t>
            </w:r>
          </w:p>
          <w:p w:rsidR="005F6CEC" w:rsidRPr="00593FC2" w:rsidRDefault="005F6CEC" w:rsidP="00593FC2">
            <w:pPr>
              <w:widowControl w:val="0"/>
              <w:autoSpaceDE w:val="0"/>
              <w:autoSpaceDN w:val="0"/>
              <w:adjustRightInd w:val="0"/>
              <w:jc w:val="both"/>
              <w:rPr>
                <w:sz w:val="20"/>
                <w:szCs w:val="20"/>
              </w:rPr>
            </w:pPr>
            <w:r w:rsidRPr="00593FC2">
              <w:rPr>
                <w:sz w:val="20"/>
                <w:szCs w:val="20"/>
              </w:rPr>
              <w:t xml:space="preserve">a) zistené príčiny preťaženia, </w:t>
            </w:r>
          </w:p>
          <w:p w:rsidR="005F6CEC" w:rsidRPr="00593FC2" w:rsidRDefault="005F6CEC" w:rsidP="00593FC2">
            <w:pPr>
              <w:widowControl w:val="0"/>
              <w:autoSpaceDE w:val="0"/>
              <w:autoSpaceDN w:val="0"/>
              <w:adjustRightInd w:val="0"/>
              <w:jc w:val="both"/>
              <w:rPr>
                <w:sz w:val="20"/>
                <w:szCs w:val="20"/>
              </w:rPr>
            </w:pPr>
            <w:r w:rsidRPr="00593FC2">
              <w:rPr>
                <w:sz w:val="20"/>
                <w:szCs w:val="20"/>
              </w:rPr>
              <w:t xml:space="preserve">b) pravdepodobný budúci vývoj prepráv na preťaženej infraštruktúre, </w:t>
            </w:r>
          </w:p>
          <w:p w:rsidR="005F6CEC" w:rsidRPr="00593FC2" w:rsidRDefault="005F6CEC" w:rsidP="00593FC2">
            <w:pPr>
              <w:widowControl w:val="0"/>
              <w:autoSpaceDE w:val="0"/>
              <w:autoSpaceDN w:val="0"/>
              <w:adjustRightInd w:val="0"/>
              <w:jc w:val="both"/>
              <w:rPr>
                <w:sz w:val="20"/>
                <w:szCs w:val="20"/>
              </w:rPr>
            </w:pPr>
            <w:r w:rsidRPr="00593FC2">
              <w:rPr>
                <w:sz w:val="20"/>
                <w:szCs w:val="20"/>
              </w:rPr>
              <w:t xml:space="preserve">c) existujúce prekážky rozvoja železničnej infraštruktúry, </w:t>
            </w:r>
          </w:p>
          <w:p w:rsidR="005F6CEC" w:rsidRPr="00593FC2" w:rsidRDefault="005F6CEC" w:rsidP="00593FC2">
            <w:pPr>
              <w:widowControl w:val="0"/>
              <w:autoSpaceDE w:val="0"/>
              <w:autoSpaceDN w:val="0"/>
              <w:adjustRightInd w:val="0"/>
              <w:jc w:val="both"/>
              <w:rPr>
                <w:sz w:val="20"/>
                <w:szCs w:val="20"/>
              </w:rPr>
            </w:pPr>
            <w:r w:rsidRPr="00593FC2">
              <w:rPr>
                <w:sz w:val="20"/>
                <w:szCs w:val="20"/>
              </w:rPr>
              <w:t xml:space="preserve">d) možnosti zvýšenia kapacity infraštruktúry a predpokladané náklady na toto zvýšenie, vrátane pravdepodobných zmien v úhradách za použitie železničnej infraštruktúry. </w:t>
            </w:r>
          </w:p>
          <w:p w:rsidR="005F6CEC" w:rsidRPr="00735403" w:rsidRDefault="005F6CEC" w:rsidP="007563FA">
            <w:pPr>
              <w:jc w:val="both"/>
              <w:rPr>
                <w:sz w:val="20"/>
                <w:szCs w:val="20"/>
              </w:rPr>
            </w:pPr>
          </w:p>
        </w:tc>
        <w:tc>
          <w:tcPr>
            <w:tcW w:w="567" w:type="dxa"/>
            <w:shd w:val="clear" w:color="auto" w:fill="auto"/>
          </w:tcPr>
          <w:p w:rsidR="005F6CEC" w:rsidRPr="00735403" w:rsidRDefault="005F6CEC" w:rsidP="007563FA">
            <w:pPr>
              <w:jc w:val="both"/>
              <w:rPr>
                <w:sz w:val="20"/>
                <w:szCs w:val="20"/>
              </w:rPr>
            </w:pPr>
            <w:r>
              <w:rPr>
                <w:sz w:val="20"/>
                <w:szCs w:val="20"/>
              </w:rPr>
              <w:t>U</w:t>
            </w:r>
          </w:p>
        </w:tc>
        <w:tc>
          <w:tcPr>
            <w:tcW w:w="708" w:type="dxa"/>
            <w:shd w:val="clear" w:color="auto" w:fill="auto"/>
          </w:tcPr>
          <w:p w:rsidR="005F6CEC" w:rsidRPr="00735403" w:rsidRDefault="005F6CEC" w:rsidP="007563FA">
            <w:pPr>
              <w:jc w:val="both"/>
              <w:rPr>
                <w:sz w:val="20"/>
                <w:szCs w:val="20"/>
              </w:rPr>
            </w:pPr>
          </w:p>
        </w:tc>
        <w:tc>
          <w:tcPr>
            <w:tcW w:w="567" w:type="dxa"/>
          </w:tcPr>
          <w:p w:rsidR="005F6CEC" w:rsidRPr="00735403" w:rsidRDefault="005F6CEC" w:rsidP="007563FA">
            <w:pPr>
              <w:jc w:val="both"/>
              <w:rPr>
                <w:sz w:val="20"/>
                <w:szCs w:val="20"/>
              </w:rPr>
            </w:pPr>
            <w:r w:rsidRPr="0055438F">
              <w:rPr>
                <w:sz w:val="20"/>
                <w:szCs w:val="20"/>
              </w:rPr>
              <w:t>GP-N</w:t>
            </w:r>
          </w:p>
        </w:tc>
        <w:tc>
          <w:tcPr>
            <w:tcW w:w="851" w:type="dxa"/>
          </w:tcPr>
          <w:p w:rsidR="005F6CEC" w:rsidRPr="00735403" w:rsidRDefault="005F6CEC" w:rsidP="007563FA">
            <w:pPr>
              <w:jc w:val="both"/>
              <w:rPr>
                <w:sz w:val="20"/>
                <w:szCs w:val="20"/>
              </w:rPr>
            </w:pPr>
          </w:p>
        </w:tc>
      </w:tr>
      <w:tr w:rsidR="005F6CEC" w:rsidRPr="00735403" w:rsidTr="005F6CEC">
        <w:tc>
          <w:tcPr>
            <w:tcW w:w="644" w:type="dxa"/>
            <w:shd w:val="clear" w:color="auto" w:fill="auto"/>
          </w:tcPr>
          <w:p w:rsidR="005F6CEC" w:rsidRDefault="005F6CEC" w:rsidP="007563FA">
            <w:pPr>
              <w:jc w:val="both"/>
              <w:rPr>
                <w:sz w:val="20"/>
                <w:szCs w:val="20"/>
              </w:rPr>
            </w:pPr>
            <w:r>
              <w:rPr>
                <w:sz w:val="20"/>
                <w:szCs w:val="20"/>
              </w:rPr>
              <w:t>Č: 5</w:t>
            </w:r>
          </w:p>
          <w:p w:rsidR="005F6CEC" w:rsidRDefault="005F6CEC" w:rsidP="007563FA">
            <w:pPr>
              <w:jc w:val="both"/>
              <w:rPr>
                <w:sz w:val="20"/>
                <w:szCs w:val="20"/>
              </w:rPr>
            </w:pPr>
            <w:r>
              <w:rPr>
                <w:sz w:val="20"/>
                <w:szCs w:val="20"/>
              </w:rPr>
              <w:t>O: 3</w:t>
            </w:r>
          </w:p>
        </w:tc>
        <w:tc>
          <w:tcPr>
            <w:tcW w:w="4709" w:type="dxa"/>
            <w:shd w:val="clear" w:color="auto" w:fill="auto"/>
          </w:tcPr>
          <w:p w:rsidR="005F6CEC" w:rsidRPr="00735403" w:rsidRDefault="005F6CEC" w:rsidP="007563FA">
            <w:pPr>
              <w:jc w:val="both"/>
              <w:rPr>
                <w:sz w:val="20"/>
                <w:szCs w:val="20"/>
              </w:rPr>
            </w:pPr>
            <w:r w:rsidRPr="00945602">
              <w:rPr>
                <w:sz w:val="20"/>
                <w:szCs w:val="20"/>
              </w:rPr>
              <w:t>3. Železničné podniky si stanovia svoj podnikateľský plán vrátane investičných a finančných plánov. Takéto plány musia byť zostavené tak, aby sa dosiahla finančná stabilita podnikov a ďalšie ciele technického, obchodného a finančného riadenia podniku; podniky uvedú aj prostriedky na dosiahnutie týchto cieľov.</w:t>
            </w:r>
          </w:p>
        </w:tc>
        <w:tc>
          <w:tcPr>
            <w:tcW w:w="677" w:type="dxa"/>
            <w:shd w:val="clear" w:color="auto" w:fill="auto"/>
          </w:tcPr>
          <w:p w:rsidR="005F6CEC" w:rsidRPr="00735403" w:rsidRDefault="005F6CEC" w:rsidP="007563FA">
            <w:pPr>
              <w:jc w:val="both"/>
              <w:rPr>
                <w:sz w:val="20"/>
                <w:szCs w:val="20"/>
              </w:rPr>
            </w:pPr>
            <w:r>
              <w:rPr>
                <w:sz w:val="20"/>
                <w:szCs w:val="20"/>
              </w:rPr>
              <w:t>N</w:t>
            </w:r>
          </w:p>
        </w:tc>
        <w:tc>
          <w:tcPr>
            <w:tcW w:w="882" w:type="dxa"/>
            <w:shd w:val="clear" w:color="auto" w:fill="auto"/>
          </w:tcPr>
          <w:p w:rsidR="005F6CEC" w:rsidRDefault="005F6CEC" w:rsidP="007563FA">
            <w:pPr>
              <w:ind w:left="-76" w:right="-108"/>
              <w:jc w:val="both"/>
              <w:rPr>
                <w:sz w:val="20"/>
                <w:szCs w:val="20"/>
              </w:rPr>
            </w:pPr>
            <w:r>
              <w:rPr>
                <w:sz w:val="20"/>
                <w:szCs w:val="20"/>
              </w:rPr>
              <w:t xml:space="preserve">513/2009 Z. z. </w:t>
            </w:r>
          </w:p>
          <w:p w:rsidR="00141031" w:rsidRPr="00735403" w:rsidRDefault="00141031" w:rsidP="007563FA">
            <w:pPr>
              <w:ind w:left="-76" w:right="-108"/>
              <w:jc w:val="both"/>
              <w:rPr>
                <w:sz w:val="20"/>
                <w:szCs w:val="20"/>
              </w:rPr>
            </w:pPr>
            <w:r>
              <w:rPr>
                <w:sz w:val="20"/>
                <w:szCs w:val="20"/>
              </w:rPr>
              <w:t>v znení návrhu zákona</w:t>
            </w:r>
          </w:p>
        </w:tc>
        <w:tc>
          <w:tcPr>
            <w:tcW w:w="709" w:type="dxa"/>
            <w:shd w:val="clear" w:color="auto" w:fill="auto"/>
          </w:tcPr>
          <w:p w:rsidR="005F6CEC" w:rsidRPr="00735403" w:rsidRDefault="005F6CEC" w:rsidP="00945602">
            <w:pPr>
              <w:pStyle w:val="Spiatonadresanaoblke"/>
              <w:jc w:val="both"/>
              <w:rPr>
                <w:b w:val="0"/>
                <w:bCs w:val="0"/>
                <w:color w:val="auto"/>
              </w:rPr>
            </w:pPr>
            <w:r w:rsidRPr="00735403">
              <w:rPr>
                <w:b w:val="0"/>
                <w:bCs w:val="0"/>
                <w:color w:val="auto"/>
              </w:rPr>
              <w:t>§ 36</w:t>
            </w:r>
          </w:p>
          <w:p w:rsidR="005F6CEC" w:rsidRDefault="005F6CEC" w:rsidP="00945602">
            <w:pPr>
              <w:pStyle w:val="Spiatonadresanaoblke"/>
              <w:jc w:val="both"/>
              <w:rPr>
                <w:b w:val="0"/>
                <w:bCs w:val="0"/>
                <w:color w:val="auto"/>
              </w:rPr>
            </w:pPr>
            <w:r w:rsidRPr="00735403">
              <w:rPr>
                <w:b w:val="0"/>
                <w:bCs w:val="0"/>
                <w:color w:val="auto"/>
              </w:rPr>
              <w:t>O:1</w:t>
            </w:r>
          </w:p>
          <w:p w:rsidR="005F6CEC" w:rsidRDefault="005F6CEC" w:rsidP="00945602">
            <w:pPr>
              <w:pStyle w:val="Spiatonadresanaoblke"/>
              <w:jc w:val="both"/>
              <w:rPr>
                <w:b w:val="0"/>
                <w:bCs w:val="0"/>
                <w:color w:val="auto"/>
              </w:rPr>
            </w:pPr>
            <w:r>
              <w:rPr>
                <w:b w:val="0"/>
                <w:bCs w:val="0"/>
                <w:color w:val="auto"/>
              </w:rPr>
              <w:t xml:space="preserve">V:1,2 </w:t>
            </w:r>
          </w:p>
          <w:p w:rsidR="005F6CEC" w:rsidRDefault="005F6CEC" w:rsidP="00945602">
            <w:pPr>
              <w:pStyle w:val="Spiatonadresanaoblke"/>
              <w:jc w:val="both"/>
              <w:rPr>
                <w:b w:val="0"/>
                <w:bCs w:val="0"/>
                <w:color w:val="auto"/>
              </w:rPr>
            </w:pPr>
          </w:p>
          <w:p w:rsidR="005F6CEC" w:rsidRDefault="005F6CEC" w:rsidP="00945602">
            <w:pPr>
              <w:pStyle w:val="Spiatonadresanaoblke"/>
              <w:jc w:val="both"/>
              <w:rPr>
                <w:b w:val="0"/>
                <w:bCs w:val="0"/>
                <w:color w:val="auto"/>
              </w:rPr>
            </w:pPr>
          </w:p>
          <w:p w:rsidR="00141031" w:rsidRDefault="00141031" w:rsidP="00945602">
            <w:pPr>
              <w:pStyle w:val="Spiatonadresanaoblke"/>
              <w:jc w:val="both"/>
              <w:rPr>
                <w:b w:val="0"/>
                <w:bCs w:val="0"/>
                <w:color w:val="auto"/>
              </w:rPr>
            </w:pPr>
          </w:p>
          <w:p w:rsidR="00141031" w:rsidRDefault="00141031" w:rsidP="00945602">
            <w:pPr>
              <w:pStyle w:val="Spiatonadresanaoblke"/>
              <w:jc w:val="both"/>
              <w:rPr>
                <w:b w:val="0"/>
                <w:bCs w:val="0"/>
                <w:color w:val="auto"/>
              </w:rPr>
            </w:pPr>
          </w:p>
          <w:p w:rsidR="00141031" w:rsidRDefault="00141031" w:rsidP="00945602">
            <w:pPr>
              <w:pStyle w:val="Spiatonadresanaoblke"/>
              <w:jc w:val="both"/>
              <w:rPr>
                <w:b w:val="0"/>
                <w:bCs w:val="0"/>
                <w:color w:val="auto"/>
              </w:rPr>
            </w:pPr>
          </w:p>
          <w:p w:rsidR="005F6CEC" w:rsidRDefault="005F6CEC" w:rsidP="00945602">
            <w:pPr>
              <w:pStyle w:val="Spiatonadresanaoblke"/>
              <w:jc w:val="both"/>
              <w:rPr>
                <w:b w:val="0"/>
                <w:bCs w:val="0"/>
                <w:color w:val="auto"/>
              </w:rPr>
            </w:pPr>
            <w:r>
              <w:rPr>
                <w:b w:val="0"/>
                <w:bCs w:val="0"/>
                <w:color w:val="auto"/>
              </w:rPr>
              <w:t>O:</w:t>
            </w:r>
            <w:r w:rsidRPr="00735403">
              <w:rPr>
                <w:b w:val="0"/>
                <w:bCs w:val="0"/>
                <w:color w:val="auto"/>
              </w:rPr>
              <w:t>3,4</w:t>
            </w:r>
          </w:p>
        </w:tc>
        <w:tc>
          <w:tcPr>
            <w:tcW w:w="3573" w:type="dxa"/>
            <w:shd w:val="clear" w:color="auto" w:fill="auto"/>
          </w:tcPr>
          <w:p w:rsidR="005F6CEC" w:rsidRPr="00945602" w:rsidRDefault="005F6CEC" w:rsidP="00945602">
            <w:pPr>
              <w:widowControl w:val="0"/>
              <w:autoSpaceDE w:val="0"/>
              <w:autoSpaceDN w:val="0"/>
              <w:adjustRightInd w:val="0"/>
              <w:jc w:val="both"/>
              <w:rPr>
                <w:sz w:val="20"/>
                <w:szCs w:val="20"/>
              </w:rPr>
            </w:pPr>
            <w:r>
              <w:rPr>
                <w:sz w:val="20"/>
                <w:szCs w:val="20"/>
              </w:rPr>
              <w:t xml:space="preserve">(1) </w:t>
            </w:r>
            <w:r w:rsidRPr="00945602">
              <w:rPr>
                <w:sz w:val="20"/>
                <w:szCs w:val="20"/>
              </w:rPr>
              <w:t xml:space="preserve">Manažér infraštruktúry a železničný podnik sú povinní vypracovať svoje podnikateľské plány, ktoré sú určené na optimálne a efektívne využívanie železničnej infraštruktúry na poskytovanie dopravných služieb. Podnikateľský plán obsahuje investičný plán a finančný plán. </w:t>
            </w:r>
          </w:p>
          <w:p w:rsidR="005F6CEC" w:rsidRPr="00945602" w:rsidRDefault="005F6CEC" w:rsidP="00945602">
            <w:pPr>
              <w:widowControl w:val="0"/>
              <w:autoSpaceDE w:val="0"/>
              <w:autoSpaceDN w:val="0"/>
              <w:adjustRightInd w:val="0"/>
              <w:jc w:val="both"/>
              <w:rPr>
                <w:sz w:val="20"/>
                <w:szCs w:val="20"/>
              </w:rPr>
            </w:pP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(3) Investičný plán železničného podniku je zameraný najmä </w:t>
            </w:r>
          </w:p>
          <w:p w:rsidR="005F6CEC" w:rsidRPr="00945602" w:rsidRDefault="005F6CEC" w:rsidP="00945602">
            <w:pPr>
              <w:widowControl w:val="0"/>
              <w:autoSpaceDE w:val="0"/>
              <w:autoSpaceDN w:val="0"/>
              <w:adjustRightInd w:val="0"/>
              <w:jc w:val="both"/>
              <w:rPr>
                <w:sz w:val="20"/>
                <w:szCs w:val="20"/>
              </w:rPr>
            </w:pPr>
            <w:r w:rsidRPr="00945602">
              <w:rPr>
                <w:sz w:val="20"/>
                <w:szCs w:val="20"/>
              </w:rPr>
              <w:lastRenderedPageBreak/>
              <w:t xml:space="preserve">a) na investície do vozňového parku železničných vozidiel,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b) na zvyšovanie bezpečnosti a spoľahlivosti železničnej dopravy,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c) na zvyšovanie kultúry cestovania rozvíjaním a skvalitňovaním služieb pre cestujúcich a pre objednávateľov a príjemcov tovaru. </w:t>
            </w:r>
          </w:p>
          <w:p w:rsidR="005F6CEC" w:rsidRPr="00945602" w:rsidRDefault="005F6CEC" w:rsidP="00945602">
            <w:pPr>
              <w:widowControl w:val="0"/>
              <w:autoSpaceDE w:val="0"/>
              <w:autoSpaceDN w:val="0"/>
              <w:adjustRightInd w:val="0"/>
              <w:rPr>
                <w:sz w:val="20"/>
                <w:szCs w:val="20"/>
              </w:rPr>
            </w:pPr>
            <w:r w:rsidRPr="00945602">
              <w:rPr>
                <w:sz w:val="20"/>
                <w:szCs w:val="20"/>
              </w:rPr>
              <w:t xml:space="preserve">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(4) Finančný plán je zameraný na zabezpečenie vyrovnaného finančného rozpočtu podniku a na určenie spôsobov na dosiahnutie tohto cieľa. </w:t>
            </w:r>
          </w:p>
          <w:p w:rsidR="005F6CEC" w:rsidRDefault="005F6CEC" w:rsidP="00945602">
            <w:pPr>
              <w:widowControl w:val="0"/>
              <w:autoSpaceDE w:val="0"/>
              <w:autoSpaceDN w:val="0"/>
              <w:adjustRightInd w:val="0"/>
              <w:jc w:val="both"/>
              <w:rPr>
                <w:sz w:val="20"/>
                <w:szCs w:val="20"/>
              </w:rPr>
            </w:pPr>
          </w:p>
        </w:tc>
        <w:tc>
          <w:tcPr>
            <w:tcW w:w="567" w:type="dxa"/>
            <w:shd w:val="clear" w:color="auto" w:fill="auto"/>
          </w:tcPr>
          <w:p w:rsidR="005F6CEC" w:rsidRDefault="005F6CEC" w:rsidP="007563FA">
            <w:pPr>
              <w:jc w:val="both"/>
              <w:rPr>
                <w:sz w:val="20"/>
                <w:szCs w:val="20"/>
              </w:rPr>
            </w:pPr>
            <w:r>
              <w:rPr>
                <w:sz w:val="20"/>
                <w:szCs w:val="20"/>
              </w:rPr>
              <w:lastRenderedPageBreak/>
              <w:t>U</w:t>
            </w:r>
          </w:p>
        </w:tc>
        <w:tc>
          <w:tcPr>
            <w:tcW w:w="708" w:type="dxa"/>
            <w:shd w:val="clear" w:color="auto" w:fill="auto"/>
          </w:tcPr>
          <w:p w:rsidR="005F6CEC" w:rsidRPr="00735403" w:rsidRDefault="005F6CEC" w:rsidP="007563FA">
            <w:pPr>
              <w:jc w:val="both"/>
              <w:rPr>
                <w:sz w:val="20"/>
                <w:szCs w:val="20"/>
              </w:rPr>
            </w:pPr>
          </w:p>
        </w:tc>
        <w:tc>
          <w:tcPr>
            <w:tcW w:w="567" w:type="dxa"/>
          </w:tcPr>
          <w:p w:rsidR="005F6CEC" w:rsidRPr="00735403" w:rsidRDefault="005F6CEC" w:rsidP="007563FA">
            <w:pPr>
              <w:jc w:val="both"/>
              <w:rPr>
                <w:sz w:val="20"/>
                <w:szCs w:val="20"/>
              </w:rPr>
            </w:pPr>
            <w:r w:rsidRPr="0055438F">
              <w:rPr>
                <w:sz w:val="20"/>
                <w:szCs w:val="20"/>
              </w:rPr>
              <w:t>GP-N</w:t>
            </w:r>
          </w:p>
        </w:tc>
        <w:tc>
          <w:tcPr>
            <w:tcW w:w="851" w:type="dxa"/>
          </w:tcPr>
          <w:p w:rsidR="005F6CEC" w:rsidRPr="00735403" w:rsidRDefault="005F6CEC" w:rsidP="007563FA">
            <w:pPr>
              <w:jc w:val="both"/>
              <w:rPr>
                <w:sz w:val="20"/>
                <w:szCs w:val="20"/>
              </w:rPr>
            </w:pPr>
          </w:p>
        </w:tc>
      </w:tr>
      <w:tr w:rsidR="005F6CEC" w:rsidRPr="00735403" w:rsidTr="005F6CEC">
        <w:tc>
          <w:tcPr>
            <w:tcW w:w="644" w:type="dxa"/>
            <w:shd w:val="clear" w:color="auto" w:fill="auto"/>
          </w:tcPr>
          <w:p w:rsidR="005F6CEC" w:rsidRDefault="005F6CEC" w:rsidP="007563FA">
            <w:pPr>
              <w:jc w:val="both"/>
              <w:rPr>
                <w:sz w:val="20"/>
                <w:szCs w:val="20"/>
              </w:rPr>
            </w:pPr>
            <w:r>
              <w:rPr>
                <w:sz w:val="20"/>
                <w:szCs w:val="20"/>
              </w:rPr>
              <w:t>Č: 8</w:t>
            </w:r>
          </w:p>
          <w:p w:rsidR="005F6CEC" w:rsidRDefault="005F6CEC" w:rsidP="007563FA">
            <w:pPr>
              <w:jc w:val="both"/>
              <w:rPr>
                <w:sz w:val="20"/>
                <w:szCs w:val="20"/>
              </w:rPr>
            </w:pPr>
            <w:r>
              <w:rPr>
                <w:sz w:val="20"/>
                <w:szCs w:val="20"/>
              </w:rPr>
              <w:t>O: 2</w:t>
            </w:r>
          </w:p>
        </w:tc>
        <w:tc>
          <w:tcPr>
            <w:tcW w:w="4709" w:type="dxa"/>
            <w:shd w:val="clear" w:color="auto" w:fill="auto"/>
          </w:tcPr>
          <w:p w:rsidR="005F6CEC" w:rsidRPr="00945602" w:rsidRDefault="005F6CEC" w:rsidP="007563FA">
            <w:pPr>
              <w:jc w:val="both"/>
              <w:rPr>
                <w:sz w:val="20"/>
                <w:szCs w:val="20"/>
              </w:rPr>
            </w:pPr>
            <w:r w:rsidRPr="00447464">
              <w:rPr>
                <w:sz w:val="20"/>
                <w:szCs w:val="20"/>
              </w:rPr>
              <w:t>2. Pri náležitom zohľadnení článkov 93, 107 a 108 ZFEÚ môžu členské štáty prideliť manažérovi infraštruktúry aj finančné prostriedky, ktoré sú v súlade s jeho funkciami uvedenými v článku 3 bode 2, rozsahom infraštruktúry a finančnými požiadavkami, najmä na financovanie nových investícií. Členské štáty môžu rozhodnúť o financovaní týchto investícií inak než priamym financovaním zo štátneho rozpočtu. Členské štáty v každom prípade postupujú v súlade s požiadavkami uvedenými v odseku 4 tohto článku.</w:t>
            </w:r>
          </w:p>
        </w:tc>
        <w:tc>
          <w:tcPr>
            <w:tcW w:w="677" w:type="dxa"/>
            <w:shd w:val="clear" w:color="auto" w:fill="auto"/>
          </w:tcPr>
          <w:p w:rsidR="005F6CEC" w:rsidRDefault="00CB41E4" w:rsidP="007563FA">
            <w:pPr>
              <w:jc w:val="both"/>
              <w:rPr>
                <w:sz w:val="20"/>
                <w:szCs w:val="20"/>
              </w:rPr>
            </w:pPr>
            <w:r>
              <w:rPr>
                <w:sz w:val="20"/>
                <w:szCs w:val="20"/>
              </w:rPr>
              <w:t>D</w:t>
            </w:r>
          </w:p>
        </w:tc>
        <w:tc>
          <w:tcPr>
            <w:tcW w:w="882" w:type="dxa"/>
            <w:shd w:val="clear" w:color="auto" w:fill="auto"/>
          </w:tcPr>
          <w:p w:rsidR="00141031" w:rsidRDefault="00CB41E4" w:rsidP="00315136">
            <w:pPr>
              <w:ind w:left="-76" w:right="-108"/>
              <w:jc w:val="both"/>
              <w:rPr>
                <w:sz w:val="20"/>
                <w:szCs w:val="20"/>
              </w:rPr>
            </w:pPr>
            <w:r>
              <w:rPr>
                <w:sz w:val="20"/>
                <w:szCs w:val="20"/>
              </w:rPr>
              <w:t>258</w:t>
            </w:r>
            <w:r w:rsidR="005F6CEC">
              <w:rPr>
                <w:sz w:val="20"/>
                <w:szCs w:val="20"/>
              </w:rPr>
              <w:t>/</w:t>
            </w:r>
            <w:r>
              <w:rPr>
                <w:sz w:val="20"/>
                <w:szCs w:val="20"/>
              </w:rPr>
              <w:t>1993</w:t>
            </w:r>
            <w:r w:rsidR="005F6CEC">
              <w:rPr>
                <w:sz w:val="20"/>
                <w:szCs w:val="20"/>
              </w:rPr>
              <w:t xml:space="preserve"> Z. z.</w:t>
            </w:r>
            <w:r w:rsidR="00E11548">
              <w:rPr>
                <w:sz w:val="20"/>
                <w:szCs w:val="20"/>
              </w:rPr>
              <w:t xml:space="preserve"> </w:t>
            </w:r>
          </w:p>
        </w:tc>
        <w:tc>
          <w:tcPr>
            <w:tcW w:w="709" w:type="dxa"/>
            <w:shd w:val="clear" w:color="auto" w:fill="auto"/>
          </w:tcPr>
          <w:p w:rsidR="005F6CEC" w:rsidRPr="00735403" w:rsidRDefault="00CB41E4" w:rsidP="00447464">
            <w:pPr>
              <w:pStyle w:val="Spiatonadresanaoblke"/>
              <w:jc w:val="both"/>
              <w:rPr>
                <w:b w:val="0"/>
                <w:bCs w:val="0"/>
                <w:color w:val="auto"/>
              </w:rPr>
            </w:pPr>
            <w:r>
              <w:rPr>
                <w:b w:val="0"/>
                <w:bCs w:val="0"/>
                <w:color w:val="auto"/>
              </w:rPr>
              <w:t>§ 18</w:t>
            </w:r>
            <w:r w:rsidR="005F6CEC" w:rsidRPr="00735403">
              <w:rPr>
                <w:b w:val="0"/>
                <w:bCs w:val="0"/>
                <w:color w:val="auto"/>
              </w:rPr>
              <w:t xml:space="preserve"> </w:t>
            </w:r>
          </w:p>
          <w:p w:rsidR="005F6CEC" w:rsidRPr="00735403" w:rsidRDefault="005F6CEC" w:rsidP="00447464">
            <w:pPr>
              <w:pStyle w:val="Spiatonadresanaoblke"/>
              <w:jc w:val="both"/>
              <w:rPr>
                <w:b w:val="0"/>
                <w:bCs w:val="0"/>
                <w:color w:val="auto"/>
              </w:rPr>
            </w:pPr>
            <w:r w:rsidRPr="00735403">
              <w:rPr>
                <w:b w:val="0"/>
                <w:bCs w:val="0"/>
                <w:color w:val="auto"/>
              </w:rPr>
              <w:t>O:</w:t>
            </w:r>
            <w:r w:rsidR="00CB41E4">
              <w:rPr>
                <w:b w:val="0"/>
                <w:bCs w:val="0"/>
                <w:color w:val="auto"/>
              </w:rPr>
              <w:t>1</w:t>
            </w:r>
          </w:p>
        </w:tc>
        <w:tc>
          <w:tcPr>
            <w:tcW w:w="3573" w:type="dxa"/>
            <w:shd w:val="clear" w:color="auto" w:fill="auto"/>
          </w:tcPr>
          <w:p w:rsidR="00CB41E4" w:rsidRDefault="00CB41E4" w:rsidP="002C3A4E">
            <w:pPr>
              <w:widowControl w:val="0"/>
              <w:autoSpaceDE w:val="0"/>
              <w:autoSpaceDN w:val="0"/>
              <w:adjustRightInd w:val="0"/>
              <w:jc w:val="both"/>
              <w:rPr>
                <w:sz w:val="20"/>
                <w:szCs w:val="20"/>
              </w:rPr>
            </w:pPr>
            <w:r>
              <w:rPr>
                <w:sz w:val="20"/>
                <w:szCs w:val="20"/>
              </w:rPr>
              <w:t>(1</w:t>
            </w:r>
            <w:r w:rsidR="002C3A4E" w:rsidRPr="002C3A4E">
              <w:rPr>
                <w:sz w:val="20"/>
                <w:szCs w:val="20"/>
              </w:rPr>
              <w:t xml:space="preserve">) </w:t>
            </w:r>
            <w:r w:rsidRPr="00CB41E4">
              <w:rPr>
                <w:sz w:val="20"/>
                <w:szCs w:val="20"/>
              </w:rPr>
              <w:t>Finančné prostriedky na údržbu, opravy, modernizáciu a rozvoj železničnej infraštruktúry a servisných zariadení, potrebné na zabezpečenie cieľov koncepcie dopravy, medzinárodných záväzkov a na plnenie dôležitých záujmov štátu, sa kryjú predovšetkým úhradami za používanie železničnej infraštruktúry a servisných zariadení a výnosmi z ostatnej podnikateľskej činnosti. Na modernizáciu a rozvoj železničnej infraštruktúry a servisných zariadení poskytuje štát dotácie</w:t>
            </w:r>
            <w:hyperlink r:id="rId7" w:anchor="poznamky.poznamka-7" w:tooltip="Odkaz na predpis alebo ustanovenie" w:history="1">
              <w:r w:rsidRPr="00CB41E4">
                <w:rPr>
                  <w:sz w:val="20"/>
                  <w:szCs w:val="20"/>
                  <w:vertAlign w:val="superscript"/>
                </w:rPr>
                <w:t>7)</w:t>
              </w:r>
            </w:hyperlink>
            <w:r w:rsidRPr="00CB41E4">
              <w:rPr>
                <w:sz w:val="20"/>
                <w:szCs w:val="20"/>
              </w:rPr>
              <w:t> v rozsahu schválenom zákonom o štátnom rozpočte na príslušný rok.</w:t>
            </w:r>
          </w:p>
          <w:p w:rsidR="00CB41E4" w:rsidRDefault="00CB41E4" w:rsidP="002C3A4E">
            <w:pPr>
              <w:widowControl w:val="0"/>
              <w:autoSpaceDE w:val="0"/>
              <w:autoSpaceDN w:val="0"/>
              <w:adjustRightInd w:val="0"/>
              <w:jc w:val="both"/>
              <w:rPr>
                <w:sz w:val="20"/>
                <w:szCs w:val="20"/>
              </w:rPr>
            </w:pPr>
          </w:p>
          <w:p w:rsidR="002C3A4E" w:rsidRPr="002C3A4E" w:rsidRDefault="00CB41E4" w:rsidP="002C3A4E">
            <w:pPr>
              <w:widowControl w:val="0"/>
              <w:autoSpaceDE w:val="0"/>
              <w:autoSpaceDN w:val="0"/>
              <w:adjustRightInd w:val="0"/>
              <w:jc w:val="both"/>
              <w:rPr>
                <w:sz w:val="20"/>
                <w:szCs w:val="20"/>
              </w:rPr>
            </w:pPr>
            <w:r>
              <w:rPr>
                <w:sz w:val="20"/>
                <w:szCs w:val="20"/>
              </w:rPr>
              <w:t xml:space="preserve">7) </w:t>
            </w:r>
            <w:hyperlink r:id="rId8" w:anchor="paragraf-5.odsek-2" w:tooltip="Odkaz na predpis alebo ustanovenie" w:history="1">
              <w:r w:rsidRPr="00CB41E4">
                <w:rPr>
                  <w:sz w:val="20"/>
                  <w:szCs w:val="20"/>
                </w:rPr>
                <w:t>§ 5 ods. 2</w:t>
              </w:r>
            </w:hyperlink>
            <w:r w:rsidRPr="00CB41E4">
              <w:rPr>
                <w:sz w:val="20"/>
                <w:szCs w:val="20"/>
              </w:rPr>
              <w:t> zákona Národnej rady Slovenskej republiky č. </w:t>
            </w:r>
            <w:hyperlink r:id="rId9" w:tooltip="Odkaz na predpis alebo ustanovenie" w:history="1">
              <w:r w:rsidRPr="00CB41E4">
                <w:rPr>
                  <w:sz w:val="20"/>
                  <w:szCs w:val="20"/>
                </w:rPr>
                <w:t>567/1992 Zb.</w:t>
              </w:r>
            </w:hyperlink>
            <w:r w:rsidR="002C3A4E" w:rsidRPr="002C3A4E">
              <w:rPr>
                <w:sz w:val="20"/>
                <w:szCs w:val="20"/>
              </w:rPr>
              <w:t xml:space="preserve"> </w:t>
            </w:r>
          </w:p>
          <w:p w:rsidR="005F6CEC" w:rsidRDefault="005F6CEC" w:rsidP="00945602">
            <w:pPr>
              <w:widowControl w:val="0"/>
              <w:autoSpaceDE w:val="0"/>
              <w:autoSpaceDN w:val="0"/>
              <w:adjustRightInd w:val="0"/>
              <w:jc w:val="both"/>
              <w:rPr>
                <w:sz w:val="20"/>
                <w:szCs w:val="20"/>
              </w:rPr>
            </w:pPr>
          </w:p>
        </w:tc>
        <w:tc>
          <w:tcPr>
            <w:tcW w:w="567" w:type="dxa"/>
            <w:shd w:val="clear" w:color="auto" w:fill="auto"/>
          </w:tcPr>
          <w:p w:rsidR="005F6CEC" w:rsidRDefault="005F6CEC" w:rsidP="007563FA">
            <w:pPr>
              <w:jc w:val="both"/>
              <w:rPr>
                <w:sz w:val="20"/>
                <w:szCs w:val="20"/>
              </w:rPr>
            </w:pPr>
            <w:r>
              <w:rPr>
                <w:sz w:val="20"/>
                <w:szCs w:val="20"/>
              </w:rPr>
              <w:t>U</w:t>
            </w:r>
          </w:p>
        </w:tc>
        <w:tc>
          <w:tcPr>
            <w:tcW w:w="708" w:type="dxa"/>
            <w:shd w:val="clear" w:color="auto" w:fill="auto"/>
          </w:tcPr>
          <w:p w:rsidR="005F6CEC" w:rsidRPr="00735403" w:rsidRDefault="005F6CEC" w:rsidP="007563FA">
            <w:pPr>
              <w:jc w:val="both"/>
              <w:rPr>
                <w:sz w:val="20"/>
                <w:szCs w:val="20"/>
              </w:rPr>
            </w:pPr>
          </w:p>
        </w:tc>
        <w:tc>
          <w:tcPr>
            <w:tcW w:w="567" w:type="dxa"/>
          </w:tcPr>
          <w:p w:rsidR="005F6CEC" w:rsidRPr="00735403" w:rsidRDefault="005F6CEC" w:rsidP="007563FA">
            <w:pPr>
              <w:jc w:val="both"/>
              <w:rPr>
                <w:sz w:val="20"/>
                <w:szCs w:val="20"/>
              </w:rPr>
            </w:pPr>
            <w:r w:rsidRPr="0055438F">
              <w:rPr>
                <w:sz w:val="20"/>
                <w:szCs w:val="20"/>
              </w:rPr>
              <w:t>GP-N</w:t>
            </w:r>
          </w:p>
        </w:tc>
        <w:tc>
          <w:tcPr>
            <w:tcW w:w="851" w:type="dxa"/>
          </w:tcPr>
          <w:p w:rsidR="005F6CEC" w:rsidRPr="00735403" w:rsidRDefault="005F6CEC" w:rsidP="007563FA">
            <w:pPr>
              <w:jc w:val="both"/>
              <w:rPr>
                <w:sz w:val="20"/>
                <w:szCs w:val="20"/>
              </w:rPr>
            </w:pPr>
          </w:p>
        </w:tc>
      </w:tr>
      <w:tr w:rsidR="005F6CEC" w:rsidRPr="00735403" w:rsidTr="005F6CEC">
        <w:tc>
          <w:tcPr>
            <w:tcW w:w="644" w:type="dxa"/>
            <w:shd w:val="clear" w:color="auto" w:fill="auto"/>
          </w:tcPr>
          <w:p w:rsidR="005F6CEC" w:rsidRDefault="005F6CEC" w:rsidP="007563FA">
            <w:pPr>
              <w:jc w:val="both"/>
              <w:rPr>
                <w:sz w:val="20"/>
                <w:szCs w:val="20"/>
              </w:rPr>
            </w:pPr>
            <w:r>
              <w:rPr>
                <w:sz w:val="20"/>
                <w:szCs w:val="20"/>
              </w:rPr>
              <w:t>O: 3</w:t>
            </w:r>
          </w:p>
        </w:tc>
        <w:tc>
          <w:tcPr>
            <w:tcW w:w="4709" w:type="dxa"/>
            <w:shd w:val="clear" w:color="auto" w:fill="auto"/>
          </w:tcPr>
          <w:p w:rsidR="005F6CEC" w:rsidRPr="00945602" w:rsidRDefault="005F6CEC" w:rsidP="007563FA">
            <w:pPr>
              <w:jc w:val="both"/>
              <w:rPr>
                <w:sz w:val="20"/>
                <w:szCs w:val="20"/>
              </w:rPr>
            </w:pPr>
            <w:r w:rsidRPr="00447464">
              <w:rPr>
                <w:sz w:val="20"/>
                <w:szCs w:val="20"/>
              </w:rPr>
              <w:t xml:space="preserve">3. V rámci všeobecnej politiky stanovenej dotknutým členským štátom a pri zohľadnení stratégie uvedenej v odseku 1 a finančných prostriedkov poskytnutých členskými štátmi podľa odseku 2 prijme manažér infraštruktúry podnikateľský plán vrátane investičných a finančných programov. Plán je určený na optimálne a efektívne využívanie, zabezpečovanie a rozvoj </w:t>
            </w:r>
            <w:r w:rsidRPr="00447464">
              <w:rPr>
                <w:sz w:val="20"/>
                <w:szCs w:val="20"/>
              </w:rPr>
              <w:lastRenderedPageBreak/>
              <w:t>infraštruktúry pri vyrovnanom finančnom rozpočte a stanovení spôsobov na dosiahnutie týchto cieľov. Manažér infraštruktúry zabezpečí, aby známi žiadatelia, a na ich vlastnú žiadosť aj potenciálni žiadatelia, mali prístup k príslušným informáciám o podnikateľskom pláne a dostali možnosť vyjadriť svoj názor na jeho obsah, pokiaľ ide o podmienky prístupu k infraštruktúre a podmienky jej využívania, ako aj povahu, poskytovanie a rozvoj infraštruktúry, ešte pred schválením podnikateľského plánu manažérom infraštruktúry.</w:t>
            </w:r>
          </w:p>
        </w:tc>
        <w:tc>
          <w:tcPr>
            <w:tcW w:w="677" w:type="dxa"/>
            <w:shd w:val="clear" w:color="auto" w:fill="auto"/>
          </w:tcPr>
          <w:p w:rsidR="005F6CEC" w:rsidRDefault="005F6CEC" w:rsidP="007563FA">
            <w:pPr>
              <w:jc w:val="both"/>
              <w:rPr>
                <w:sz w:val="20"/>
                <w:szCs w:val="20"/>
              </w:rPr>
            </w:pPr>
            <w:r>
              <w:rPr>
                <w:sz w:val="20"/>
                <w:szCs w:val="20"/>
              </w:rPr>
              <w:lastRenderedPageBreak/>
              <w:t>N</w:t>
            </w:r>
          </w:p>
        </w:tc>
        <w:tc>
          <w:tcPr>
            <w:tcW w:w="882" w:type="dxa"/>
            <w:shd w:val="clear" w:color="auto" w:fill="auto"/>
          </w:tcPr>
          <w:p w:rsidR="005F6CEC" w:rsidRDefault="005F6CEC" w:rsidP="007563FA">
            <w:pPr>
              <w:ind w:left="-76" w:right="-108"/>
              <w:jc w:val="both"/>
              <w:rPr>
                <w:sz w:val="20"/>
                <w:szCs w:val="20"/>
              </w:rPr>
            </w:pPr>
            <w:r>
              <w:rPr>
                <w:sz w:val="20"/>
                <w:szCs w:val="20"/>
              </w:rPr>
              <w:t>513/2009 Z. z.</w:t>
            </w:r>
          </w:p>
          <w:p w:rsidR="00141031" w:rsidRDefault="00141031" w:rsidP="007563FA">
            <w:pPr>
              <w:ind w:left="-76" w:right="-108"/>
              <w:jc w:val="both"/>
              <w:rPr>
                <w:sz w:val="20"/>
                <w:szCs w:val="20"/>
              </w:rPr>
            </w:pPr>
            <w:r>
              <w:rPr>
                <w:sz w:val="20"/>
                <w:szCs w:val="20"/>
              </w:rPr>
              <w:t>v znení návrhu zákona</w:t>
            </w:r>
          </w:p>
        </w:tc>
        <w:tc>
          <w:tcPr>
            <w:tcW w:w="709" w:type="dxa"/>
            <w:shd w:val="clear" w:color="auto" w:fill="auto"/>
          </w:tcPr>
          <w:p w:rsidR="005F6CEC" w:rsidRPr="00735403" w:rsidRDefault="005F6CEC" w:rsidP="00447464">
            <w:pPr>
              <w:pStyle w:val="Spiatonadresanaoblke"/>
              <w:jc w:val="both"/>
              <w:rPr>
                <w:b w:val="0"/>
                <w:bCs w:val="0"/>
                <w:color w:val="auto"/>
              </w:rPr>
            </w:pPr>
            <w:r w:rsidRPr="00735403">
              <w:rPr>
                <w:b w:val="0"/>
                <w:bCs w:val="0"/>
                <w:color w:val="auto"/>
              </w:rPr>
              <w:t>§ 36</w:t>
            </w:r>
          </w:p>
          <w:p w:rsidR="005F6CEC" w:rsidRPr="00735403" w:rsidRDefault="005F6CEC" w:rsidP="00447464">
            <w:pPr>
              <w:pStyle w:val="Spiatonadresanaoblke"/>
              <w:jc w:val="both"/>
              <w:rPr>
                <w:b w:val="0"/>
                <w:bCs w:val="0"/>
                <w:color w:val="auto"/>
              </w:rPr>
            </w:pPr>
            <w:r w:rsidRPr="00735403">
              <w:rPr>
                <w:b w:val="0"/>
                <w:bCs w:val="0"/>
                <w:color w:val="auto"/>
              </w:rPr>
              <w:t>O:1,</w:t>
            </w:r>
            <w:r w:rsidR="00B71E25">
              <w:rPr>
                <w:b w:val="0"/>
                <w:bCs w:val="0"/>
                <w:color w:val="auto"/>
              </w:rPr>
              <w:t xml:space="preserve"> </w:t>
            </w:r>
            <w:r w:rsidRPr="00735403">
              <w:rPr>
                <w:b w:val="0"/>
                <w:bCs w:val="0"/>
                <w:color w:val="auto"/>
              </w:rPr>
              <w:t>2,</w:t>
            </w:r>
            <w:r w:rsidR="00B71E25">
              <w:rPr>
                <w:b w:val="0"/>
                <w:bCs w:val="0"/>
                <w:color w:val="auto"/>
              </w:rPr>
              <w:t xml:space="preserve"> </w:t>
            </w:r>
            <w:r w:rsidRPr="00735403">
              <w:rPr>
                <w:b w:val="0"/>
                <w:bCs w:val="0"/>
                <w:color w:val="auto"/>
              </w:rPr>
              <w:t>4</w:t>
            </w:r>
          </w:p>
          <w:p w:rsidR="005F6CEC" w:rsidRPr="00735403" w:rsidRDefault="005F6CEC" w:rsidP="00945602">
            <w:pPr>
              <w:pStyle w:val="Spiatonadresanaoblke"/>
              <w:jc w:val="both"/>
              <w:rPr>
                <w:b w:val="0"/>
                <w:bCs w:val="0"/>
                <w:color w:val="auto"/>
              </w:rPr>
            </w:pPr>
          </w:p>
        </w:tc>
        <w:tc>
          <w:tcPr>
            <w:tcW w:w="3573" w:type="dxa"/>
            <w:shd w:val="clear" w:color="auto" w:fill="auto"/>
          </w:tcPr>
          <w:p w:rsidR="005F6CEC" w:rsidRPr="00447464" w:rsidRDefault="005F6CEC" w:rsidP="00447464">
            <w:pPr>
              <w:widowControl w:val="0"/>
              <w:autoSpaceDE w:val="0"/>
              <w:autoSpaceDN w:val="0"/>
              <w:adjustRightInd w:val="0"/>
              <w:jc w:val="both"/>
              <w:rPr>
                <w:sz w:val="20"/>
                <w:szCs w:val="20"/>
              </w:rPr>
            </w:pPr>
            <w:r>
              <w:rPr>
                <w:rFonts w:ascii="Arial" w:hAnsi="Arial" w:cs="Arial"/>
                <w:sz w:val="20"/>
                <w:szCs w:val="20"/>
              </w:rPr>
              <w:t>(</w:t>
            </w:r>
            <w:r w:rsidRPr="00447464">
              <w:rPr>
                <w:sz w:val="20"/>
                <w:szCs w:val="20"/>
              </w:rPr>
              <w:t xml:space="preserve">1) Manažér infraštruktúry a železničný podnik sú povinní vypracovať svoje podnikateľské plány, ktoré sú určené na optimálne a efektívne využívanie železničnej infraštruktúry na poskytovanie dopravných služieb. Podnikateľský plán obsahuje investičný </w:t>
            </w:r>
            <w:r w:rsidRPr="00447464">
              <w:rPr>
                <w:sz w:val="20"/>
                <w:szCs w:val="20"/>
              </w:rPr>
              <w:lastRenderedPageBreak/>
              <w:t xml:space="preserve">plán a finančný plán. Manažér infraštruktúry sprístupní žiadateľom o kapacitu infraštruktúry informácie z podnikateľského plánu o podmienkach prístupu k železničnej infraštruktúre, jej využívania, poskytovania a rozvoja a pred schválením podnikateľského plánu im umožní vyjadriť sa k poskytnutým informáciám. </w:t>
            </w:r>
          </w:p>
          <w:p w:rsidR="005F6CEC" w:rsidRPr="00447464" w:rsidRDefault="005F6CEC" w:rsidP="00447464">
            <w:pPr>
              <w:widowControl w:val="0"/>
              <w:autoSpaceDE w:val="0"/>
              <w:autoSpaceDN w:val="0"/>
              <w:adjustRightInd w:val="0"/>
              <w:rPr>
                <w:sz w:val="20"/>
                <w:szCs w:val="20"/>
              </w:rPr>
            </w:pPr>
            <w:r w:rsidRPr="00447464">
              <w:rPr>
                <w:sz w:val="20"/>
                <w:szCs w:val="20"/>
              </w:rPr>
              <w:t xml:space="preserve"> </w:t>
            </w:r>
          </w:p>
          <w:p w:rsidR="005F6CEC" w:rsidRPr="00447464" w:rsidRDefault="005F6CEC" w:rsidP="00447464">
            <w:pPr>
              <w:widowControl w:val="0"/>
              <w:autoSpaceDE w:val="0"/>
              <w:autoSpaceDN w:val="0"/>
              <w:adjustRightInd w:val="0"/>
              <w:jc w:val="both"/>
              <w:rPr>
                <w:sz w:val="20"/>
                <w:szCs w:val="20"/>
              </w:rPr>
            </w:pPr>
            <w:r w:rsidRPr="00447464">
              <w:rPr>
                <w:sz w:val="20"/>
                <w:szCs w:val="20"/>
              </w:rPr>
              <w:t xml:space="preserve">(2) Investičný plán manažéra infraštruktúry je zameraný najmä </w:t>
            </w:r>
          </w:p>
          <w:p w:rsidR="005F6CEC" w:rsidRPr="00447464" w:rsidRDefault="005F6CEC" w:rsidP="00447464">
            <w:pPr>
              <w:widowControl w:val="0"/>
              <w:autoSpaceDE w:val="0"/>
              <w:autoSpaceDN w:val="0"/>
              <w:adjustRightInd w:val="0"/>
              <w:jc w:val="both"/>
              <w:rPr>
                <w:sz w:val="20"/>
                <w:szCs w:val="20"/>
              </w:rPr>
            </w:pPr>
            <w:r w:rsidRPr="00447464">
              <w:rPr>
                <w:sz w:val="20"/>
                <w:szCs w:val="20"/>
              </w:rPr>
              <w:t xml:space="preserve"> </w:t>
            </w:r>
          </w:p>
          <w:p w:rsidR="005F6CEC" w:rsidRPr="00447464" w:rsidRDefault="005F6CEC" w:rsidP="00447464">
            <w:pPr>
              <w:widowControl w:val="0"/>
              <w:autoSpaceDE w:val="0"/>
              <w:autoSpaceDN w:val="0"/>
              <w:adjustRightInd w:val="0"/>
              <w:jc w:val="both"/>
              <w:rPr>
                <w:sz w:val="20"/>
                <w:szCs w:val="20"/>
              </w:rPr>
            </w:pPr>
            <w:r w:rsidRPr="00447464">
              <w:rPr>
                <w:sz w:val="20"/>
                <w:szCs w:val="20"/>
              </w:rPr>
              <w:t xml:space="preserve">a) na investície do železničnej infraštruktúry, jej modernizácie a obnovy a do novej výstavby,  </w:t>
            </w:r>
          </w:p>
          <w:p w:rsidR="005F6CEC" w:rsidRPr="00447464" w:rsidRDefault="005F6CEC" w:rsidP="00447464">
            <w:pPr>
              <w:widowControl w:val="0"/>
              <w:autoSpaceDE w:val="0"/>
              <w:autoSpaceDN w:val="0"/>
              <w:adjustRightInd w:val="0"/>
              <w:jc w:val="both"/>
              <w:rPr>
                <w:sz w:val="20"/>
                <w:szCs w:val="20"/>
              </w:rPr>
            </w:pPr>
            <w:r w:rsidRPr="00447464">
              <w:rPr>
                <w:sz w:val="20"/>
                <w:szCs w:val="20"/>
              </w:rPr>
              <w:t xml:space="preserve">b) na zvyšovanie bezpečnosti prevádzky železničnej infraštruktúry, </w:t>
            </w:r>
          </w:p>
          <w:p w:rsidR="005F6CEC" w:rsidRPr="00447464" w:rsidRDefault="005F6CEC" w:rsidP="00447464">
            <w:pPr>
              <w:widowControl w:val="0"/>
              <w:autoSpaceDE w:val="0"/>
              <w:autoSpaceDN w:val="0"/>
              <w:adjustRightInd w:val="0"/>
              <w:jc w:val="both"/>
              <w:rPr>
                <w:sz w:val="20"/>
                <w:szCs w:val="20"/>
              </w:rPr>
            </w:pPr>
            <w:r w:rsidRPr="00447464">
              <w:rPr>
                <w:sz w:val="20"/>
                <w:szCs w:val="20"/>
              </w:rPr>
              <w:t xml:space="preserve">c) na zvyšovanie kvality a okruhu železničných služieb poskytovaných železničným podnikom a iným používateľom železničnej infraštruktúry. </w:t>
            </w:r>
          </w:p>
          <w:p w:rsidR="005F6CEC" w:rsidRPr="00447464" w:rsidRDefault="005F6CEC" w:rsidP="00447464">
            <w:pPr>
              <w:widowControl w:val="0"/>
              <w:autoSpaceDE w:val="0"/>
              <w:autoSpaceDN w:val="0"/>
              <w:adjustRightInd w:val="0"/>
              <w:rPr>
                <w:sz w:val="20"/>
                <w:szCs w:val="20"/>
              </w:rPr>
            </w:pPr>
            <w:r w:rsidRPr="00447464">
              <w:rPr>
                <w:sz w:val="20"/>
                <w:szCs w:val="20"/>
              </w:rPr>
              <w:t xml:space="preserve">  </w:t>
            </w:r>
          </w:p>
          <w:p w:rsidR="005F6CEC" w:rsidRPr="00447464" w:rsidRDefault="005F6CEC" w:rsidP="00447464">
            <w:pPr>
              <w:widowControl w:val="0"/>
              <w:autoSpaceDE w:val="0"/>
              <w:autoSpaceDN w:val="0"/>
              <w:adjustRightInd w:val="0"/>
              <w:jc w:val="both"/>
              <w:rPr>
                <w:sz w:val="20"/>
                <w:szCs w:val="20"/>
              </w:rPr>
            </w:pPr>
            <w:r w:rsidRPr="00447464">
              <w:rPr>
                <w:sz w:val="20"/>
                <w:szCs w:val="20"/>
              </w:rPr>
              <w:t xml:space="preserve">(4) Finančný plán je zameraný na zabezpečenie vyrovnaného finančného rozpočtu podniku a na určenie spôsobov na dosiahnutie tohto cieľa. </w:t>
            </w:r>
          </w:p>
          <w:p w:rsidR="005F6CEC" w:rsidRDefault="005F6CEC" w:rsidP="00945602">
            <w:pPr>
              <w:widowControl w:val="0"/>
              <w:autoSpaceDE w:val="0"/>
              <w:autoSpaceDN w:val="0"/>
              <w:adjustRightInd w:val="0"/>
              <w:jc w:val="both"/>
              <w:rPr>
                <w:sz w:val="20"/>
                <w:szCs w:val="20"/>
              </w:rPr>
            </w:pPr>
          </w:p>
        </w:tc>
        <w:tc>
          <w:tcPr>
            <w:tcW w:w="567" w:type="dxa"/>
            <w:shd w:val="clear" w:color="auto" w:fill="auto"/>
          </w:tcPr>
          <w:p w:rsidR="005F6CEC" w:rsidRDefault="005F6CEC" w:rsidP="007563FA">
            <w:pPr>
              <w:jc w:val="both"/>
              <w:rPr>
                <w:sz w:val="20"/>
                <w:szCs w:val="20"/>
              </w:rPr>
            </w:pPr>
            <w:r>
              <w:rPr>
                <w:sz w:val="20"/>
                <w:szCs w:val="20"/>
              </w:rPr>
              <w:lastRenderedPageBreak/>
              <w:t>U</w:t>
            </w:r>
          </w:p>
        </w:tc>
        <w:tc>
          <w:tcPr>
            <w:tcW w:w="708" w:type="dxa"/>
            <w:shd w:val="clear" w:color="auto" w:fill="auto"/>
          </w:tcPr>
          <w:p w:rsidR="005F6CEC" w:rsidRPr="00735403" w:rsidRDefault="005F6CEC" w:rsidP="007563FA">
            <w:pPr>
              <w:jc w:val="both"/>
              <w:rPr>
                <w:sz w:val="20"/>
                <w:szCs w:val="20"/>
              </w:rPr>
            </w:pPr>
          </w:p>
        </w:tc>
        <w:tc>
          <w:tcPr>
            <w:tcW w:w="567" w:type="dxa"/>
          </w:tcPr>
          <w:p w:rsidR="005F6CEC" w:rsidRPr="00735403" w:rsidRDefault="005F6CEC" w:rsidP="007563FA">
            <w:pPr>
              <w:jc w:val="both"/>
              <w:rPr>
                <w:sz w:val="20"/>
                <w:szCs w:val="20"/>
              </w:rPr>
            </w:pPr>
            <w:r w:rsidRPr="0055438F">
              <w:rPr>
                <w:sz w:val="20"/>
                <w:szCs w:val="20"/>
              </w:rPr>
              <w:t>GP-N</w:t>
            </w:r>
          </w:p>
        </w:tc>
        <w:tc>
          <w:tcPr>
            <w:tcW w:w="851" w:type="dxa"/>
          </w:tcPr>
          <w:p w:rsidR="005F6CEC" w:rsidRPr="00735403" w:rsidRDefault="005F6CEC" w:rsidP="007563FA">
            <w:pPr>
              <w:jc w:val="both"/>
              <w:rPr>
                <w:sz w:val="20"/>
                <w:szCs w:val="20"/>
              </w:rPr>
            </w:pPr>
          </w:p>
        </w:tc>
      </w:tr>
      <w:tr w:rsidR="005F6CEC" w:rsidRPr="00735403" w:rsidTr="005F6CEC">
        <w:tc>
          <w:tcPr>
            <w:tcW w:w="644" w:type="dxa"/>
            <w:shd w:val="clear" w:color="auto" w:fill="auto"/>
          </w:tcPr>
          <w:p w:rsidR="005F6CEC" w:rsidRDefault="005F6CEC" w:rsidP="00062E4E">
            <w:pPr>
              <w:jc w:val="both"/>
              <w:rPr>
                <w:sz w:val="20"/>
                <w:szCs w:val="20"/>
              </w:rPr>
            </w:pPr>
            <w:r>
              <w:rPr>
                <w:sz w:val="20"/>
                <w:szCs w:val="20"/>
              </w:rPr>
              <w:t>Č:18</w:t>
            </w:r>
          </w:p>
        </w:tc>
        <w:tc>
          <w:tcPr>
            <w:tcW w:w="4709" w:type="dxa"/>
            <w:shd w:val="clear" w:color="auto" w:fill="auto"/>
          </w:tcPr>
          <w:p w:rsidR="005F6CEC" w:rsidRPr="00735403" w:rsidRDefault="005F6CEC" w:rsidP="00062E4E">
            <w:pPr>
              <w:jc w:val="both"/>
              <w:rPr>
                <w:sz w:val="20"/>
                <w:szCs w:val="20"/>
              </w:rPr>
            </w:pPr>
            <w:r w:rsidRPr="00735403">
              <w:rPr>
                <w:sz w:val="20"/>
                <w:szCs w:val="20"/>
              </w:rPr>
              <w:t>Článok 18</w:t>
            </w:r>
          </w:p>
          <w:p w:rsidR="005F6CEC" w:rsidRPr="00735403" w:rsidRDefault="005F6CEC" w:rsidP="00062E4E">
            <w:pPr>
              <w:jc w:val="both"/>
              <w:rPr>
                <w:sz w:val="20"/>
                <w:szCs w:val="20"/>
              </w:rPr>
            </w:pPr>
            <w:r w:rsidRPr="00735403">
              <w:rPr>
                <w:sz w:val="20"/>
                <w:szCs w:val="20"/>
              </w:rPr>
              <w:t>Podmienky získania licencie</w:t>
            </w:r>
          </w:p>
          <w:p w:rsidR="005F6CEC" w:rsidRPr="00735403" w:rsidRDefault="005F6CEC" w:rsidP="00062E4E">
            <w:pPr>
              <w:jc w:val="both"/>
              <w:rPr>
                <w:sz w:val="20"/>
                <w:szCs w:val="20"/>
              </w:rPr>
            </w:pPr>
            <w:r w:rsidRPr="00735403">
              <w:rPr>
                <w:sz w:val="20"/>
                <w:szCs w:val="20"/>
              </w:rPr>
              <w:t>Podnik, ktorý žiada o udelenie licencie, musí byť schopný preukázať licenčným orgánom príslušného členského štátu pred začatím svojej činnosti, že bude môcť kedykoľvek splniť požiadavky týkajúce sa dobrej povesti, finančnej a odbornej spôsobilosti a krytia zodpovednosti za škodu, uvedené v článkoch 19 až 22.</w:t>
            </w:r>
          </w:p>
          <w:p w:rsidR="005F6CEC" w:rsidRPr="00735403" w:rsidRDefault="005F6CEC" w:rsidP="00062E4E">
            <w:pPr>
              <w:jc w:val="both"/>
              <w:rPr>
                <w:sz w:val="20"/>
                <w:szCs w:val="20"/>
              </w:rPr>
            </w:pPr>
            <w:r w:rsidRPr="00735403">
              <w:rPr>
                <w:sz w:val="20"/>
                <w:szCs w:val="20"/>
              </w:rPr>
              <w:t>Na tieto účely každý podnik, ktorý žiada o licenciu, poskytne všetky relevantné informácie.</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Default="005F6CEC" w:rsidP="00062E4E">
            <w:pPr>
              <w:ind w:left="-76"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w:t>
            </w: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D67E8B">
            <w:pPr>
              <w:ind w:right="-108"/>
              <w:jc w:val="both"/>
              <w:rPr>
                <w:sz w:val="20"/>
                <w:szCs w:val="20"/>
              </w:rPr>
            </w:pPr>
          </w:p>
          <w:p w:rsidR="00B71E25" w:rsidRDefault="00B71E25" w:rsidP="00D67E8B">
            <w:pPr>
              <w:ind w:right="-108"/>
              <w:jc w:val="both"/>
              <w:rPr>
                <w:sz w:val="20"/>
                <w:szCs w:val="20"/>
              </w:rPr>
            </w:pPr>
          </w:p>
          <w:p w:rsidR="00B71E25" w:rsidRDefault="00B71E25" w:rsidP="00D67E8B">
            <w:pPr>
              <w:ind w:right="-108"/>
              <w:jc w:val="both"/>
              <w:rPr>
                <w:sz w:val="20"/>
                <w:szCs w:val="20"/>
              </w:rPr>
            </w:pPr>
          </w:p>
          <w:p w:rsidR="00B71E25" w:rsidRDefault="00B71E25" w:rsidP="00D67E8B">
            <w:pPr>
              <w:ind w:right="-108"/>
              <w:jc w:val="both"/>
              <w:rPr>
                <w:sz w:val="20"/>
                <w:szCs w:val="20"/>
              </w:rPr>
            </w:pPr>
          </w:p>
          <w:p w:rsidR="00B71E25" w:rsidRDefault="00B71E25" w:rsidP="00D67E8B">
            <w:pPr>
              <w:ind w:right="-108"/>
              <w:jc w:val="both"/>
              <w:rPr>
                <w:sz w:val="20"/>
                <w:szCs w:val="20"/>
              </w:rPr>
            </w:pPr>
          </w:p>
          <w:p w:rsidR="00B71E25" w:rsidRDefault="00B71E25" w:rsidP="00D67E8B">
            <w:pPr>
              <w:ind w:right="-108"/>
              <w:jc w:val="both"/>
              <w:rPr>
                <w:sz w:val="20"/>
                <w:szCs w:val="20"/>
              </w:rPr>
            </w:pPr>
          </w:p>
          <w:p w:rsidR="00B71E25" w:rsidRDefault="00B71E25" w:rsidP="00D67E8B">
            <w:pPr>
              <w:ind w:right="-108"/>
              <w:jc w:val="both"/>
              <w:rPr>
                <w:sz w:val="20"/>
                <w:szCs w:val="20"/>
              </w:rPr>
            </w:pPr>
          </w:p>
          <w:p w:rsidR="005F6CEC" w:rsidRPr="00735403" w:rsidRDefault="005F6CEC" w:rsidP="00D67E8B">
            <w:pPr>
              <w:ind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v znení návrhu zákona</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lastRenderedPageBreak/>
              <w:t>§ 11</w:t>
            </w:r>
          </w:p>
          <w:p w:rsidR="005F6CEC" w:rsidRPr="00735403" w:rsidRDefault="005F6CEC" w:rsidP="00062E4E">
            <w:pPr>
              <w:pStyle w:val="Spiatonadresanaoblke"/>
              <w:jc w:val="both"/>
              <w:rPr>
                <w:b w:val="0"/>
                <w:bCs w:val="0"/>
                <w:color w:val="auto"/>
              </w:rPr>
            </w:pPr>
            <w:r w:rsidRPr="00735403">
              <w:rPr>
                <w:b w:val="0"/>
                <w:bCs w:val="0"/>
                <w:color w:val="auto"/>
              </w:rPr>
              <w:t>O:1</w:t>
            </w: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r w:rsidRPr="00735403">
              <w:rPr>
                <w:b w:val="0"/>
                <w:bCs w:val="0"/>
                <w:color w:val="auto"/>
              </w:rPr>
              <w:t>§ 12</w:t>
            </w:r>
          </w:p>
          <w:p w:rsidR="005F6CEC" w:rsidRPr="00735403" w:rsidRDefault="005F6CEC" w:rsidP="00062E4E">
            <w:pPr>
              <w:pStyle w:val="Spiatonadresanaoblke"/>
              <w:jc w:val="both"/>
              <w:rPr>
                <w:b w:val="0"/>
                <w:bCs w:val="0"/>
                <w:color w:val="auto"/>
              </w:rPr>
            </w:pPr>
            <w:r w:rsidRPr="00735403">
              <w:rPr>
                <w:b w:val="0"/>
                <w:bCs w:val="0"/>
                <w:color w:val="auto"/>
              </w:rPr>
              <w:t>O: 2</w:t>
            </w:r>
          </w:p>
        </w:tc>
        <w:tc>
          <w:tcPr>
            <w:tcW w:w="3573" w:type="dxa"/>
            <w:shd w:val="clear" w:color="auto" w:fill="auto"/>
          </w:tcPr>
          <w:p w:rsidR="005F6CEC" w:rsidRPr="00D67E8B" w:rsidRDefault="005F6CEC" w:rsidP="00D67E8B">
            <w:pPr>
              <w:widowControl w:val="0"/>
              <w:autoSpaceDE w:val="0"/>
              <w:autoSpaceDN w:val="0"/>
              <w:adjustRightInd w:val="0"/>
              <w:jc w:val="both"/>
              <w:rPr>
                <w:sz w:val="20"/>
                <w:szCs w:val="20"/>
              </w:rPr>
            </w:pPr>
            <w:r w:rsidRPr="00D67E8B">
              <w:rPr>
                <w:sz w:val="20"/>
                <w:szCs w:val="20"/>
              </w:rPr>
              <w:lastRenderedPageBreak/>
              <w:t xml:space="preserve">(1) Licenčný orgán udelí licenciu len žiadateľovi, ktorý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a) je podnikateľom so sídlom v členskom štáte,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b) preukáže splnenie požiadavky svojej bezúhonnosti a bezúhonnosti členov svojho štatutárneho orgánu a zodpovedného zástupcu, ak je ustanovený,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c) preukáže odbornú spôsobilosť na poskytovanie dopravnej služby, na ktorú </w:t>
            </w:r>
            <w:r w:rsidRPr="00D67E8B">
              <w:rPr>
                <w:sz w:val="20"/>
                <w:szCs w:val="20"/>
              </w:rPr>
              <w:lastRenderedPageBreak/>
              <w:t xml:space="preserve">žiada licenciu, </w:t>
            </w:r>
          </w:p>
          <w:p w:rsidR="005F6CEC" w:rsidRPr="00D67E8B" w:rsidRDefault="005F6CEC" w:rsidP="00D67E8B">
            <w:pPr>
              <w:widowControl w:val="0"/>
              <w:autoSpaceDE w:val="0"/>
              <w:autoSpaceDN w:val="0"/>
              <w:adjustRightInd w:val="0"/>
              <w:rPr>
                <w:sz w:val="20"/>
                <w:szCs w:val="20"/>
              </w:rPr>
            </w:pPr>
            <w:r w:rsidRPr="00D67E8B">
              <w:rPr>
                <w:sz w:val="20"/>
                <w:szCs w:val="20"/>
              </w:rPr>
              <w:t xml:space="preserv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d) preukáže, že je ku dňu začatia poskytovania dopravných služieb poistený na krytie zodpovednosti za škodu spôsobenú poskytovaním dopravných služieb v sieti. </w:t>
            </w:r>
          </w:p>
          <w:p w:rsidR="005F6CEC" w:rsidRPr="00735403" w:rsidRDefault="005F6CEC" w:rsidP="00062E4E">
            <w:pPr>
              <w:jc w:val="both"/>
              <w:rPr>
                <w:sz w:val="20"/>
                <w:szCs w:val="20"/>
              </w:rPr>
            </w:pP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(2) Prílohou žiadosti o licenciu je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a) výpis z obchodného registra alebo obdobného registra vedeného v inom členskom štáte Európskej únie nie starší ako tri mesiace, ak je žiadateľom podnikateľ so sídlom v inom členskom štáte Európskej únie, </w:t>
            </w:r>
          </w:p>
          <w:p w:rsidR="005F6CEC" w:rsidRPr="00D67E8B" w:rsidRDefault="005F6CEC" w:rsidP="00D67E8B">
            <w:pPr>
              <w:widowControl w:val="0"/>
              <w:autoSpaceDE w:val="0"/>
              <w:autoSpaceDN w:val="0"/>
              <w:adjustRightInd w:val="0"/>
              <w:rPr>
                <w:sz w:val="20"/>
                <w:szCs w:val="20"/>
              </w:rPr>
            </w:pPr>
            <w:r w:rsidRPr="00D67E8B">
              <w:rPr>
                <w:sz w:val="20"/>
                <w:szCs w:val="20"/>
              </w:rPr>
              <w:t xml:space="preserv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b) údaje členov štatutárneho orgánu a zodpovedného zástupcu potrebné na vyžiadanie výpisu z registra trestov;11aa) ak ide o občana iného členského štátu Európskej únie, predloží výpis z registra trestov alebo obdobný doklad vydaný štátom, ktorého je občanom, nie starší ako tri mesiace, </w:t>
            </w:r>
          </w:p>
          <w:p w:rsidR="005F6CEC" w:rsidRPr="00D67E8B" w:rsidRDefault="005F6CEC" w:rsidP="00D67E8B">
            <w:pPr>
              <w:widowControl w:val="0"/>
              <w:autoSpaceDE w:val="0"/>
              <w:autoSpaceDN w:val="0"/>
              <w:adjustRightInd w:val="0"/>
              <w:rPr>
                <w:sz w:val="20"/>
                <w:szCs w:val="20"/>
              </w:rPr>
            </w:pPr>
            <w:r w:rsidRPr="00D67E8B">
              <w:rPr>
                <w:sz w:val="20"/>
                <w:szCs w:val="20"/>
              </w:rPr>
              <w:t xml:space="preserv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c) doklady preukazujúce odbornú spôsobilosť aspoň jedného člena štatutárneho orgánu alebo zodpovedného zástupcu, </w:t>
            </w:r>
          </w:p>
          <w:p w:rsidR="005F6CEC" w:rsidRPr="00D67E8B" w:rsidRDefault="005F6CEC" w:rsidP="00D67E8B">
            <w:pPr>
              <w:widowControl w:val="0"/>
              <w:autoSpaceDE w:val="0"/>
              <w:autoSpaceDN w:val="0"/>
              <w:adjustRightInd w:val="0"/>
              <w:rPr>
                <w:sz w:val="20"/>
                <w:szCs w:val="20"/>
              </w:rPr>
            </w:pPr>
            <w:r w:rsidRPr="00D67E8B">
              <w:rPr>
                <w:sz w:val="20"/>
                <w:szCs w:val="20"/>
              </w:rPr>
              <w:t xml:space="preserve"> </w:t>
            </w:r>
          </w:p>
          <w:p w:rsidR="005F6CEC" w:rsidRPr="00D67E8B" w:rsidRDefault="005F6CEC" w:rsidP="00D67E8B">
            <w:pPr>
              <w:widowControl w:val="0"/>
              <w:autoSpaceDE w:val="0"/>
              <w:autoSpaceDN w:val="0"/>
              <w:adjustRightInd w:val="0"/>
              <w:jc w:val="both"/>
              <w:rPr>
                <w:sz w:val="20"/>
                <w:szCs w:val="20"/>
              </w:rPr>
            </w:pPr>
            <w:r w:rsidRPr="00D67E8B">
              <w:rPr>
                <w:sz w:val="20"/>
                <w:szCs w:val="20"/>
              </w:rPr>
              <w:t xml:space="preserve">d) doklady podľa </w:t>
            </w:r>
            <w:hyperlink r:id="rId10" w:history="1">
              <w:r w:rsidR="00B71E25">
                <w:rPr>
                  <w:sz w:val="20"/>
                  <w:szCs w:val="20"/>
                </w:rPr>
                <w:t>§</w:t>
              </w:r>
            </w:hyperlink>
            <w:r w:rsidR="00B71E25">
              <w:rPr>
                <w:sz w:val="20"/>
                <w:szCs w:val="20"/>
              </w:rPr>
              <w:t xml:space="preserve"> 11 ods. 8. </w:t>
            </w:r>
            <w:r w:rsidRPr="00D67E8B">
              <w:rPr>
                <w:sz w:val="20"/>
                <w:szCs w:val="20"/>
              </w:rPr>
              <w:t xml:space="preserve"> </w:t>
            </w:r>
          </w:p>
          <w:p w:rsidR="005F6CEC" w:rsidRPr="00735403" w:rsidRDefault="005F6CEC" w:rsidP="00062E4E">
            <w:pPr>
              <w:jc w:val="both"/>
              <w:rPr>
                <w:sz w:val="20"/>
                <w:szCs w:val="20"/>
              </w:rPr>
            </w:pPr>
          </w:p>
        </w:tc>
        <w:tc>
          <w:tcPr>
            <w:tcW w:w="567" w:type="dxa"/>
            <w:shd w:val="clear" w:color="auto" w:fill="auto"/>
          </w:tcPr>
          <w:p w:rsidR="005F6CEC" w:rsidRPr="00735403" w:rsidRDefault="005F6CEC" w:rsidP="00062E4E">
            <w:pPr>
              <w:jc w:val="both"/>
              <w:rPr>
                <w:sz w:val="20"/>
                <w:szCs w:val="20"/>
              </w:rPr>
            </w:pPr>
            <w:r>
              <w:rPr>
                <w:sz w:val="20"/>
                <w:szCs w:val="20"/>
              </w:rPr>
              <w:lastRenderedPageBreak/>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Pr="00735403" w:rsidRDefault="005F6CEC" w:rsidP="00062E4E">
            <w:pPr>
              <w:jc w:val="both"/>
              <w:rPr>
                <w:sz w:val="20"/>
                <w:szCs w:val="20"/>
              </w:rPr>
            </w:pPr>
            <w:r w:rsidRPr="00735403">
              <w:rPr>
                <w:sz w:val="20"/>
                <w:szCs w:val="20"/>
              </w:rPr>
              <w:t>Č:21</w:t>
            </w:r>
          </w:p>
        </w:tc>
        <w:tc>
          <w:tcPr>
            <w:tcW w:w="4709" w:type="dxa"/>
            <w:shd w:val="clear" w:color="auto" w:fill="auto"/>
          </w:tcPr>
          <w:p w:rsidR="005F6CEC" w:rsidRPr="00735403" w:rsidRDefault="005F6CEC" w:rsidP="00062E4E">
            <w:pPr>
              <w:jc w:val="both"/>
              <w:rPr>
                <w:sz w:val="20"/>
                <w:szCs w:val="20"/>
              </w:rPr>
            </w:pPr>
            <w:r w:rsidRPr="00735403">
              <w:rPr>
                <w:sz w:val="20"/>
                <w:szCs w:val="20"/>
              </w:rPr>
              <w:t>Článok 21</w:t>
            </w:r>
          </w:p>
          <w:p w:rsidR="005F6CEC" w:rsidRPr="00735403" w:rsidRDefault="005F6CEC" w:rsidP="00062E4E">
            <w:pPr>
              <w:jc w:val="both"/>
              <w:rPr>
                <w:sz w:val="20"/>
                <w:szCs w:val="20"/>
              </w:rPr>
            </w:pPr>
            <w:r w:rsidRPr="00735403">
              <w:rPr>
                <w:sz w:val="20"/>
                <w:szCs w:val="20"/>
              </w:rPr>
              <w:t>Požiadavky týkajúce sa odbornej spôsobilosti</w:t>
            </w:r>
          </w:p>
          <w:p w:rsidR="005F6CEC" w:rsidRPr="00735403" w:rsidRDefault="005F6CEC" w:rsidP="00062E4E">
            <w:pPr>
              <w:jc w:val="both"/>
              <w:rPr>
                <w:sz w:val="20"/>
                <w:szCs w:val="20"/>
              </w:rPr>
            </w:pPr>
            <w:r w:rsidRPr="00735403">
              <w:rPr>
                <w:sz w:val="20"/>
                <w:szCs w:val="20"/>
              </w:rPr>
              <w:t xml:space="preserve">Požiadavky na odbornú spôsobilosť sú splnené, keď podnik, ktorý žiada o licenciu, môže preukázať, že má alebo bude mať organizáciu riadenia so znalosťami alebo skúsenosťami potrebnými na bezpečné a </w:t>
            </w:r>
            <w:r w:rsidRPr="00735403">
              <w:rPr>
                <w:sz w:val="20"/>
                <w:szCs w:val="20"/>
              </w:rPr>
              <w:lastRenderedPageBreak/>
              <w:t>spoľahlivé vykonávanie riadenia prevádzky a dozoru nad druhom činností špecifikovaných v licencii.</w:t>
            </w:r>
          </w:p>
        </w:tc>
        <w:tc>
          <w:tcPr>
            <w:tcW w:w="677" w:type="dxa"/>
            <w:shd w:val="clear" w:color="auto" w:fill="auto"/>
          </w:tcPr>
          <w:p w:rsidR="005F6CEC" w:rsidRPr="00735403" w:rsidRDefault="005F6CEC" w:rsidP="00062E4E">
            <w:pPr>
              <w:jc w:val="both"/>
              <w:rPr>
                <w:sz w:val="20"/>
                <w:szCs w:val="20"/>
              </w:rPr>
            </w:pPr>
            <w:r w:rsidRPr="00735403">
              <w:rPr>
                <w:sz w:val="20"/>
                <w:szCs w:val="20"/>
              </w:rPr>
              <w:lastRenderedPageBreak/>
              <w:t>N</w:t>
            </w:r>
          </w:p>
        </w:tc>
        <w:tc>
          <w:tcPr>
            <w:tcW w:w="882" w:type="dxa"/>
            <w:shd w:val="clear" w:color="auto" w:fill="auto"/>
          </w:tcPr>
          <w:p w:rsidR="005F6CEC" w:rsidRPr="00735403" w:rsidRDefault="005F6CEC" w:rsidP="00062E4E">
            <w:pPr>
              <w:ind w:left="-76"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v znení návrhu zákona</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11</w:t>
            </w:r>
          </w:p>
          <w:p w:rsidR="005F6CEC" w:rsidRDefault="005F6CEC" w:rsidP="00062E4E">
            <w:pPr>
              <w:pStyle w:val="Spiatonadresanaoblke"/>
              <w:jc w:val="both"/>
              <w:rPr>
                <w:b w:val="0"/>
                <w:bCs w:val="0"/>
                <w:color w:val="auto"/>
              </w:rPr>
            </w:pPr>
            <w:r w:rsidRPr="00735403">
              <w:rPr>
                <w:b w:val="0"/>
                <w:bCs w:val="0"/>
                <w:color w:val="auto"/>
              </w:rPr>
              <w:t>O:3</w:t>
            </w:r>
          </w:p>
          <w:p w:rsidR="005F6CEC" w:rsidRPr="00735403" w:rsidRDefault="005F6CEC" w:rsidP="00062E4E">
            <w:pPr>
              <w:pStyle w:val="Spiatonadresanaoblke"/>
              <w:jc w:val="both"/>
              <w:rPr>
                <w:b w:val="0"/>
                <w:bCs w:val="0"/>
                <w:color w:val="auto"/>
              </w:rPr>
            </w:pPr>
            <w:r>
              <w:rPr>
                <w:b w:val="0"/>
                <w:bCs w:val="0"/>
                <w:color w:val="auto"/>
              </w:rPr>
              <w:t>V: 1</w:t>
            </w:r>
          </w:p>
        </w:tc>
        <w:tc>
          <w:tcPr>
            <w:tcW w:w="3573" w:type="dxa"/>
            <w:shd w:val="clear" w:color="auto" w:fill="auto"/>
          </w:tcPr>
          <w:p w:rsidR="005F6CEC" w:rsidRPr="00735403" w:rsidRDefault="005F6CEC" w:rsidP="00062E4E">
            <w:pPr>
              <w:jc w:val="both"/>
              <w:rPr>
                <w:sz w:val="20"/>
                <w:szCs w:val="20"/>
              </w:rPr>
            </w:pPr>
            <w:r w:rsidRPr="00735403">
              <w:rPr>
                <w:sz w:val="20"/>
                <w:szCs w:val="20"/>
              </w:rPr>
              <w:t xml:space="preserve">(3) </w:t>
            </w:r>
            <w:r w:rsidRPr="00E50CF4">
              <w:rPr>
                <w:sz w:val="20"/>
                <w:szCs w:val="20"/>
              </w:rPr>
              <w:t xml:space="preserve">Požiadavka odbornej spôsobilosti je splnená, ak štatutárny zástupca alebo najmenej jeden člen štatutárneho orgánu žiadateľa o licenciu má ku dňu podania žiadosti alebo bude mať ku dňu začatia poskytovania dopravných služieb </w:t>
            </w:r>
            <w:r w:rsidRPr="00E50CF4">
              <w:rPr>
                <w:sz w:val="20"/>
                <w:szCs w:val="20"/>
              </w:rPr>
              <w:lastRenderedPageBreak/>
              <w:t>teoretické vedomosti a praktické skúsenosti potrebné na vykonávanie bezpečnej a spoľahlivej prevádzkovej kontroly a dohľadu nad poskytovanou dopravnou službou, na ktorú má byť alebo bola udelená licencia alebo má ku dňu podania žiadosti alebo bude mať ku dňu začatia poskytovania dopravných služieb zodpovedného zástupcu, ktorý spĺňa požiadavku odbornej spôsobilosti.</w:t>
            </w:r>
          </w:p>
        </w:tc>
        <w:tc>
          <w:tcPr>
            <w:tcW w:w="567" w:type="dxa"/>
            <w:shd w:val="clear" w:color="auto" w:fill="auto"/>
          </w:tcPr>
          <w:p w:rsidR="005F6CEC" w:rsidRPr="00735403" w:rsidRDefault="005F6CEC" w:rsidP="00062E4E">
            <w:pPr>
              <w:jc w:val="both"/>
              <w:rPr>
                <w:sz w:val="20"/>
                <w:szCs w:val="20"/>
              </w:rPr>
            </w:pPr>
            <w:r>
              <w:rPr>
                <w:sz w:val="20"/>
                <w:szCs w:val="20"/>
              </w:rPr>
              <w:lastRenderedPageBreak/>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Pr="00735403" w:rsidRDefault="005F6CEC" w:rsidP="00062E4E">
            <w:pPr>
              <w:jc w:val="both"/>
              <w:rPr>
                <w:sz w:val="20"/>
                <w:szCs w:val="20"/>
              </w:rPr>
            </w:pPr>
            <w:r w:rsidRPr="00735403">
              <w:rPr>
                <w:sz w:val="20"/>
                <w:szCs w:val="20"/>
              </w:rPr>
              <w:t>Č:22</w:t>
            </w:r>
          </w:p>
        </w:tc>
        <w:tc>
          <w:tcPr>
            <w:tcW w:w="4709" w:type="dxa"/>
            <w:shd w:val="clear" w:color="auto" w:fill="auto"/>
          </w:tcPr>
          <w:p w:rsidR="005F6CEC" w:rsidRPr="00735403" w:rsidRDefault="005F6CEC" w:rsidP="00062E4E">
            <w:pPr>
              <w:jc w:val="both"/>
              <w:rPr>
                <w:sz w:val="20"/>
                <w:szCs w:val="20"/>
              </w:rPr>
            </w:pPr>
            <w:r w:rsidRPr="00735403">
              <w:rPr>
                <w:sz w:val="20"/>
                <w:szCs w:val="20"/>
              </w:rPr>
              <w:t>Článok 22</w:t>
            </w:r>
          </w:p>
          <w:p w:rsidR="005F6CEC" w:rsidRPr="00735403" w:rsidRDefault="005F6CEC" w:rsidP="00062E4E">
            <w:pPr>
              <w:jc w:val="both"/>
              <w:rPr>
                <w:sz w:val="20"/>
                <w:szCs w:val="20"/>
              </w:rPr>
            </w:pPr>
            <w:r w:rsidRPr="00735403">
              <w:rPr>
                <w:sz w:val="20"/>
                <w:szCs w:val="20"/>
              </w:rPr>
              <w:t>Požiadavky týkajúce sa krytia zodpovednosti za škodu</w:t>
            </w:r>
          </w:p>
          <w:p w:rsidR="005F6CEC" w:rsidRPr="00735403" w:rsidRDefault="005F6CEC" w:rsidP="00062E4E">
            <w:pPr>
              <w:jc w:val="both"/>
              <w:rPr>
                <w:sz w:val="20"/>
                <w:szCs w:val="20"/>
              </w:rPr>
            </w:pPr>
            <w:r w:rsidRPr="00735403">
              <w:rPr>
                <w:sz w:val="20"/>
                <w:szCs w:val="20"/>
              </w:rPr>
              <w:t>Bez toho, aby boli dotknuté pravidlá Únie týkajúce sa štátnej pomoci, a v súlade s článkami 93, 107 a 108 ZFEÚ musí byť železničný podnik primerane poistený alebo mať primerané záruky podľa trhových podmienok v súlade s vnútroštátnym alebo medzinárodným právom na krytie svojich záväzkov v prípade nehôd, najmä s ohľadom na cestujúcich, batožinu, náklad, poštu a tretie strany. Bez ohľadu na túto povinnosť možno zohľadniť osobitosti a rizikový profil rôznych druhov služieb, najmä železničnej prevádzky na kultúrne alebo historické účely.</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Pr="00735403" w:rsidRDefault="005F6CEC" w:rsidP="00062E4E">
            <w:pPr>
              <w:ind w:left="-76" w:right="-108"/>
              <w:jc w:val="both"/>
              <w:rPr>
                <w:sz w:val="20"/>
                <w:szCs w:val="20"/>
              </w:rPr>
            </w:pPr>
            <w:r w:rsidRPr="00735403">
              <w:rPr>
                <w:sz w:val="20"/>
                <w:szCs w:val="20"/>
              </w:rPr>
              <w:t>514/2009 Z.</w:t>
            </w:r>
            <w:r>
              <w:rPr>
                <w:sz w:val="20"/>
                <w:szCs w:val="20"/>
              </w:rPr>
              <w:t xml:space="preserve"> </w:t>
            </w:r>
            <w:r w:rsidRPr="00735403">
              <w:rPr>
                <w:sz w:val="20"/>
                <w:szCs w:val="20"/>
              </w:rPr>
              <w:t>z.</w:t>
            </w:r>
            <w:r>
              <w:rPr>
                <w:sz w:val="20"/>
                <w:szCs w:val="20"/>
              </w:rPr>
              <w:t xml:space="preserve"> v znení návrhu zákona</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11</w:t>
            </w:r>
          </w:p>
          <w:p w:rsidR="005F6CEC" w:rsidRPr="00735403" w:rsidRDefault="005F6CEC" w:rsidP="00062E4E">
            <w:pPr>
              <w:pStyle w:val="Spiatonadresanaoblke"/>
              <w:jc w:val="both"/>
              <w:rPr>
                <w:b w:val="0"/>
                <w:bCs w:val="0"/>
                <w:color w:val="auto"/>
              </w:rPr>
            </w:pPr>
            <w:r>
              <w:rPr>
                <w:b w:val="0"/>
                <w:bCs w:val="0"/>
                <w:color w:val="auto"/>
              </w:rPr>
              <w:t>O:5</w:t>
            </w:r>
          </w:p>
        </w:tc>
        <w:tc>
          <w:tcPr>
            <w:tcW w:w="3573" w:type="dxa"/>
            <w:shd w:val="clear" w:color="auto" w:fill="auto"/>
          </w:tcPr>
          <w:p w:rsidR="005F6CEC" w:rsidRPr="00E50CF4" w:rsidRDefault="005F6CEC" w:rsidP="00E50CF4">
            <w:pPr>
              <w:widowControl w:val="0"/>
              <w:autoSpaceDE w:val="0"/>
              <w:autoSpaceDN w:val="0"/>
              <w:adjustRightInd w:val="0"/>
              <w:jc w:val="both"/>
              <w:rPr>
                <w:sz w:val="20"/>
                <w:szCs w:val="20"/>
              </w:rPr>
            </w:pPr>
            <w:r>
              <w:rPr>
                <w:sz w:val="20"/>
                <w:szCs w:val="20"/>
              </w:rPr>
              <w:t>(5</w:t>
            </w:r>
            <w:r w:rsidRPr="00735403">
              <w:rPr>
                <w:sz w:val="20"/>
                <w:szCs w:val="20"/>
              </w:rPr>
              <w:t xml:space="preserve">) </w:t>
            </w:r>
            <w:r w:rsidRPr="00E50CF4">
              <w:rPr>
                <w:sz w:val="20"/>
                <w:szCs w:val="20"/>
              </w:rPr>
              <w:t xml:space="preserve">Požiadavka poistenia je splnená, ak žiadateľ o licenciu preukáže licenčnému orgánu primerané poistné krytie záväzkov, ktoré by pravdepodobne vyplynuli z nehody voči cestujúcim a ich batožine, voči prepravovanému nákladu a poštovým zásielkam, ako aj voči tretím osobám. Poistné krytie v prípade žiadosti o licenciu na poskytovanie dopravnej služby na železničnej dráhe musí byť najmenej 3 000 000 eur. Poistenie musí trvať po celý čas poskytovania dopravných služieb na základe licencie. </w:t>
            </w:r>
          </w:p>
          <w:p w:rsidR="005F6CEC" w:rsidRPr="00735403" w:rsidRDefault="005F6CEC" w:rsidP="00062E4E">
            <w:pPr>
              <w:jc w:val="both"/>
              <w:rPr>
                <w:sz w:val="20"/>
                <w:szCs w:val="20"/>
              </w:rPr>
            </w:pPr>
          </w:p>
        </w:tc>
        <w:tc>
          <w:tcPr>
            <w:tcW w:w="567" w:type="dxa"/>
            <w:shd w:val="clear" w:color="auto" w:fill="auto"/>
          </w:tcPr>
          <w:p w:rsidR="005F6CEC" w:rsidRPr="00735403" w:rsidRDefault="005F6CEC" w:rsidP="00062E4E">
            <w:pPr>
              <w:jc w:val="both"/>
              <w:rPr>
                <w:sz w:val="20"/>
                <w:szCs w:val="20"/>
              </w:rPr>
            </w:pPr>
            <w:r>
              <w:rPr>
                <w:sz w:val="20"/>
                <w:szCs w:val="20"/>
              </w:rPr>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Default="005F6CEC" w:rsidP="00062E4E">
            <w:pPr>
              <w:jc w:val="both"/>
              <w:rPr>
                <w:sz w:val="20"/>
                <w:szCs w:val="20"/>
              </w:rPr>
            </w:pPr>
            <w:r>
              <w:rPr>
                <w:sz w:val="20"/>
                <w:szCs w:val="20"/>
              </w:rPr>
              <w:t>Č:29</w:t>
            </w:r>
          </w:p>
          <w:p w:rsidR="005F6CEC" w:rsidRPr="00735403" w:rsidRDefault="005F6CEC" w:rsidP="00062E4E">
            <w:pPr>
              <w:jc w:val="both"/>
              <w:rPr>
                <w:sz w:val="20"/>
                <w:szCs w:val="20"/>
              </w:rPr>
            </w:pPr>
            <w:r w:rsidRPr="00735403">
              <w:rPr>
                <w:sz w:val="20"/>
                <w:szCs w:val="20"/>
              </w:rPr>
              <w:t>O:4</w:t>
            </w:r>
          </w:p>
        </w:tc>
        <w:tc>
          <w:tcPr>
            <w:tcW w:w="4709" w:type="dxa"/>
            <w:shd w:val="clear" w:color="auto" w:fill="auto"/>
          </w:tcPr>
          <w:p w:rsidR="005F6CEC" w:rsidRPr="00735403" w:rsidRDefault="005F6CEC" w:rsidP="00062E4E">
            <w:pPr>
              <w:jc w:val="both"/>
              <w:rPr>
                <w:sz w:val="20"/>
                <w:szCs w:val="20"/>
              </w:rPr>
            </w:pPr>
            <w:r w:rsidRPr="00735403">
              <w:rPr>
                <w:sz w:val="20"/>
                <w:szCs w:val="20"/>
              </w:rPr>
              <w:t>4. Manažér infraštruktúry rešpektuje obchodné tajomstvo, pokiaľ ide o informácie, ktoré mu poskytnú žiadatelia.</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Default="005F6CEC" w:rsidP="00062E4E">
            <w:pPr>
              <w:ind w:left="-76" w:right="-108"/>
              <w:jc w:val="both"/>
              <w:rPr>
                <w:sz w:val="20"/>
                <w:szCs w:val="20"/>
              </w:rPr>
            </w:pPr>
            <w:r w:rsidRPr="00735403">
              <w:rPr>
                <w:sz w:val="20"/>
                <w:szCs w:val="20"/>
              </w:rPr>
              <w:t>513/2009 Z.</w:t>
            </w:r>
            <w:r>
              <w:rPr>
                <w:sz w:val="20"/>
                <w:szCs w:val="20"/>
              </w:rPr>
              <w:t xml:space="preserve"> </w:t>
            </w:r>
            <w:r w:rsidRPr="00735403">
              <w:rPr>
                <w:sz w:val="20"/>
                <w:szCs w:val="20"/>
              </w:rPr>
              <w:t>z.</w:t>
            </w:r>
            <w:r>
              <w:rPr>
                <w:sz w:val="20"/>
                <w:szCs w:val="20"/>
              </w:rPr>
              <w:t xml:space="preserve"> v znení návrhu zákona </w:t>
            </w: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141031" w:rsidRDefault="00141031" w:rsidP="00B71E25">
            <w:pPr>
              <w:ind w:right="-108"/>
              <w:jc w:val="both"/>
              <w:rPr>
                <w:sz w:val="20"/>
                <w:szCs w:val="20"/>
              </w:rPr>
            </w:pPr>
          </w:p>
          <w:p w:rsidR="005F6CEC" w:rsidRPr="00735403" w:rsidRDefault="005F6CEC" w:rsidP="00B71E25">
            <w:pPr>
              <w:ind w:right="-108"/>
              <w:jc w:val="both"/>
              <w:rPr>
                <w:sz w:val="20"/>
                <w:szCs w:val="20"/>
              </w:rPr>
            </w:pPr>
            <w:r>
              <w:rPr>
                <w:sz w:val="20"/>
                <w:szCs w:val="20"/>
              </w:rPr>
              <w:t xml:space="preserve">513/2009 Z. z. </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53</w:t>
            </w:r>
          </w:p>
          <w:p w:rsidR="005F6CEC" w:rsidRPr="00735403" w:rsidRDefault="005F6CEC" w:rsidP="00062E4E">
            <w:pPr>
              <w:pStyle w:val="Spiatonadresanaoblke"/>
              <w:jc w:val="both"/>
              <w:rPr>
                <w:b w:val="0"/>
                <w:bCs w:val="0"/>
                <w:color w:val="auto"/>
              </w:rPr>
            </w:pPr>
            <w:r w:rsidRPr="00735403">
              <w:rPr>
                <w:b w:val="0"/>
                <w:bCs w:val="0"/>
                <w:color w:val="auto"/>
              </w:rPr>
              <w:t>O:2</w:t>
            </w:r>
          </w:p>
          <w:p w:rsidR="005F6CEC" w:rsidRPr="00735403" w:rsidRDefault="005F6CEC" w:rsidP="00062E4E">
            <w:pPr>
              <w:pStyle w:val="Spiatonadresanaoblke"/>
              <w:jc w:val="both"/>
              <w:rPr>
                <w:b w:val="0"/>
                <w:bCs w:val="0"/>
                <w:color w:val="auto"/>
              </w:rPr>
            </w:pPr>
            <w:r w:rsidRPr="00735403">
              <w:rPr>
                <w:b w:val="0"/>
                <w:bCs w:val="0"/>
                <w:color w:val="auto"/>
              </w:rPr>
              <w:t>V:2</w:t>
            </w: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r w:rsidRPr="00735403">
              <w:rPr>
                <w:b w:val="0"/>
                <w:bCs w:val="0"/>
                <w:color w:val="auto"/>
              </w:rPr>
              <w:t>§ 53</w:t>
            </w:r>
          </w:p>
          <w:p w:rsidR="005F6CEC" w:rsidRPr="00735403" w:rsidRDefault="005F6CEC" w:rsidP="00062E4E">
            <w:pPr>
              <w:pStyle w:val="Spiatonadresanaoblke"/>
              <w:jc w:val="both"/>
              <w:rPr>
                <w:b w:val="0"/>
                <w:bCs w:val="0"/>
                <w:color w:val="auto"/>
              </w:rPr>
            </w:pPr>
            <w:r w:rsidRPr="00735403">
              <w:rPr>
                <w:b w:val="0"/>
                <w:bCs w:val="0"/>
                <w:color w:val="auto"/>
              </w:rPr>
              <w:t>O:3</w:t>
            </w:r>
          </w:p>
          <w:p w:rsidR="005F6CEC" w:rsidRPr="00735403" w:rsidRDefault="005F6CEC" w:rsidP="00062E4E">
            <w:pPr>
              <w:pStyle w:val="Spiatonadresanaoblke"/>
              <w:jc w:val="both"/>
              <w:rPr>
                <w:b w:val="0"/>
                <w:bCs w:val="0"/>
                <w:color w:val="auto"/>
              </w:rPr>
            </w:pPr>
            <w:r w:rsidRPr="00735403">
              <w:rPr>
                <w:b w:val="0"/>
                <w:bCs w:val="0"/>
                <w:color w:val="auto"/>
              </w:rPr>
              <w:t>V:1</w:t>
            </w:r>
          </w:p>
        </w:tc>
        <w:tc>
          <w:tcPr>
            <w:tcW w:w="3573" w:type="dxa"/>
            <w:shd w:val="clear" w:color="auto" w:fill="auto"/>
          </w:tcPr>
          <w:p w:rsidR="005F6CEC" w:rsidRPr="00735403" w:rsidRDefault="005F6CEC" w:rsidP="00062E4E">
            <w:pPr>
              <w:jc w:val="both"/>
              <w:rPr>
                <w:sz w:val="20"/>
                <w:szCs w:val="20"/>
              </w:rPr>
            </w:pPr>
            <w:r w:rsidRPr="00735403">
              <w:rPr>
                <w:sz w:val="20"/>
                <w:szCs w:val="20"/>
              </w:rPr>
              <w:t>Regulačný orgán je povinný rešpektovať obchodné tajomstvo vzťahujúce sa na informácie poskytnuté žiadateľmi</w:t>
            </w:r>
            <w:r>
              <w:rPr>
                <w:sz w:val="20"/>
                <w:szCs w:val="20"/>
              </w:rPr>
              <w:t xml:space="preserve"> alebo prevádzkovateľmi servisných zariadení</w:t>
            </w:r>
            <w:r w:rsidRPr="00735403">
              <w:rPr>
                <w:sz w:val="20"/>
                <w:szCs w:val="20"/>
              </w:rPr>
              <w:t>.</w:t>
            </w:r>
          </w:p>
          <w:p w:rsidR="005F6CEC" w:rsidRPr="00735403" w:rsidRDefault="005F6CEC" w:rsidP="00062E4E">
            <w:pPr>
              <w:jc w:val="both"/>
              <w:rPr>
                <w:sz w:val="20"/>
                <w:szCs w:val="20"/>
              </w:rPr>
            </w:pPr>
          </w:p>
          <w:p w:rsidR="005F6CEC" w:rsidRDefault="005F6CEC" w:rsidP="00062E4E">
            <w:pPr>
              <w:jc w:val="both"/>
              <w:rPr>
                <w:sz w:val="20"/>
                <w:szCs w:val="20"/>
              </w:rPr>
            </w:pPr>
          </w:p>
          <w:p w:rsidR="005F6CEC" w:rsidRDefault="005F6CEC" w:rsidP="00062E4E">
            <w:pPr>
              <w:jc w:val="both"/>
              <w:rPr>
                <w:sz w:val="20"/>
                <w:szCs w:val="20"/>
              </w:rPr>
            </w:pPr>
          </w:p>
          <w:p w:rsidR="005F6CEC" w:rsidRDefault="005F6CEC" w:rsidP="00062E4E">
            <w:pPr>
              <w:jc w:val="both"/>
              <w:rPr>
                <w:sz w:val="20"/>
                <w:szCs w:val="20"/>
              </w:rPr>
            </w:pPr>
          </w:p>
          <w:p w:rsidR="005F6CEC" w:rsidRPr="00735403" w:rsidRDefault="005F6CEC" w:rsidP="00062E4E">
            <w:pPr>
              <w:jc w:val="both"/>
              <w:rPr>
                <w:sz w:val="20"/>
                <w:szCs w:val="20"/>
              </w:rPr>
            </w:pPr>
            <w:r w:rsidRPr="00735403">
              <w:rPr>
                <w:sz w:val="20"/>
                <w:szCs w:val="20"/>
              </w:rPr>
              <w:t>Manažér infraštruktúry je povinný rešpektovať obchodné tajomstvo vzťahujúce sa na informácie poskytnuté žiadateľmi.</w:t>
            </w:r>
          </w:p>
        </w:tc>
        <w:tc>
          <w:tcPr>
            <w:tcW w:w="567" w:type="dxa"/>
            <w:shd w:val="clear" w:color="auto" w:fill="auto"/>
          </w:tcPr>
          <w:p w:rsidR="005F6CEC" w:rsidRPr="00735403" w:rsidRDefault="005F6CEC" w:rsidP="00062E4E">
            <w:pPr>
              <w:jc w:val="both"/>
              <w:rPr>
                <w:sz w:val="20"/>
                <w:szCs w:val="20"/>
              </w:rPr>
            </w:pPr>
            <w:r>
              <w:rPr>
                <w:sz w:val="20"/>
                <w:szCs w:val="20"/>
              </w:rPr>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B71E25">
        <w:trPr>
          <w:trHeight w:val="4101"/>
        </w:trPr>
        <w:tc>
          <w:tcPr>
            <w:tcW w:w="644" w:type="dxa"/>
            <w:shd w:val="clear" w:color="auto" w:fill="auto"/>
          </w:tcPr>
          <w:p w:rsidR="005F6CEC" w:rsidRPr="00735403" w:rsidRDefault="005F6CEC" w:rsidP="00062E4E">
            <w:pPr>
              <w:jc w:val="both"/>
              <w:rPr>
                <w:sz w:val="20"/>
                <w:szCs w:val="20"/>
              </w:rPr>
            </w:pPr>
            <w:r w:rsidRPr="00735403">
              <w:rPr>
                <w:sz w:val="20"/>
                <w:szCs w:val="20"/>
              </w:rPr>
              <w:lastRenderedPageBreak/>
              <w:t>Č:43</w:t>
            </w:r>
          </w:p>
          <w:p w:rsidR="005F6CEC" w:rsidRPr="00735403" w:rsidRDefault="005F6CEC" w:rsidP="00062E4E">
            <w:pPr>
              <w:jc w:val="both"/>
              <w:rPr>
                <w:sz w:val="20"/>
                <w:szCs w:val="20"/>
              </w:rPr>
            </w:pPr>
            <w:r w:rsidRPr="00735403">
              <w:rPr>
                <w:sz w:val="20"/>
                <w:szCs w:val="20"/>
              </w:rPr>
              <w:t>O:1</w:t>
            </w:r>
          </w:p>
        </w:tc>
        <w:tc>
          <w:tcPr>
            <w:tcW w:w="4709" w:type="dxa"/>
            <w:shd w:val="clear" w:color="auto" w:fill="auto"/>
          </w:tcPr>
          <w:p w:rsidR="005F6CEC" w:rsidRPr="00735403" w:rsidRDefault="005F6CEC" w:rsidP="00062E4E">
            <w:pPr>
              <w:jc w:val="both"/>
              <w:rPr>
                <w:sz w:val="20"/>
                <w:szCs w:val="20"/>
              </w:rPr>
            </w:pPr>
            <w:r w:rsidRPr="00735403">
              <w:rPr>
                <w:sz w:val="20"/>
                <w:szCs w:val="20"/>
              </w:rPr>
              <w:t>Článok 43</w:t>
            </w:r>
          </w:p>
          <w:p w:rsidR="005F6CEC" w:rsidRPr="00735403" w:rsidRDefault="005F6CEC" w:rsidP="00062E4E">
            <w:pPr>
              <w:jc w:val="both"/>
              <w:rPr>
                <w:sz w:val="20"/>
                <w:szCs w:val="20"/>
              </w:rPr>
            </w:pPr>
            <w:r w:rsidRPr="00735403">
              <w:rPr>
                <w:sz w:val="20"/>
                <w:szCs w:val="20"/>
              </w:rPr>
              <w:t>Harmonogram procesu prideľovania</w:t>
            </w:r>
          </w:p>
          <w:p w:rsidR="005F6CEC" w:rsidRPr="00735403" w:rsidRDefault="005F6CEC" w:rsidP="00062E4E">
            <w:pPr>
              <w:jc w:val="both"/>
              <w:rPr>
                <w:sz w:val="20"/>
                <w:szCs w:val="20"/>
              </w:rPr>
            </w:pPr>
            <w:r w:rsidRPr="00735403">
              <w:rPr>
                <w:sz w:val="20"/>
                <w:szCs w:val="20"/>
              </w:rPr>
              <w:t>1. Manažér infraštruktúry sa riadi plánom prideľovania kapacity stanoveným v prílohe VII.</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Default="005F6CEC" w:rsidP="00062E4E">
            <w:pPr>
              <w:ind w:left="-76" w:right="-108"/>
              <w:jc w:val="both"/>
              <w:rPr>
                <w:sz w:val="20"/>
                <w:szCs w:val="20"/>
              </w:rPr>
            </w:pPr>
            <w:r w:rsidRPr="00735403">
              <w:rPr>
                <w:sz w:val="20"/>
                <w:szCs w:val="20"/>
              </w:rPr>
              <w:t>513/2009 Z.</w:t>
            </w:r>
            <w:r>
              <w:rPr>
                <w:sz w:val="20"/>
                <w:szCs w:val="20"/>
              </w:rPr>
              <w:t xml:space="preserve"> </w:t>
            </w:r>
            <w:r w:rsidRPr="00735403">
              <w:rPr>
                <w:sz w:val="20"/>
                <w:szCs w:val="20"/>
              </w:rPr>
              <w:t>z.</w:t>
            </w:r>
            <w:r>
              <w:rPr>
                <w:sz w:val="20"/>
                <w:szCs w:val="20"/>
              </w:rPr>
              <w:t xml:space="preserve"> v znení návrhu zákona</w:t>
            </w: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5F6CEC" w:rsidRDefault="005F6CEC" w:rsidP="00062E4E">
            <w:pPr>
              <w:ind w:left="-76" w:right="-108"/>
              <w:jc w:val="both"/>
              <w:rPr>
                <w:sz w:val="20"/>
                <w:szCs w:val="20"/>
              </w:rPr>
            </w:pPr>
          </w:p>
          <w:p w:rsidR="00B71E25" w:rsidRDefault="00B71E25" w:rsidP="00AE2953">
            <w:pPr>
              <w:ind w:right="-108"/>
              <w:jc w:val="both"/>
              <w:rPr>
                <w:sz w:val="20"/>
                <w:szCs w:val="20"/>
              </w:rPr>
            </w:pPr>
          </w:p>
          <w:p w:rsidR="00B71E25" w:rsidRDefault="00B71E25" w:rsidP="00AE2953">
            <w:pPr>
              <w:ind w:right="-108"/>
              <w:jc w:val="both"/>
              <w:rPr>
                <w:sz w:val="20"/>
                <w:szCs w:val="20"/>
              </w:rPr>
            </w:pPr>
          </w:p>
          <w:p w:rsidR="005F6CEC" w:rsidRPr="00735403" w:rsidRDefault="005F6CEC" w:rsidP="00AE2953">
            <w:pPr>
              <w:ind w:right="-108"/>
              <w:jc w:val="both"/>
              <w:rPr>
                <w:sz w:val="20"/>
                <w:szCs w:val="20"/>
              </w:rPr>
            </w:pPr>
            <w:r>
              <w:rPr>
                <w:sz w:val="20"/>
                <w:szCs w:val="20"/>
              </w:rPr>
              <w:t xml:space="preserve">513/2009 Z. z. </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44</w:t>
            </w:r>
          </w:p>
          <w:p w:rsidR="005F6CEC" w:rsidRPr="00735403" w:rsidRDefault="005F6CEC" w:rsidP="00062E4E">
            <w:pPr>
              <w:pStyle w:val="Spiatonadresanaoblke"/>
              <w:jc w:val="both"/>
              <w:rPr>
                <w:b w:val="0"/>
                <w:bCs w:val="0"/>
                <w:color w:val="auto"/>
              </w:rPr>
            </w:pPr>
            <w:r w:rsidRPr="00735403">
              <w:rPr>
                <w:b w:val="0"/>
                <w:bCs w:val="0"/>
                <w:color w:val="auto"/>
              </w:rPr>
              <w:t>O:2</w:t>
            </w: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141031" w:rsidRDefault="00141031" w:rsidP="00062E4E">
            <w:pPr>
              <w:pStyle w:val="Spiatonadresanaoblke"/>
              <w:jc w:val="both"/>
              <w:rPr>
                <w:b w:val="0"/>
                <w:bCs w:val="0"/>
                <w:color w:val="auto"/>
              </w:rPr>
            </w:pPr>
          </w:p>
          <w:p w:rsidR="005F6CEC" w:rsidRDefault="005F6CEC" w:rsidP="00062E4E">
            <w:pPr>
              <w:pStyle w:val="Spiatonadresanaoblke"/>
              <w:jc w:val="both"/>
              <w:rPr>
                <w:b w:val="0"/>
                <w:bCs w:val="0"/>
                <w:color w:val="auto"/>
              </w:rPr>
            </w:pPr>
            <w:r>
              <w:rPr>
                <w:b w:val="0"/>
                <w:bCs w:val="0"/>
                <w:color w:val="auto"/>
              </w:rPr>
              <w:t xml:space="preserve">§ 44 </w:t>
            </w:r>
          </w:p>
          <w:p w:rsidR="005F6CEC" w:rsidRDefault="005F6CEC" w:rsidP="00062E4E">
            <w:pPr>
              <w:pStyle w:val="Spiatonadresanaoblke"/>
              <w:jc w:val="both"/>
              <w:rPr>
                <w:b w:val="0"/>
                <w:bCs w:val="0"/>
                <w:color w:val="auto"/>
              </w:rPr>
            </w:pPr>
            <w:r>
              <w:rPr>
                <w:b w:val="0"/>
                <w:bCs w:val="0"/>
                <w:color w:val="auto"/>
              </w:rPr>
              <w:t>O:7</w:t>
            </w: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B71E25" w:rsidRDefault="00B71E25" w:rsidP="00062E4E">
            <w:pPr>
              <w:pStyle w:val="Spiatonadresanaoblke"/>
              <w:jc w:val="both"/>
              <w:rPr>
                <w:b w:val="0"/>
                <w:bCs w:val="0"/>
                <w:color w:val="auto"/>
              </w:rPr>
            </w:pPr>
          </w:p>
          <w:p w:rsidR="005F6CEC" w:rsidRDefault="005F6CEC" w:rsidP="00062E4E">
            <w:pPr>
              <w:pStyle w:val="Spiatonadresanaoblke"/>
              <w:jc w:val="both"/>
              <w:rPr>
                <w:b w:val="0"/>
                <w:bCs w:val="0"/>
                <w:color w:val="auto"/>
              </w:rPr>
            </w:pPr>
            <w:r>
              <w:rPr>
                <w:b w:val="0"/>
                <w:bCs w:val="0"/>
                <w:color w:val="auto"/>
              </w:rPr>
              <w:t xml:space="preserve">§ 44 </w:t>
            </w:r>
          </w:p>
          <w:p w:rsidR="005F6CEC" w:rsidRDefault="005F6CEC" w:rsidP="00062E4E">
            <w:pPr>
              <w:pStyle w:val="Spiatonadresanaoblke"/>
              <w:jc w:val="both"/>
              <w:rPr>
                <w:b w:val="0"/>
                <w:bCs w:val="0"/>
                <w:color w:val="auto"/>
              </w:rPr>
            </w:pPr>
            <w:r>
              <w:rPr>
                <w:b w:val="0"/>
                <w:bCs w:val="0"/>
                <w:color w:val="auto"/>
              </w:rPr>
              <w:lastRenderedPageBreak/>
              <w:t>O: 8</w:t>
            </w: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Default="005F6CEC" w:rsidP="00062E4E">
            <w:pPr>
              <w:pStyle w:val="Spiatonadresanaoblke"/>
              <w:jc w:val="both"/>
              <w:rPr>
                <w:b w:val="0"/>
                <w:bCs w:val="0"/>
                <w:color w:val="auto"/>
              </w:rPr>
            </w:pPr>
          </w:p>
          <w:p w:rsidR="005F6CEC" w:rsidRPr="00735403" w:rsidRDefault="005F6CEC" w:rsidP="00062E4E">
            <w:pPr>
              <w:pStyle w:val="Spiatonadresanaoblke"/>
              <w:jc w:val="both"/>
              <w:rPr>
                <w:b w:val="0"/>
                <w:bCs w:val="0"/>
                <w:color w:val="auto"/>
              </w:rPr>
            </w:pPr>
          </w:p>
        </w:tc>
        <w:tc>
          <w:tcPr>
            <w:tcW w:w="3573" w:type="dxa"/>
            <w:shd w:val="clear" w:color="auto" w:fill="auto"/>
          </w:tcPr>
          <w:p w:rsidR="005F6CEC" w:rsidRPr="00735403" w:rsidRDefault="005F6CEC" w:rsidP="00AE2953">
            <w:pPr>
              <w:jc w:val="both"/>
              <w:rPr>
                <w:sz w:val="20"/>
                <w:szCs w:val="20"/>
              </w:rPr>
            </w:pPr>
            <w:r w:rsidRPr="00735403">
              <w:rPr>
                <w:sz w:val="20"/>
                <w:szCs w:val="20"/>
              </w:rPr>
              <w:lastRenderedPageBreak/>
              <w:t xml:space="preserve">(2) Po uzavretí dohôd podľa odseku 1 manažér infraštruktúry zostavuje cestovný poriadok podľa plánu prideľovania kapacity infraštruktúry </w:t>
            </w:r>
            <w:r>
              <w:rPr>
                <w:sz w:val="20"/>
                <w:szCs w:val="20"/>
              </w:rPr>
              <w:t>stanovenom v osobitnom predpise.</w:t>
            </w:r>
            <w:r>
              <w:rPr>
                <w:sz w:val="20"/>
                <w:szCs w:val="20"/>
                <w:vertAlign w:val="superscript"/>
              </w:rPr>
              <w:t>14a)</w:t>
            </w:r>
            <w:r>
              <w:rPr>
                <w:sz w:val="20"/>
                <w:szCs w:val="20"/>
              </w:rPr>
              <w:t xml:space="preserve"> </w:t>
            </w:r>
          </w:p>
          <w:p w:rsidR="005F6CEC" w:rsidRDefault="005F6CEC" w:rsidP="00062E4E">
            <w:pPr>
              <w:jc w:val="both"/>
              <w:rPr>
                <w:sz w:val="20"/>
                <w:szCs w:val="20"/>
              </w:rPr>
            </w:pPr>
          </w:p>
          <w:p w:rsidR="005F6CEC" w:rsidRPr="00735403" w:rsidRDefault="005F6CEC" w:rsidP="00D67E8B">
            <w:pPr>
              <w:jc w:val="both"/>
              <w:rPr>
                <w:sz w:val="20"/>
                <w:szCs w:val="20"/>
              </w:rPr>
            </w:pPr>
            <w:r w:rsidRPr="00D67E8B">
              <w:rPr>
                <w:sz w:val="20"/>
                <w:szCs w:val="20"/>
              </w:rPr>
              <w:t xml:space="preserve">14a) </w:t>
            </w:r>
            <w:r w:rsidR="00B71E25" w:rsidRPr="00B71E25">
              <w:rPr>
                <w:sz w:val="20"/>
                <w:szCs w:val="20"/>
              </w:rPr>
              <w:t>Príloha k delegovanému rozhodnutiu Komisie (EÚ) 2017/2075 zo 4. septembra 2017, ktorým sa nahrádza príloha VII k smernici Európskeho parlamentu a Rady 2012/34/EÚ, ktorou sa zriaďuje jednotný európsky železničný priestor (Ú. v. EÚ L 295, 14. 11. 2017)</w:t>
            </w:r>
            <w:r w:rsidRPr="00D67E8B">
              <w:rPr>
                <w:sz w:val="20"/>
                <w:szCs w:val="20"/>
              </w:rPr>
              <w:t>.</w:t>
            </w:r>
          </w:p>
          <w:p w:rsidR="005F6CEC" w:rsidRDefault="005F6CEC" w:rsidP="00062E4E">
            <w:pPr>
              <w:jc w:val="both"/>
              <w:rPr>
                <w:sz w:val="20"/>
                <w:szCs w:val="20"/>
              </w:rPr>
            </w:pPr>
          </w:p>
          <w:p w:rsidR="005F6CEC" w:rsidRPr="00735403" w:rsidRDefault="005F6CEC" w:rsidP="00062E4E">
            <w:pPr>
              <w:jc w:val="both"/>
              <w:rPr>
                <w:sz w:val="20"/>
                <w:szCs w:val="20"/>
              </w:rPr>
            </w:pPr>
            <w:r w:rsidRPr="00735403">
              <w:rPr>
                <w:sz w:val="20"/>
                <w:szCs w:val="20"/>
              </w:rPr>
              <w:t>(7) Ak sa manažéri infraštruktúry nedohodnú inak, zmena cestovného poriadku celoštátnej dopravy sa uskutočňuje každoročne o polnoci v druhú sobotu v decembri. Ak potreba zmeny alebo inej úpravy cestovného poriadku vznikne až po zimných mesiacoch najmä z dôvodu zohľadnenia zmien regionálnych cestovných poriadkov, z dôvodu koordinácie s inými druhmi dopravy, najmä z riešenia paralelných dopravných služieb s verejnou autobusovou dopravou, alebo z dôvodu dodatočného pridelenia voľnej kapacity infraštruktúry, zmena sa spravidla uskutoční o polnoci v druhú sobotu v júni. Ak je to nevyhnutné z iného dôležitého dôvodu, najmä z prevádzkových potrieb alebo uskutočnenia plánovaných opráv železničných tratí, zmenu alebo inú úpravu cestovného poriadku možno uskutočniť aj v inom termíne.</w:t>
            </w:r>
          </w:p>
          <w:p w:rsidR="005F6CEC" w:rsidRDefault="005F6CEC" w:rsidP="00062E4E">
            <w:pPr>
              <w:jc w:val="both"/>
              <w:rPr>
                <w:sz w:val="20"/>
                <w:szCs w:val="20"/>
              </w:rPr>
            </w:pPr>
          </w:p>
          <w:p w:rsidR="005F6CEC" w:rsidRPr="00735403" w:rsidRDefault="005F6CEC" w:rsidP="00062E4E">
            <w:pPr>
              <w:jc w:val="both"/>
              <w:rPr>
                <w:sz w:val="20"/>
                <w:szCs w:val="20"/>
              </w:rPr>
            </w:pPr>
            <w:r w:rsidRPr="00735403">
              <w:rPr>
                <w:sz w:val="20"/>
                <w:szCs w:val="20"/>
              </w:rPr>
              <w:t xml:space="preserve">(8) Ak má zmena alebo iná úprava cestovných poriadkov vplyv na </w:t>
            </w:r>
            <w:r w:rsidRPr="00735403">
              <w:rPr>
                <w:sz w:val="20"/>
                <w:szCs w:val="20"/>
              </w:rPr>
              <w:lastRenderedPageBreak/>
              <w:t>medzinárodnú dopravu, dohodu manažérov infraštruktúry, ktorí spravujú nadväzujúce železničné siete, o rozsahu a termíne takejto zmeny musí manažér infraštruktúry informovať Európsku komisiu.</w:t>
            </w:r>
          </w:p>
        </w:tc>
        <w:tc>
          <w:tcPr>
            <w:tcW w:w="567" w:type="dxa"/>
            <w:shd w:val="clear" w:color="auto" w:fill="auto"/>
          </w:tcPr>
          <w:p w:rsidR="005F6CEC" w:rsidRPr="00735403" w:rsidRDefault="005F6CEC" w:rsidP="00062E4E">
            <w:pPr>
              <w:jc w:val="both"/>
              <w:rPr>
                <w:sz w:val="20"/>
                <w:szCs w:val="20"/>
              </w:rPr>
            </w:pPr>
            <w:r>
              <w:rPr>
                <w:sz w:val="20"/>
                <w:szCs w:val="20"/>
              </w:rPr>
              <w:lastRenderedPageBreak/>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Default="005F6CEC" w:rsidP="00062E4E">
            <w:pPr>
              <w:jc w:val="both"/>
              <w:rPr>
                <w:sz w:val="20"/>
                <w:szCs w:val="20"/>
              </w:rPr>
            </w:pPr>
            <w:r>
              <w:rPr>
                <w:sz w:val="20"/>
                <w:szCs w:val="20"/>
              </w:rPr>
              <w:t>Č: 47</w:t>
            </w:r>
          </w:p>
          <w:p w:rsidR="005F6CEC" w:rsidRPr="00735403" w:rsidRDefault="005F6CEC" w:rsidP="00062E4E">
            <w:pPr>
              <w:jc w:val="both"/>
              <w:rPr>
                <w:sz w:val="20"/>
                <w:szCs w:val="20"/>
              </w:rPr>
            </w:pPr>
            <w:r w:rsidRPr="00735403">
              <w:rPr>
                <w:sz w:val="20"/>
                <w:szCs w:val="20"/>
              </w:rPr>
              <w:t>O:3</w:t>
            </w:r>
          </w:p>
        </w:tc>
        <w:tc>
          <w:tcPr>
            <w:tcW w:w="4709" w:type="dxa"/>
            <w:shd w:val="clear" w:color="auto" w:fill="auto"/>
          </w:tcPr>
          <w:p w:rsidR="005F6CEC" w:rsidRPr="00735403" w:rsidRDefault="005F6CEC" w:rsidP="00062E4E">
            <w:pPr>
              <w:jc w:val="both"/>
              <w:rPr>
                <w:sz w:val="20"/>
                <w:szCs w:val="20"/>
              </w:rPr>
            </w:pPr>
            <w:r w:rsidRPr="00735403">
              <w:rPr>
                <w:sz w:val="20"/>
                <w:szCs w:val="20"/>
              </w:rPr>
              <w:t>3. Ak poplatky podľa článku 31 ods. 4 neboli vybrané alebo sa nedosiahol uspokojivý výsledok a infraštruktúra bola vyhlásená za preťaženú, manažér infraštruktúry môže pri prideľovaní kapacity infraštruktúry navyše uplatniť kritériá priority.</w:t>
            </w:r>
          </w:p>
        </w:tc>
        <w:tc>
          <w:tcPr>
            <w:tcW w:w="677" w:type="dxa"/>
            <w:shd w:val="clear" w:color="auto" w:fill="auto"/>
          </w:tcPr>
          <w:p w:rsidR="005F6CEC" w:rsidRPr="00735403" w:rsidRDefault="005F6CEC" w:rsidP="00062E4E">
            <w:pPr>
              <w:jc w:val="both"/>
              <w:rPr>
                <w:sz w:val="20"/>
                <w:szCs w:val="20"/>
              </w:rPr>
            </w:pPr>
            <w:r>
              <w:rPr>
                <w:sz w:val="20"/>
                <w:szCs w:val="20"/>
              </w:rPr>
              <w:t>N</w:t>
            </w:r>
          </w:p>
        </w:tc>
        <w:tc>
          <w:tcPr>
            <w:tcW w:w="882" w:type="dxa"/>
            <w:shd w:val="clear" w:color="auto" w:fill="auto"/>
          </w:tcPr>
          <w:p w:rsidR="005F6CEC" w:rsidRPr="00735403" w:rsidRDefault="005F6CEC" w:rsidP="00141031">
            <w:pPr>
              <w:ind w:left="-76" w:right="-108"/>
              <w:jc w:val="both"/>
              <w:rPr>
                <w:sz w:val="20"/>
                <w:szCs w:val="20"/>
              </w:rPr>
            </w:pPr>
            <w:r w:rsidRPr="00735403">
              <w:rPr>
                <w:sz w:val="20"/>
                <w:szCs w:val="20"/>
              </w:rPr>
              <w:t>513/2009 Z.z.</w:t>
            </w:r>
            <w:r>
              <w:rPr>
                <w:sz w:val="20"/>
                <w:szCs w:val="20"/>
              </w:rPr>
              <w:t xml:space="preserve"> </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46</w:t>
            </w:r>
          </w:p>
          <w:p w:rsidR="005F6CEC" w:rsidRPr="00735403" w:rsidRDefault="005F6CEC" w:rsidP="00062E4E">
            <w:pPr>
              <w:pStyle w:val="Spiatonadresanaoblke"/>
              <w:jc w:val="both"/>
              <w:rPr>
                <w:b w:val="0"/>
                <w:bCs w:val="0"/>
                <w:color w:val="auto"/>
              </w:rPr>
            </w:pPr>
            <w:r w:rsidRPr="00735403">
              <w:rPr>
                <w:b w:val="0"/>
                <w:bCs w:val="0"/>
                <w:color w:val="auto"/>
              </w:rPr>
              <w:t>O:3</w:t>
            </w:r>
          </w:p>
        </w:tc>
        <w:tc>
          <w:tcPr>
            <w:tcW w:w="3573" w:type="dxa"/>
            <w:shd w:val="clear" w:color="auto" w:fill="auto"/>
          </w:tcPr>
          <w:p w:rsidR="005F6CEC" w:rsidRPr="00945602" w:rsidRDefault="005F6CEC" w:rsidP="00945602">
            <w:pPr>
              <w:widowControl w:val="0"/>
              <w:autoSpaceDE w:val="0"/>
              <w:autoSpaceDN w:val="0"/>
              <w:adjustRightInd w:val="0"/>
              <w:jc w:val="both"/>
              <w:rPr>
                <w:sz w:val="20"/>
                <w:szCs w:val="20"/>
              </w:rPr>
            </w:pPr>
            <w:r w:rsidRPr="00AE2953">
              <w:rPr>
                <w:sz w:val="20"/>
                <w:szCs w:val="20"/>
              </w:rPr>
              <w:t xml:space="preserve"> (3) </w:t>
            </w:r>
            <w:r w:rsidRPr="00945602">
              <w:rPr>
                <w:sz w:val="20"/>
                <w:szCs w:val="20"/>
              </w:rPr>
              <w:t xml:space="preserve">Ak úhrady za používanie železničnej infraštruktúry, ktoré zohľadňujú nedostatok kapacity, ešte neboli stanovené alebo ak sa koordináciou nedosiahol uspokojivý výsledok a železničná infraštruktúra bola pre dané obdobie alebo daný úsek dňa vyhlásená za preťaženú, </w:t>
            </w:r>
            <w:r w:rsidRPr="00945602">
              <w:rPr>
                <w:sz w:val="20"/>
                <w:szCs w:val="20"/>
              </w:rPr>
              <w:lastRenderedPageBreak/>
              <w:t xml:space="preserve">manažér infraštruktúry uplatní pri prideľovaní kapacity pri preťaženej infraštruktúre priority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a) na hlavných železničných tratiach v tomto poradí: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1. dopravné služby vo verejnom záujme realizované systémovým, alebo taktovým rozložením trás,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2. dohodnuté medzinárodné vlakové trasy pre osobnú dopravu realizované vo verejnom záujme,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3. ostatné dohodnuté medzinárodné vlakové trasy pre osobnú dopravu,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4. dohodnuté medzinárodné vlakové trasy pre nákladnú dopravu,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5. dopravné služby vo verejnom záujme, na ktoré sa nevzťahuje prvý a druhý bod,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6. ostatné dopravné služby medzinárodnej osobnej dopravy,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7. ostatné dopravné služby medzinárodnej nákladnej dopravy,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8. ostatné dopravné služby, </w:t>
            </w:r>
          </w:p>
          <w:p w:rsidR="005F6CEC" w:rsidRPr="00945602" w:rsidRDefault="005F6CEC" w:rsidP="00945602">
            <w:pPr>
              <w:widowControl w:val="0"/>
              <w:autoSpaceDE w:val="0"/>
              <w:autoSpaceDN w:val="0"/>
              <w:adjustRightInd w:val="0"/>
              <w:rPr>
                <w:sz w:val="20"/>
                <w:szCs w:val="20"/>
              </w:rPr>
            </w:pPr>
            <w:r w:rsidRPr="00945602">
              <w:rPr>
                <w:sz w:val="20"/>
                <w:szCs w:val="20"/>
              </w:rPr>
              <w:t xml:space="preserve">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b) na vedľajších železničných tratiach v tomto poradí: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1. dopravné služby vo verejnom záujme,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2. dopravné služby osobnej dopravy, </w:t>
            </w:r>
          </w:p>
          <w:p w:rsidR="005F6CEC" w:rsidRPr="00945602" w:rsidRDefault="005F6CEC" w:rsidP="00945602">
            <w:pPr>
              <w:widowControl w:val="0"/>
              <w:autoSpaceDE w:val="0"/>
              <w:autoSpaceDN w:val="0"/>
              <w:adjustRightInd w:val="0"/>
              <w:jc w:val="both"/>
              <w:rPr>
                <w:sz w:val="20"/>
                <w:szCs w:val="20"/>
              </w:rPr>
            </w:pPr>
            <w:r w:rsidRPr="00945602">
              <w:rPr>
                <w:sz w:val="20"/>
                <w:szCs w:val="20"/>
              </w:rPr>
              <w:t xml:space="preserve">3. dopravné služby nákladnej dopravy, </w:t>
            </w:r>
          </w:p>
          <w:p w:rsidR="005F6CEC" w:rsidRPr="00735403" w:rsidRDefault="005F6CEC" w:rsidP="00945602">
            <w:pPr>
              <w:jc w:val="both"/>
              <w:rPr>
                <w:sz w:val="20"/>
                <w:szCs w:val="20"/>
              </w:rPr>
            </w:pPr>
            <w:r w:rsidRPr="00945602">
              <w:rPr>
                <w:sz w:val="20"/>
                <w:szCs w:val="20"/>
              </w:rPr>
              <w:t>4. ostatné dopravné služby.</w:t>
            </w:r>
          </w:p>
          <w:p w:rsidR="005F6CEC" w:rsidRPr="00735403" w:rsidRDefault="005F6CEC" w:rsidP="00AE2953">
            <w:pPr>
              <w:jc w:val="both"/>
              <w:rPr>
                <w:sz w:val="20"/>
                <w:szCs w:val="20"/>
              </w:rPr>
            </w:pPr>
          </w:p>
        </w:tc>
        <w:tc>
          <w:tcPr>
            <w:tcW w:w="567" w:type="dxa"/>
            <w:shd w:val="clear" w:color="auto" w:fill="auto"/>
          </w:tcPr>
          <w:p w:rsidR="005F6CEC" w:rsidRPr="00735403" w:rsidRDefault="005F6CEC" w:rsidP="00062E4E">
            <w:pPr>
              <w:jc w:val="both"/>
              <w:rPr>
                <w:sz w:val="20"/>
                <w:szCs w:val="20"/>
              </w:rPr>
            </w:pPr>
            <w:r>
              <w:rPr>
                <w:sz w:val="20"/>
                <w:szCs w:val="20"/>
              </w:rPr>
              <w:lastRenderedPageBreak/>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Pr="00735403" w:rsidRDefault="005F6CEC" w:rsidP="00062E4E">
            <w:pPr>
              <w:jc w:val="both"/>
              <w:rPr>
                <w:sz w:val="20"/>
                <w:szCs w:val="20"/>
              </w:rPr>
            </w:pPr>
            <w:r w:rsidRPr="00735403">
              <w:rPr>
                <w:sz w:val="20"/>
                <w:szCs w:val="20"/>
              </w:rPr>
              <w:t>Č:48</w:t>
            </w:r>
          </w:p>
          <w:p w:rsidR="005F6CEC" w:rsidRPr="00735403" w:rsidRDefault="005F6CEC" w:rsidP="00062E4E">
            <w:pPr>
              <w:jc w:val="both"/>
              <w:rPr>
                <w:sz w:val="20"/>
                <w:szCs w:val="20"/>
              </w:rPr>
            </w:pPr>
            <w:r w:rsidRPr="00735403">
              <w:rPr>
                <w:sz w:val="20"/>
                <w:szCs w:val="20"/>
              </w:rPr>
              <w:t>O:1</w:t>
            </w:r>
          </w:p>
        </w:tc>
        <w:tc>
          <w:tcPr>
            <w:tcW w:w="4709" w:type="dxa"/>
            <w:shd w:val="clear" w:color="auto" w:fill="auto"/>
          </w:tcPr>
          <w:p w:rsidR="005F6CEC" w:rsidRPr="00735403" w:rsidRDefault="005F6CEC" w:rsidP="00062E4E">
            <w:pPr>
              <w:jc w:val="both"/>
              <w:rPr>
                <w:sz w:val="20"/>
                <w:szCs w:val="20"/>
              </w:rPr>
            </w:pPr>
            <w:r w:rsidRPr="00735403">
              <w:rPr>
                <w:sz w:val="20"/>
                <w:szCs w:val="20"/>
              </w:rPr>
              <w:t>Článok 48</w:t>
            </w:r>
          </w:p>
          <w:p w:rsidR="005F6CEC" w:rsidRPr="00735403" w:rsidRDefault="005F6CEC" w:rsidP="00062E4E">
            <w:pPr>
              <w:jc w:val="both"/>
              <w:rPr>
                <w:sz w:val="20"/>
                <w:szCs w:val="20"/>
              </w:rPr>
            </w:pPr>
            <w:r w:rsidRPr="00735403">
              <w:rPr>
                <w:sz w:val="20"/>
                <w:szCs w:val="20"/>
              </w:rPr>
              <w:t>Žiadosti ad hoc</w:t>
            </w:r>
          </w:p>
          <w:p w:rsidR="005F6CEC" w:rsidRPr="00735403" w:rsidRDefault="005F6CEC" w:rsidP="00062E4E">
            <w:pPr>
              <w:jc w:val="both"/>
              <w:rPr>
                <w:sz w:val="20"/>
                <w:szCs w:val="20"/>
              </w:rPr>
            </w:pPr>
            <w:r w:rsidRPr="00735403">
              <w:rPr>
                <w:sz w:val="20"/>
                <w:szCs w:val="20"/>
              </w:rPr>
              <w:t>1. Manažér infraštruktúry musí čo možno najskôr, ale najneskôr do piatich pracovných dní odpovedať na žiadosti ad hoc o jednotlivé vlakové trasy. Poskytnuté informácie o dostupnej voľnej kapacite musia byť k dispozícii všetkým žiadateľom, ktorí chcú prípadne využiť túto kapacitu.</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Pr="00735403" w:rsidRDefault="005F6CEC" w:rsidP="00062E4E">
            <w:pPr>
              <w:ind w:left="-76" w:right="-108"/>
              <w:jc w:val="both"/>
              <w:rPr>
                <w:sz w:val="20"/>
                <w:szCs w:val="20"/>
              </w:rPr>
            </w:pPr>
            <w:r w:rsidRPr="00735403">
              <w:rPr>
                <w:sz w:val="20"/>
                <w:szCs w:val="20"/>
              </w:rPr>
              <w:t>513/2009 Z.z.</w:t>
            </w:r>
            <w:r>
              <w:rPr>
                <w:sz w:val="20"/>
                <w:szCs w:val="20"/>
              </w:rPr>
              <w:t xml:space="preserve"> v znení návrhu</w:t>
            </w:r>
            <w:r w:rsidR="00141031">
              <w:rPr>
                <w:sz w:val="20"/>
                <w:szCs w:val="20"/>
              </w:rPr>
              <w:t xml:space="preserve"> zákona</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44</w:t>
            </w:r>
          </w:p>
          <w:p w:rsidR="005F6CEC" w:rsidRPr="00735403" w:rsidRDefault="005F6CEC" w:rsidP="00062E4E">
            <w:pPr>
              <w:pStyle w:val="Spiatonadresanaoblke"/>
              <w:jc w:val="both"/>
              <w:rPr>
                <w:b w:val="0"/>
                <w:bCs w:val="0"/>
                <w:color w:val="auto"/>
              </w:rPr>
            </w:pPr>
            <w:r w:rsidRPr="00735403">
              <w:rPr>
                <w:b w:val="0"/>
                <w:bCs w:val="0"/>
                <w:color w:val="auto"/>
              </w:rPr>
              <w:t>O:9</w:t>
            </w:r>
          </w:p>
        </w:tc>
        <w:tc>
          <w:tcPr>
            <w:tcW w:w="3573" w:type="dxa"/>
            <w:shd w:val="clear" w:color="auto" w:fill="auto"/>
          </w:tcPr>
          <w:p w:rsidR="005F6CEC" w:rsidRPr="00735403" w:rsidRDefault="005F6CEC" w:rsidP="00062E4E">
            <w:pPr>
              <w:jc w:val="both"/>
              <w:rPr>
                <w:sz w:val="20"/>
                <w:szCs w:val="20"/>
              </w:rPr>
            </w:pPr>
            <w:r w:rsidRPr="00735403">
              <w:rPr>
                <w:sz w:val="20"/>
                <w:szCs w:val="20"/>
              </w:rPr>
              <w:t>(9) Ak sa počas platnosti cestovného poriadku vyskytne dodatočná požiadavka na vlakovú trasu, manažér infraštruktúry je povinný vybaviť takúto požiadavku do piatich pracovných dní odo dňa doručenia žiadosti. Informácia o voľnej kapacite infraštruktúry, ktorú má k dispozícii, musí byť prístupná všetkým žiad</w:t>
            </w:r>
            <w:r>
              <w:rPr>
                <w:sz w:val="20"/>
                <w:szCs w:val="20"/>
              </w:rPr>
              <w:t>ateľom, ktorí</w:t>
            </w:r>
            <w:r w:rsidRPr="00735403">
              <w:rPr>
                <w:sz w:val="20"/>
                <w:szCs w:val="20"/>
              </w:rPr>
              <w:t xml:space="preserve"> </w:t>
            </w:r>
            <w:r w:rsidRPr="00735403">
              <w:rPr>
                <w:sz w:val="20"/>
                <w:szCs w:val="20"/>
              </w:rPr>
              <w:lastRenderedPageBreak/>
              <w:t>ju chcú využiť.</w:t>
            </w:r>
            <w:r>
              <w:rPr>
                <w:sz w:val="20"/>
                <w:szCs w:val="20"/>
              </w:rPr>
              <w:t xml:space="preserve"> Dodatočná požiadavka na vlakovú trasu podľa prvej vety nezakladá povinnosť manažéra infraštruktúry postupovať podľa § 45 a 46. </w:t>
            </w:r>
          </w:p>
        </w:tc>
        <w:tc>
          <w:tcPr>
            <w:tcW w:w="567" w:type="dxa"/>
            <w:shd w:val="clear" w:color="auto" w:fill="auto"/>
          </w:tcPr>
          <w:p w:rsidR="005F6CEC" w:rsidRPr="00735403" w:rsidRDefault="005F6CEC" w:rsidP="00062E4E">
            <w:pPr>
              <w:jc w:val="both"/>
              <w:rPr>
                <w:sz w:val="20"/>
                <w:szCs w:val="20"/>
              </w:rPr>
            </w:pPr>
            <w:r>
              <w:rPr>
                <w:sz w:val="20"/>
                <w:szCs w:val="20"/>
              </w:rPr>
              <w:lastRenderedPageBreak/>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Default="005F6CEC" w:rsidP="00062E4E">
            <w:pPr>
              <w:jc w:val="both"/>
              <w:rPr>
                <w:sz w:val="20"/>
                <w:szCs w:val="20"/>
              </w:rPr>
            </w:pPr>
            <w:r>
              <w:rPr>
                <w:sz w:val="20"/>
                <w:szCs w:val="20"/>
              </w:rPr>
              <w:t>Č:53</w:t>
            </w:r>
          </w:p>
          <w:p w:rsidR="005F6CEC" w:rsidRPr="00735403" w:rsidRDefault="005F6CEC" w:rsidP="00062E4E">
            <w:pPr>
              <w:jc w:val="both"/>
              <w:rPr>
                <w:sz w:val="20"/>
                <w:szCs w:val="20"/>
              </w:rPr>
            </w:pPr>
            <w:r w:rsidRPr="00735403">
              <w:rPr>
                <w:sz w:val="20"/>
                <w:szCs w:val="20"/>
              </w:rPr>
              <w:t>O:3</w:t>
            </w:r>
          </w:p>
        </w:tc>
        <w:tc>
          <w:tcPr>
            <w:tcW w:w="4709" w:type="dxa"/>
            <w:shd w:val="clear" w:color="auto" w:fill="auto"/>
          </w:tcPr>
          <w:p w:rsidR="005F6CEC" w:rsidRPr="00735403" w:rsidRDefault="005F6CEC" w:rsidP="00062E4E">
            <w:pPr>
              <w:jc w:val="both"/>
              <w:rPr>
                <w:sz w:val="20"/>
                <w:szCs w:val="20"/>
              </w:rPr>
            </w:pPr>
            <w:r w:rsidRPr="00735403">
              <w:rPr>
                <w:sz w:val="20"/>
                <w:szCs w:val="20"/>
              </w:rPr>
              <w:t xml:space="preserve">3. </w:t>
            </w:r>
            <w:r w:rsidRPr="008D049E">
              <w:rPr>
                <w:sz w:val="20"/>
                <w:szCs w:val="20"/>
              </w:rPr>
              <w:t>Manažér infraštruktúry čo najskôr informuje zainteresované strany o nedostupnosti kapacity infraštruktúry z dôvodu neplánovaných údržbárskych prác. Regulačný orgán môže od manažéra infraštruktúry vyžadovať, aby mu takéto informácie sprístupnil, ak to považuje za nevyhnutné.</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Pr="00735403" w:rsidRDefault="005F6CEC" w:rsidP="00062E4E">
            <w:pPr>
              <w:ind w:left="-76" w:right="-108"/>
              <w:jc w:val="both"/>
              <w:rPr>
                <w:sz w:val="20"/>
                <w:szCs w:val="20"/>
              </w:rPr>
            </w:pPr>
            <w:r w:rsidRPr="00735403">
              <w:rPr>
                <w:sz w:val="20"/>
                <w:szCs w:val="20"/>
              </w:rPr>
              <w:t>513/2009 Z.z. v znení návrhu</w:t>
            </w:r>
            <w:r w:rsidR="00141031">
              <w:rPr>
                <w:sz w:val="20"/>
                <w:szCs w:val="20"/>
              </w:rPr>
              <w:t xml:space="preserve"> zákona</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50</w:t>
            </w:r>
          </w:p>
          <w:p w:rsidR="005F6CEC" w:rsidRPr="00735403" w:rsidRDefault="005F6CEC" w:rsidP="00062E4E">
            <w:pPr>
              <w:pStyle w:val="Spiatonadresanaoblke"/>
              <w:jc w:val="both"/>
              <w:rPr>
                <w:b w:val="0"/>
                <w:bCs w:val="0"/>
                <w:color w:val="auto"/>
              </w:rPr>
            </w:pPr>
            <w:r w:rsidRPr="00735403">
              <w:rPr>
                <w:b w:val="0"/>
                <w:bCs w:val="0"/>
                <w:color w:val="auto"/>
              </w:rPr>
              <w:t>O:3</w:t>
            </w:r>
          </w:p>
        </w:tc>
        <w:tc>
          <w:tcPr>
            <w:tcW w:w="3573" w:type="dxa"/>
            <w:shd w:val="clear" w:color="auto" w:fill="auto"/>
          </w:tcPr>
          <w:p w:rsidR="005F6CEC" w:rsidRPr="00735403" w:rsidRDefault="005F6CEC" w:rsidP="00062E4E">
            <w:pPr>
              <w:jc w:val="both"/>
              <w:rPr>
                <w:sz w:val="20"/>
                <w:szCs w:val="20"/>
              </w:rPr>
            </w:pPr>
            <w:r w:rsidRPr="00735403">
              <w:rPr>
                <w:sz w:val="20"/>
                <w:szCs w:val="20"/>
              </w:rPr>
              <w:t>(3) Manažér infraštruktúry je oprávnený na nevyhnutný čas obmedziť alebo zastaviť pr</w:t>
            </w:r>
            <w:r>
              <w:rPr>
                <w:sz w:val="20"/>
                <w:szCs w:val="20"/>
              </w:rPr>
              <w:t xml:space="preserve">evádzku z dôvodu potreby </w:t>
            </w:r>
            <w:r w:rsidRPr="00735403">
              <w:rPr>
                <w:sz w:val="20"/>
                <w:szCs w:val="20"/>
              </w:rPr>
              <w:t xml:space="preserve"> rekonštrukcie, </w:t>
            </w:r>
            <w:r>
              <w:rPr>
                <w:sz w:val="20"/>
                <w:szCs w:val="20"/>
              </w:rPr>
              <w:t xml:space="preserve">modernizácie, </w:t>
            </w:r>
            <w:r w:rsidRPr="00735403">
              <w:rPr>
                <w:sz w:val="20"/>
                <w:szCs w:val="20"/>
              </w:rPr>
              <w:t>obnovy alebo údržby železničnej trate, pričom o nedostupnosti kapacity infraštruktúry info</w:t>
            </w:r>
            <w:r>
              <w:rPr>
                <w:sz w:val="20"/>
                <w:szCs w:val="20"/>
              </w:rPr>
              <w:t>rmuje zainteresované strany bez</w:t>
            </w:r>
            <w:r w:rsidRPr="00735403">
              <w:rPr>
                <w:sz w:val="20"/>
                <w:szCs w:val="20"/>
              </w:rPr>
              <w:t>odklad</w:t>
            </w:r>
            <w:r>
              <w:rPr>
                <w:sz w:val="20"/>
                <w:szCs w:val="20"/>
              </w:rPr>
              <w:t>ne a regulačný orgán na základe jeho žiadosti</w:t>
            </w:r>
            <w:r w:rsidRPr="00735403">
              <w:rPr>
                <w:sz w:val="20"/>
                <w:szCs w:val="20"/>
              </w:rPr>
              <w:t>.</w:t>
            </w:r>
          </w:p>
        </w:tc>
        <w:tc>
          <w:tcPr>
            <w:tcW w:w="567" w:type="dxa"/>
            <w:shd w:val="clear" w:color="auto" w:fill="auto"/>
          </w:tcPr>
          <w:p w:rsidR="005F6CEC" w:rsidRPr="00735403" w:rsidRDefault="005F6CEC" w:rsidP="00062E4E">
            <w:pPr>
              <w:jc w:val="both"/>
              <w:rPr>
                <w:sz w:val="20"/>
                <w:szCs w:val="20"/>
              </w:rPr>
            </w:pPr>
            <w:r>
              <w:rPr>
                <w:sz w:val="20"/>
                <w:szCs w:val="20"/>
              </w:rPr>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Default="005F6CEC" w:rsidP="00062E4E">
            <w:pPr>
              <w:jc w:val="both"/>
              <w:rPr>
                <w:sz w:val="20"/>
                <w:szCs w:val="20"/>
              </w:rPr>
            </w:pPr>
            <w:r>
              <w:rPr>
                <w:sz w:val="20"/>
                <w:szCs w:val="20"/>
              </w:rPr>
              <w:t>Č:54</w:t>
            </w:r>
          </w:p>
          <w:p w:rsidR="005F6CEC" w:rsidRPr="00735403" w:rsidRDefault="005F6CEC" w:rsidP="00062E4E">
            <w:pPr>
              <w:jc w:val="both"/>
              <w:rPr>
                <w:sz w:val="20"/>
                <w:szCs w:val="20"/>
              </w:rPr>
            </w:pPr>
            <w:r w:rsidRPr="00735403">
              <w:rPr>
                <w:sz w:val="20"/>
                <w:szCs w:val="20"/>
              </w:rPr>
              <w:t>O:2</w:t>
            </w:r>
          </w:p>
        </w:tc>
        <w:tc>
          <w:tcPr>
            <w:tcW w:w="4709" w:type="dxa"/>
            <w:shd w:val="clear" w:color="auto" w:fill="auto"/>
          </w:tcPr>
          <w:p w:rsidR="005F6CEC" w:rsidRPr="00735403" w:rsidRDefault="005F6CEC" w:rsidP="00062E4E">
            <w:pPr>
              <w:jc w:val="both"/>
              <w:rPr>
                <w:sz w:val="20"/>
                <w:szCs w:val="20"/>
              </w:rPr>
            </w:pPr>
            <w:r w:rsidRPr="00735403">
              <w:rPr>
                <w:sz w:val="20"/>
                <w:szCs w:val="20"/>
              </w:rPr>
              <w:t>2. V núdzových situáciách a keď je to absolútne nevyhnutné z dôvodu poruchy, ktorá zapríčiní dočasné vyradenie infraštruktúry z prevádzky, môžu byť pridelené vlakové trasy bez varovania odobrané na také dlhé obdobie, aké je potrebné na nápravu systému.</w:t>
            </w:r>
          </w:p>
          <w:p w:rsidR="005F6CEC" w:rsidRPr="00735403" w:rsidRDefault="005F6CEC" w:rsidP="00062E4E">
            <w:pPr>
              <w:jc w:val="both"/>
              <w:rPr>
                <w:sz w:val="20"/>
                <w:szCs w:val="20"/>
              </w:rPr>
            </w:pPr>
            <w:r w:rsidRPr="00735403">
              <w:rPr>
                <w:sz w:val="20"/>
                <w:szCs w:val="20"/>
              </w:rPr>
              <w:t>Manažér infraštruktúry, ak to považuje za nevyhnutné, môže požiadať železničné podniky, aby mu dali k dispozícii prostriedky, ktoré považuje za najvhodnejšie na čo najrýchlejšie obnovenia normálnej situácie.</w:t>
            </w:r>
            <w:r>
              <w:rPr>
                <w:sz w:val="20"/>
                <w:szCs w:val="20"/>
              </w:rPr>
              <w:t xml:space="preserve"> </w:t>
            </w:r>
          </w:p>
        </w:tc>
        <w:tc>
          <w:tcPr>
            <w:tcW w:w="677" w:type="dxa"/>
            <w:shd w:val="clear" w:color="auto" w:fill="auto"/>
          </w:tcPr>
          <w:p w:rsidR="005F6CEC" w:rsidRPr="00735403" w:rsidRDefault="005F6CEC" w:rsidP="00062E4E">
            <w:pPr>
              <w:jc w:val="both"/>
              <w:rPr>
                <w:sz w:val="20"/>
                <w:szCs w:val="20"/>
              </w:rPr>
            </w:pPr>
            <w:r w:rsidRPr="00735403">
              <w:rPr>
                <w:sz w:val="20"/>
                <w:szCs w:val="20"/>
              </w:rPr>
              <w:t>N</w:t>
            </w:r>
          </w:p>
        </w:tc>
        <w:tc>
          <w:tcPr>
            <w:tcW w:w="882" w:type="dxa"/>
            <w:shd w:val="clear" w:color="auto" w:fill="auto"/>
          </w:tcPr>
          <w:p w:rsidR="005F6CEC" w:rsidRPr="00735403" w:rsidRDefault="005F6CEC" w:rsidP="00062E4E">
            <w:pPr>
              <w:ind w:left="-76" w:right="-108"/>
              <w:jc w:val="both"/>
              <w:rPr>
                <w:sz w:val="20"/>
                <w:szCs w:val="20"/>
              </w:rPr>
            </w:pPr>
            <w:r w:rsidRPr="00735403">
              <w:rPr>
                <w:sz w:val="20"/>
                <w:szCs w:val="20"/>
              </w:rPr>
              <w:t>513/2009 Z.z.</w:t>
            </w:r>
            <w:r>
              <w:rPr>
                <w:sz w:val="20"/>
                <w:szCs w:val="20"/>
              </w:rPr>
              <w:t xml:space="preserve"> v znení návrhu</w:t>
            </w:r>
            <w:r w:rsidR="00141031">
              <w:rPr>
                <w:sz w:val="20"/>
                <w:szCs w:val="20"/>
              </w:rPr>
              <w:t xml:space="preserve"> zákona</w:t>
            </w:r>
          </w:p>
        </w:tc>
        <w:tc>
          <w:tcPr>
            <w:tcW w:w="709" w:type="dxa"/>
            <w:shd w:val="clear" w:color="auto" w:fill="auto"/>
          </w:tcPr>
          <w:p w:rsidR="005F6CEC" w:rsidRPr="00735403" w:rsidRDefault="005F6CEC" w:rsidP="00062E4E">
            <w:pPr>
              <w:pStyle w:val="Spiatonadresanaoblke"/>
              <w:jc w:val="both"/>
              <w:rPr>
                <w:b w:val="0"/>
                <w:bCs w:val="0"/>
                <w:color w:val="auto"/>
              </w:rPr>
            </w:pPr>
            <w:r w:rsidRPr="00735403">
              <w:rPr>
                <w:b w:val="0"/>
                <w:bCs w:val="0"/>
                <w:color w:val="auto"/>
              </w:rPr>
              <w:t>§ 51</w:t>
            </w:r>
          </w:p>
          <w:p w:rsidR="005F6CEC" w:rsidRPr="00735403" w:rsidRDefault="005F6CEC" w:rsidP="00062E4E">
            <w:pPr>
              <w:pStyle w:val="Spiatonadresanaoblke"/>
              <w:jc w:val="both"/>
              <w:rPr>
                <w:b w:val="0"/>
                <w:bCs w:val="0"/>
                <w:color w:val="auto"/>
              </w:rPr>
            </w:pPr>
            <w:r w:rsidRPr="00735403">
              <w:rPr>
                <w:b w:val="0"/>
                <w:bCs w:val="0"/>
                <w:color w:val="auto"/>
              </w:rPr>
              <w:t>O:3,4</w:t>
            </w:r>
          </w:p>
        </w:tc>
        <w:tc>
          <w:tcPr>
            <w:tcW w:w="3573" w:type="dxa"/>
            <w:shd w:val="clear" w:color="auto" w:fill="auto"/>
          </w:tcPr>
          <w:p w:rsidR="005F6CEC" w:rsidRPr="00735403" w:rsidRDefault="005F6CEC" w:rsidP="00062E4E">
            <w:pPr>
              <w:jc w:val="both"/>
              <w:rPr>
                <w:sz w:val="20"/>
                <w:szCs w:val="20"/>
              </w:rPr>
            </w:pPr>
            <w:r w:rsidRPr="00735403">
              <w:rPr>
                <w:sz w:val="20"/>
                <w:szCs w:val="20"/>
              </w:rPr>
              <w:t>(3) V núdzových situáciách, keď je to nevyhnutné z</w:t>
            </w:r>
            <w:r>
              <w:rPr>
                <w:sz w:val="20"/>
                <w:szCs w:val="20"/>
              </w:rPr>
              <w:t> </w:t>
            </w:r>
            <w:r w:rsidRPr="00735403">
              <w:rPr>
                <w:sz w:val="20"/>
                <w:szCs w:val="20"/>
              </w:rPr>
              <w:t>dôvodu</w:t>
            </w:r>
            <w:r>
              <w:rPr>
                <w:sz w:val="20"/>
                <w:szCs w:val="20"/>
              </w:rPr>
              <w:t xml:space="preserve"> nehody, incidentu, mimoriadnej udalosti alebo</w:t>
            </w:r>
            <w:r w:rsidRPr="00735403">
              <w:rPr>
                <w:sz w:val="20"/>
                <w:szCs w:val="20"/>
              </w:rPr>
              <w:t xml:space="preserve"> poruchy, ktorá zapríčinila dočasné vyradenie časti železničnej infraštruktúry z prevádzky, manažér infraštruktúry môže aj bez predchádzajúceho oznámenia odobrať pridelené vlakové trasy na čas nevyhnutne potrebný na obnovu bežného stavu.</w:t>
            </w:r>
          </w:p>
          <w:p w:rsidR="005F6CEC" w:rsidRPr="00735403" w:rsidRDefault="005F6CEC" w:rsidP="00062E4E">
            <w:pPr>
              <w:jc w:val="both"/>
              <w:rPr>
                <w:sz w:val="20"/>
                <w:szCs w:val="20"/>
              </w:rPr>
            </w:pPr>
            <w:r w:rsidRPr="00735403">
              <w:rPr>
                <w:sz w:val="20"/>
                <w:szCs w:val="20"/>
              </w:rPr>
              <w:t>(4) Manažér infraštruktúry môže v záujme čo najskoršej obnovy bežného stavu požiadať železničné podniky, aby mu dali k dispozícii vecné prostriedky, ktoré považuje za najvhodnejšie na čo najrýchlejšie obnovenie bežného stavu. Železničné podniky sú povinné v rámci svojich možností vyhovieť tejto požiadavke.</w:t>
            </w:r>
          </w:p>
        </w:tc>
        <w:tc>
          <w:tcPr>
            <w:tcW w:w="567" w:type="dxa"/>
            <w:shd w:val="clear" w:color="auto" w:fill="auto"/>
          </w:tcPr>
          <w:p w:rsidR="005F6CEC" w:rsidRPr="00735403" w:rsidRDefault="005F6CEC" w:rsidP="00062E4E">
            <w:pPr>
              <w:jc w:val="both"/>
              <w:rPr>
                <w:sz w:val="20"/>
                <w:szCs w:val="20"/>
              </w:rPr>
            </w:pPr>
            <w:r>
              <w:rPr>
                <w:sz w:val="20"/>
                <w:szCs w:val="20"/>
              </w:rPr>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r w:rsidR="005F6CEC" w:rsidRPr="00735403" w:rsidTr="005F6CEC">
        <w:tc>
          <w:tcPr>
            <w:tcW w:w="644" w:type="dxa"/>
            <w:shd w:val="clear" w:color="auto" w:fill="auto"/>
          </w:tcPr>
          <w:p w:rsidR="005F6CEC" w:rsidRDefault="005F6CEC" w:rsidP="00062E4E">
            <w:pPr>
              <w:jc w:val="both"/>
              <w:rPr>
                <w:sz w:val="20"/>
                <w:szCs w:val="20"/>
              </w:rPr>
            </w:pPr>
            <w:r>
              <w:rPr>
                <w:sz w:val="20"/>
                <w:szCs w:val="20"/>
              </w:rPr>
              <w:t>Č:56</w:t>
            </w:r>
          </w:p>
          <w:p w:rsidR="005F6CEC" w:rsidRPr="00735403" w:rsidRDefault="005F6CEC" w:rsidP="00062E4E">
            <w:pPr>
              <w:jc w:val="both"/>
              <w:rPr>
                <w:sz w:val="20"/>
                <w:szCs w:val="20"/>
              </w:rPr>
            </w:pPr>
            <w:r w:rsidRPr="00735403">
              <w:rPr>
                <w:sz w:val="20"/>
                <w:szCs w:val="20"/>
              </w:rPr>
              <w:t>O:7</w:t>
            </w:r>
          </w:p>
        </w:tc>
        <w:tc>
          <w:tcPr>
            <w:tcW w:w="4709" w:type="dxa"/>
            <w:shd w:val="clear" w:color="auto" w:fill="auto"/>
          </w:tcPr>
          <w:p w:rsidR="005F6CEC" w:rsidRPr="00735403" w:rsidRDefault="005F6CEC" w:rsidP="00062E4E">
            <w:pPr>
              <w:jc w:val="both"/>
              <w:rPr>
                <w:sz w:val="20"/>
                <w:szCs w:val="20"/>
              </w:rPr>
            </w:pPr>
            <w:r w:rsidRPr="00735403">
              <w:rPr>
                <w:sz w:val="20"/>
                <w:szCs w:val="20"/>
              </w:rPr>
              <w:t>7. Regulačný orgán pravidelne a v každom prípade aspoň raz za dva roky uskutoční konzultácie so zástupcami používateľov služieb železničnej nákladnej a osobnej dopravy, aby zohľadnil ich názory na železničný trh.</w:t>
            </w:r>
          </w:p>
        </w:tc>
        <w:tc>
          <w:tcPr>
            <w:tcW w:w="677" w:type="dxa"/>
            <w:shd w:val="clear" w:color="auto" w:fill="auto"/>
          </w:tcPr>
          <w:p w:rsidR="005F6CEC" w:rsidRPr="00735403" w:rsidRDefault="005F6CEC" w:rsidP="00062E4E">
            <w:pPr>
              <w:jc w:val="both"/>
              <w:rPr>
                <w:sz w:val="20"/>
                <w:szCs w:val="20"/>
              </w:rPr>
            </w:pPr>
            <w:r>
              <w:rPr>
                <w:sz w:val="20"/>
                <w:szCs w:val="20"/>
              </w:rPr>
              <w:t>N</w:t>
            </w:r>
          </w:p>
        </w:tc>
        <w:tc>
          <w:tcPr>
            <w:tcW w:w="882" w:type="dxa"/>
            <w:shd w:val="clear" w:color="auto" w:fill="auto"/>
          </w:tcPr>
          <w:p w:rsidR="005F6CEC" w:rsidRPr="00735403" w:rsidRDefault="005F6CEC" w:rsidP="00062E4E">
            <w:pPr>
              <w:ind w:left="-76" w:right="-108"/>
              <w:jc w:val="both"/>
              <w:rPr>
                <w:sz w:val="20"/>
                <w:szCs w:val="20"/>
              </w:rPr>
            </w:pPr>
            <w:r>
              <w:rPr>
                <w:sz w:val="20"/>
                <w:szCs w:val="20"/>
              </w:rPr>
              <w:t>513/2009 Z. z. v znení návrhu</w:t>
            </w:r>
            <w:r w:rsidR="00141031">
              <w:rPr>
                <w:sz w:val="20"/>
                <w:szCs w:val="20"/>
              </w:rPr>
              <w:t xml:space="preserve"> zákona</w:t>
            </w:r>
          </w:p>
        </w:tc>
        <w:tc>
          <w:tcPr>
            <w:tcW w:w="709" w:type="dxa"/>
            <w:shd w:val="clear" w:color="auto" w:fill="auto"/>
          </w:tcPr>
          <w:p w:rsidR="005F6CEC" w:rsidRDefault="005F6CEC" w:rsidP="00062E4E">
            <w:pPr>
              <w:pStyle w:val="Spiatonadresanaoblke"/>
              <w:jc w:val="both"/>
              <w:rPr>
                <w:b w:val="0"/>
                <w:bCs w:val="0"/>
                <w:color w:val="auto"/>
              </w:rPr>
            </w:pPr>
            <w:r>
              <w:rPr>
                <w:b w:val="0"/>
                <w:bCs w:val="0"/>
                <w:color w:val="auto"/>
              </w:rPr>
              <w:t>§ 53</w:t>
            </w:r>
          </w:p>
          <w:p w:rsidR="005F6CEC" w:rsidRDefault="005F6CEC" w:rsidP="00062E4E">
            <w:pPr>
              <w:pStyle w:val="Spiatonadresanaoblke"/>
              <w:jc w:val="both"/>
              <w:rPr>
                <w:b w:val="0"/>
                <w:bCs w:val="0"/>
                <w:color w:val="auto"/>
              </w:rPr>
            </w:pPr>
            <w:r>
              <w:rPr>
                <w:b w:val="0"/>
                <w:bCs w:val="0"/>
                <w:color w:val="auto"/>
              </w:rPr>
              <w:t>O: 1</w:t>
            </w:r>
          </w:p>
          <w:p w:rsidR="005F6CEC" w:rsidRPr="00735403" w:rsidRDefault="005F6CEC" w:rsidP="00062E4E">
            <w:pPr>
              <w:pStyle w:val="Spiatonadresanaoblke"/>
              <w:jc w:val="both"/>
              <w:rPr>
                <w:b w:val="0"/>
                <w:bCs w:val="0"/>
                <w:color w:val="auto"/>
              </w:rPr>
            </w:pPr>
            <w:r>
              <w:rPr>
                <w:b w:val="0"/>
                <w:bCs w:val="0"/>
                <w:color w:val="auto"/>
              </w:rPr>
              <w:t>P: j)</w:t>
            </w:r>
          </w:p>
        </w:tc>
        <w:tc>
          <w:tcPr>
            <w:tcW w:w="3573" w:type="dxa"/>
            <w:shd w:val="clear" w:color="auto" w:fill="auto"/>
          </w:tcPr>
          <w:p w:rsidR="005F6CEC" w:rsidRDefault="005F6CEC" w:rsidP="00062E4E">
            <w:pPr>
              <w:jc w:val="both"/>
              <w:rPr>
                <w:sz w:val="20"/>
                <w:szCs w:val="20"/>
              </w:rPr>
            </w:pPr>
            <w:r>
              <w:rPr>
                <w:sz w:val="20"/>
                <w:szCs w:val="20"/>
              </w:rPr>
              <w:t xml:space="preserve">(1) Regulačný orgán okrem úloh podľa § 52 </w:t>
            </w:r>
          </w:p>
          <w:p w:rsidR="005F6CEC" w:rsidRDefault="005F6CEC" w:rsidP="00062E4E">
            <w:pPr>
              <w:jc w:val="both"/>
              <w:rPr>
                <w:sz w:val="20"/>
                <w:szCs w:val="20"/>
              </w:rPr>
            </w:pPr>
          </w:p>
          <w:p w:rsidR="005F6CEC" w:rsidRPr="00735403" w:rsidRDefault="005F6CEC" w:rsidP="00062E4E">
            <w:pPr>
              <w:jc w:val="both"/>
              <w:rPr>
                <w:sz w:val="20"/>
                <w:szCs w:val="20"/>
              </w:rPr>
            </w:pPr>
            <w:r>
              <w:rPr>
                <w:sz w:val="20"/>
                <w:szCs w:val="20"/>
              </w:rPr>
              <w:t xml:space="preserve">j) </w:t>
            </w:r>
            <w:r w:rsidRPr="00D67E8B">
              <w:rPr>
                <w:sz w:val="20"/>
                <w:szCs w:val="20"/>
              </w:rPr>
              <w:t>uskutočňuje najmenej raz za dva roky konzultácie so zástupcami užívateľov služieb železničnej nákladnej dopravy a železničnej osobnej dopravy.</w:t>
            </w:r>
          </w:p>
        </w:tc>
        <w:tc>
          <w:tcPr>
            <w:tcW w:w="567" w:type="dxa"/>
            <w:shd w:val="clear" w:color="auto" w:fill="auto"/>
          </w:tcPr>
          <w:p w:rsidR="005F6CEC" w:rsidRPr="00735403" w:rsidRDefault="005F6CEC" w:rsidP="00062E4E">
            <w:pPr>
              <w:jc w:val="both"/>
              <w:rPr>
                <w:sz w:val="20"/>
                <w:szCs w:val="20"/>
              </w:rPr>
            </w:pPr>
            <w:r>
              <w:rPr>
                <w:sz w:val="20"/>
                <w:szCs w:val="20"/>
              </w:rPr>
              <w:t>U</w:t>
            </w:r>
          </w:p>
        </w:tc>
        <w:tc>
          <w:tcPr>
            <w:tcW w:w="708" w:type="dxa"/>
            <w:shd w:val="clear" w:color="auto" w:fill="auto"/>
          </w:tcPr>
          <w:p w:rsidR="005F6CEC" w:rsidRPr="00735403" w:rsidRDefault="005F6CEC" w:rsidP="00062E4E">
            <w:pPr>
              <w:jc w:val="both"/>
              <w:rPr>
                <w:sz w:val="20"/>
                <w:szCs w:val="20"/>
              </w:rPr>
            </w:pPr>
          </w:p>
        </w:tc>
        <w:tc>
          <w:tcPr>
            <w:tcW w:w="567" w:type="dxa"/>
          </w:tcPr>
          <w:p w:rsidR="005F6CEC" w:rsidRPr="00735403" w:rsidRDefault="005F6CEC" w:rsidP="00062E4E">
            <w:pPr>
              <w:jc w:val="both"/>
              <w:rPr>
                <w:sz w:val="20"/>
                <w:szCs w:val="20"/>
              </w:rPr>
            </w:pPr>
            <w:r w:rsidRPr="0055438F">
              <w:rPr>
                <w:sz w:val="20"/>
                <w:szCs w:val="20"/>
              </w:rPr>
              <w:t>GP-N</w:t>
            </w:r>
          </w:p>
        </w:tc>
        <w:tc>
          <w:tcPr>
            <w:tcW w:w="851" w:type="dxa"/>
          </w:tcPr>
          <w:p w:rsidR="005F6CEC" w:rsidRPr="00735403" w:rsidRDefault="005F6CEC" w:rsidP="00062E4E">
            <w:pPr>
              <w:jc w:val="both"/>
              <w:rPr>
                <w:sz w:val="20"/>
                <w:szCs w:val="20"/>
              </w:rPr>
            </w:pPr>
          </w:p>
        </w:tc>
      </w:tr>
    </w:tbl>
    <w:p w:rsidR="00712349" w:rsidRDefault="00712349">
      <w:pPr>
        <w:rPr>
          <w:sz w:val="20"/>
          <w:szCs w:val="20"/>
        </w:rPr>
      </w:pPr>
    </w:p>
    <w:p w:rsidR="005F6CEC" w:rsidRDefault="005F6CEC">
      <w:pPr>
        <w:rPr>
          <w:sz w:val="20"/>
          <w:szCs w:val="20"/>
        </w:rPr>
      </w:pPr>
    </w:p>
    <w:p w:rsidR="00466C26" w:rsidRPr="001300A9" w:rsidRDefault="00466C26" w:rsidP="00466C26">
      <w:pPr>
        <w:rPr>
          <w:b/>
          <w:caps/>
          <w:spacing w:val="20"/>
          <w:sz w:val="20"/>
          <w:szCs w:val="20"/>
        </w:rPr>
      </w:pPr>
      <w:r w:rsidRPr="001300A9">
        <w:rPr>
          <w:sz w:val="20"/>
          <w:szCs w:val="20"/>
        </w:rPr>
        <w:t>Vysvetlivky:</w:t>
      </w:r>
    </w:p>
    <w:p w:rsidR="00466C26" w:rsidRPr="001300A9" w:rsidRDefault="00466C26" w:rsidP="00466C26">
      <w:pPr>
        <w:jc w:val="both"/>
        <w:rPr>
          <w:sz w:val="20"/>
          <w:szCs w:val="20"/>
          <w:u w:val="single"/>
        </w:rPr>
      </w:pPr>
      <w:r w:rsidRPr="001300A9">
        <w:rPr>
          <w:sz w:val="20"/>
          <w:szCs w:val="20"/>
        </w:rPr>
        <w:t>N – bežná transpozícia</w:t>
      </w:r>
      <w:r w:rsidRPr="001300A9">
        <w:rPr>
          <w:sz w:val="20"/>
          <w:szCs w:val="20"/>
        </w:rPr>
        <w:tab/>
      </w:r>
      <w:r w:rsidRPr="001300A9">
        <w:rPr>
          <w:sz w:val="20"/>
          <w:szCs w:val="20"/>
        </w:rPr>
        <w:tab/>
      </w:r>
      <w:r w:rsidRPr="001300A9">
        <w:rPr>
          <w:sz w:val="20"/>
          <w:szCs w:val="20"/>
        </w:rPr>
        <w:tab/>
      </w:r>
      <w:r w:rsidRPr="001300A9">
        <w:rPr>
          <w:sz w:val="20"/>
          <w:szCs w:val="20"/>
        </w:rPr>
        <w:tab/>
      </w:r>
    </w:p>
    <w:p w:rsidR="00466C26" w:rsidRPr="001300A9" w:rsidRDefault="00466C26" w:rsidP="00466C26">
      <w:pPr>
        <w:jc w:val="both"/>
        <w:rPr>
          <w:sz w:val="20"/>
          <w:szCs w:val="20"/>
        </w:rPr>
      </w:pPr>
      <w:r w:rsidRPr="001300A9">
        <w:rPr>
          <w:sz w:val="20"/>
          <w:szCs w:val="20"/>
        </w:rPr>
        <w:t>O – transpozícia s možnosťou voľby</w:t>
      </w:r>
      <w:r w:rsidRPr="001300A9">
        <w:rPr>
          <w:sz w:val="20"/>
          <w:szCs w:val="20"/>
        </w:rPr>
        <w:tab/>
      </w:r>
      <w:r w:rsidRPr="001300A9">
        <w:rPr>
          <w:sz w:val="20"/>
          <w:szCs w:val="20"/>
        </w:rPr>
        <w:tab/>
      </w:r>
    </w:p>
    <w:p w:rsidR="00466C26" w:rsidRPr="001300A9" w:rsidRDefault="00466C26" w:rsidP="00466C26">
      <w:pPr>
        <w:jc w:val="both"/>
        <w:rPr>
          <w:sz w:val="20"/>
          <w:szCs w:val="20"/>
        </w:rPr>
      </w:pPr>
      <w:r w:rsidRPr="001300A9">
        <w:rPr>
          <w:sz w:val="20"/>
          <w:szCs w:val="20"/>
        </w:rPr>
        <w:t>D – transpozícia podľa úvahy (dobrovoľná)</w:t>
      </w:r>
      <w:r w:rsidRPr="001300A9">
        <w:rPr>
          <w:sz w:val="20"/>
          <w:szCs w:val="20"/>
        </w:rPr>
        <w:tab/>
      </w:r>
      <w:r w:rsidRPr="001300A9">
        <w:rPr>
          <w:sz w:val="20"/>
          <w:szCs w:val="20"/>
        </w:rPr>
        <w:tab/>
        <w:t xml:space="preserve"> </w:t>
      </w:r>
    </w:p>
    <w:p w:rsidR="00466C26" w:rsidRPr="001300A9" w:rsidRDefault="00466C26" w:rsidP="00466C26">
      <w:pPr>
        <w:jc w:val="both"/>
        <w:rPr>
          <w:sz w:val="20"/>
          <w:szCs w:val="20"/>
        </w:rPr>
      </w:pPr>
      <w:r w:rsidRPr="001300A9">
        <w:rPr>
          <w:sz w:val="20"/>
          <w:szCs w:val="20"/>
        </w:rPr>
        <w:t>n.a. – transpozícia sa neuskutočňuje</w:t>
      </w:r>
      <w:r w:rsidRPr="001300A9">
        <w:rPr>
          <w:sz w:val="20"/>
          <w:szCs w:val="20"/>
        </w:rPr>
        <w:tab/>
      </w:r>
    </w:p>
    <w:p w:rsidR="00466C26" w:rsidRPr="001300A9" w:rsidRDefault="00466C26" w:rsidP="00466C26">
      <w:pPr>
        <w:jc w:val="both"/>
        <w:rPr>
          <w:sz w:val="20"/>
          <w:szCs w:val="20"/>
        </w:rPr>
      </w:pPr>
      <w:r w:rsidRPr="001300A9">
        <w:rPr>
          <w:sz w:val="20"/>
          <w:szCs w:val="20"/>
        </w:rPr>
        <w:t xml:space="preserve">Ú – úplná zhoda </w:t>
      </w:r>
    </w:p>
    <w:p w:rsidR="00466C26" w:rsidRPr="001300A9" w:rsidRDefault="00466C26" w:rsidP="00466C26">
      <w:pPr>
        <w:jc w:val="both"/>
        <w:rPr>
          <w:sz w:val="20"/>
          <w:szCs w:val="20"/>
        </w:rPr>
      </w:pPr>
      <w:r w:rsidRPr="001300A9">
        <w:rPr>
          <w:sz w:val="20"/>
          <w:szCs w:val="20"/>
        </w:rPr>
        <w:t xml:space="preserve">Č – čiastočná zhoda </w:t>
      </w:r>
    </w:p>
    <w:p w:rsidR="00466C26" w:rsidRPr="001300A9" w:rsidRDefault="00466C26" w:rsidP="00466C26">
      <w:pPr>
        <w:jc w:val="both"/>
        <w:rPr>
          <w:sz w:val="20"/>
          <w:szCs w:val="20"/>
        </w:rPr>
      </w:pPr>
      <w:r w:rsidRPr="001300A9">
        <w:rPr>
          <w:sz w:val="20"/>
          <w:szCs w:val="20"/>
        </w:rPr>
        <w:t xml:space="preserve">Ž – žiadna zhoda </w:t>
      </w:r>
    </w:p>
    <w:p w:rsidR="00466C26" w:rsidRPr="001300A9" w:rsidRDefault="00466C26" w:rsidP="00466C26">
      <w:pPr>
        <w:jc w:val="both"/>
        <w:rPr>
          <w:sz w:val="20"/>
          <w:szCs w:val="20"/>
        </w:rPr>
      </w:pPr>
      <w:r w:rsidRPr="001300A9">
        <w:rPr>
          <w:sz w:val="20"/>
          <w:szCs w:val="20"/>
        </w:rPr>
        <w:t>n.a. – neaplikovateľnosť</w:t>
      </w:r>
    </w:p>
    <w:p w:rsidR="00466C26" w:rsidRPr="001300A9" w:rsidRDefault="00466C26" w:rsidP="00466C26">
      <w:pPr>
        <w:jc w:val="both"/>
        <w:rPr>
          <w:sz w:val="20"/>
          <w:szCs w:val="20"/>
        </w:rPr>
      </w:pPr>
      <w:r w:rsidRPr="001300A9">
        <w:rPr>
          <w:sz w:val="20"/>
          <w:szCs w:val="20"/>
        </w:rPr>
        <w:t>GP – A: goldplating je identifikovaný,</w:t>
      </w:r>
    </w:p>
    <w:p w:rsidR="00466C26" w:rsidRDefault="00466C26" w:rsidP="00466C26">
      <w:pPr>
        <w:rPr>
          <w:sz w:val="20"/>
          <w:szCs w:val="20"/>
        </w:rPr>
      </w:pPr>
      <w:r w:rsidRPr="001300A9">
        <w:rPr>
          <w:sz w:val="20"/>
          <w:szCs w:val="20"/>
        </w:rPr>
        <w:t>GP – N: goldplating nie je identifikovaný.</w:t>
      </w:r>
    </w:p>
    <w:p w:rsidR="00466C26" w:rsidRDefault="00466C26" w:rsidP="00466C26">
      <w:pPr>
        <w:rPr>
          <w:sz w:val="20"/>
          <w:szCs w:val="20"/>
        </w:rPr>
      </w:pPr>
    </w:p>
    <w:p w:rsidR="005F6CEC" w:rsidRPr="00735403" w:rsidRDefault="005F6CEC">
      <w:pPr>
        <w:rPr>
          <w:sz w:val="20"/>
          <w:szCs w:val="20"/>
        </w:rPr>
      </w:pPr>
    </w:p>
    <w:sectPr w:rsidR="005F6CEC" w:rsidRPr="00735403" w:rsidSect="00712349">
      <w:footerReference w:type="even" r:id="rId11"/>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0C1" w:rsidRDefault="009C60C1">
      <w:r>
        <w:separator/>
      </w:r>
    </w:p>
  </w:endnote>
  <w:endnote w:type="continuationSeparator" w:id="0">
    <w:p w:rsidR="009C60C1" w:rsidRDefault="009C6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7D" w:rsidRDefault="00FA0B7D" w:rsidP="006A01D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FA0B7D" w:rsidRDefault="00FA0B7D" w:rsidP="00D141A9">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B7D" w:rsidRDefault="00FA0B7D">
    <w:pPr>
      <w:pStyle w:val="Pta"/>
      <w:jc w:val="right"/>
    </w:pPr>
    <w:r>
      <w:fldChar w:fldCharType="begin"/>
    </w:r>
    <w:r>
      <w:instrText>PAGE   \* MERGEFORMAT</w:instrText>
    </w:r>
    <w:r>
      <w:fldChar w:fldCharType="separate"/>
    </w:r>
    <w:r w:rsidR="00AD6A9B">
      <w:rPr>
        <w:noProof/>
      </w:rPr>
      <w:t>1</w:t>
    </w:r>
    <w:r>
      <w:fldChar w:fldCharType="end"/>
    </w:r>
  </w:p>
  <w:p w:rsidR="00FA0B7D" w:rsidRDefault="00FA0B7D" w:rsidP="00D141A9">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0C1" w:rsidRDefault="009C60C1">
      <w:r>
        <w:separator/>
      </w:r>
    </w:p>
  </w:footnote>
  <w:footnote w:type="continuationSeparator" w:id="0">
    <w:p w:rsidR="009C60C1" w:rsidRDefault="009C60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2F86"/>
    <w:multiLevelType w:val="hybridMultilevel"/>
    <w:tmpl w:val="4646419A"/>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349"/>
    <w:rsid w:val="00002873"/>
    <w:rsid w:val="00004959"/>
    <w:rsid w:val="00016646"/>
    <w:rsid w:val="0003245A"/>
    <w:rsid w:val="00032BCE"/>
    <w:rsid w:val="0004413C"/>
    <w:rsid w:val="00046DE2"/>
    <w:rsid w:val="00056153"/>
    <w:rsid w:val="00062E4E"/>
    <w:rsid w:val="00062F3D"/>
    <w:rsid w:val="00065821"/>
    <w:rsid w:val="0006624C"/>
    <w:rsid w:val="0006770B"/>
    <w:rsid w:val="00070134"/>
    <w:rsid w:val="00073DC7"/>
    <w:rsid w:val="0007724D"/>
    <w:rsid w:val="00077527"/>
    <w:rsid w:val="00077C83"/>
    <w:rsid w:val="00084199"/>
    <w:rsid w:val="000A4A76"/>
    <w:rsid w:val="000A6B41"/>
    <w:rsid w:val="000A7895"/>
    <w:rsid w:val="000A7A83"/>
    <w:rsid w:val="000B7AEA"/>
    <w:rsid w:val="000C2721"/>
    <w:rsid w:val="000C39DE"/>
    <w:rsid w:val="000C6AEF"/>
    <w:rsid w:val="000C6DE7"/>
    <w:rsid w:val="000D2809"/>
    <w:rsid w:val="000D586F"/>
    <w:rsid w:val="000D5EA4"/>
    <w:rsid w:val="000E0681"/>
    <w:rsid w:val="000E7BED"/>
    <w:rsid w:val="000F1DF7"/>
    <w:rsid w:val="000F36B0"/>
    <w:rsid w:val="000F778C"/>
    <w:rsid w:val="00100382"/>
    <w:rsid w:val="00110E55"/>
    <w:rsid w:val="00133EDF"/>
    <w:rsid w:val="0014087E"/>
    <w:rsid w:val="00141031"/>
    <w:rsid w:val="00141603"/>
    <w:rsid w:val="00141FD7"/>
    <w:rsid w:val="00142A34"/>
    <w:rsid w:val="0015638F"/>
    <w:rsid w:val="00161DE6"/>
    <w:rsid w:val="00164409"/>
    <w:rsid w:val="00166DCC"/>
    <w:rsid w:val="001713F0"/>
    <w:rsid w:val="00174E89"/>
    <w:rsid w:val="00191C02"/>
    <w:rsid w:val="00193AC9"/>
    <w:rsid w:val="00194903"/>
    <w:rsid w:val="0019589F"/>
    <w:rsid w:val="001977D4"/>
    <w:rsid w:val="001A3150"/>
    <w:rsid w:val="001A785A"/>
    <w:rsid w:val="001B5CD1"/>
    <w:rsid w:val="001C574D"/>
    <w:rsid w:val="001E17FB"/>
    <w:rsid w:val="001E4435"/>
    <w:rsid w:val="001E662E"/>
    <w:rsid w:val="001F1EA4"/>
    <w:rsid w:val="001F48F5"/>
    <w:rsid w:val="002005C6"/>
    <w:rsid w:val="00205E27"/>
    <w:rsid w:val="00223DE7"/>
    <w:rsid w:val="00225270"/>
    <w:rsid w:val="00227457"/>
    <w:rsid w:val="00233991"/>
    <w:rsid w:val="00240FCE"/>
    <w:rsid w:val="0024249F"/>
    <w:rsid w:val="00251440"/>
    <w:rsid w:val="00252712"/>
    <w:rsid w:val="002576EA"/>
    <w:rsid w:val="0026239C"/>
    <w:rsid w:val="0026437A"/>
    <w:rsid w:val="00274817"/>
    <w:rsid w:val="00274C72"/>
    <w:rsid w:val="00281163"/>
    <w:rsid w:val="002834BD"/>
    <w:rsid w:val="00283B1B"/>
    <w:rsid w:val="00283BBB"/>
    <w:rsid w:val="00284123"/>
    <w:rsid w:val="00291BAA"/>
    <w:rsid w:val="0029212F"/>
    <w:rsid w:val="00293847"/>
    <w:rsid w:val="0029509F"/>
    <w:rsid w:val="002A289B"/>
    <w:rsid w:val="002A6178"/>
    <w:rsid w:val="002B1696"/>
    <w:rsid w:val="002B3705"/>
    <w:rsid w:val="002B62C9"/>
    <w:rsid w:val="002C20C7"/>
    <w:rsid w:val="002C3A4E"/>
    <w:rsid w:val="002C6747"/>
    <w:rsid w:val="002C6825"/>
    <w:rsid w:val="002D5433"/>
    <w:rsid w:val="002E4397"/>
    <w:rsid w:val="002E6CB2"/>
    <w:rsid w:val="002E7F9C"/>
    <w:rsid w:val="002F2626"/>
    <w:rsid w:val="00304963"/>
    <w:rsid w:val="00306AE7"/>
    <w:rsid w:val="00310EE3"/>
    <w:rsid w:val="00315136"/>
    <w:rsid w:val="00322C75"/>
    <w:rsid w:val="00323662"/>
    <w:rsid w:val="00331134"/>
    <w:rsid w:val="003312AE"/>
    <w:rsid w:val="0033336B"/>
    <w:rsid w:val="003335D2"/>
    <w:rsid w:val="00333771"/>
    <w:rsid w:val="003361BB"/>
    <w:rsid w:val="00344381"/>
    <w:rsid w:val="003447EF"/>
    <w:rsid w:val="003459AD"/>
    <w:rsid w:val="00353097"/>
    <w:rsid w:val="003643C8"/>
    <w:rsid w:val="0037059E"/>
    <w:rsid w:val="00371676"/>
    <w:rsid w:val="00372EE3"/>
    <w:rsid w:val="00384560"/>
    <w:rsid w:val="003A0918"/>
    <w:rsid w:val="003A144B"/>
    <w:rsid w:val="003A620C"/>
    <w:rsid w:val="003B0B93"/>
    <w:rsid w:val="003D27CB"/>
    <w:rsid w:val="003E131A"/>
    <w:rsid w:val="003F2A55"/>
    <w:rsid w:val="003F330B"/>
    <w:rsid w:val="003F57AB"/>
    <w:rsid w:val="00403580"/>
    <w:rsid w:val="00404A76"/>
    <w:rsid w:val="004051DD"/>
    <w:rsid w:val="004076A2"/>
    <w:rsid w:val="00410E73"/>
    <w:rsid w:val="0042251B"/>
    <w:rsid w:val="0043060D"/>
    <w:rsid w:val="0043373C"/>
    <w:rsid w:val="00434123"/>
    <w:rsid w:val="004377F1"/>
    <w:rsid w:val="00441637"/>
    <w:rsid w:val="0044283B"/>
    <w:rsid w:val="00444541"/>
    <w:rsid w:val="00447464"/>
    <w:rsid w:val="00455A70"/>
    <w:rsid w:val="00456680"/>
    <w:rsid w:val="00457219"/>
    <w:rsid w:val="00466C26"/>
    <w:rsid w:val="00475BE1"/>
    <w:rsid w:val="00480447"/>
    <w:rsid w:val="004878A1"/>
    <w:rsid w:val="00494013"/>
    <w:rsid w:val="0049598C"/>
    <w:rsid w:val="004A22F1"/>
    <w:rsid w:val="004B4944"/>
    <w:rsid w:val="004B73AB"/>
    <w:rsid w:val="004D5E71"/>
    <w:rsid w:val="004E2415"/>
    <w:rsid w:val="004E53C3"/>
    <w:rsid w:val="004E6120"/>
    <w:rsid w:val="004F1250"/>
    <w:rsid w:val="004F1FED"/>
    <w:rsid w:val="004F2B08"/>
    <w:rsid w:val="004F6FCB"/>
    <w:rsid w:val="00513C7E"/>
    <w:rsid w:val="00540B8A"/>
    <w:rsid w:val="00541602"/>
    <w:rsid w:val="00542259"/>
    <w:rsid w:val="005432A3"/>
    <w:rsid w:val="00550529"/>
    <w:rsid w:val="00554DDA"/>
    <w:rsid w:val="00561C30"/>
    <w:rsid w:val="0056251E"/>
    <w:rsid w:val="00563EAE"/>
    <w:rsid w:val="00565D2D"/>
    <w:rsid w:val="00567A66"/>
    <w:rsid w:val="00593FC2"/>
    <w:rsid w:val="00594261"/>
    <w:rsid w:val="00594FE5"/>
    <w:rsid w:val="00596AA8"/>
    <w:rsid w:val="005A24C8"/>
    <w:rsid w:val="005B3A1E"/>
    <w:rsid w:val="005B4BD3"/>
    <w:rsid w:val="005B5EDF"/>
    <w:rsid w:val="005B783C"/>
    <w:rsid w:val="005C6B46"/>
    <w:rsid w:val="005D027F"/>
    <w:rsid w:val="005E3990"/>
    <w:rsid w:val="005E51BB"/>
    <w:rsid w:val="005E525B"/>
    <w:rsid w:val="005E6083"/>
    <w:rsid w:val="005F2431"/>
    <w:rsid w:val="005F6CEC"/>
    <w:rsid w:val="005F7B81"/>
    <w:rsid w:val="00601947"/>
    <w:rsid w:val="00605D4B"/>
    <w:rsid w:val="00607B45"/>
    <w:rsid w:val="0062561C"/>
    <w:rsid w:val="00627B19"/>
    <w:rsid w:val="00636653"/>
    <w:rsid w:val="00640758"/>
    <w:rsid w:val="006542C3"/>
    <w:rsid w:val="00657EE1"/>
    <w:rsid w:val="00662685"/>
    <w:rsid w:val="00666334"/>
    <w:rsid w:val="00676A3E"/>
    <w:rsid w:val="00683501"/>
    <w:rsid w:val="006918F6"/>
    <w:rsid w:val="006A01D5"/>
    <w:rsid w:val="006A58A1"/>
    <w:rsid w:val="006B0758"/>
    <w:rsid w:val="006B1095"/>
    <w:rsid w:val="006B202E"/>
    <w:rsid w:val="006B49B8"/>
    <w:rsid w:val="006D6D32"/>
    <w:rsid w:val="006E344A"/>
    <w:rsid w:val="00703761"/>
    <w:rsid w:val="007047D8"/>
    <w:rsid w:val="00705E7A"/>
    <w:rsid w:val="00711713"/>
    <w:rsid w:val="00712349"/>
    <w:rsid w:val="0071352E"/>
    <w:rsid w:val="00723B4A"/>
    <w:rsid w:val="0073290A"/>
    <w:rsid w:val="0073500E"/>
    <w:rsid w:val="00735403"/>
    <w:rsid w:val="00746CB4"/>
    <w:rsid w:val="007509E2"/>
    <w:rsid w:val="00750EAD"/>
    <w:rsid w:val="007513B2"/>
    <w:rsid w:val="00754696"/>
    <w:rsid w:val="007546FD"/>
    <w:rsid w:val="007563FA"/>
    <w:rsid w:val="00756CFC"/>
    <w:rsid w:val="00756DEB"/>
    <w:rsid w:val="007610FD"/>
    <w:rsid w:val="007619B5"/>
    <w:rsid w:val="0076249F"/>
    <w:rsid w:val="007636CE"/>
    <w:rsid w:val="00772FD0"/>
    <w:rsid w:val="007741DD"/>
    <w:rsid w:val="0078374A"/>
    <w:rsid w:val="00786633"/>
    <w:rsid w:val="00790D3B"/>
    <w:rsid w:val="007A1D20"/>
    <w:rsid w:val="007A46A1"/>
    <w:rsid w:val="007A76C6"/>
    <w:rsid w:val="007B5F29"/>
    <w:rsid w:val="007C320A"/>
    <w:rsid w:val="007C773C"/>
    <w:rsid w:val="007D294D"/>
    <w:rsid w:val="00810ED5"/>
    <w:rsid w:val="00822511"/>
    <w:rsid w:val="008259D4"/>
    <w:rsid w:val="00830085"/>
    <w:rsid w:val="00830BF7"/>
    <w:rsid w:val="008331FD"/>
    <w:rsid w:val="00841660"/>
    <w:rsid w:val="0084261B"/>
    <w:rsid w:val="00845E65"/>
    <w:rsid w:val="00846FF9"/>
    <w:rsid w:val="0086031C"/>
    <w:rsid w:val="00870BC9"/>
    <w:rsid w:val="00870F92"/>
    <w:rsid w:val="00887D8A"/>
    <w:rsid w:val="008945FF"/>
    <w:rsid w:val="008A2382"/>
    <w:rsid w:val="008B13D3"/>
    <w:rsid w:val="008B443E"/>
    <w:rsid w:val="008B6132"/>
    <w:rsid w:val="008C6852"/>
    <w:rsid w:val="008C6856"/>
    <w:rsid w:val="008C6A67"/>
    <w:rsid w:val="008D049E"/>
    <w:rsid w:val="008D6EEA"/>
    <w:rsid w:val="008E7492"/>
    <w:rsid w:val="008E7B80"/>
    <w:rsid w:val="008F25EE"/>
    <w:rsid w:val="008F5034"/>
    <w:rsid w:val="0091098E"/>
    <w:rsid w:val="00942D51"/>
    <w:rsid w:val="00945602"/>
    <w:rsid w:val="00945B40"/>
    <w:rsid w:val="00945D9E"/>
    <w:rsid w:val="00957A83"/>
    <w:rsid w:val="00960AFB"/>
    <w:rsid w:val="00971B1A"/>
    <w:rsid w:val="009755CD"/>
    <w:rsid w:val="00984000"/>
    <w:rsid w:val="00994125"/>
    <w:rsid w:val="009A1211"/>
    <w:rsid w:val="009A55EC"/>
    <w:rsid w:val="009B5D19"/>
    <w:rsid w:val="009B74A8"/>
    <w:rsid w:val="009B74F7"/>
    <w:rsid w:val="009C1E8B"/>
    <w:rsid w:val="009C60C1"/>
    <w:rsid w:val="009D4E3A"/>
    <w:rsid w:val="009D6D2D"/>
    <w:rsid w:val="009E74E1"/>
    <w:rsid w:val="00A00A02"/>
    <w:rsid w:val="00A060B4"/>
    <w:rsid w:val="00A103E4"/>
    <w:rsid w:val="00A113EA"/>
    <w:rsid w:val="00A12141"/>
    <w:rsid w:val="00A1547D"/>
    <w:rsid w:val="00A21F43"/>
    <w:rsid w:val="00A3017B"/>
    <w:rsid w:val="00A32885"/>
    <w:rsid w:val="00A33567"/>
    <w:rsid w:val="00A3430C"/>
    <w:rsid w:val="00A437DF"/>
    <w:rsid w:val="00A44D13"/>
    <w:rsid w:val="00A52242"/>
    <w:rsid w:val="00A614AD"/>
    <w:rsid w:val="00A64AF5"/>
    <w:rsid w:val="00A65686"/>
    <w:rsid w:val="00A70B88"/>
    <w:rsid w:val="00A7671A"/>
    <w:rsid w:val="00A818E9"/>
    <w:rsid w:val="00A828C3"/>
    <w:rsid w:val="00A829DC"/>
    <w:rsid w:val="00A83950"/>
    <w:rsid w:val="00A84C10"/>
    <w:rsid w:val="00A95276"/>
    <w:rsid w:val="00A95503"/>
    <w:rsid w:val="00A97F95"/>
    <w:rsid w:val="00AA16CA"/>
    <w:rsid w:val="00AA184D"/>
    <w:rsid w:val="00AA1F55"/>
    <w:rsid w:val="00AB1C2C"/>
    <w:rsid w:val="00AB39EF"/>
    <w:rsid w:val="00AB4D9A"/>
    <w:rsid w:val="00AC15AA"/>
    <w:rsid w:val="00AC1806"/>
    <w:rsid w:val="00AD4A8D"/>
    <w:rsid w:val="00AD6A9B"/>
    <w:rsid w:val="00AE2953"/>
    <w:rsid w:val="00AE2956"/>
    <w:rsid w:val="00AE3522"/>
    <w:rsid w:val="00AF2473"/>
    <w:rsid w:val="00AF3F3C"/>
    <w:rsid w:val="00AF5636"/>
    <w:rsid w:val="00AF5F71"/>
    <w:rsid w:val="00B00A03"/>
    <w:rsid w:val="00B00C98"/>
    <w:rsid w:val="00B015FC"/>
    <w:rsid w:val="00B13EC6"/>
    <w:rsid w:val="00B201B9"/>
    <w:rsid w:val="00B21BFD"/>
    <w:rsid w:val="00B3275B"/>
    <w:rsid w:val="00B34328"/>
    <w:rsid w:val="00B415E0"/>
    <w:rsid w:val="00B43205"/>
    <w:rsid w:val="00B47247"/>
    <w:rsid w:val="00B53823"/>
    <w:rsid w:val="00B57070"/>
    <w:rsid w:val="00B71E25"/>
    <w:rsid w:val="00B75358"/>
    <w:rsid w:val="00B768C2"/>
    <w:rsid w:val="00B80276"/>
    <w:rsid w:val="00B82CAF"/>
    <w:rsid w:val="00BA40B9"/>
    <w:rsid w:val="00BB23B1"/>
    <w:rsid w:val="00BB5BAB"/>
    <w:rsid w:val="00BC0990"/>
    <w:rsid w:val="00BC347A"/>
    <w:rsid w:val="00BC4054"/>
    <w:rsid w:val="00BC4544"/>
    <w:rsid w:val="00BD0B37"/>
    <w:rsid w:val="00BD1E76"/>
    <w:rsid w:val="00BD3BEE"/>
    <w:rsid w:val="00BE2F5C"/>
    <w:rsid w:val="00BF484C"/>
    <w:rsid w:val="00BF508E"/>
    <w:rsid w:val="00BF58D5"/>
    <w:rsid w:val="00C01434"/>
    <w:rsid w:val="00C0404B"/>
    <w:rsid w:val="00C10619"/>
    <w:rsid w:val="00C13795"/>
    <w:rsid w:val="00C168C8"/>
    <w:rsid w:val="00C20869"/>
    <w:rsid w:val="00C32F33"/>
    <w:rsid w:val="00C423FF"/>
    <w:rsid w:val="00C45631"/>
    <w:rsid w:val="00C47E17"/>
    <w:rsid w:val="00C5391F"/>
    <w:rsid w:val="00C568F6"/>
    <w:rsid w:val="00C66214"/>
    <w:rsid w:val="00C66E5D"/>
    <w:rsid w:val="00C7225E"/>
    <w:rsid w:val="00C85C05"/>
    <w:rsid w:val="00C968F1"/>
    <w:rsid w:val="00CA56A9"/>
    <w:rsid w:val="00CA56FB"/>
    <w:rsid w:val="00CB41E4"/>
    <w:rsid w:val="00CB5875"/>
    <w:rsid w:val="00CC3A3A"/>
    <w:rsid w:val="00CC3B09"/>
    <w:rsid w:val="00CC5A53"/>
    <w:rsid w:val="00CD2CA7"/>
    <w:rsid w:val="00CE0CD4"/>
    <w:rsid w:val="00D01126"/>
    <w:rsid w:val="00D06E75"/>
    <w:rsid w:val="00D141A9"/>
    <w:rsid w:val="00D177E3"/>
    <w:rsid w:val="00D258B9"/>
    <w:rsid w:val="00D336BC"/>
    <w:rsid w:val="00D3417F"/>
    <w:rsid w:val="00D37E9A"/>
    <w:rsid w:val="00D429D3"/>
    <w:rsid w:val="00D505A8"/>
    <w:rsid w:val="00D621AE"/>
    <w:rsid w:val="00D67E8B"/>
    <w:rsid w:val="00D706A0"/>
    <w:rsid w:val="00D7271D"/>
    <w:rsid w:val="00D73ED2"/>
    <w:rsid w:val="00D80A05"/>
    <w:rsid w:val="00D86F42"/>
    <w:rsid w:val="00D93212"/>
    <w:rsid w:val="00D9664A"/>
    <w:rsid w:val="00DC4254"/>
    <w:rsid w:val="00DC4CC5"/>
    <w:rsid w:val="00DD47DE"/>
    <w:rsid w:val="00DE4AF7"/>
    <w:rsid w:val="00DE7D92"/>
    <w:rsid w:val="00DF57BB"/>
    <w:rsid w:val="00E05BA3"/>
    <w:rsid w:val="00E11548"/>
    <w:rsid w:val="00E12DF0"/>
    <w:rsid w:val="00E20F8C"/>
    <w:rsid w:val="00E2230E"/>
    <w:rsid w:val="00E22CC5"/>
    <w:rsid w:val="00E236C0"/>
    <w:rsid w:val="00E256CF"/>
    <w:rsid w:val="00E2612A"/>
    <w:rsid w:val="00E2720F"/>
    <w:rsid w:val="00E4022C"/>
    <w:rsid w:val="00E50CF4"/>
    <w:rsid w:val="00E57966"/>
    <w:rsid w:val="00E60021"/>
    <w:rsid w:val="00E62BC4"/>
    <w:rsid w:val="00E6656C"/>
    <w:rsid w:val="00E67DEB"/>
    <w:rsid w:val="00E719B5"/>
    <w:rsid w:val="00E7305A"/>
    <w:rsid w:val="00E840CA"/>
    <w:rsid w:val="00E854C1"/>
    <w:rsid w:val="00E9156B"/>
    <w:rsid w:val="00E96482"/>
    <w:rsid w:val="00E9753A"/>
    <w:rsid w:val="00EB0D02"/>
    <w:rsid w:val="00EB1721"/>
    <w:rsid w:val="00EB41A7"/>
    <w:rsid w:val="00EB6147"/>
    <w:rsid w:val="00EB7233"/>
    <w:rsid w:val="00EB7AE3"/>
    <w:rsid w:val="00ED780C"/>
    <w:rsid w:val="00EF6621"/>
    <w:rsid w:val="00EF797C"/>
    <w:rsid w:val="00F0274A"/>
    <w:rsid w:val="00F04491"/>
    <w:rsid w:val="00F2193F"/>
    <w:rsid w:val="00F32561"/>
    <w:rsid w:val="00F33F29"/>
    <w:rsid w:val="00F44F73"/>
    <w:rsid w:val="00F466E9"/>
    <w:rsid w:val="00F5035D"/>
    <w:rsid w:val="00F54236"/>
    <w:rsid w:val="00F739C9"/>
    <w:rsid w:val="00F80239"/>
    <w:rsid w:val="00F80A8D"/>
    <w:rsid w:val="00F914B3"/>
    <w:rsid w:val="00F9172E"/>
    <w:rsid w:val="00F93F1B"/>
    <w:rsid w:val="00F96C3F"/>
    <w:rsid w:val="00FA0837"/>
    <w:rsid w:val="00FA0B7D"/>
    <w:rsid w:val="00FA71E3"/>
    <w:rsid w:val="00FA725B"/>
    <w:rsid w:val="00FA735F"/>
    <w:rsid w:val="00FA7435"/>
    <w:rsid w:val="00FD746D"/>
    <w:rsid w:val="00FE6FA7"/>
    <w:rsid w:val="00FF5671"/>
    <w:rsid w:val="00FF7F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03B95F-EBF2-4FE3-8E99-5B85D942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12349"/>
    <w:rPr>
      <w:sz w:val="28"/>
      <w:szCs w:val="24"/>
    </w:rPr>
  </w:style>
  <w:style w:type="paragraph" w:styleId="Nadpis5">
    <w:name w:val="heading 5"/>
    <w:basedOn w:val="Normlny"/>
    <w:next w:val="Normlny"/>
    <w:link w:val="Nadpis5Char"/>
    <w:semiHidden/>
    <w:unhideWhenUsed/>
    <w:qFormat/>
    <w:rsid w:val="006B202E"/>
    <w:pPr>
      <w:spacing w:before="240" w:after="60"/>
      <w:outlineLvl w:val="4"/>
    </w:pPr>
    <w:rPr>
      <w:rFonts w:ascii="Calibri" w:hAnsi="Calibri"/>
      <w:b/>
      <w:bCs/>
      <w:i/>
      <w:iCs/>
      <w:sz w:val="26"/>
      <w:szCs w:val="26"/>
    </w:rPr>
  </w:style>
  <w:style w:type="paragraph" w:styleId="Nadpis8">
    <w:name w:val="heading 8"/>
    <w:basedOn w:val="Normlny"/>
    <w:next w:val="Normlny"/>
    <w:qFormat/>
    <w:rsid w:val="00712349"/>
    <w:pPr>
      <w:keepNext/>
      <w:jc w:val="center"/>
      <w:outlineLvl w:val="7"/>
    </w:pPr>
    <w:rPr>
      <w:szCs w:val="28"/>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Spiatonadresanaoblke">
    <w:name w:val="envelope return"/>
    <w:basedOn w:val="Normlny"/>
    <w:semiHidden/>
    <w:rsid w:val="00712349"/>
    <w:rPr>
      <w:b/>
      <w:bCs/>
      <w:color w:val="000000"/>
      <w:sz w:val="20"/>
      <w:szCs w:val="20"/>
      <w:lang w:eastAsia="cs-CZ"/>
      <w14:shadow w14:blurRad="50800" w14:dist="38100" w14:dir="2700000" w14:sx="100000" w14:sy="100000" w14:kx="0" w14:ky="0" w14:algn="tl">
        <w14:srgbClr w14:val="000000">
          <w14:alpha w14:val="60000"/>
        </w14:srgbClr>
      </w14:shadow>
    </w:rPr>
  </w:style>
  <w:style w:type="paragraph" w:styleId="Textpoznmkypodiarou">
    <w:name w:val="footnote text"/>
    <w:basedOn w:val="Normlny"/>
    <w:semiHidden/>
    <w:rsid w:val="002E6CB2"/>
    <w:rPr>
      <w:sz w:val="20"/>
      <w:szCs w:val="20"/>
      <w:lang w:eastAsia="cs-CZ"/>
    </w:rPr>
  </w:style>
  <w:style w:type="character" w:styleId="Odkaznapoznmkupodiarou">
    <w:name w:val="footnote reference"/>
    <w:semiHidden/>
    <w:rsid w:val="002E6CB2"/>
    <w:rPr>
      <w:vertAlign w:val="superscript"/>
    </w:rPr>
  </w:style>
  <w:style w:type="paragraph" w:styleId="Odsekzoznamu">
    <w:name w:val="List Paragraph"/>
    <w:basedOn w:val="Normlny"/>
    <w:qFormat/>
    <w:rsid w:val="0006624C"/>
    <w:pPr>
      <w:ind w:left="708"/>
    </w:pPr>
    <w:rPr>
      <w:sz w:val="24"/>
      <w:lang w:eastAsia="cs-CZ"/>
    </w:rPr>
  </w:style>
  <w:style w:type="paragraph" w:styleId="Pta">
    <w:name w:val="footer"/>
    <w:basedOn w:val="Normlny"/>
    <w:link w:val="PtaChar"/>
    <w:uiPriority w:val="99"/>
    <w:rsid w:val="00D141A9"/>
    <w:pPr>
      <w:tabs>
        <w:tab w:val="center" w:pos="4536"/>
        <w:tab w:val="right" w:pos="9072"/>
      </w:tabs>
    </w:pPr>
  </w:style>
  <w:style w:type="character" w:styleId="slostrany">
    <w:name w:val="page number"/>
    <w:basedOn w:val="Predvolenpsmoodseku"/>
    <w:rsid w:val="00D141A9"/>
  </w:style>
  <w:style w:type="paragraph" w:customStyle="1" w:styleId="CM1">
    <w:name w:val="CM1"/>
    <w:basedOn w:val="Normlny"/>
    <w:next w:val="Normlny"/>
    <w:uiPriority w:val="99"/>
    <w:rsid w:val="00845E65"/>
    <w:pPr>
      <w:autoSpaceDE w:val="0"/>
      <w:autoSpaceDN w:val="0"/>
      <w:adjustRightInd w:val="0"/>
    </w:pPr>
    <w:rPr>
      <w:rFonts w:ascii="EUAlbertina" w:hAnsi="EUAlbertina"/>
      <w:sz w:val="24"/>
    </w:rPr>
  </w:style>
  <w:style w:type="paragraph" w:customStyle="1" w:styleId="CM3">
    <w:name w:val="CM3"/>
    <w:basedOn w:val="Normlny"/>
    <w:next w:val="Normlny"/>
    <w:uiPriority w:val="99"/>
    <w:rsid w:val="00845E65"/>
    <w:pPr>
      <w:autoSpaceDE w:val="0"/>
      <w:autoSpaceDN w:val="0"/>
      <w:adjustRightInd w:val="0"/>
    </w:pPr>
    <w:rPr>
      <w:rFonts w:ascii="EUAlbertina" w:hAnsi="EUAlbertina"/>
      <w:sz w:val="24"/>
    </w:rPr>
  </w:style>
  <w:style w:type="paragraph" w:styleId="Hlavika">
    <w:name w:val="header"/>
    <w:basedOn w:val="Normlny"/>
    <w:link w:val="HlavikaChar"/>
    <w:rsid w:val="00B768C2"/>
    <w:pPr>
      <w:tabs>
        <w:tab w:val="center" w:pos="4536"/>
        <w:tab w:val="right" w:pos="9072"/>
      </w:tabs>
    </w:pPr>
  </w:style>
  <w:style w:type="character" w:customStyle="1" w:styleId="HlavikaChar">
    <w:name w:val="Hlavička Char"/>
    <w:link w:val="Hlavika"/>
    <w:rsid w:val="00B768C2"/>
    <w:rPr>
      <w:sz w:val="28"/>
      <w:szCs w:val="24"/>
    </w:rPr>
  </w:style>
  <w:style w:type="character" w:customStyle="1" w:styleId="PtaChar">
    <w:name w:val="Päta Char"/>
    <w:link w:val="Pta"/>
    <w:uiPriority w:val="99"/>
    <w:rsid w:val="00B768C2"/>
    <w:rPr>
      <w:sz w:val="28"/>
      <w:szCs w:val="24"/>
    </w:rPr>
  </w:style>
  <w:style w:type="character" w:customStyle="1" w:styleId="Nadpis5Char">
    <w:name w:val="Nadpis 5 Char"/>
    <w:link w:val="Nadpis5"/>
    <w:semiHidden/>
    <w:rsid w:val="006B202E"/>
    <w:rPr>
      <w:rFonts w:ascii="Calibri" w:eastAsia="Times New Roman" w:hAnsi="Calibri" w:cs="Times New Roman"/>
      <w:b/>
      <w:bCs/>
      <w:i/>
      <w:iCs/>
      <w:sz w:val="26"/>
      <w:szCs w:val="26"/>
    </w:rPr>
  </w:style>
  <w:style w:type="table" w:styleId="Mriekatabuky">
    <w:name w:val="Table Grid"/>
    <w:basedOn w:val="Normlnatabuka"/>
    <w:rsid w:val="0020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B43205"/>
    <w:pPr>
      <w:autoSpaceDE w:val="0"/>
      <w:autoSpaceDN w:val="0"/>
      <w:adjustRightInd w:val="0"/>
    </w:pPr>
    <w:rPr>
      <w:rFonts w:ascii="EUAlbertina" w:hAnsi="EUAlbertina"/>
      <w:sz w:val="24"/>
    </w:rPr>
  </w:style>
  <w:style w:type="paragraph" w:styleId="Textbubliny">
    <w:name w:val="Balloon Text"/>
    <w:basedOn w:val="Normlny"/>
    <w:link w:val="TextbublinyChar"/>
    <w:rsid w:val="00077C83"/>
    <w:rPr>
      <w:rFonts w:ascii="Tahoma" w:hAnsi="Tahoma" w:cs="Tahoma"/>
      <w:sz w:val="16"/>
      <w:szCs w:val="16"/>
    </w:rPr>
  </w:style>
  <w:style w:type="character" w:customStyle="1" w:styleId="TextbublinyChar">
    <w:name w:val="Text bubliny Char"/>
    <w:link w:val="Textbubliny"/>
    <w:rsid w:val="00077C83"/>
    <w:rPr>
      <w:rFonts w:ascii="Tahoma" w:hAnsi="Tahoma" w:cs="Tahoma"/>
      <w:sz w:val="16"/>
      <w:szCs w:val="16"/>
    </w:rPr>
  </w:style>
  <w:style w:type="paragraph" w:customStyle="1" w:styleId="Default">
    <w:name w:val="Default"/>
    <w:rsid w:val="009A55EC"/>
    <w:pPr>
      <w:autoSpaceDE w:val="0"/>
      <w:autoSpaceDN w:val="0"/>
      <w:adjustRightInd w:val="0"/>
    </w:pPr>
    <w:rPr>
      <w:rFonts w:eastAsia="Calibri"/>
      <w:color w:val="000000"/>
      <w:sz w:val="24"/>
      <w:szCs w:val="24"/>
      <w:lang w:eastAsia="en-US"/>
    </w:rPr>
  </w:style>
  <w:style w:type="paragraph" w:customStyle="1" w:styleId="Normlny0">
    <w:name w:val="_Normálny"/>
    <w:basedOn w:val="Normlny"/>
    <w:uiPriority w:val="99"/>
    <w:rsid w:val="005F6CEC"/>
    <w:pPr>
      <w:autoSpaceDE w:val="0"/>
      <w:autoSpaceDN w:val="0"/>
    </w:pPr>
    <w:rPr>
      <w:sz w:val="20"/>
      <w:szCs w:val="20"/>
      <w:lang w:eastAsia="en-US"/>
    </w:rPr>
  </w:style>
  <w:style w:type="paragraph" w:styleId="Zarkazkladnhotextu2">
    <w:name w:val="Body Text Indent 2"/>
    <w:basedOn w:val="Normlny"/>
    <w:link w:val="Zarkazkladnhotextu2Char"/>
    <w:uiPriority w:val="99"/>
    <w:rsid w:val="005F6CEC"/>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5F6CEC"/>
  </w:style>
  <w:style w:type="character" w:styleId="Hypertextovprepojenie">
    <w:name w:val="Hyperlink"/>
    <w:basedOn w:val="Predvolenpsmoodseku"/>
    <w:uiPriority w:val="99"/>
    <w:unhideWhenUsed/>
    <w:rsid w:val="00CB41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2958">
      <w:bodyDiv w:val="1"/>
      <w:marLeft w:val="0"/>
      <w:marRight w:val="0"/>
      <w:marTop w:val="0"/>
      <w:marBottom w:val="0"/>
      <w:divBdr>
        <w:top w:val="none" w:sz="0" w:space="0" w:color="auto"/>
        <w:left w:val="none" w:sz="0" w:space="0" w:color="auto"/>
        <w:bottom w:val="none" w:sz="0" w:space="0" w:color="auto"/>
        <w:right w:val="none" w:sz="0" w:space="0" w:color="auto"/>
      </w:divBdr>
    </w:div>
    <w:div w:id="64301592">
      <w:bodyDiv w:val="1"/>
      <w:marLeft w:val="0"/>
      <w:marRight w:val="0"/>
      <w:marTop w:val="0"/>
      <w:marBottom w:val="0"/>
      <w:divBdr>
        <w:top w:val="none" w:sz="0" w:space="0" w:color="auto"/>
        <w:left w:val="none" w:sz="0" w:space="0" w:color="auto"/>
        <w:bottom w:val="none" w:sz="0" w:space="0" w:color="auto"/>
        <w:right w:val="none" w:sz="0" w:space="0" w:color="auto"/>
      </w:divBdr>
    </w:div>
    <w:div w:id="670528456">
      <w:bodyDiv w:val="1"/>
      <w:marLeft w:val="0"/>
      <w:marRight w:val="0"/>
      <w:marTop w:val="0"/>
      <w:marBottom w:val="0"/>
      <w:divBdr>
        <w:top w:val="none" w:sz="0" w:space="0" w:color="auto"/>
        <w:left w:val="none" w:sz="0" w:space="0" w:color="auto"/>
        <w:bottom w:val="none" w:sz="0" w:space="0" w:color="auto"/>
        <w:right w:val="none" w:sz="0" w:space="0" w:color="auto"/>
      </w:divBdr>
    </w:div>
    <w:div w:id="771556939">
      <w:bodyDiv w:val="1"/>
      <w:marLeft w:val="0"/>
      <w:marRight w:val="0"/>
      <w:marTop w:val="0"/>
      <w:marBottom w:val="0"/>
      <w:divBdr>
        <w:top w:val="none" w:sz="0" w:space="0" w:color="auto"/>
        <w:left w:val="none" w:sz="0" w:space="0" w:color="auto"/>
        <w:bottom w:val="none" w:sz="0" w:space="0" w:color="auto"/>
        <w:right w:val="none" w:sz="0" w:space="0" w:color="auto"/>
      </w:divBdr>
    </w:div>
    <w:div w:id="1409376750">
      <w:bodyDiv w:val="1"/>
      <w:marLeft w:val="0"/>
      <w:marRight w:val="0"/>
      <w:marTop w:val="0"/>
      <w:marBottom w:val="0"/>
      <w:divBdr>
        <w:top w:val="none" w:sz="0" w:space="0" w:color="auto"/>
        <w:left w:val="none" w:sz="0" w:space="0" w:color="auto"/>
        <w:bottom w:val="none" w:sz="0" w:space="0" w:color="auto"/>
        <w:right w:val="none" w:sz="0" w:space="0" w:color="auto"/>
      </w:divBdr>
    </w:div>
    <w:div w:id="1791708154">
      <w:bodyDiv w:val="1"/>
      <w:marLeft w:val="0"/>
      <w:marRight w:val="0"/>
      <w:marTop w:val="0"/>
      <w:marBottom w:val="0"/>
      <w:divBdr>
        <w:top w:val="none" w:sz="0" w:space="0" w:color="auto"/>
        <w:left w:val="none" w:sz="0" w:space="0" w:color="auto"/>
        <w:bottom w:val="none" w:sz="0" w:space="0" w:color="auto"/>
        <w:right w:val="none" w:sz="0" w:space="0" w:color="auto"/>
      </w:divBdr>
    </w:div>
    <w:div w:id="206683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2/56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lov-lex.sk/pravne-predpisy/SK/ZZ/1993/258/2016070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spi://module='ASPI'&amp;link='514/2009%20Z.z.%252311'&amp;ucin-k-dni='30.12.9999'" TargetMode="External"/><Relationship Id="rId4" Type="http://schemas.openxmlformats.org/officeDocument/2006/relationships/webSettings" Target="webSettings.xml"/><Relationship Id="rId9" Type="http://schemas.openxmlformats.org/officeDocument/2006/relationships/hyperlink" Target="https://www.slov-lex.sk/pravne-predpisy/SK/ZZ/1992/567/"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3008</Words>
  <Characters>17148</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SMERNICA 2001/14/ES EURÓPSKEHO PARLAMENTU A RADY</vt:lpstr>
    </vt:vector>
  </TitlesOfParts>
  <Company>MDPT</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2001/14/ES EURÓPSKEHO PARLAMENTU A RADY</dc:title>
  <dc:subject/>
  <dc:creator>Zemanova</dc:creator>
  <cp:keywords/>
  <cp:lastModifiedBy>Horváthová, Andrea</cp:lastModifiedBy>
  <cp:revision>2</cp:revision>
  <cp:lastPrinted>2024-07-03T07:30:00Z</cp:lastPrinted>
  <dcterms:created xsi:type="dcterms:W3CDTF">2024-07-13T12:55:00Z</dcterms:created>
  <dcterms:modified xsi:type="dcterms:W3CDTF">2024-07-13T12:55:00Z</dcterms:modified>
</cp:coreProperties>
</file>