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BE" w:rsidRDefault="00960A81" w:rsidP="008D50B2">
      <w:pPr>
        <w:jc w:val="center"/>
        <w:rPr>
          <w:rFonts w:ascii="Times New Roman" w:hAnsi="Times New Roman" w:cs="Times New Roman"/>
          <w:b/>
          <w:sz w:val="24"/>
          <w:szCs w:val="24"/>
        </w:rPr>
      </w:pPr>
      <w:r w:rsidRPr="00960A81">
        <w:rPr>
          <w:rFonts w:ascii="Times New Roman" w:hAnsi="Times New Roman" w:cs="Times New Roman"/>
          <w:b/>
          <w:sz w:val="24"/>
          <w:szCs w:val="24"/>
        </w:rPr>
        <w:t>Dôvodová správa</w:t>
      </w:r>
    </w:p>
    <w:p w:rsidR="00960A81" w:rsidRPr="00960A81" w:rsidRDefault="00960A81" w:rsidP="008D50B2">
      <w:pPr>
        <w:jc w:val="center"/>
        <w:rPr>
          <w:rFonts w:ascii="Times New Roman" w:hAnsi="Times New Roman" w:cs="Times New Roman"/>
          <w:b/>
          <w:sz w:val="24"/>
          <w:szCs w:val="24"/>
        </w:rPr>
      </w:pPr>
      <w:r w:rsidRPr="00960A81">
        <w:rPr>
          <w:rFonts w:ascii="Times New Roman" w:hAnsi="Times New Roman" w:cs="Times New Roman"/>
          <w:b/>
          <w:sz w:val="24"/>
          <w:szCs w:val="24"/>
        </w:rPr>
        <w:t>Všeobecná časť</w:t>
      </w:r>
    </w:p>
    <w:p w:rsidR="00960A81" w:rsidRPr="00673B13" w:rsidRDefault="00960A81" w:rsidP="00960A81">
      <w:pPr>
        <w:pStyle w:val="Normlnywebov"/>
        <w:ind w:firstLine="708"/>
        <w:jc w:val="both"/>
        <w:rPr>
          <w:rFonts w:cstheme="minorBidi"/>
          <w:bCs/>
        </w:rPr>
      </w:pPr>
      <w:r>
        <w:rPr>
          <w:rFonts w:cstheme="minorBidi"/>
          <w:bCs/>
        </w:rPr>
        <w:t>Účelom návrhu</w:t>
      </w:r>
      <w:r w:rsidRPr="00673B13">
        <w:rPr>
          <w:rFonts w:cstheme="minorBidi"/>
          <w:bCs/>
        </w:rPr>
        <w:t xml:space="preserve"> zákona, ktorým sa </w:t>
      </w:r>
      <w:r>
        <w:rPr>
          <w:rFonts w:cstheme="minorBidi"/>
          <w:bCs/>
        </w:rPr>
        <w:t xml:space="preserve">mení a </w:t>
      </w:r>
      <w:r w:rsidRPr="00673B13">
        <w:rPr>
          <w:rFonts w:cstheme="minorBidi"/>
          <w:bCs/>
        </w:rPr>
        <w:t>dopĺňa zákon č. 513/2009 Z. z. o dráhach a o zmen</w:t>
      </w:r>
      <w:r>
        <w:rPr>
          <w:rFonts w:cstheme="minorBidi"/>
          <w:bCs/>
        </w:rPr>
        <w:t xml:space="preserve">e a doplnení niektorých zákonov v znení neskorších predpisov </w:t>
      </w:r>
      <w:r w:rsidRPr="00F00BE8">
        <w:rPr>
          <w:rFonts w:cstheme="minorBidi"/>
          <w:bCs/>
        </w:rPr>
        <w:t>a ktorým sa menia a dopĺňajú niektoré zákony</w:t>
      </w:r>
      <w:r>
        <w:rPr>
          <w:rFonts w:cstheme="minorBidi"/>
          <w:bCs/>
        </w:rPr>
        <w:t xml:space="preserve"> je uľahčiť výkon činností, ktoré sú potrebné na prevádzku dráhy a dopravu na dráhe. </w:t>
      </w:r>
      <w:r w:rsidRPr="00673B13">
        <w:rPr>
          <w:rFonts w:cstheme="minorBidi"/>
          <w:bCs/>
        </w:rPr>
        <w:t xml:space="preserve"> </w:t>
      </w:r>
    </w:p>
    <w:p w:rsidR="00960A81" w:rsidRDefault="00960A81" w:rsidP="00960A81">
      <w:pPr>
        <w:spacing w:after="0" w:line="240" w:lineRule="auto"/>
        <w:ind w:firstLine="720"/>
        <w:jc w:val="both"/>
        <w:rPr>
          <w:rFonts w:ascii="Times New Roman" w:eastAsia="Times New Roman" w:hAnsi="Times New Roman"/>
          <w:bCs/>
          <w:sz w:val="24"/>
          <w:szCs w:val="24"/>
          <w:lang w:eastAsia="sk-SK"/>
        </w:rPr>
      </w:pPr>
      <w:r>
        <w:rPr>
          <w:rFonts w:ascii="Times New Roman" w:hAnsi="Times New Roman"/>
          <w:color w:val="000000"/>
          <w:sz w:val="24"/>
          <w:szCs w:val="24"/>
        </w:rPr>
        <w:t xml:space="preserve">Po prijatí 4. </w:t>
      </w:r>
      <w:r w:rsidRPr="008E74BF">
        <w:rPr>
          <w:rFonts w:ascii="Times New Roman" w:eastAsia="Times New Roman" w:hAnsi="Times New Roman"/>
          <w:bCs/>
          <w:sz w:val="24"/>
          <w:szCs w:val="24"/>
          <w:lang w:eastAsia="sk-SK"/>
        </w:rPr>
        <w:t>žele</w:t>
      </w:r>
      <w:r>
        <w:rPr>
          <w:rFonts w:ascii="Times New Roman" w:eastAsia="Times New Roman" w:hAnsi="Times New Roman"/>
          <w:bCs/>
          <w:sz w:val="24"/>
          <w:szCs w:val="24"/>
          <w:lang w:eastAsia="sk-SK"/>
        </w:rPr>
        <w:t>zničného balíčka a transpozície</w:t>
      </w:r>
      <w:r w:rsidRPr="008E74BF">
        <w:rPr>
          <w:rFonts w:ascii="Times New Roman" w:eastAsia="Times New Roman" w:hAnsi="Times New Roman"/>
          <w:bCs/>
          <w:sz w:val="24"/>
          <w:szCs w:val="24"/>
          <w:lang w:eastAsia="sk-SK"/>
        </w:rPr>
        <w:t xml:space="preserve"> smernice Európskeho parlamentu a Rady (EÚ) 2016/797 z 11. mája 2016 o interoperabilite železn</w:t>
      </w:r>
      <w:r>
        <w:rPr>
          <w:rFonts w:ascii="Times New Roman" w:eastAsia="Times New Roman" w:hAnsi="Times New Roman"/>
          <w:bCs/>
          <w:sz w:val="24"/>
          <w:szCs w:val="24"/>
          <w:lang w:eastAsia="sk-SK"/>
        </w:rPr>
        <w:t xml:space="preserve">ičného systému v Európskej únii (prepracované znenie) </w:t>
      </w:r>
      <w:r w:rsidRPr="005B0394">
        <w:rPr>
          <w:rFonts w:ascii="Times New Roman" w:eastAsia="Times New Roman" w:hAnsi="Times New Roman"/>
          <w:bCs/>
          <w:sz w:val="24"/>
          <w:szCs w:val="24"/>
          <w:lang w:eastAsia="sk-SK"/>
        </w:rPr>
        <w:t xml:space="preserve">(Ú. v. EÚ L 138, 26.5.2016) </w:t>
      </w:r>
      <w:r>
        <w:rPr>
          <w:rFonts w:ascii="Times New Roman" w:eastAsia="Times New Roman" w:hAnsi="Times New Roman"/>
          <w:bCs/>
          <w:sz w:val="24"/>
          <w:szCs w:val="24"/>
          <w:lang w:eastAsia="sk-SK"/>
        </w:rPr>
        <w:t>v platnom znení a</w:t>
      </w:r>
      <w:r w:rsidRPr="008E74BF">
        <w:rPr>
          <w:rFonts w:ascii="Times New Roman" w:eastAsia="Times New Roman" w:hAnsi="Times New Roman"/>
          <w:bCs/>
          <w:sz w:val="24"/>
          <w:szCs w:val="24"/>
          <w:lang w:eastAsia="sk-SK"/>
        </w:rPr>
        <w:t xml:space="preserve"> smernice Európskeho parlamentu a Rady (EÚ) 2016/798 z 11. mája 2016 o bezpečnosti železníc </w:t>
      </w:r>
      <w:r>
        <w:rPr>
          <w:rFonts w:ascii="Times New Roman" w:eastAsia="Times New Roman" w:hAnsi="Times New Roman"/>
          <w:bCs/>
          <w:sz w:val="24"/>
          <w:szCs w:val="24"/>
          <w:lang w:eastAsia="sk-SK"/>
        </w:rPr>
        <w:t xml:space="preserve">(prepracované znenie) </w:t>
      </w:r>
      <w:r w:rsidRPr="005B0394">
        <w:rPr>
          <w:rFonts w:ascii="Times New Roman" w:eastAsia="Times New Roman" w:hAnsi="Times New Roman"/>
          <w:bCs/>
          <w:sz w:val="24"/>
          <w:szCs w:val="24"/>
          <w:lang w:eastAsia="sk-SK"/>
        </w:rPr>
        <w:t xml:space="preserve">(Ú. v. EÚ L 138, 26.5.2016) </w:t>
      </w:r>
      <w:r>
        <w:rPr>
          <w:rFonts w:ascii="Times New Roman" w:eastAsia="Times New Roman" w:hAnsi="Times New Roman"/>
          <w:bCs/>
          <w:sz w:val="24"/>
          <w:szCs w:val="24"/>
          <w:lang w:eastAsia="sk-SK"/>
        </w:rPr>
        <w:t xml:space="preserve">v platnom znení, sa predmetné smernice odkazovali na vykonávacie akty, ktoré postupne Komisia prijímala. K dnešnému dňu bolo prijatých niekoľko nariadení a rozhodnutí, ktoré upresňujú postup jednotlivých činností a právnych inštitútov, všeobecne upravených v smerniciach, čo výkon týchto činností značne komplikuje, najmä pri právnych inštitútoch, ktoré sú v smerniciach ustanovené len ako dočasné (register železničných vozidiel, register železničnej infraštruktúry, udeľovanie výnimiek z technických špecifikácií interoperability). Vzhľadom na túto skutočnosť je potrebné upresniť niektoré ustanovenia zákona </w:t>
      </w:r>
      <w:r w:rsidRPr="00C86930">
        <w:rPr>
          <w:rFonts w:ascii="Times New Roman" w:eastAsia="Times New Roman" w:hAnsi="Times New Roman"/>
          <w:bCs/>
          <w:sz w:val="24"/>
          <w:szCs w:val="24"/>
          <w:lang w:eastAsia="sk-SK"/>
        </w:rPr>
        <w:t xml:space="preserve">č. 513/2009 Z. z. o dráhach a o zmene a doplnení niektorých zákonov v znení neskorších predpisov </w:t>
      </w:r>
      <w:r>
        <w:rPr>
          <w:rFonts w:ascii="Times New Roman" w:eastAsia="Times New Roman" w:hAnsi="Times New Roman"/>
          <w:bCs/>
          <w:sz w:val="24"/>
          <w:szCs w:val="24"/>
          <w:lang w:eastAsia="sk-SK"/>
        </w:rPr>
        <w:t xml:space="preserve">a doplniť ustanovenia na európsku legislatívu pre ľahšiu orientáciu konečných užívateľov. </w:t>
      </w:r>
    </w:p>
    <w:p w:rsidR="00960A81" w:rsidRDefault="00960A81" w:rsidP="00960A81">
      <w:pPr>
        <w:spacing w:after="0" w:line="240" w:lineRule="auto"/>
        <w:ind w:firstLine="720"/>
        <w:jc w:val="both"/>
        <w:rPr>
          <w:rFonts w:ascii="Times New Roman" w:eastAsia="Times New Roman" w:hAnsi="Times New Roman"/>
          <w:bCs/>
          <w:sz w:val="24"/>
          <w:szCs w:val="24"/>
          <w:lang w:eastAsia="sk-SK"/>
        </w:rPr>
      </w:pPr>
    </w:p>
    <w:p w:rsidR="00960A81" w:rsidRDefault="00960A81" w:rsidP="00960A81">
      <w:pPr>
        <w:spacing w:after="0" w:line="240" w:lineRule="auto"/>
        <w:ind w:firstLine="720"/>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Zároveň na základe poznatkov z aplikačnej praxe sa návrhom zákona upravuje nové prerozdelenie špeciálnych dráh.  Návrhom zákona sa </w:t>
      </w:r>
      <w:r w:rsidRPr="00EF6A03">
        <w:rPr>
          <w:rFonts w:ascii="Times New Roman" w:eastAsia="Times New Roman" w:hAnsi="Times New Roman"/>
          <w:bCs/>
          <w:sz w:val="24"/>
          <w:szCs w:val="24"/>
          <w:lang w:eastAsia="sk-SK"/>
        </w:rPr>
        <w:t xml:space="preserve">špeciálne dráhy </w:t>
      </w:r>
      <w:r>
        <w:rPr>
          <w:rFonts w:ascii="Times New Roman" w:eastAsia="Times New Roman" w:hAnsi="Times New Roman"/>
          <w:bCs/>
          <w:sz w:val="24"/>
          <w:szCs w:val="24"/>
          <w:lang w:eastAsia="sk-SK"/>
        </w:rPr>
        <w:t xml:space="preserve">rozdeľujú </w:t>
      </w:r>
      <w:r w:rsidRPr="00EF6A03">
        <w:rPr>
          <w:rFonts w:ascii="Times New Roman" w:eastAsia="Times New Roman" w:hAnsi="Times New Roman"/>
          <w:bCs/>
          <w:sz w:val="24"/>
          <w:szCs w:val="24"/>
          <w:lang w:eastAsia="sk-SK"/>
        </w:rPr>
        <w:t xml:space="preserve">na tri kategórie. Prvou kategóriou je metro. Táto kategória vytvára legislatívny základ pre prípadnú výstavbu metra v budúcnosti. Druhou kategóriou sú lokálne dráhy. Do tejto kategórie sú zahrnuté koľajové dráhy, ktoré slúžia na regionálnu verejnú osobnú dopravu a od železničných dráh sa líšia svojím rozchodom, napäťovou sústavou, charakterom prevádzky, prípadne aj prenosom ťažnej sily (ozubnicou). Treťou kategóriou sú turisticko - hospodárske dráhy. Sem patria všetky historické lesné, poľné a detské železničky, ktorých hlavným účelom nie je každodenná preprava cestujúcich do práce či do školy, ale slúžia turistickým, kultúrnym a iným spoločenským potrebám. Pre každú kategóriu budú vykonávacími </w:t>
      </w:r>
      <w:r>
        <w:rPr>
          <w:rFonts w:ascii="Times New Roman" w:eastAsia="Times New Roman" w:hAnsi="Times New Roman"/>
          <w:bCs/>
          <w:sz w:val="24"/>
          <w:szCs w:val="24"/>
          <w:lang w:eastAsia="sk-SK"/>
        </w:rPr>
        <w:t>predpismi</w:t>
      </w:r>
      <w:r w:rsidRPr="00EF6A03">
        <w:rPr>
          <w:rFonts w:ascii="Times New Roman" w:eastAsia="Times New Roman" w:hAnsi="Times New Roman"/>
          <w:bCs/>
          <w:sz w:val="24"/>
          <w:szCs w:val="24"/>
          <w:lang w:eastAsia="sk-SK"/>
        </w:rPr>
        <w:t xml:space="preserve"> nastavené požiadavky na dráhy, dráhové vozidlá a spôsobilosť osôb podieľajúcich sa na zabezpečení prevádzky dráhy a dopravy na dráhe zodpovedajúce charakteru dráh</w:t>
      </w:r>
      <w:r>
        <w:rPr>
          <w:rFonts w:ascii="Times New Roman" w:eastAsia="Times New Roman" w:hAnsi="Times New Roman"/>
          <w:bCs/>
          <w:sz w:val="24"/>
          <w:szCs w:val="24"/>
          <w:lang w:eastAsia="sk-SK"/>
        </w:rPr>
        <w:t>y</w:t>
      </w:r>
      <w:r w:rsidRPr="00EF6A03">
        <w:rPr>
          <w:rFonts w:ascii="Times New Roman" w:eastAsia="Times New Roman" w:hAnsi="Times New Roman"/>
          <w:bCs/>
          <w:sz w:val="24"/>
          <w:szCs w:val="24"/>
          <w:lang w:eastAsia="sk-SK"/>
        </w:rPr>
        <w:t>.</w:t>
      </w:r>
    </w:p>
    <w:p w:rsidR="00960A81" w:rsidRDefault="00960A81" w:rsidP="00960A81">
      <w:pPr>
        <w:ind w:firstLine="360"/>
        <w:jc w:val="both"/>
        <w:rPr>
          <w:rFonts w:ascii="Times New Roman" w:eastAsia="Times New Roman" w:hAnsi="Times New Roman"/>
          <w:bCs/>
          <w:sz w:val="24"/>
          <w:szCs w:val="24"/>
          <w:lang w:eastAsia="sk-SK"/>
        </w:rPr>
      </w:pPr>
    </w:p>
    <w:p w:rsidR="00960A81" w:rsidRDefault="00960A81" w:rsidP="00960A81">
      <w:pPr>
        <w:ind w:firstLine="360"/>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Zníženie veku pre osobu, ktorá žiada o vydanie preukazu rušňovodiča. </w:t>
      </w:r>
      <w:r w:rsidRPr="00196665">
        <w:rPr>
          <w:rFonts w:ascii="Times New Roman" w:eastAsia="Times New Roman" w:hAnsi="Times New Roman"/>
          <w:bCs/>
          <w:sz w:val="24"/>
          <w:szCs w:val="24"/>
          <w:lang w:eastAsia="sk-SK"/>
        </w:rPr>
        <w:t>Ustanovuje sa vek 19 rokov pre osobu, ktorá vedie železničné vozidlo, ale len na území Slovenskej republiky. Európska legislatíva ustanovuje vek 20 rokov pre osobu, ktorá vedie železničné vozidlo v rámci viacerých štátov Európskej únie. Zníženie veku v rámci územia Slovenskej republiky vyplynulo z otvárania nových študijných odborov na stredných školách</w:t>
      </w:r>
      <w:r>
        <w:rPr>
          <w:rFonts w:ascii="Times New Roman" w:eastAsia="Times New Roman" w:hAnsi="Times New Roman"/>
          <w:bCs/>
          <w:sz w:val="24"/>
          <w:szCs w:val="24"/>
          <w:lang w:eastAsia="sk-SK"/>
        </w:rPr>
        <w:t>, ktoré budú čiastočne pripravovať</w:t>
      </w:r>
      <w:r w:rsidRPr="00196665">
        <w:rPr>
          <w:rFonts w:ascii="Times New Roman" w:eastAsia="Times New Roman" w:hAnsi="Times New Roman"/>
          <w:bCs/>
          <w:sz w:val="24"/>
          <w:szCs w:val="24"/>
          <w:lang w:eastAsia="sk-SK"/>
        </w:rPr>
        <w:t xml:space="preserve"> uchádzačov na výkon povolania rušňovodič. V prípade úspešného absolvovania maturitnej skúšky, dokončenia odbornej prípravy v</w:t>
      </w:r>
      <w:r>
        <w:rPr>
          <w:rFonts w:ascii="Times New Roman" w:eastAsia="Times New Roman" w:hAnsi="Times New Roman"/>
          <w:bCs/>
          <w:sz w:val="24"/>
          <w:szCs w:val="24"/>
          <w:lang w:eastAsia="sk-SK"/>
        </w:rPr>
        <w:t>o</w:t>
      </w:r>
      <w:r w:rsidRPr="00196665">
        <w:rPr>
          <w:rFonts w:ascii="Times New Roman" w:eastAsia="Times New Roman" w:hAnsi="Times New Roman"/>
          <w:bCs/>
          <w:sz w:val="24"/>
          <w:szCs w:val="24"/>
          <w:lang w:eastAsia="sk-SK"/>
        </w:rPr>
        <w:t xml:space="preserve"> vzdelávacom zariadení a úspešnom vykonaní skúšky, do dosiahnutia veku 20 rokov, môžu absolvovať zácvik v železničnej spoločnosti, pre ktorú budú vykonávať túto profesiu. </w:t>
      </w:r>
    </w:p>
    <w:p w:rsidR="00960A81" w:rsidRDefault="00960A81" w:rsidP="00960A81">
      <w:pPr>
        <w:ind w:firstLine="708"/>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V záujme zníženia administratívnej záťaže podnikateľského prostredia sa upravuje možnosť predkladania kópii k vydaniu preukazu na vedenie dráhového vozidla po uplynutí jeho platnosti, keďže p</w:t>
      </w:r>
      <w:r w:rsidRPr="001F5488">
        <w:rPr>
          <w:rFonts w:ascii="Times New Roman" w:eastAsia="Times New Roman" w:hAnsi="Times New Roman"/>
          <w:bCs/>
          <w:sz w:val="24"/>
          <w:szCs w:val="24"/>
          <w:lang w:eastAsia="sk-SK"/>
        </w:rPr>
        <w:t xml:space="preserve">redkladanie originálov dokladov alebo ich osvedčených alebo overených </w:t>
      </w:r>
      <w:r w:rsidRPr="001F5488">
        <w:rPr>
          <w:rFonts w:ascii="Times New Roman" w:eastAsia="Times New Roman" w:hAnsi="Times New Roman"/>
          <w:bCs/>
          <w:sz w:val="24"/>
          <w:szCs w:val="24"/>
          <w:lang w:eastAsia="sk-SK"/>
        </w:rPr>
        <w:lastRenderedPageBreak/>
        <w:t>kópií je pre žiadateľov zbytočne administratívne a finančne zaťažujúce, najmä z dôvodu, že ide o podklad správneho konania, ktorého hodnovernosť si správny orgán pred vydaním rozhodnutia v prípade pochybností môže kedykoľvek overiť.</w:t>
      </w:r>
    </w:p>
    <w:p w:rsidR="00960A81" w:rsidRPr="008E74BF" w:rsidRDefault="00960A81" w:rsidP="00960A81">
      <w:pPr>
        <w:ind w:firstLine="708"/>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Návrh zákona upravuje nový inštitút</w:t>
      </w:r>
      <w:r w:rsidRPr="00616538">
        <w:rPr>
          <w:rFonts w:ascii="Times New Roman" w:eastAsia="Times New Roman" w:hAnsi="Times New Roman"/>
          <w:bCs/>
          <w:sz w:val="24"/>
          <w:szCs w:val="24"/>
          <w:lang w:eastAsia="sk-SK"/>
        </w:rPr>
        <w:t xml:space="preserve"> licencie na zachádzanie na železničnú infraštruktúru za súčasného udržania bezpečnosti</w:t>
      </w:r>
      <w:r>
        <w:rPr>
          <w:rFonts w:ascii="Times New Roman" w:eastAsia="Times New Roman" w:hAnsi="Times New Roman"/>
          <w:bCs/>
          <w:sz w:val="24"/>
          <w:szCs w:val="24"/>
          <w:lang w:eastAsia="sk-SK"/>
        </w:rPr>
        <w:t>, keďže</w:t>
      </w:r>
      <w:r w:rsidRPr="00616538">
        <w:rPr>
          <w:rFonts w:ascii="Times New Roman" w:eastAsia="Times New Roman" w:hAnsi="Times New Roman"/>
          <w:bCs/>
          <w:sz w:val="24"/>
          <w:szCs w:val="24"/>
          <w:lang w:eastAsia="sk-SK"/>
        </w:rPr>
        <w:t xml:space="preserve"> ako ukázala aplikačná prax</w:t>
      </w:r>
      <w:r>
        <w:rPr>
          <w:rFonts w:ascii="Times New Roman" w:eastAsia="Times New Roman" w:hAnsi="Times New Roman"/>
          <w:bCs/>
          <w:sz w:val="24"/>
          <w:szCs w:val="24"/>
          <w:lang w:eastAsia="sk-SK"/>
        </w:rPr>
        <w:t>, d</w:t>
      </w:r>
      <w:r w:rsidRPr="00616538">
        <w:rPr>
          <w:rFonts w:ascii="Times New Roman" w:eastAsia="Times New Roman" w:hAnsi="Times New Roman"/>
          <w:bCs/>
          <w:sz w:val="24"/>
          <w:szCs w:val="24"/>
          <w:lang w:eastAsia="sk-SK"/>
        </w:rPr>
        <w:t xml:space="preserve">oterajšie požiadavky pre </w:t>
      </w:r>
      <w:r>
        <w:rPr>
          <w:rFonts w:ascii="Times New Roman" w:eastAsia="Times New Roman" w:hAnsi="Times New Roman"/>
          <w:bCs/>
          <w:sz w:val="24"/>
          <w:szCs w:val="24"/>
          <w:lang w:eastAsia="sk-SK"/>
        </w:rPr>
        <w:t>prevádzkovateľov vlečiek</w:t>
      </w:r>
      <w:r w:rsidRPr="00616538">
        <w:rPr>
          <w:rFonts w:ascii="Times New Roman" w:eastAsia="Times New Roman" w:hAnsi="Times New Roman"/>
          <w:bCs/>
          <w:sz w:val="24"/>
          <w:szCs w:val="24"/>
          <w:lang w:eastAsia="sk-SK"/>
        </w:rPr>
        <w:t>, ktorí za</w:t>
      </w:r>
      <w:r>
        <w:rPr>
          <w:rFonts w:ascii="Times New Roman" w:eastAsia="Times New Roman" w:hAnsi="Times New Roman"/>
          <w:bCs/>
          <w:sz w:val="24"/>
          <w:szCs w:val="24"/>
          <w:lang w:eastAsia="sk-SK"/>
        </w:rPr>
        <w:t>chádzajú na železničnú sieť sú</w:t>
      </w:r>
      <w:r w:rsidRPr="00616538">
        <w:rPr>
          <w:rFonts w:ascii="Times New Roman" w:eastAsia="Times New Roman" w:hAnsi="Times New Roman"/>
          <w:bCs/>
          <w:sz w:val="24"/>
          <w:szCs w:val="24"/>
          <w:lang w:eastAsia="sk-SK"/>
        </w:rPr>
        <w:t xml:space="preserve"> neprimerane prísne.</w:t>
      </w:r>
    </w:p>
    <w:p w:rsidR="00960A81" w:rsidRPr="00673B13" w:rsidRDefault="00960A81" w:rsidP="00960A81">
      <w:pPr>
        <w:ind w:firstLine="708"/>
        <w:jc w:val="both"/>
        <w:rPr>
          <w:rFonts w:ascii="Times New Roman" w:eastAsia="Times New Roman" w:hAnsi="Times New Roman"/>
          <w:bCs/>
          <w:sz w:val="24"/>
          <w:szCs w:val="24"/>
          <w:lang w:eastAsia="sk-SK"/>
        </w:rPr>
      </w:pPr>
      <w:r w:rsidRPr="00673B13">
        <w:rPr>
          <w:rFonts w:ascii="Times New Roman" w:eastAsia="Times New Roman" w:hAnsi="Times New Roman"/>
          <w:bCs/>
          <w:sz w:val="24"/>
          <w:szCs w:val="24"/>
          <w:lang w:eastAsia="sk-SK"/>
        </w:rPr>
        <w:t>Predkladaný 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960A81" w:rsidRDefault="00960A81" w:rsidP="00960A81">
      <w:pPr>
        <w:jc w:val="both"/>
        <w:rPr>
          <w:rFonts w:ascii="Times New Roman" w:eastAsia="Times New Roman" w:hAnsi="Times New Roman"/>
          <w:bCs/>
          <w:sz w:val="24"/>
          <w:szCs w:val="24"/>
          <w:lang w:eastAsia="sk-SK"/>
        </w:rPr>
      </w:pPr>
      <w:r w:rsidRPr="00673B13">
        <w:rPr>
          <w:rFonts w:ascii="Times New Roman" w:eastAsia="Times New Roman" w:hAnsi="Times New Roman"/>
          <w:bCs/>
          <w:sz w:val="24"/>
          <w:szCs w:val="24"/>
          <w:lang w:eastAsia="sk-SK"/>
        </w:rPr>
        <w:tab/>
      </w:r>
      <w:r w:rsidRPr="00CB26EB">
        <w:rPr>
          <w:rFonts w:ascii="Times New Roman" w:eastAsia="Times New Roman" w:hAnsi="Times New Roman"/>
          <w:bCs/>
          <w:sz w:val="24"/>
          <w:szCs w:val="24"/>
          <w:lang w:eastAsia="sk-SK"/>
        </w:rPr>
        <w:t>Návrh zákona bude mať pozitívny vplyv na rozpočet verejnej správy a pozitívny a negatívny vpl</w:t>
      </w:r>
      <w:r>
        <w:rPr>
          <w:rFonts w:ascii="Times New Roman" w:eastAsia="Times New Roman" w:hAnsi="Times New Roman"/>
          <w:bCs/>
          <w:sz w:val="24"/>
          <w:szCs w:val="24"/>
          <w:lang w:eastAsia="sk-SK"/>
        </w:rPr>
        <w:t>yv na podnikateľské prostredie.</w:t>
      </w:r>
      <w:r w:rsidRPr="00CC3BAE">
        <w:rPr>
          <w:rFonts w:ascii="Times New Roman" w:eastAsia="Times New Roman" w:hAnsi="Times New Roman"/>
          <w:bCs/>
          <w:sz w:val="24"/>
          <w:szCs w:val="24"/>
          <w:lang w:eastAsia="sk-SK"/>
        </w:rPr>
        <w:t xml:space="preserve"> Nebude mať sociálne vplyvy, ani vplyv na služby verejnej správy pre občana, na informatizáciu spoločnosti, životné prostredie a na manželstvo, rodičovstvo a rodinu.</w:t>
      </w:r>
    </w:p>
    <w:p w:rsidR="00570330" w:rsidRDefault="00570330" w:rsidP="00960A81">
      <w:pPr>
        <w:jc w:val="both"/>
        <w:rPr>
          <w:rFonts w:ascii="Times New Roman" w:eastAsia="Times New Roman" w:hAnsi="Times New Roman"/>
          <w:bCs/>
          <w:sz w:val="24"/>
          <w:szCs w:val="24"/>
          <w:lang w:eastAsia="sk-SK"/>
        </w:rPr>
      </w:pPr>
    </w:p>
    <w:p w:rsidR="00C8042C" w:rsidRDefault="00C8042C" w:rsidP="00960A81">
      <w:pPr>
        <w:jc w:val="both"/>
        <w:rPr>
          <w:rFonts w:ascii="Times New Roman" w:eastAsia="Times New Roman" w:hAnsi="Times New Roman"/>
          <w:bCs/>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8D50B2" w:rsidRDefault="008D50B2" w:rsidP="00570330">
      <w:pPr>
        <w:spacing w:after="0" w:line="240" w:lineRule="auto"/>
        <w:jc w:val="center"/>
        <w:rPr>
          <w:rFonts w:ascii="Times New Roman" w:eastAsia="Times New Roman" w:hAnsi="Times New Roman" w:cs="Times New Roman"/>
          <w:b/>
          <w:sz w:val="24"/>
          <w:szCs w:val="24"/>
          <w:lang w:eastAsia="sk-SK"/>
        </w:rPr>
      </w:pPr>
    </w:p>
    <w:p w:rsidR="00570330" w:rsidRPr="008D50B2" w:rsidRDefault="00570330" w:rsidP="008D50B2">
      <w:pPr>
        <w:spacing w:after="0" w:line="240" w:lineRule="auto"/>
        <w:jc w:val="center"/>
        <w:rPr>
          <w:rFonts w:ascii="Times New Roman" w:eastAsia="Times New Roman" w:hAnsi="Times New Roman" w:cs="Times New Roman"/>
          <w:b/>
          <w:sz w:val="24"/>
          <w:szCs w:val="24"/>
          <w:lang w:eastAsia="sk-SK"/>
        </w:rPr>
      </w:pPr>
      <w:r w:rsidRPr="006C37BE">
        <w:rPr>
          <w:rFonts w:ascii="Times New Roman" w:eastAsia="Times New Roman" w:hAnsi="Times New Roman" w:cs="Times New Roman"/>
          <w:b/>
          <w:sz w:val="24"/>
          <w:szCs w:val="24"/>
          <w:lang w:eastAsia="sk-SK"/>
        </w:rPr>
        <w:lastRenderedPageBreak/>
        <w:t>Doložka vybraných vplyvov</w:t>
      </w:r>
    </w:p>
    <w:p w:rsidR="00C8042C" w:rsidRPr="00612E08" w:rsidRDefault="00C8042C" w:rsidP="00570330">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70330" w:rsidRPr="00612E08" w:rsidTr="00570330">
        <w:tc>
          <w:tcPr>
            <w:tcW w:w="9180" w:type="dxa"/>
            <w:gridSpan w:val="11"/>
            <w:tcBorders>
              <w:bottom w:val="single" w:sz="4" w:space="0" w:color="FFFFFF"/>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570330" w:rsidRPr="00612E08" w:rsidTr="00570330">
        <w:tc>
          <w:tcPr>
            <w:tcW w:w="9180" w:type="dxa"/>
            <w:gridSpan w:val="11"/>
            <w:tcBorders>
              <w:bottom w:val="single" w:sz="4" w:space="0" w:color="FFFFFF"/>
            </w:tcBorders>
            <w:shd w:val="clear" w:color="auto" w:fill="E2E2E2"/>
          </w:tcPr>
          <w:p w:rsidR="00570330" w:rsidRPr="00612E08" w:rsidRDefault="00570330" w:rsidP="00570330">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570330" w:rsidRPr="00612E08" w:rsidTr="00570330">
        <w:tc>
          <w:tcPr>
            <w:tcW w:w="9180" w:type="dxa"/>
            <w:gridSpan w:val="11"/>
            <w:tcBorders>
              <w:top w:val="single" w:sz="4" w:space="0" w:color="FFFFFF"/>
              <w:bottom w:val="single" w:sz="4" w:space="0" w:color="auto"/>
            </w:tcBorders>
          </w:tcPr>
          <w:p w:rsidR="00570330" w:rsidRPr="00612E08" w:rsidRDefault="00570330" w:rsidP="00570330">
            <w:pPr>
              <w:rPr>
                <w:rFonts w:ascii="Times New Roman" w:eastAsia="Times New Roman" w:hAnsi="Times New Roman" w:cs="Times New Roman"/>
                <w:sz w:val="20"/>
                <w:szCs w:val="20"/>
                <w:lang w:eastAsia="sk-SK"/>
              </w:rPr>
            </w:pPr>
            <w:r w:rsidRPr="004D2627">
              <w:rPr>
                <w:rFonts w:ascii="Times New Roman" w:eastAsia="Times New Roman" w:hAnsi="Times New Roman" w:cs="Times New Roman"/>
                <w:sz w:val="20"/>
                <w:szCs w:val="20"/>
                <w:lang w:eastAsia="sk-SK"/>
              </w:rPr>
              <w:t>Návrh zákona, ktorým sa mení a dopĺňa zákon č. 513/2009 Z. z. o dráhach a o zmene a doplnení niektorých zákonov v znení neskorších predpisov a ktorým sa menia a dopĺňajú niektoré zákony.</w:t>
            </w:r>
          </w:p>
        </w:tc>
      </w:tr>
      <w:tr w:rsidR="00570330" w:rsidRPr="00612E08" w:rsidTr="00570330">
        <w:tc>
          <w:tcPr>
            <w:tcW w:w="9180" w:type="dxa"/>
            <w:gridSpan w:val="11"/>
            <w:tcBorders>
              <w:top w:val="single" w:sz="4" w:space="0" w:color="auto"/>
              <w:left w:val="single" w:sz="4" w:space="0" w:color="auto"/>
              <w:bottom w:val="single" w:sz="4" w:space="0" w:color="FFFFFF"/>
            </w:tcBorders>
            <w:shd w:val="clear" w:color="auto" w:fill="E2E2E2"/>
          </w:tcPr>
          <w:p w:rsidR="00570330" w:rsidRPr="00612E08" w:rsidRDefault="00570330" w:rsidP="00570330">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570330" w:rsidRPr="00612E08" w:rsidTr="00570330">
        <w:tc>
          <w:tcPr>
            <w:tcW w:w="9180" w:type="dxa"/>
            <w:gridSpan w:val="11"/>
            <w:tcBorders>
              <w:top w:val="single" w:sz="4" w:space="0" w:color="FFFFFF"/>
              <w:left w:val="single" w:sz="4" w:space="0" w:color="auto"/>
              <w:bottom w:val="single" w:sz="4" w:space="0" w:color="auto"/>
            </w:tcBorders>
            <w:shd w:val="clear" w:color="auto" w:fill="FFFFFF"/>
          </w:tcPr>
          <w:p w:rsidR="00570330" w:rsidRPr="00612E08" w:rsidRDefault="00570330" w:rsidP="00570330">
            <w:pPr>
              <w:rPr>
                <w:rFonts w:ascii="Times New Roman" w:eastAsia="Times New Roman" w:hAnsi="Times New Roman" w:cs="Times New Roman"/>
                <w:sz w:val="20"/>
                <w:szCs w:val="20"/>
                <w:lang w:eastAsia="sk-SK"/>
              </w:rPr>
            </w:pPr>
            <w:r w:rsidRPr="004D2627">
              <w:rPr>
                <w:rFonts w:ascii="Times New Roman" w:eastAsia="Times New Roman" w:hAnsi="Times New Roman" w:cs="Times New Roman"/>
                <w:sz w:val="20"/>
                <w:szCs w:val="20"/>
                <w:lang w:eastAsia="sk-SK"/>
              </w:rPr>
              <w:t>Ministerstvo dopravy Slovenskej republiky</w:t>
            </w:r>
          </w:p>
          <w:p w:rsidR="00570330" w:rsidRPr="00612E08" w:rsidRDefault="00570330" w:rsidP="00570330">
            <w:pPr>
              <w:rPr>
                <w:rFonts w:ascii="Times New Roman" w:eastAsia="Times New Roman" w:hAnsi="Times New Roman" w:cs="Times New Roman"/>
                <w:sz w:val="20"/>
                <w:szCs w:val="20"/>
                <w:lang w:eastAsia="sk-SK"/>
              </w:rPr>
            </w:pPr>
          </w:p>
        </w:tc>
      </w:tr>
      <w:tr w:rsidR="00570330" w:rsidRPr="00612E08" w:rsidTr="0057033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70330" w:rsidRPr="00612E08" w:rsidRDefault="00570330" w:rsidP="00570330">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570330" w:rsidRPr="00612E08" w:rsidTr="00570330">
        <w:tc>
          <w:tcPr>
            <w:tcW w:w="4212" w:type="dxa"/>
            <w:gridSpan w:val="2"/>
            <w:vMerge/>
            <w:tcBorders>
              <w:top w:val="nil"/>
              <w:left w:val="single" w:sz="4" w:space="0" w:color="auto"/>
              <w:bottom w:val="single" w:sz="4" w:space="0" w:color="FFFFFF"/>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70330" w:rsidRPr="00612E08" w:rsidRDefault="00570330" w:rsidP="0057033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70330" w:rsidRPr="00612E08" w:rsidRDefault="00570330" w:rsidP="00570330">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570330" w:rsidRPr="00612E08" w:rsidTr="00570330">
        <w:tc>
          <w:tcPr>
            <w:tcW w:w="4212" w:type="dxa"/>
            <w:gridSpan w:val="2"/>
            <w:vMerge/>
            <w:tcBorders>
              <w:top w:val="nil"/>
              <w:left w:val="single" w:sz="4" w:space="0" w:color="auto"/>
              <w:bottom w:val="single" w:sz="4" w:space="0" w:color="auto"/>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70330" w:rsidRPr="00612E08" w:rsidRDefault="00570330" w:rsidP="0057033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570330" w:rsidRPr="00612E08" w:rsidTr="00570330">
        <w:tc>
          <w:tcPr>
            <w:tcW w:w="9180" w:type="dxa"/>
            <w:gridSpan w:val="11"/>
            <w:tcBorders>
              <w:top w:val="single" w:sz="4" w:space="0" w:color="auto"/>
              <w:left w:val="single" w:sz="4" w:space="0" w:color="auto"/>
              <w:bottom w:val="single" w:sz="4" w:space="0" w:color="FFFFFF"/>
            </w:tcBorders>
            <w:shd w:val="clear" w:color="auto" w:fill="FFFFFF"/>
          </w:tcPr>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570330" w:rsidRPr="00612E08" w:rsidRDefault="00570330" w:rsidP="00570330">
            <w:pPr>
              <w:rPr>
                <w:rFonts w:ascii="Times New Roman" w:eastAsia="Times New Roman" w:hAnsi="Times New Roman" w:cs="Times New Roman"/>
                <w:sz w:val="20"/>
                <w:szCs w:val="20"/>
                <w:lang w:eastAsia="sk-SK"/>
              </w:rPr>
            </w:pPr>
            <w:r w:rsidRPr="004D2627">
              <w:rPr>
                <w:rFonts w:ascii="Times New Roman" w:eastAsia="Times New Roman" w:hAnsi="Times New Roman" w:cs="Times New Roman"/>
                <w:sz w:val="20"/>
                <w:szCs w:val="20"/>
                <w:lang w:eastAsia="sk-SK"/>
              </w:rPr>
              <w:t>Delegovaná smernica Komisie (EÚ) 2020/1833 z 2. októbra 2020, ktorou sa menia prílohy k smernici Európskeho parlamentu a Rady 2008/68/ES, pokiaľ ide o prispôsobenie vedeckému a technickému pokroku (Ú. v. EÚ L 408, 4. 12. 2020).</w:t>
            </w:r>
          </w:p>
        </w:tc>
      </w:tr>
      <w:tr w:rsidR="00570330" w:rsidRPr="00612E08" w:rsidTr="0057033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70330" w:rsidRPr="00612E08" w:rsidRDefault="00570330" w:rsidP="00570330">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570330" w:rsidRPr="004D2627" w:rsidRDefault="00570330" w:rsidP="0057033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april</w:t>
            </w:r>
            <w:r w:rsidRPr="004D2627">
              <w:rPr>
                <w:rFonts w:ascii="Times New Roman" w:eastAsia="Times New Roman" w:hAnsi="Times New Roman" w:cs="Times New Roman"/>
                <w:sz w:val="20"/>
                <w:szCs w:val="20"/>
                <w:lang w:eastAsia="sk-SK"/>
              </w:rPr>
              <w:t xml:space="preserve"> 2024</w:t>
            </w:r>
          </w:p>
        </w:tc>
      </w:tr>
      <w:tr w:rsidR="00570330" w:rsidRPr="00612E08" w:rsidTr="0057033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570330" w:rsidRPr="004D2627" w:rsidRDefault="00570330" w:rsidP="0057033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máj</w:t>
            </w:r>
            <w:r w:rsidRPr="004D2627">
              <w:rPr>
                <w:rFonts w:ascii="Times New Roman" w:eastAsia="Times New Roman" w:hAnsi="Times New Roman" w:cs="Times New Roman"/>
                <w:sz w:val="20"/>
                <w:szCs w:val="20"/>
                <w:lang w:eastAsia="sk-SK"/>
              </w:rPr>
              <w:t xml:space="preserve"> 2024</w:t>
            </w:r>
          </w:p>
        </w:tc>
      </w:tr>
      <w:tr w:rsidR="00570330" w:rsidRPr="00612E08" w:rsidTr="0057033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570330" w:rsidRPr="00612E08" w:rsidRDefault="00570330" w:rsidP="00570330">
            <w:pPr>
              <w:rPr>
                <w:rFonts w:ascii="Times New Roman" w:eastAsia="Times New Roman" w:hAnsi="Times New Roman" w:cs="Times New Roman"/>
                <w:i/>
                <w:sz w:val="20"/>
                <w:szCs w:val="20"/>
                <w:lang w:eastAsia="sk-SK"/>
              </w:rPr>
            </w:pPr>
          </w:p>
        </w:tc>
      </w:tr>
      <w:tr w:rsidR="00570330" w:rsidRPr="00612E08" w:rsidTr="0057033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570330" w:rsidRPr="004D2627" w:rsidRDefault="00570330" w:rsidP="0057033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jún</w:t>
            </w:r>
            <w:r w:rsidRPr="004D2627">
              <w:rPr>
                <w:rFonts w:ascii="Times New Roman" w:eastAsia="Times New Roman" w:hAnsi="Times New Roman" w:cs="Times New Roman"/>
                <w:sz w:val="20"/>
                <w:szCs w:val="20"/>
                <w:lang w:eastAsia="sk-SK"/>
              </w:rPr>
              <w:t xml:space="preserve"> 2024</w:t>
            </w:r>
          </w:p>
        </w:tc>
      </w:tr>
      <w:tr w:rsidR="00570330" w:rsidRPr="00612E08" w:rsidTr="00570330">
        <w:tc>
          <w:tcPr>
            <w:tcW w:w="9180" w:type="dxa"/>
            <w:gridSpan w:val="11"/>
            <w:tcBorders>
              <w:top w:val="single" w:sz="4" w:space="0" w:color="auto"/>
              <w:left w:val="nil"/>
              <w:bottom w:val="single" w:sz="4" w:space="0" w:color="auto"/>
              <w:right w:val="nil"/>
            </w:tcBorders>
            <w:shd w:val="clear" w:color="auto" w:fill="FFFFFF"/>
          </w:tcPr>
          <w:p w:rsidR="00570330" w:rsidRPr="00612E08" w:rsidRDefault="00570330" w:rsidP="00570330">
            <w:pPr>
              <w:rPr>
                <w:rFonts w:ascii="Times New Roman" w:eastAsia="Times New Roman" w:hAnsi="Times New Roman" w:cs="Times New Roman"/>
                <w:sz w:val="20"/>
                <w:szCs w:val="20"/>
                <w:lang w:eastAsia="sk-SK"/>
              </w:rPr>
            </w:pPr>
          </w:p>
        </w:tc>
      </w:tr>
      <w:tr w:rsidR="00570330" w:rsidRPr="00612E08" w:rsidTr="005703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570330" w:rsidRPr="00612E08" w:rsidTr="0057033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70330" w:rsidRDefault="00570330" w:rsidP="0057033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570330" w:rsidRPr="00612E08" w:rsidRDefault="00570330" w:rsidP="00570330">
            <w:pPr>
              <w:jc w:val="both"/>
              <w:rPr>
                <w:rFonts w:ascii="Times New Roman" w:eastAsia="Times New Roman" w:hAnsi="Times New Roman" w:cs="Times New Roman"/>
                <w:i/>
                <w:sz w:val="20"/>
                <w:szCs w:val="20"/>
                <w:lang w:eastAsia="sk-SK"/>
              </w:rPr>
            </w:pP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Návrh zákona upravuje, resp. spresňuje a mení niektoré činnosti a inštitúty v oblasti dráh a dopravy na dráhe, pričom prihliada na prijatie nariadení a rozhodnutí EÚ ako vykonávacích aktov prijatých na základe smernice Európskeho parlamentu a Rady (EÚ) 2016/797 z 11. mája 2016 o interoperabilite železničného systému v Európskej únii (prepracované znenie) v platnom znení a smernice Európskeho parlamentu a Rady (EÚ) 2016/798 z 11. mája 2016 o bezpečnosti železníc (prepracované znenie) v platnom znení v niektorých prípadoch podrobnejšie upravujúce postupy stanovené týmito smernicami, ktoré sa netransponujú do vnútroštátneho práva v plnom rozsahu – napríklad procesný postup žiadania</w:t>
            </w:r>
            <w:r w:rsidRPr="00CF6E10">
              <w:rPr>
                <w:rFonts w:ascii="Times New Roman" w:eastAsia="Times New Roman" w:hAnsi="Times New Roman" w:cs="Times New Roman"/>
                <w:b/>
                <w:sz w:val="20"/>
                <w:szCs w:val="20"/>
                <w:lang w:eastAsia="sk-SK"/>
              </w:rPr>
              <w:t xml:space="preserve"> </w:t>
            </w:r>
            <w:r w:rsidRPr="00CF6E10">
              <w:rPr>
                <w:rFonts w:ascii="Times New Roman" w:eastAsia="Times New Roman" w:hAnsi="Times New Roman" w:cs="Times New Roman"/>
                <w:sz w:val="20"/>
                <w:szCs w:val="20"/>
                <w:lang w:eastAsia="sk-SK"/>
              </w:rPr>
              <w:t xml:space="preserve">výnimky z uplatňovania technických špecifikácií interoperability. Účelom bolo uľahčiť užívateľom dráhovej legislatívy dodržiavanie jednotlivých postupov. V prvom rade boli vybrané tie nariadenia a rozhodnutia, ktoré majú značný vplyv na tieto postupy a sú pre užívateľov dráhovej legislatívy záväzné. </w:t>
            </w: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Zároveň návrh zákona prihliada aj na poznatky z aplikačnej praxe, ktoré sa premietli do nového prerozdelenia špeciálnych dráh na tri kategórie, zmyslom ktorého je zjednodušenie podmienok na ich prevádzkovanie za súčasného zaručenia bezpečnosti prevádzky, ďalej upravuje zníženie veku pre osobu, ktorá žiada o vydanie preukazu na vedenie železničného vozidla s obmedzenou územnou pôsobnosťou na územie Slovenskej republiky. Návrh zákona zavádza nový inštitút licencie na zachádzanie na železničnú infraštruktúru, keďže ako ukázala aplikačná prax, doterajšie požiadavky kladené na prevádzkovateľov vlečiek, ktorí zachádzajú na železničnú sieť, sú v dôsledku striktného výkladu ustanovení o prístupe k železničnej infraštruktúre neprimerane prísne. </w:t>
            </w: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Vo vzťahu k správnym poplatkom možno uviesť, že vzhľadom na aplikačnú prax došlo k ich úprave, napríklad rozčlenením existujúcich správnych poplatkov na podrobnejšie kategórie. </w:t>
            </w:r>
          </w:p>
          <w:p w:rsidR="00570330" w:rsidRPr="00612E08" w:rsidRDefault="00570330" w:rsidP="00570330">
            <w:pPr>
              <w:jc w:val="both"/>
              <w:rPr>
                <w:rFonts w:ascii="Times New Roman" w:eastAsia="Times New Roman" w:hAnsi="Times New Roman" w:cs="Times New Roman"/>
                <w:b/>
                <w:sz w:val="20"/>
                <w:szCs w:val="20"/>
                <w:lang w:eastAsia="sk-SK"/>
              </w:rPr>
            </w:pPr>
            <w:r w:rsidRPr="00CF6E10">
              <w:rPr>
                <w:rFonts w:ascii="Times New Roman" w:eastAsia="Times New Roman" w:hAnsi="Times New Roman" w:cs="Times New Roman"/>
                <w:sz w:val="20"/>
                <w:szCs w:val="20"/>
                <w:lang w:eastAsia="sk-SK"/>
              </w:rPr>
              <w:t>Návrhom zákona nie je možné vo všetkých prípadoch kvantifikovať charakter a rozsah celkových príjmov a prínosov, keďže nie je možné konkrétne určiť počet vybraných správnych poplatkov. Správne poplatky za jednotlivé služby sú príjmom štátneho rozpočtu.</w:t>
            </w:r>
          </w:p>
        </w:tc>
      </w:tr>
      <w:tr w:rsidR="00570330" w:rsidRPr="00612E08" w:rsidTr="00570330">
        <w:tc>
          <w:tcPr>
            <w:tcW w:w="9180" w:type="dxa"/>
            <w:gridSpan w:val="11"/>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570330" w:rsidRPr="00612E08" w:rsidTr="0057033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570330" w:rsidRDefault="00570330" w:rsidP="00570330">
            <w:pPr>
              <w:rPr>
                <w:rFonts w:ascii="Times New Roman" w:eastAsia="Times New Roman" w:hAnsi="Times New Roman" w:cs="Times New Roman"/>
                <w:sz w:val="20"/>
                <w:szCs w:val="20"/>
                <w:lang w:eastAsia="sk-SK"/>
              </w:rPr>
            </w:pPr>
          </w:p>
          <w:p w:rsidR="00570330" w:rsidRPr="00612E08"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Cieľom návrhu zákona je zjednodušiť procesy týkajúce sa niektorých činností a právnych inštitútov v oblasti dráh a dopravy na dráhe z dôvodu zníženia administratívnej záťaže dopravcov a iných osôb vykonávajúcich činnosti na dráhe a v doprave na dráhe a zároveň sprehľadniť procesy týkajúce sa činností a právnych inštitútov v oblasti železničných dráh a dopravy na železničnej dráhe. Návrh zákona zároveň reaguje na poznatky z aplikačnej praxe a na prijatie nariadení a rozhodnutí EÚ, ktoré boli prijaté na základe smernice Európskeho </w:t>
            </w:r>
            <w:r w:rsidRPr="00CF6E10">
              <w:rPr>
                <w:rFonts w:ascii="Times New Roman" w:eastAsia="Times New Roman" w:hAnsi="Times New Roman" w:cs="Times New Roman"/>
                <w:sz w:val="20"/>
                <w:szCs w:val="20"/>
                <w:lang w:eastAsia="sk-SK"/>
              </w:rPr>
              <w:lastRenderedPageBreak/>
              <w:t>parlamentu a Rady (EÚ) 2016/797 z 11. mája 2016 o interoperabilite železničného systému v Európskej únii (prepracované znenie) v platnom znení a smernice Európskeho parlamentu a Rady (EÚ) 2016/798 z 11. mája 2016 o bezpečnosti železníc (prepracované znenie) v platnom znení.</w:t>
            </w:r>
          </w:p>
        </w:tc>
      </w:tr>
      <w:tr w:rsidR="00570330" w:rsidRPr="00612E08" w:rsidTr="00570330">
        <w:tc>
          <w:tcPr>
            <w:tcW w:w="9180" w:type="dxa"/>
            <w:gridSpan w:val="11"/>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570330" w:rsidRPr="00612E08" w:rsidTr="00570330">
        <w:tc>
          <w:tcPr>
            <w:tcW w:w="9180" w:type="dxa"/>
            <w:gridSpan w:val="11"/>
            <w:tcBorders>
              <w:top w:val="nil"/>
              <w:left w:val="single" w:sz="4" w:space="0" w:color="auto"/>
              <w:bottom w:val="single" w:sz="4" w:space="0" w:color="auto"/>
              <w:right w:val="single" w:sz="4" w:space="0" w:color="auto"/>
            </w:tcBorders>
            <w:shd w:val="clear" w:color="auto" w:fill="FFFFFF"/>
          </w:tcPr>
          <w:p w:rsidR="00570330"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570330" w:rsidRPr="00612E08" w:rsidRDefault="00570330" w:rsidP="00570330">
            <w:pPr>
              <w:rPr>
                <w:rFonts w:ascii="Times New Roman" w:eastAsia="Times New Roman" w:hAnsi="Times New Roman" w:cs="Times New Roman"/>
                <w:b/>
                <w:sz w:val="20"/>
                <w:szCs w:val="20"/>
                <w:lang w:eastAsia="sk-SK"/>
              </w:rPr>
            </w:pP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 osoby činné v dráhovej doprave (napríklad dráhové podniky, vzdelávacie zariadenia, vlastníci/prevádzkovatelia dráh a vlastníci/držitelia dráhových vozidiel) </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orgány štátnej správy</w:t>
            </w:r>
          </w:p>
        </w:tc>
      </w:tr>
      <w:tr w:rsidR="00570330" w:rsidRPr="00612E08" w:rsidTr="00570330">
        <w:tc>
          <w:tcPr>
            <w:tcW w:w="9180" w:type="dxa"/>
            <w:gridSpan w:val="11"/>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570330" w:rsidRPr="00612E08" w:rsidTr="0057033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570330" w:rsidRPr="00612E08" w:rsidRDefault="00570330" w:rsidP="0057033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570330" w:rsidRPr="00612E08" w:rsidRDefault="00570330" w:rsidP="00570330">
            <w:pPr>
              <w:rPr>
                <w:rFonts w:ascii="Times New Roman" w:eastAsia="Times New Roman" w:hAnsi="Times New Roman" w:cs="Times New Roman"/>
                <w:i/>
                <w:sz w:val="20"/>
                <w:szCs w:val="20"/>
                <w:lang w:eastAsia="sk-SK"/>
              </w:rPr>
            </w:pPr>
          </w:p>
          <w:p w:rsidR="00570330" w:rsidRDefault="00570330" w:rsidP="0057033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570330" w:rsidRDefault="00570330" w:rsidP="00570330">
            <w:pPr>
              <w:jc w:val="both"/>
              <w:rPr>
                <w:rFonts w:ascii="Times New Roman" w:eastAsia="Times New Roman" w:hAnsi="Times New Roman" w:cs="Times New Roman"/>
                <w:i/>
                <w:sz w:val="20"/>
                <w:szCs w:val="20"/>
                <w:lang w:eastAsia="sk-SK"/>
              </w:rPr>
            </w:pP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Nulovým variantom by bolo ponechanie súčasnej právnej úpravy, ktorá v niektorých prípadoch upravuje niektoré činnosti a inštitúty v oblasti dráh a dopravy na dráhe neprimerane prísne alebo nezohľadňuje v potrebnej miere novoprijaté platné právne predpisy EÚ.</w:t>
            </w: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Navrhovaná právna úprava zohľadňuje poznatky z aplikačnej praxe v oblasti dráhovej dopravy a odstraňuje niektoré súčasné neprimerané procesné podmienky v oblasti dráhovej dopravy.</w:t>
            </w: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Oproti nulovému variantu</w:t>
            </w:r>
            <w:r>
              <w:rPr>
                <w:rFonts w:ascii="Times New Roman" w:eastAsia="Times New Roman" w:hAnsi="Times New Roman" w:cs="Times New Roman"/>
                <w:sz w:val="20"/>
                <w:szCs w:val="20"/>
                <w:lang w:eastAsia="sk-SK"/>
              </w:rPr>
              <w:t xml:space="preserve"> predkladateľ predpokladá</w:t>
            </w:r>
            <w:r w:rsidRPr="00CF6E10">
              <w:rPr>
                <w:rFonts w:ascii="Times New Roman" w:eastAsia="Times New Roman" w:hAnsi="Times New Roman" w:cs="Times New Roman"/>
                <w:sz w:val="20"/>
                <w:szCs w:val="20"/>
                <w:lang w:eastAsia="sk-SK"/>
              </w:rPr>
              <w:t xml:space="preserve"> urýchlenie niektorých procesných postupov.</w:t>
            </w: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Zvyšujú sa aj dlhodobo nezmenené správne poplatky tak, aby náklady štátu na súvisiace úkony a konania boli pokryté a zároveň spĺňali princípy zákona č. 145/1995 Z. z. o správnych poplatkoch v znení neskorších predpisov.</w:t>
            </w:r>
          </w:p>
          <w:p w:rsidR="00570330" w:rsidRPr="00612E08" w:rsidRDefault="00570330" w:rsidP="00570330">
            <w:pPr>
              <w:jc w:val="both"/>
              <w:rPr>
                <w:rFonts w:ascii="Times New Roman" w:eastAsia="Times New Roman" w:hAnsi="Times New Roman" w:cs="Times New Roman"/>
                <w:i/>
                <w:sz w:val="20"/>
                <w:szCs w:val="20"/>
                <w:lang w:eastAsia="sk-SK"/>
              </w:rPr>
            </w:pPr>
            <w:r w:rsidRPr="00CF6E10">
              <w:rPr>
                <w:rFonts w:ascii="Times New Roman" w:eastAsia="Times New Roman" w:hAnsi="Times New Roman" w:cs="Times New Roman"/>
                <w:sz w:val="20"/>
                <w:szCs w:val="20"/>
                <w:lang w:eastAsia="sk-SK"/>
              </w:rPr>
              <w:t>Ostatné zmeny v návrhu zákona iba precizujú súčasnú platnú právnu úpravu, čo oproti pôvodnému stavu (nulté riešenie) vylepší právne prostredie v oblasti dráhovej dopravy.</w:t>
            </w:r>
          </w:p>
        </w:tc>
      </w:tr>
      <w:tr w:rsidR="00570330" w:rsidRPr="00612E08" w:rsidTr="005703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570330" w:rsidRPr="00612E08" w:rsidTr="00570330">
        <w:tc>
          <w:tcPr>
            <w:tcW w:w="6203" w:type="dxa"/>
            <w:gridSpan w:val="7"/>
            <w:tcBorders>
              <w:top w:val="single" w:sz="4" w:space="0" w:color="FFFFFF"/>
              <w:left w:val="single" w:sz="4" w:space="0" w:color="auto"/>
              <w:bottom w:val="nil"/>
              <w:right w:val="nil"/>
            </w:tcBorders>
            <w:shd w:val="clear" w:color="auto" w:fill="FFFFFF"/>
          </w:tcPr>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570330" w:rsidRPr="00612E08" w:rsidRDefault="00A30F3D" w:rsidP="0057033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570330">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570330" w:rsidRPr="00612E08" w:rsidRDefault="00A30F3D" w:rsidP="0057033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Nie</w:t>
            </w:r>
          </w:p>
        </w:tc>
      </w:tr>
      <w:tr w:rsidR="00570330" w:rsidRPr="00612E08" w:rsidTr="00570330">
        <w:tc>
          <w:tcPr>
            <w:tcW w:w="9180" w:type="dxa"/>
            <w:gridSpan w:val="11"/>
            <w:tcBorders>
              <w:top w:val="nil"/>
              <w:left w:val="single" w:sz="4" w:space="0" w:color="auto"/>
              <w:bottom w:val="single" w:sz="4" w:space="0" w:color="auto"/>
              <w:right w:val="single" w:sz="4" w:space="0" w:color="auto"/>
            </w:tcBorders>
            <w:shd w:val="clear" w:color="auto" w:fill="FFFFFF"/>
          </w:tcPr>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570330" w:rsidRDefault="00570330" w:rsidP="00570330">
            <w:pPr>
              <w:rPr>
                <w:rFonts w:ascii="Times New Roman" w:eastAsia="Times New Roman" w:hAnsi="Times New Roman" w:cs="Times New Roman"/>
                <w:sz w:val="20"/>
                <w:szCs w:val="20"/>
                <w:lang w:eastAsia="sk-SK"/>
              </w:rPr>
            </w:pPr>
          </w:p>
          <w:p w:rsidR="0057033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Zmena vykonávacích predpisov:</w:t>
            </w:r>
          </w:p>
          <w:p w:rsidR="00570330" w:rsidRDefault="00570330" w:rsidP="00570330">
            <w:pPr>
              <w:rPr>
                <w:rFonts w:ascii="Times New Roman" w:eastAsia="Times New Roman" w:hAnsi="Times New Roman" w:cs="Times New Roman"/>
                <w:sz w:val="20"/>
                <w:szCs w:val="20"/>
                <w:lang w:eastAsia="sk-SK"/>
              </w:rPr>
            </w:pPr>
          </w:p>
          <w:p w:rsidR="00570330" w:rsidRPr="00CF6E10" w:rsidRDefault="00570330" w:rsidP="0057033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Pr="00CF6E10">
              <w:rPr>
                <w:rFonts w:ascii="Times New Roman" w:eastAsia="Times New Roman" w:hAnsi="Times New Roman" w:cs="Times New Roman"/>
                <w:sz w:val="20"/>
                <w:szCs w:val="20"/>
                <w:lang w:eastAsia="sk-SK"/>
              </w:rPr>
              <w:t>. Vyhláška Ministerstva dopravy, pôšt a telekomunikácií Slovenskej republiky č. 351/2010 Z. z. o dopravnom poriadku dráh v znení neskorších predpisov.</w:t>
            </w:r>
          </w:p>
          <w:p w:rsidR="00570330" w:rsidRPr="00CF6E10" w:rsidRDefault="00570330" w:rsidP="00570330">
            <w:pPr>
              <w:jc w:val="both"/>
              <w:rPr>
                <w:rFonts w:ascii="Times New Roman" w:eastAsia="Times New Roman" w:hAnsi="Times New Roman" w:cs="Times New Roman"/>
                <w:sz w:val="20"/>
                <w:szCs w:val="20"/>
                <w:lang w:eastAsia="sk-SK"/>
              </w:rPr>
            </w:pPr>
          </w:p>
          <w:p w:rsidR="00570330" w:rsidRDefault="00570330" w:rsidP="0057033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Pr="00CF6E10">
              <w:rPr>
                <w:rFonts w:ascii="Times New Roman" w:eastAsia="Times New Roman" w:hAnsi="Times New Roman" w:cs="Times New Roman"/>
                <w:sz w:val="20"/>
                <w:szCs w:val="20"/>
                <w:lang w:eastAsia="sk-SK"/>
              </w:rPr>
              <w:t>. Vyhláška Ministerstva dopravy, pôšt a telekomunikácií Slovenskej republiky č. 245/2010 Z. z. o odbornej spôsobilosti, zdravotnej spôsobilosti a psychickej spôsobilosti osôb pri prevádzkovaní dráhy a dopravy na dráhe v znení neskorších predpisov.</w:t>
            </w:r>
          </w:p>
          <w:p w:rsidR="00570330" w:rsidRDefault="00570330" w:rsidP="00570330">
            <w:pPr>
              <w:jc w:val="both"/>
              <w:rPr>
                <w:rFonts w:ascii="Times New Roman" w:eastAsia="Times New Roman" w:hAnsi="Times New Roman" w:cs="Times New Roman"/>
                <w:sz w:val="20"/>
                <w:szCs w:val="20"/>
                <w:lang w:eastAsia="sk-SK"/>
              </w:rPr>
            </w:pPr>
          </w:p>
          <w:p w:rsidR="00570330" w:rsidRPr="00612E08" w:rsidRDefault="00570330" w:rsidP="0057033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CF6E10">
              <w:rPr>
                <w:rFonts w:ascii="Times New Roman" w:eastAsia="Times New Roman" w:hAnsi="Times New Roman" w:cs="Times New Roman"/>
                <w:sz w:val="20"/>
                <w:szCs w:val="20"/>
                <w:lang w:eastAsia="sk-SK"/>
              </w:rPr>
              <w:t>Vyhláška Ministerstva dopravy, pôšt a telekomunik</w:t>
            </w:r>
            <w:r>
              <w:rPr>
                <w:rFonts w:ascii="Times New Roman" w:eastAsia="Times New Roman" w:hAnsi="Times New Roman" w:cs="Times New Roman"/>
                <w:sz w:val="20"/>
                <w:szCs w:val="20"/>
                <w:lang w:eastAsia="sk-SK"/>
              </w:rPr>
              <w:t>ácií Slovenskej republiky č. 350</w:t>
            </w:r>
            <w:r w:rsidRPr="00CF6E10">
              <w:rPr>
                <w:rFonts w:ascii="Times New Roman" w:eastAsia="Times New Roman" w:hAnsi="Times New Roman" w:cs="Times New Roman"/>
                <w:sz w:val="20"/>
                <w:szCs w:val="20"/>
                <w:lang w:eastAsia="sk-SK"/>
              </w:rPr>
              <w:t>/2010 Z. z. o</w:t>
            </w:r>
            <w:r>
              <w:rPr>
                <w:rFonts w:ascii="Times New Roman" w:eastAsia="Times New Roman" w:hAnsi="Times New Roman" w:cs="Times New Roman"/>
                <w:sz w:val="20"/>
                <w:szCs w:val="20"/>
                <w:lang w:eastAsia="sk-SK"/>
              </w:rPr>
              <w:t xml:space="preserve"> stavebnom a technickom poriadku dráh v znení neskorších predpisov. </w:t>
            </w:r>
          </w:p>
        </w:tc>
      </w:tr>
      <w:tr w:rsidR="00570330" w:rsidRPr="00612E08" w:rsidTr="005703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570330" w:rsidRPr="00612E08" w:rsidTr="0057033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70330" w:rsidRPr="00612E08" w:rsidTr="00570330">
              <w:trPr>
                <w:trHeight w:val="90"/>
              </w:trPr>
              <w:tc>
                <w:tcPr>
                  <w:tcW w:w="8643" w:type="dxa"/>
                </w:tcPr>
                <w:p w:rsidR="00570330" w:rsidRPr="00612E08" w:rsidRDefault="00570330" w:rsidP="00570330">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570330" w:rsidRPr="00612E08" w:rsidTr="00570330">
              <w:trPr>
                <w:trHeight w:val="296"/>
              </w:trPr>
              <w:tc>
                <w:tcPr>
                  <w:tcW w:w="8643" w:type="dxa"/>
                </w:tcPr>
                <w:p w:rsidR="00570330" w:rsidRPr="00612E08" w:rsidRDefault="00570330" w:rsidP="00570330">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570330" w:rsidRPr="00612E08" w:rsidRDefault="00570330" w:rsidP="00570330">
                  <w:pPr>
                    <w:pStyle w:val="Default"/>
                    <w:rPr>
                      <w:i/>
                      <w:iCs/>
                      <w:color w:val="auto"/>
                      <w:sz w:val="20"/>
                      <w:szCs w:val="20"/>
                    </w:rPr>
                  </w:pPr>
                </w:p>
                <w:p w:rsidR="00570330" w:rsidRDefault="00570330" w:rsidP="00570330">
                  <w:pPr>
                    <w:pStyle w:val="Default"/>
                    <w:rPr>
                      <w:i/>
                      <w:iCs/>
                      <w:color w:val="auto"/>
                      <w:sz w:val="20"/>
                      <w:szCs w:val="20"/>
                    </w:rPr>
                  </w:pPr>
                </w:p>
                <w:p w:rsidR="00570330" w:rsidRPr="005D76BA" w:rsidRDefault="00570330" w:rsidP="00570330">
                  <w:pPr>
                    <w:jc w:val="both"/>
                    <w:rPr>
                      <w:rFonts w:ascii="Times New Roman" w:eastAsia="Times New Roman" w:hAnsi="Times New Roman" w:cs="Times New Roman"/>
                      <w:sz w:val="20"/>
                      <w:szCs w:val="20"/>
                      <w:u w:val="single"/>
                      <w:lang w:eastAsia="sk-SK"/>
                    </w:rPr>
                  </w:pPr>
                  <w:r>
                    <w:rPr>
                      <w:rFonts w:ascii="Times New Roman" w:eastAsia="Times New Roman" w:hAnsi="Times New Roman" w:cs="Times New Roman"/>
                      <w:sz w:val="20"/>
                      <w:szCs w:val="20"/>
                      <w:u w:val="single"/>
                      <w:lang w:eastAsia="sk-SK"/>
                    </w:rPr>
                    <w:t>Čl. 10 smernice Európskeho parlamentu a</w:t>
                  </w:r>
                  <w:r w:rsidRPr="005D76BA">
                    <w:rPr>
                      <w:rFonts w:ascii="Times New Roman" w:eastAsia="Times New Roman" w:hAnsi="Times New Roman" w:cs="Times New Roman"/>
                      <w:sz w:val="20"/>
                      <w:szCs w:val="20"/>
                      <w:u w:val="single"/>
                      <w:lang w:eastAsia="sk-SK"/>
                    </w:rPr>
                    <w:t xml:space="preserve"> Rady 2007/59/ES z 23. októbra 2007, </w:t>
                  </w:r>
                  <w:hyperlink r:id="rId7" w:tooltip="32007L0059" w:history="1">
                    <w:r w:rsidRPr="005D76BA">
                      <w:rPr>
                        <w:rFonts w:ascii="Times New Roman" w:eastAsia="Times New Roman" w:hAnsi="Times New Roman" w:cs="Times New Roman"/>
                        <w:sz w:val="20"/>
                        <w:szCs w:val="20"/>
                        <w:u w:val="single"/>
                        <w:lang w:eastAsia="sk-SK"/>
                      </w:rPr>
                      <w:t>o certifikácii rušňovodičov rušňov a vlakov v železničnom systéme v Spoločenstve</w:t>
                    </w:r>
                  </w:hyperlink>
                  <w:r w:rsidRPr="005D76BA">
                    <w:rPr>
                      <w:rFonts w:ascii="Times New Roman" w:eastAsia="Times New Roman" w:hAnsi="Times New Roman" w:cs="Times New Roman"/>
                      <w:sz w:val="20"/>
                      <w:szCs w:val="20"/>
                      <w:u w:val="single"/>
                      <w:lang w:eastAsia="sk-SK"/>
                    </w:rPr>
                    <w:t xml:space="preserve"> (Ú. v. ES L 315 3.12.2007) v platnom znení navýšením požiadaviek nad rámec smernice</w:t>
                  </w:r>
                  <w:r>
                    <w:rPr>
                      <w:rFonts w:ascii="Times New Roman" w:eastAsia="Times New Roman" w:hAnsi="Times New Roman" w:cs="Times New Roman"/>
                      <w:sz w:val="20"/>
                      <w:szCs w:val="20"/>
                      <w:u w:val="single"/>
                      <w:lang w:eastAsia="sk-SK"/>
                    </w:rPr>
                    <w:t>.</w:t>
                  </w:r>
                </w:p>
                <w:p w:rsidR="00570330" w:rsidRPr="006C37BE"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 xml:space="preserve">Úprava má pozitívny </w:t>
                  </w:r>
                  <w:r>
                    <w:rPr>
                      <w:rFonts w:ascii="Times New Roman" w:eastAsia="Times New Roman" w:hAnsi="Times New Roman" w:cs="Times New Roman"/>
                      <w:sz w:val="20"/>
                      <w:szCs w:val="20"/>
                      <w:lang w:eastAsia="sk-SK"/>
                    </w:rPr>
                    <w:t xml:space="preserve">marginálny </w:t>
                  </w:r>
                  <w:r w:rsidRPr="005D76BA">
                    <w:rPr>
                      <w:rFonts w:ascii="Times New Roman" w:eastAsia="Times New Roman" w:hAnsi="Times New Roman" w:cs="Times New Roman"/>
                      <w:sz w:val="20"/>
                      <w:szCs w:val="20"/>
                      <w:lang w:eastAsia="sk-SK"/>
                    </w:rPr>
                    <w:t xml:space="preserve">vplyv na </w:t>
                  </w:r>
                  <w:r>
                    <w:rPr>
                      <w:rFonts w:ascii="Times New Roman" w:eastAsia="Times New Roman" w:hAnsi="Times New Roman" w:cs="Times New Roman"/>
                      <w:sz w:val="20"/>
                      <w:szCs w:val="20"/>
                      <w:lang w:eastAsia="sk-SK"/>
                    </w:rPr>
                    <w:t>podnikateľské prostredie</w:t>
                  </w:r>
                  <w:r w:rsidRPr="005D76BA">
                    <w:rPr>
                      <w:rFonts w:ascii="Times New Roman" w:eastAsia="Times New Roman" w:hAnsi="Times New Roman" w:cs="Times New Roman"/>
                      <w:sz w:val="20"/>
                      <w:szCs w:val="20"/>
                      <w:lang w:eastAsia="sk-SK"/>
                    </w:rPr>
                    <w:t xml:space="preserve"> a</w:t>
                  </w:r>
                  <w:r>
                    <w:rPr>
                      <w:rFonts w:ascii="Times New Roman" w:eastAsia="Times New Roman" w:hAnsi="Times New Roman" w:cs="Times New Roman"/>
                      <w:sz w:val="20"/>
                      <w:szCs w:val="20"/>
                      <w:lang w:eastAsia="sk-SK"/>
                    </w:rPr>
                    <w:t xml:space="preserve"> rieši do budúcna </w:t>
                  </w:r>
                  <w:r w:rsidRPr="005D76BA">
                    <w:rPr>
                      <w:rFonts w:ascii="Times New Roman" w:eastAsia="Times New Roman" w:hAnsi="Times New Roman" w:cs="Times New Roman"/>
                      <w:sz w:val="20"/>
                      <w:szCs w:val="20"/>
                      <w:lang w:eastAsia="sk-SK"/>
                    </w:rPr>
                    <w:t xml:space="preserve">problém s nedostatkom rušňovodičov, ktorý sa ale prejaví najskôr o 4 roky (v septembri bol otvorený prvý ročník strednej školy so špecifickým odborom rušňovodič). </w:t>
                  </w:r>
                </w:p>
                <w:p w:rsidR="00570330"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 xml:space="preserve">Smernica stanovuje vek rušňovodiča 18 rokov, pokiaľ oblasť pôsobenia je územie členského štátu. Vzhľadom na vysokú odbornosť vykonávanej funkcie rušňovodiča a jeho zodpovednosť je podľa nášho názoru vek 18 rokov dosť nízky, preto je stanovený vek 19 rokov a obmedzenie rýchlosti vozidla, ktoré má právo viesť. Zníženie veku v rámci územia Slovenskej republiky vyplynulo z otvárania nových študijných odborov na stredných školách, ktoré budú čiastočne pripraviť uchádzačov na výkon povolania </w:t>
                  </w:r>
                  <w:r w:rsidRPr="005D76BA">
                    <w:rPr>
                      <w:rFonts w:ascii="Times New Roman" w:eastAsia="Times New Roman" w:hAnsi="Times New Roman" w:cs="Times New Roman"/>
                      <w:sz w:val="20"/>
                      <w:szCs w:val="20"/>
                      <w:lang w:eastAsia="sk-SK"/>
                    </w:rPr>
                    <w:lastRenderedPageBreak/>
                    <w:t>rušňovodič. V prípade úspešného absolvovania maturitnej skúšky, dokončenia odbornej prípravy vo vzdelávacom zariadení a úspešnom vykonaní skúšky, do dosiahnutia veku 20 rokov, môžu aspoň absolvovať zácvik u dopravcu, pre ktorého budú vykonávať túto profesiu.</w:t>
                  </w:r>
                </w:p>
                <w:p w:rsidR="00570330" w:rsidRPr="005D76BA" w:rsidRDefault="00570330" w:rsidP="00570330">
                  <w:pPr>
                    <w:autoSpaceDE w:val="0"/>
                    <w:autoSpaceDN w:val="0"/>
                    <w:adjustRightInd w:val="0"/>
                    <w:jc w:val="both"/>
                    <w:rPr>
                      <w:rFonts w:ascii="Times New Roman" w:eastAsia="Times New Roman" w:hAnsi="Times New Roman" w:cs="Times New Roman"/>
                      <w:sz w:val="20"/>
                      <w:szCs w:val="20"/>
                      <w:u w:val="single"/>
                      <w:lang w:eastAsia="sk-SK"/>
                    </w:rPr>
                  </w:pPr>
                  <w:r w:rsidRPr="005D76BA">
                    <w:rPr>
                      <w:rFonts w:ascii="Times New Roman" w:eastAsia="Times New Roman" w:hAnsi="Times New Roman" w:cs="Times New Roman"/>
                      <w:sz w:val="20"/>
                      <w:szCs w:val="20"/>
                      <w:u w:val="single"/>
                      <w:lang w:eastAsia="sk-SK"/>
                    </w:rPr>
                    <w:t>Čl. 1 ods. 4 a 5 smernice EP A Rady 2008/68/ES z 24. septembra 2008 o vnútrozemskej preprave nebezpečného tovaru (prepracované znenie) navýšením požiadaviek nad rámec smernice</w:t>
                  </w:r>
                </w:p>
                <w:p w:rsidR="00570330" w:rsidRPr="005D76BA"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 xml:space="preserve">Uvedenou úpravou sú navýšené minimálne požiadavky smernice vzhľadom na skutočnosť, že každý členský štát má aj iné dôvody a vlastné vnútroštátne pravidlá, pre ktoré je potrebné určiť osobitné požiadavky na prepravu napr. vojenského materiálu alebo presun ozbrojených síl.  </w:t>
                  </w:r>
                </w:p>
                <w:p w:rsidR="00570330" w:rsidRPr="005D76BA" w:rsidRDefault="00570330" w:rsidP="00570330">
                  <w:pPr>
                    <w:autoSpaceDE w:val="0"/>
                    <w:autoSpaceDN w:val="0"/>
                    <w:adjustRightInd w:val="0"/>
                    <w:jc w:val="both"/>
                    <w:rPr>
                      <w:rFonts w:ascii="Times New Roman" w:eastAsia="Times New Roman" w:hAnsi="Times New Roman" w:cs="Times New Roman"/>
                      <w:sz w:val="20"/>
                      <w:szCs w:val="20"/>
                      <w:u w:val="single"/>
                      <w:lang w:eastAsia="sk-SK"/>
                    </w:rPr>
                  </w:pPr>
                  <w:r w:rsidRPr="005D76BA">
                    <w:rPr>
                      <w:rFonts w:ascii="Times New Roman" w:eastAsia="Times New Roman" w:hAnsi="Times New Roman" w:cs="Times New Roman"/>
                      <w:sz w:val="20"/>
                      <w:szCs w:val="20"/>
                      <w:u w:val="single"/>
                      <w:lang w:eastAsia="sk-SK"/>
                    </w:rPr>
                    <w:t>Čl. 5 ods. 1 smernice EP A Rady 2008/68/ES z 24. septembra 2008 o vnútrozemskej preprave nebezpečného tovaru (prepracované znenie) navýšením požiadaviek nad rámec smernice</w:t>
                  </w:r>
                </w:p>
                <w:p w:rsidR="00570330" w:rsidRPr="005D76BA"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 xml:space="preserve">Uvedenou úpravou dochádza k zosúladeniu textového znenia zákona s platným predpisom Poriadok pre medzinárodnú železničnú prepravu nebezpečného tovaru (RID) - Dodatok C k Dohovoru o medzinárodnej železničnej preprave (COTIF). Zároveň sa na prepravu nebezpečného tovaru po širokorozchodnej trati na území Slovenskej republiky vzťahuje aj Príloha 2 k Dohode o medzinárodnej železničnej preprave tovaru (SMGS), ku ktorej Slovenská republika pristúpila 29. 05. 2014. </w:t>
                  </w:r>
                </w:p>
                <w:p w:rsidR="00570330" w:rsidRPr="005D76BA" w:rsidRDefault="00570330" w:rsidP="00570330">
                  <w:pPr>
                    <w:autoSpaceDE w:val="0"/>
                    <w:autoSpaceDN w:val="0"/>
                    <w:adjustRightInd w:val="0"/>
                    <w:jc w:val="both"/>
                    <w:rPr>
                      <w:rFonts w:ascii="Times New Roman" w:eastAsia="Times New Roman" w:hAnsi="Times New Roman" w:cs="Times New Roman"/>
                      <w:sz w:val="20"/>
                      <w:szCs w:val="20"/>
                      <w:u w:val="single"/>
                      <w:lang w:eastAsia="sk-SK"/>
                    </w:rPr>
                  </w:pPr>
                  <w:r w:rsidRPr="005D76BA">
                    <w:rPr>
                      <w:rFonts w:ascii="Times New Roman" w:eastAsia="Times New Roman" w:hAnsi="Times New Roman" w:cs="Times New Roman"/>
                      <w:sz w:val="20"/>
                      <w:szCs w:val="20"/>
                      <w:u w:val="single"/>
                      <w:lang w:eastAsia="sk-SK"/>
                    </w:rPr>
                    <w:t>Čl. 6 ods. 5 smernice EP A Rady 2008/68/ES z 24. septembra 2008 o vnútrozemskej preprave nebezpečného tovaru (prepracované znenie) navýšením požiadaviek nad rámec smernice</w:t>
                  </w:r>
                </w:p>
                <w:p w:rsidR="00570330" w:rsidRPr="005D76BA"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Uvedenou úpravou dochádza k zosúladeniu textového znenia zákona s platným predpisom Poriadok pre medzinárodnú železničnú prepravu nebezpečného tovaru (RID) - Dodatok C k Dohovoru o medzinárodnej železničnej preprave (COTIF). Zároveň sa na prepravu nebezpečného tovaru po širokorozchodnej trati na území Slovenskej republiky vzťahuje aj Príloha 2 k Dohode o medzinárodnej železničnej preprave tovaru (SMGS), ku ktorej Slovenská republika pristúpila 29. 05. 2014.</w:t>
                  </w:r>
                </w:p>
                <w:p w:rsidR="00570330" w:rsidRPr="005D76BA" w:rsidRDefault="00570330" w:rsidP="00570330">
                  <w:pPr>
                    <w:autoSpaceDE w:val="0"/>
                    <w:autoSpaceDN w:val="0"/>
                    <w:adjustRightInd w:val="0"/>
                    <w:jc w:val="both"/>
                    <w:rPr>
                      <w:rFonts w:ascii="Times New Roman" w:eastAsia="Times New Roman" w:hAnsi="Times New Roman" w:cs="Times New Roman"/>
                      <w:sz w:val="20"/>
                      <w:szCs w:val="20"/>
                      <w:u w:val="single"/>
                      <w:lang w:eastAsia="sk-SK"/>
                    </w:rPr>
                  </w:pPr>
                  <w:r w:rsidRPr="005D76BA">
                    <w:rPr>
                      <w:rFonts w:ascii="Times New Roman" w:eastAsia="Times New Roman" w:hAnsi="Times New Roman" w:cs="Times New Roman"/>
                      <w:sz w:val="20"/>
                      <w:szCs w:val="20"/>
                      <w:u w:val="single"/>
                      <w:lang w:eastAsia="sk-SK"/>
                    </w:rPr>
                    <w:t>Príloha II časť II. 2 bod 8 smernice EP A Rady 2008/68/ES z 24. septembra 2008 o vnútrozemskej preprave nebezpečného tovaru (prepracované znenie) navýšením požiadaviek nad rámec smernice</w:t>
                  </w:r>
                </w:p>
                <w:p w:rsidR="00570330" w:rsidRPr="005D76BA"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Uvedenou úpravou dochádza k zosúladeniu textového znenia zákona s platným predpisom Poriadok pre medzinárodnú železničnú prepravu nebezpečného tovaru (RID) - Dodatok C k Dohovoru o medzinárodnej železničnej preprave (COTIF). Zároveň sa na prepravu nebezpečného tovaru po širokorozchodnej trati na území Slovenskej republiky vzťahuje aj Príloha 2 k Dohode o medzinárodnej železničnej preprave tovaru (SMGS), ku ktorej Slovenská republika pristúpila 29. 05. 2014.</w:t>
                  </w:r>
                </w:p>
                <w:p w:rsidR="00570330" w:rsidRDefault="00570330" w:rsidP="00570330">
                  <w:pPr>
                    <w:pStyle w:val="Default"/>
                    <w:rPr>
                      <w:i/>
                      <w:iCs/>
                      <w:color w:val="auto"/>
                      <w:sz w:val="20"/>
                      <w:szCs w:val="20"/>
                    </w:rPr>
                  </w:pPr>
                </w:p>
                <w:p w:rsidR="00570330" w:rsidRDefault="00570330" w:rsidP="00570330">
                  <w:pPr>
                    <w:pStyle w:val="Default"/>
                    <w:rPr>
                      <w:i/>
                      <w:iCs/>
                      <w:color w:val="auto"/>
                      <w:sz w:val="20"/>
                      <w:szCs w:val="20"/>
                    </w:rPr>
                  </w:pPr>
                  <w:r w:rsidRPr="00612E08">
                    <w:rPr>
                      <w:i/>
                      <w:iCs/>
                      <w:color w:val="auto"/>
                      <w:sz w:val="20"/>
                      <w:szCs w:val="20"/>
                    </w:rPr>
                    <w:t xml:space="preserve">Ak áno, uveďte, ktorých vplyvov podľa bodu 9 sa goldplating týka: </w:t>
                  </w:r>
                </w:p>
                <w:p w:rsidR="00570330" w:rsidRDefault="00570330" w:rsidP="00570330">
                  <w:pPr>
                    <w:pStyle w:val="Default"/>
                    <w:rPr>
                      <w:i/>
                      <w:iCs/>
                      <w:color w:val="auto"/>
                      <w:sz w:val="20"/>
                      <w:szCs w:val="20"/>
                    </w:rPr>
                  </w:pPr>
                </w:p>
                <w:p w:rsidR="00570330" w:rsidRPr="005D76BA" w:rsidRDefault="00570330" w:rsidP="00570330">
                  <w:pPr>
                    <w:jc w:val="both"/>
                    <w:rPr>
                      <w:rFonts w:ascii="Times New Roman" w:eastAsia="Times New Roman" w:hAnsi="Times New Roman" w:cs="Times New Roman"/>
                      <w:sz w:val="20"/>
                      <w:szCs w:val="20"/>
                      <w:lang w:eastAsia="sk-SK"/>
                    </w:rPr>
                  </w:pPr>
                  <w:r w:rsidRPr="005D76BA">
                    <w:rPr>
                      <w:rFonts w:ascii="Times New Roman" w:eastAsia="Times New Roman" w:hAnsi="Times New Roman" w:cs="Times New Roman"/>
                      <w:sz w:val="20"/>
                      <w:szCs w:val="20"/>
                      <w:lang w:eastAsia="sk-SK"/>
                    </w:rPr>
                    <w:t xml:space="preserve">Čl. 10 smernice EP A Rady 2007/59/ES z 23. októbra 2007, </w:t>
                  </w:r>
                  <w:hyperlink r:id="rId8" w:tooltip="32007L0059" w:history="1">
                    <w:r w:rsidRPr="005D76BA">
                      <w:rPr>
                        <w:rFonts w:ascii="Times New Roman" w:eastAsia="Times New Roman" w:hAnsi="Times New Roman" w:cs="Times New Roman"/>
                        <w:sz w:val="20"/>
                        <w:szCs w:val="20"/>
                        <w:lang w:eastAsia="sk-SK"/>
                      </w:rPr>
                      <w:t>o certifikácii rušňovodičov rušňov a vlakov v železničnom systéme v Spoločenstve</w:t>
                    </w:r>
                  </w:hyperlink>
                  <w:r w:rsidRPr="005D76BA">
                    <w:rPr>
                      <w:rFonts w:ascii="Times New Roman" w:eastAsia="Times New Roman" w:hAnsi="Times New Roman" w:cs="Times New Roman"/>
                      <w:sz w:val="20"/>
                      <w:szCs w:val="20"/>
                      <w:lang w:eastAsia="sk-SK"/>
                    </w:rPr>
                    <w:t xml:space="preserve"> (Ú. v. ES L 315 3.12.2007) v platnom znení navýšením požiadaviek nad rámec smernice</w:t>
                  </w:r>
                  <w:r>
                    <w:rPr>
                      <w:rFonts w:ascii="Times New Roman" w:eastAsia="Times New Roman" w:hAnsi="Times New Roman" w:cs="Times New Roman"/>
                      <w:sz w:val="20"/>
                      <w:szCs w:val="20"/>
                      <w:lang w:eastAsia="sk-SK"/>
                    </w:rPr>
                    <w:t xml:space="preserve"> má marginálny vplyv na podnikateľské prostredie.</w:t>
                  </w:r>
                </w:p>
              </w:tc>
            </w:tr>
            <w:tr w:rsidR="00570330" w:rsidRPr="00612E08" w:rsidTr="00570330">
              <w:trPr>
                <w:trHeight w:val="296"/>
              </w:trPr>
              <w:tc>
                <w:tcPr>
                  <w:tcW w:w="8643" w:type="dxa"/>
                </w:tcPr>
                <w:p w:rsidR="00570330" w:rsidRPr="00612E08" w:rsidRDefault="00570330" w:rsidP="00570330">
                  <w:pPr>
                    <w:pStyle w:val="Default"/>
                    <w:rPr>
                      <w:rFonts w:ascii="Segoe UI Symbol" w:hAnsi="Segoe UI Symbol" w:cs="Segoe UI Symbol"/>
                      <w:color w:val="auto"/>
                      <w:sz w:val="20"/>
                      <w:szCs w:val="20"/>
                    </w:rPr>
                  </w:pPr>
                </w:p>
              </w:tc>
            </w:tr>
          </w:tbl>
          <w:p w:rsidR="00570330" w:rsidRPr="00612E08" w:rsidRDefault="00570330" w:rsidP="00570330">
            <w:pPr>
              <w:jc w:val="both"/>
              <w:rPr>
                <w:rFonts w:ascii="Times New Roman" w:eastAsia="Times New Roman" w:hAnsi="Times New Roman" w:cs="Times New Roman"/>
                <w:i/>
                <w:sz w:val="20"/>
                <w:szCs w:val="20"/>
                <w:lang w:eastAsia="sk-SK"/>
              </w:rPr>
            </w:pPr>
          </w:p>
        </w:tc>
      </w:tr>
      <w:tr w:rsidR="00570330" w:rsidRPr="00612E08" w:rsidTr="0057033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570330" w:rsidRPr="00612E08" w:rsidRDefault="00570330" w:rsidP="00570330">
            <w:pPr>
              <w:jc w:val="center"/>
              <w:rPr>
                <w:rFonts w:ascii="Times New Roman" w:eastAsia="Times New Roman" w:hAnsi="Times New Roman" w:cs="Times New Roman"/>
                <w:sz w:val="20"/>
                <w:szCs w:val="20"/>
                <w:lang w:eastAsia="sk-SK"/>
              </w:rPr>
            </w:pPr>
          </w:p>
        </w:tc>
      </w:tr>
      <w:tr w:rsidR="00570330" w:rsidRPr="00612E08" w:rsidTr="0057033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570330" w:rsidRPr="00612E08" w:rsidTr="0057033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570330" w:rsidRPr="00612E08"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570330" w:rsidRDefault="00570330" w:rsidP="00570330">
            <w:pPr>
              <w:rPr>
                <w:rFonts w:ascii="Times New Roman" w:eastAsia="Times New Roman" w:hAnsi="Times New Roman" w:cs="Times New Roman"/>
                <w:i/>
                <w:sz w:val="20"/>
                <w:szCs w:val="20"/>
                <w:lang w:eastAsia="sk-SK"/>
              </w:rPr>
            </w:pP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Preskúmanie účelnosti bude vykonávané priebežne po nadobudnutí účinnosti a jeho uplatnení v aplikačnej praxi. </w:t>
            </w:r>
          </w:p>
          <w:p w:rsidR="00570330" w:rsidRPr="00CF6E10" w:rsidRDefault="00570330" w:rsidP="00570330">
            <w:pPr>
              <w:rPr>
                <w:rFonts w:ascii="Times New Roman" w:eastAsia="Times New Roman" w:hAnsi="Times New Roman" w:cs="Times New Roman"/>
                <w:sz w:val="20"/>
                <w:szCs w:val="20"/>
                <w:lang w:eastAsia="sk-SK"/>
              </w:rPr>
            </w:pP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 xml:space="preserve">Kritériá: </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w:t>
            </w:r>
            <w:r w:rsidRPr="00CF6E10">
              <w:rPr>
                <w:rFonts w:ascii="Times New Roman" w:eastAsia="Times New Roman" w:hAnsi="Times New Roman" w:cs="Times New Roman"/>
                <w:sz w:val="20"/>
                <w:szCs w:val="20"/>
                <w:lang w:eastAsia="sk-SK"/>
              </w:rPr>
              <w:tab/>
              <w:t>Priame finančné náklady – porovnanie reálnych nákladov a odhadovaných nákladov</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w:t>
            </w:r>
            <w:r w:rsidRPr="00CF6E10">
              <w:rPr>
                <w:rFonts w:ascii="Times New Roman" w:eastAsia="Times New Roman" w:hAnsi="Times New Roman" w:cs="Times New Roman"/>
                <w:sz w:val="20"/>
                <w:szCs w:val="20"/>
                <w:lang w:eastAsia="sk-SK"/>
              </w:rPr>
              <w:tab/>
              <w:t>Nepriame finančné náklady – porovnanie reálnych nákladov a odhadovaných nákladov</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w:t>
            </w:r>
            <w:r w:rsidRPr="00CF6E10">
              <w:rPr>
                <w:rFonts w:ascii="Times New Roman" w:eastAsia="Times New Roman" w:hAnsi="Times New Roman" w:cs="Times New Roman"/>
                <w:sz w:val="20"/>
                <w:szCs w:val="20"/>
                <w:lang w:eastAsia="sk-SK"/>
              </w:rPr>
              <w:tab/>
              <w:t>Administratívne náklady – porovnanie reálnych nákladov a odhadovaných nákladov</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w:t>
            </w:r>
            <w:r w:rsidRPr="00CF6E10">
              <w:rPr>
                <w:rFonts w:ascii="Times New Roman" w:eastAsia="Times New Roman" w:hAnsi="Times New Roman" w:cs="Times New Roman"/>
                <w:sz w:val="20"/>
                <w:szCs w:val="20"/>
                <w:lang w:eastAsia="sk-SK"/>
              </w:rPr>
              <w:tab/>
              <w:t>Miera počtu a druhov správnych konaní vo veciach špeciálnych dráh</w:t>
            </w:r>
          </w:p>
          <w:p w:rsidR="00570330" w:rsidRPr="00CF6E10" w:rsidRDefault="00570330" w:rsidP="00570330">
            <w:pPr>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w:t>
            </w:r>
            <w:r w:rsidRPr="00CF6E10">
              <w:rPr>
                <w:rFonts w:ascii="Times New Roman" w:eastAsia="Times New Roman" w:hAnsi="Times New Roman" w:cs="Times New Roman"/>
                <w:sz w:val="20"/>
                <w:szCs w:val="20"/>
                <w:lang w:eastAsia="sk-SK"/>
              </w:rPr>
              <w:tab/>
              <w:t>Miera počtu a druhov správnych konaní vo veciach vlečiek</w:t>
            </w:r>
          </w:p>
        </w:tc>
      </w:tr>
      <w:tr w:rsidR="00570330" w:rsidRPr="00612E08" w:rsidTr="00570330">
        <w:tc>
          <w:tcPr>
            <w:tcW w:w="9180" w:type="dxa"/>
            <w:gridSpan w:val="11"/>
            <w:tcBorders>
              <w:top w:val="nil"/>
              <w:left w:val="nil"/>
              <w:bottom w:val="single" w:sz="4" w:space="0" w:color="auto"/>
              <w:right w:val="nil"/>
            </w:tcBorders>
            <w:shd w:val="clear" w:color="auto" w:fill="FFFFFF"/>
          </w:tcPr>
          <w:p w:rsidR="00570330" w:rsidRPr="00612E08" w:rsidRDefault="00570330" w:rsidP="00570330">
            <w:pPr>
              <w:jc w:val="both"/>
              <w:rPr>
                <w:rFonts w:ascii="Times New Roman" w:eastAsia="Times New Roman" w:hAnsi="Times New Roman" w:cs="Times New Roman"/>
                <w:b/>
                <w:sz w:val="20"/>
                <w:szCs w:val="20"/>
                <w:lang w:eastAsia="sk-SK"/>
              </w:rPr>
            </w:pPr>
          </w:p>
          <w:p w:rsidR="00570330" w:rsidRPr="00612E08" w:rsidRDefault="00570330" w:rsidP="00570330">
            <w:pPr>
              <w:jc w:val="both"/>
              <w:rPr>
                <w:rFonts w:ascii="Times New Roman" w:eastAsia="Times New Roman" w:hAnsi="Times New Roman" w:cs="Times New Roman"/>
                <w:b/>
                <w:sz w:val="20"/>
                <w:szCs w:val="20"/>
                <w:lang w:eastAsia="sk-SK"/>
              </w:rPr>
            </w:pPr>
          </w:p>
          <w:p w:rsidR="00570330" w:rsidRPr="00612E08" w:rsidRDefault="00570330" w:rsidP="00570330">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570330" w:rsidRPr="00612E08" w:rsidRDefault="00570330" w:rsidP="00570330">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570330" w:rsidRPr="00612E08" w:rsidRDefault="00570330" w:rsidP="00570330">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570330" w:rsidRPr="00612E08" w:rsidRDefault="00570330" w:rsidP="00570330">
            <w:pPr>
              <w:jc w:val="both"/>
              <w:rPr>
                <w:rFonts w:ascii="Times New Roman" w:eastAsia="Times New Roman" w:hAnsi="Times New Roman" w:cs="Times New Roman"/>
                <w:sz w:val="20"/>
                <w:szCs w:val="20"/>
                <w:lang w:eastAsia="sk-SK"/>
              </w:rPr>
            </w:pPr>
          </w:p>
          <w:p w:rsidR="00570330" w:rsidRPr="00612E08" w:rsidRDefault="00570330" w:rsidP="00570330">
            <w:pPr>
              <w:jc w:val="both"/>
              <w:rPr>
                <w:rFonts w:ascii="Times New Roman" w:eastAsia="Times New Roman" w:hAnsi="Times New Roman" w:cs="Times New Roman"/>
                <w:b/>
                <w:sz w:val="20"/>
                <w:szCs w:val="20"/>
                <w:lang w:eastAsia="sk-SK"/>
              </w:rPr>
            </w:pPr>
          </w:p>
        </w:tc>
      </w:tr>
      <w:tr w:rsidR="00570330" w:rsidRPr="00612E08" w:rsidTr="0057033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Vybrané vplyvy  materiálu</w:t>
            </w:r>
          </w:p>
        </w:tc>
      </w:tr>
      <w:tr w:rsidR="00570330" w:rsidRPr="00612E08" w:rsidTr="00570330">
        <w:tc>
          <w:tcPr>
            <w:tcW w:w="3812" w:type="dxa"/>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570330" w:rsidRPr="00612E08" w:rsidRDefault="00570330" w:rsidP="00570330">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570330" w:rsidRPr="00612E08" w:rsidRDefault="00570330" w:rsidP="00570330">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nil"/>
              <w:left w:val="single" w:sz="4" w:space="0" w:color="auto"/>
              <w:bottom w:val="nil"/>
              <w:right w:val="single" w:sz="4" w:space="0" w:color="auto"/>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70330" w:rsidRPr="00612E08" w:rsidRDefault="00570330" w:rsidP="00570330">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70330" w:rsidRPr="00612E08" w:rsidRDefault="00570330" w:rsidP="00570330">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570330" w:rsidRPr="00612E08" w:rsidTr="00570330">
        <w:tc>
          <w:tcPr>
            <w:tcW w:w="3812" w:type="dxa"/>
            <w:tcBorders>
              <w:top w:val="nil"/>
              <w:left w:val="single" w:sz="4" w:space="0" w:color="auto"/>
              <w:bottom w:val="nil"/>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570330" w:rsidRPr="00612E08" w:rsidRDefault="00570330" w:rsidP="00570330">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570330" w:rsidRPr="00612E08" w:rsidRDefault="00570330" w:rsidP="00570330">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nil"/>
              <w:left w:val="single" w:sz="4" w:space="0" w:color="auto"/>
              <w:bottom w:val="single" w:sz="4" w:space="0" w:color="auto"/>
              <w:right w:val="single" w:sz="4" w:space="0" w:color="auto"/>
            </w:tcBorders>
            <w:shd w:val="clear" w:color="auto" w:fill="E2E2E2"/>
          </w:tcPr>
          <w:p w:rsidR="00570330" w:rsidRPr="00612E08" w:rsidRDefault="00570330" w:rsidP="00570330">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570330" w:rsidRPr="00612E08" w:rsidRDefault="00570330" w:rsidP="00570330">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70330" w:rsidRPr="00612E08" w:rsidRDefault="00570330" w:rsidP="00570330">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70330" w:rsidRPr="00612E08" w:rsidRDefault="00570330" w:rsidP="00570330">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570330" w:rsidRPr="00612E08" w:rsidTr="00570330">
        <w:tc>
          <w:tcPr>
            <w:tcW w:w="3812" w:type="dxa"/>
            <w:tcBorders>
              <w:top w:val="single" w:sz="4" w:space="0" w:color="auto"/>
              <w:left w:val="single" w:sz="4" w:space="0" w:color="auto"/>
              <w:bottom w:val="single" w:sz="4" w:space="0" w:color="auto"/>
              <w:right w:val="single" w:sz="4" w:space="0" w:color="auto"/>
            </w:tcBorders>
            <w:shd w:val="clear" w:color="auto" w:fill="E2E2E2"/>
          </w:tcPr>
          <w:p w:rsidR="00570330" w:rsidRPr="00612E08" w:rsidRDefault="00570330" w:rsidP="00570330">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70330" w:rsidRPr="00612E08" w:rsidRDefault="00570330" w:rsidP="00570330">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70330" w:rsidRPr="00612E08" w:rsidRDefault="00570330" w:rsidP="00570330">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570330" w:rsidRPr="00612E08" w:rsidTr="00570330">
        <w:tc>
          <w:tcPr>
            <w:tcW w:w="3812" w:type="dxa"/>
            <w:tcBorders>
              <w:top w:val="single" w:sz="4" w:space="0" w:color="auto"/>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70330" w:rsidRPr="00612E08" w:rsidRDefault="00570330" w:rsidP="00570330">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70330" w:rsidRPr="00612E08" w:rsidRDefault="00570330" w:rsidP="00570330">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nil"/>
              <w:left w:val="single" w:sz="4" w:space="0" w:color="000000"/>
              <w:bottom w:val="nil"/>
              <w:right w:val="single" w:sz="4" w:space="0" w:color="000000"/>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570330" w:rsidRPr="00612E08" w:rsidRDefault="00570330" w:rsidP="0057033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70330" w:rsidRPr="00612E08" w:rsidRDefault="00570330" w:rsidP="00570330">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70330" w:rsidRPr="00612E08" w:rsidRDefault="00570330" w:rsidP="0057033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70330" w:rsidRPr="00612E08" w:rsidRDefault="00570330" w:rsidP="00570330">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570330" w:rsidRPr="00612E08" w:rsidTr="00570330">
        <w:tc>
          <w:tcPr>
            <w:tcW w:w="3812" w:type="dxa"/>
            <w:tcBorders>
              <w:top w:val="nil"/>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570330" w:rsidRPr="00612E08" w:rsidTr="00570330">
        <w:tc>
          <w:tcPr>
            <w:tcW w:w="3812" w:type="dxa"/>
            <w:tcBorders>
              <w:top w:val="single" w:sz="4" w:space="0" w:color="000000"/>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nil"/>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sz w:val="20"/>
                <w:szCs w:val="20"/>
                <w:lang w:eastAsia="sk-SK"/>
              </w:rPr>
            </w:pPr>
          </w:p>
          <w:p w:rsidR="00570330" w:rsidRPr="00612E08" w:rsidRDefault="00570330" w:rsidP="00570330">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570330" w:rsidRPr="00612E08" w:rsidTr="00570330">
        <w:tc>
          <w:tcPr>
            <w:tcW w:w="3812" w:type="dxa"/>
            <w:tcBorders>
              <w:top w:val="single" w:sz="4" w:space="0" w:color="auto"/>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70330" w:rsidRPr="00612E08" w:rsidTr="00570330">
        <w:tc>
          <w:tcPr>
            <w:tcW w:w="3812" w:type="dxa"/>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570330" w:rsidRPr="00612E08" w:rsidRDefault="00570330" w:rsidP="00570330">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570330" w:rsidRPr="00612E08" w:rsidRDefault="00570330" w:rsidP="00570330">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570330" w:rsidRPr="00612E08" w:rsidRDefault="00570330" w:rsidP="00570330">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570330" w:rsidRPr="00612E08" w:rsidRDefault="00570330" w:rsidP="00570330">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570330" w:rsidRPr="00612E08" w:rsidRDefault="00570330" w:rsidP="00570330">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570330" w:rsidRPr="00612E08" w:rsidRDefault="00570330" w:rsidP="00570330">
            <w:pPr>
              <w:spacing w:after="0" w:line="240" w:lineRule="auto"/>
              <w:ind w:left="54"/>
              <w:rPr>
                <w:rFonts w:ascii="Times New Roman" w:eastAsia="Times New Roman" w:hAnsi="Times New Roman" w:cs="Times New Roman"/>
                <w:b/>
                <w:sz w:val="20"/>
                <w:szCs w:val="20"/>
                <w:lang w:eastAsia="sk-SK"/>
              </w:rPr>
            </w:pPr>
          </w:p>
        </w:tc>
      </w:tr>
      <w:tr w:rsidR="00570330" w:rsidRPr="00612E08" w:rsidTr="00570330">
        <w:tc>
          <w:tcPr>
            <w:tcW w:w="3812" w:type="dxa"/>
            <w:tcBorders>
              <w:top w:val="nil"/>
              <w:left w:val="single" w:sz="4" w:space="0" w:color="auto"/>
              <w:bottom w:val="nil"/>
              <w:right w:val="single" w:sz="4" w:space="0" w:color="auto"/>
            </w:tcBorders>
            <w:shd w:val="clear" w:color="auto" w:fill="E2E2E2"/>
          </w:tcPr>
          <w:p w:rsidR="00570330" w:rsidRPr="00612E08" w:rsidRDefault="00570330" w:rsidP="00570330">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570330" w:rsidRPr="00612E08" w:rsidRDefault="00570330" w:rsidP="00570330">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570330" w:rsidRPr="00612E08" w:rsidRDefault="00570330" w:rsidP="00570330">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570330" w:rsidRPr="00612E08" w:rsidRDefault="00570330" w:rsidP="00570330">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70330" w:rsidRPr="00612E08" w:rsidTr="00570330">
        <w:tc>
          <w:tcPr>
            <w:tcW w:w="3812" w:type="dxa"/>
            <w:tcBorders>
              <w:top w:val="nil"/>
              <w:left w:val="single" w:sz="4" w:space="0" w:color="auto"/>
              <w:bottom w:val="nil"/>
              <w:right w:val="single" w:sz="4" w:space="0" w:color="auto"/>
            </w:tcBorders>
            <w:shd w:val="clear" w:color="auto" w:fill="E2E2E2"/>
          </w:tcPr>
          <w:p w:rsidR="00570330" w:rsidRPr="00612E08" w:rsidRDefault="00570330" w:rsidP="00570330">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70330" w:rsidRPr="00612E08" w:rsidRDefault="00570330" w:rsidP="00570330">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570330" w:rsidRPr="00612E08" w:rsidRDefault="00570330" w:rsidP="00570330">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70330" w:rsidRPr="00612E08" w:rsidRDefault="00570330" w:rsidP="00570330">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70330" w:rsidRPr="00612E08" w:rsidRDefault="00570330" w:rsidP="00570330">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70330" w:rsidRPr="00612E08" w:rsidTr="00570330">
        <w:tc>
          <w:tcPr>
            <w:tcW w:w="3812" w:type="dxa"/>
            <w:tcBorders>
              <w:top w:val="single" w:sz="4" w:space="0" w:color="000000"/>
              <w:left w:val="single" w:sz="4" w:space="0" w:color="auto"/>
              <w:bottom w:val="single" w:sz="4" w:space="0" w:color="auto"/>
              <w:right w:val="single" w:sz="4" w:space="0" w:color="auto"/>
            </w:tcBorders>
            <w:shd w:val="clear" w:color="auto" w:fill="E2E2E2"/>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570330" w:rsidRPr="00612E08" w:rsidRDefault="00570330" w:rsidP="00570330">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70330" w:rsidRPr="00612E08" w:rsidRDefault="00570330" w:rsidP="00570330">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70330" w:rsidRPr="00612E08" w:rsidRDefault="00570330" w:rsidP="00570330">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70330" w:rsidRPr="00612E08" w:rsidRDefault="00570330" w:rsidP="00570330">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570330" w:rsidRPr="00612E08" w:rsidRDefault="00570330" w:rsidP="00570330">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570330" w:rsidRPr="00612E08" w:rsidTr="00570330">
        <w:tc>
          <w:tcPr>
            <w:tcW w:w="9176" w:type="dxa"/>
            <w:tcBorders>
              <w:top w:val="single" w:sz="4" w:space="0" w:color="auto"/>
              <w:left w:val="single" w:sz="4" w:space="0" w:color="auto"/>
              <w:bottom w:val="nil"/>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570330" w:rsidRPr="00612E08" w:rsidTr="00570330">
        <w:trPr>
          <w:trHeight w:val="713"/>
        </w:trPr>
        <w:tc>
          <w:tcPr>
            <w:tcW w:w="9176" w:type="dxa"/>
            <w:tcBorders>
              <w:top w:val="nil"/>
              <w:left w:val="single" w:sz="4" w:space="0" w:color="auto"/>
              <w:bottom w:val="single" w:sz="4" w:space="0" w:color="FFFFFF"/>
              <w:right w:val="single" w:sz="4" w:space="0" w:color="auto"/>
            </w:tcBorders>
            <w:shd w:val="clear" w:color="auto" w:fill="auto"/>
          </w:tcPr>
          <w:p w:rsidR="00570330" w:rsidRPr="00612E08" w:rsidRDefault="00570330" w:rsidP="0057033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570330" w:rsidRPr="00612E08" w:rsidRDefault="00570330" w:rsidP="00570330">
            <w:pPr>
              <w:jc w:val="both"/>
              <w:rPr>
                <w:rFonts w:ascii="Times New Roman" w:eastAsia="Times New Roman" w:hAnsi="Times New Roman" w:cs="Times New Roman"/>
                <w:i/>
                <w:sz w:val="20"/>
                <w:szCs w:val="20"/>
                <w:lang w:eastAsia="sk-SK"/>
              </w:rPr>
            </w:pPr>
          </w:p>
          <w:p w:rsidR="00570330" w:rsidRPr="00CF6E10" w:rsidRDefault="00570330" w:rsidP="00570330">
            <w:pPr>
              <w:jc w:val="both"/>
              <w:rPr>
                <w:rFonts w:ascii="Times New Roman" w:eastAsia="Times New Roman" w:hAnsi="Times New Roman" w:cs="Times New Roman"/>
                <w:sz w:val="20"/>
                <w:szCs w:val="20"/>
                <w:lang w:eastAsia="sk-SK"/>
              </w:rPr>
            </w:pPr>
            <w:r w:rsidRPr="00CF6E10">
              <w:rPr>
                <w:rFonts w:ascii="Times New Roman" w:eastAsia="Times New Roman" w:hAnsi="Times New Roman" w:cs="Times New Roman"/>
                <w:sz w:val="20"/>
                <w:szCs w:val="20"/>
                <w:lang w:eastAsia="sk-SK"/>
              </w:rPr>
              <w:t>Návrh zákona predpokladá aj marginálny negatívny vplyv, ktorý predstavuje zníženie správnych poplatkov v oblasti špeci</w:t>
            </w:r>
            <w:r>
              <w:rPr>
                <w:rFonts w:ascii="Times New Roman" w:eastAsia="Times New Roman" w:hAnsi="Times New Roman" w:cs="Times New Roman"/>
                <w:sz w:val="20"/>
                <w:szCs w:val="20"/>
                <w:lang w:eastAsia="sk-SK"/>
              </w:rPr>
              <w:t>álnych dráh a vlečiek vo výške 1 6</w:t>
            </w:r>
            <w:r w:rsidRPr="00CF6E10">
              <w:rPr>
                <w:rFonts w:ascii="Times New Roman" w:eastAsia="Times New Roman" w:hAnsi="Times New Roman" w:cs="Times New Roman"/>
                <w:sz w:val="20"/>
                <w:szCs w:val="20"/>
                <w:lang w:eastAsia="sk-SK"/>
              </w:rPr>
              <w:t>20 eur ročne.</w:t>
            </w:r>
          </w:p>
          <w:p w:rsidR="00570330" w:rsidRPr="00612E08" w:rsidRDefault="00570330" w:rsidP="00570330">
            <w:pPr>
              <w:jc w:val="both"/>
              <w:rPr>
                <w:rFonts w:ascii="Times New Roman" w:eastAsia="Calibri" w:hAnsi="Times New Roman" w:cs="Times New Roman"/>
                <w:b/>
              </w:rPr>
            </w:pPr>
          </w:p>
        </w:tc>
      </w:tr>
      <w:tr w:rsidR="00570330" w:rsidRPr="00612E08" w:rsidTr="00570330">
        <w:tc>
          <w:tcPr>
            <w:tcW w:w="9176" w:type="dxa"/>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570330" w:rsidRPr="00612E08" w:rsidTr="0057033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70330" w:rsidRDefault="00570330" w:rsidP="00570330">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70330" w:rsidRDefault="00570330" w:rsidP="00570330">
            <w:pPr>
              <w:rPr>
                <w:rFonts w:ascii="Times New Roman" w:eastAsia="Times New Roman" w:hAnsi="Times New Roman" w:cs="Times New Roman"/>
                <w:i/>
                <w:sz w:val="20"/>
                <w:szCs w:val="20"/>
                <w:lang w:eastAsia="sk-SK"/>
              </w:rPr>
            </w:pPr>
          </w:p>
          <w:p w:rsidR="00570330" w:rsidRPr="00D67183" w:rsidRDefault="00570330" w:rsidP="00570330">
            <w:pPr>
              <w:jc w:val="both"/>
              <w:rPr>
                <w:rFonts w:ascii="Times New Roman" w:eastAsia="Times New Roman" w:hAnsi="Times New Roman" w:cs="Times New Roman"/>
                <w:sz w:val="20"/>
                <w:szCs w:val="20"/>
                <w:lang w:eastAsia="sk-SK"/>
              </w:rPr>
            </w:pPr>
            <w:r w:rsidRPr="00D67183">
              <w:rPr>
                <w:rFonts w:ascii="Times New Roman" w:eastAsia="Times New Roman" w:hAnsi="Times New Roman" w:cs="Times New Roman"/>
                <w:sz w:val="20"/>
                <w:szCs w:val="20"/>
                <w:lang w:eastAsia="sk-SK"/>
              </w:rPr>
              <w:t>JUDr. Andrea Horváthová, sekcia železničnej dopravy a dráh MD SR, 02/59494479, andrea.horvathova@mindop.sk</w:t>
            </w:r>
          </w:p>
        </w:tc>
      </w:tr>
      <w:tr w:rsidR="00570330" w:rsidRPr="00612E08" w:rsidTr="00570330">
        <w:tc>
          <w:tcPr>
            <w:tcW w:w="9176" w:type="dxa"/>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570330" w:rsidRPr="00612E08" w:rsidTr="0057033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70330" w:rsidRPr="00612E08" w:rsidRDefault="00570330" w:rsidP="0057033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570330" w:rsidRDefault="00570330" w:rsidP="00570330">
            <w:pPr>
              <w:rPr>
                <w:rFonts w:ascii="Times New Roman" w:eastAsia="Times New Roman" w:hAnsi="Times New Roman" w:cs="Times New Roman"/>
                <w:i/>
                <w:sz w:val="20"/>
                <w:szCs w:val="20"/>
                <w:lang w:eastAsia="sk-SK"/>
              </w:rPr>
            </w:pPr>
          </w:p>
          <w:p w:rsidR="00570330" w:rsidRPr="00D67183" w:rsidRDefault="00570330" w:rsidP="00570330">
            <w:pPr>
              <w:jc w:val="both"/>
              <w:rPr>
                <w:rFonts w:ascii="Times New Roman" w:eastAsia="Times New Roman" w:hAnsi="Times New Roman" w:cs="Times New Roman"/>
                <w:sz w:val="20"/>
                <w:szCs w:val="20"/>
                <w:lang w:eastAsia="sk-SK"/>
              </w:rPr>
            </w:pPr>
            <w:r w:rsidRPr="00D67183">
              <w:rPr>
                <w:rFonts w:ascii="Times New Roman" w:eastAsia="Times New Roman" w:hAnsi="Times New Roman" w:cs="Times New Roman"/>
                <w:sz w:val="20"/>
                <w:szCs w:val="20"/>
                <w:lang w:eastAsia="sk-SK"/>
              </w:rPr>
              <w:t xml:space="preserve">Na príprave návrhu zákona sa zúčastňovali zástupcovia </w:t>
            </w:r>
            <w:r>
              <w:rPr>
                <w:rFonts w:ascii="Times New Roman" w:eastAsia="Times New Roman" w:hAnsi="Times New Roman" w:cs="Times New Roman"/>
                <w:sz w:val="20"/>
                <w:szCs w:val="20"/>
                <w:lang w:eastAsia="sk-SK"/>
              </w:rPr>
              <w:t xml:space="preserve">Ministerstva dopravy </w:t>
            </w:r>
            <w:r w:rsidRPr="00D67183">
              <w:rPr>
                <w:rFonts w:ascii="Times New Roman" w:eastAsia="Times New Roman" w:hAnsi="Times New Roman" w:cs="Times New Roman"/>
                <w:sz w:val="20"/>
                <w:szCs w:val="20"/>
                <w:lang w:eastAsia="sk-SK"/>
              </w:rPr>
              <w:t>Slovenskej republiky, Dopravného úradu, manažéra železničnej infraštruktúry, železničných podnikov a odborových združení.</w:t>
            </w:r>
          </w:p>
          <w:p w:rsidR="00570330" w:rsidRPr="00D67183" w:rsidRDefault="00570330" w:rsidP="00570330">
            <w:pPr>
              <w:jc w:val="both"/>
              <w:rPr>
                <w:rFonts w:ascii="Times New Roman" w:eastAsia="Times New Roman" w:hAnsi="Times New Roman" w:cs="Times New Roman"/>
                <w:sz w:val="20"/>
                <w:szCs w:val="20"/>
                <w:lang w:eastAsia="sk-SK"/>
              </w:rPr>
            </w:pPr>
            <w:r w:rsidRPr="00D67183">
              <w:rPr>
                <w:rFonts w:ascii="Times New Roman" w:eastAsia="Times New Roman" w:hAnsi="Times New Roman" w:cs="Times New Roman"/>
                <w:sz w:val="20"/>
                <w:szCs w:val="20"/>
                <w:lang w:eastAsia="sk-SK"/>
              </w:rPr>
              <w:t>Okrem informácií a údajov od uvedených osôb slúžili ako zdroje interné dokumenty</w:t>
            </w:r>
            <w:r>
              <w:rPr>
                <w:rFonts w:ascii="Times New Roman" w:eastAsia="Times New Roman" w:hAnsi="Times New Roman" w:cs="Times New Roman"/>
                <w:sz w:val="20"/>
                <w:szCs w:val="20"/>
                <w:lang w:eastAsia="sk-SK"/>
              </w:rPr>
              <w:t xml:space="preserve"> Ministerstva dopravy </w:t>
            </w:r>
            <w:r w:rsidRPr="00D67183">
              <w:rPr>
                <w:rFonts w:ascii="Times New Roman" w:eastAsia="Times New Roman" w:hAnsi="Times New Roman" w:cs="Times New Roman"/>
                <w:sz w:val="20"/>
                <w:szCs w:val="20"/>
                <w:lang w:eastAsia="sk-SK"/>
              </w:rPr>
              <w:t xml:space="preserve"> Slovenskej republiky a Dopravného úradu, ako aj poznatky z aplikačnej praxe existujúcej platnej a účinnej právnej úpravy.</w:t>
            </w:r>
          </w:p>
          <w:p w:rsidR="00570330" w:rsidRPr="00D67183" w:rsidRDefault="00570330" w:rsidP="00570330">
            <w:pPr>
              <w:jc w:val="both"/>
              <w:rPr>
                <w:rFonts w:ascii="Times New Roman" w:eastAsia="Times New Roman" w:hAnsi="Times New Roman" w:cs="Times New Roman"/>
                <w:sz w:val="20"/>
                <w:szCs w:val="20"/>
                <w:lang w:eastAsia="sk-SK"/>
              </w:rPr>
            </w:pPr>
            <w:r w:rsidRPr="00D67183">
              <w:rPr>
                <w:rFonts w:ascii="Times New Roman" w:eastAsia="Times New Roman" w:hAnsi="Times New Roman" w:cs="Times New Roman"/>
                <w:sz w:val="20"/>
                <w:szCs w:val="20"/>
                <w:lang w:eastAsia="sk-SK"/>
              </w:rPr>
              <w:t>Zdroj použitý pri výpočte výdavkov v rámci vplyvov na rozpočet verejnej správy pochádza z Výročných správ Dopravného úradu (</w:t>
            </w:r>
            <w:hyperlink r:id="rId9" w:history="1">
              <w:r w:rsidRPr="000A70B4">
                <w:rPr>
                  <w:rStyle w:val="Hypertextovprepojenie"/>
                  <w:rFonts w:ascii="Times New Roman" w:eastAsia="Times New Roman" w:hAnsi="Times New Roman" w:cs="Times New Roman"/>
                  <w:sz w:val="20"/>
                  <w:szCs w:val="20"/>
                  <w:lang w:eastAsia="sk-SK"/>
                </w:rPr>
                <w:t>http://nsat.sk/dopravny-urad-menu-udaje-a-dokumenty/vyrocne-spravy/</w:t>
              </w:r>
            </w:hyperlink>
            <w:r w:rsidRPr="00D67183">
              <w:rPr>
                <w:rFonts w:ascii="Times New Roman" w:eastAsia="Times New Roman" w:hAnsi="Times New Roman" w:cs="Times New Roman"/>
                <w:sz w:val="20"/>
                <w:szCs w:val="20"/>
                <w:lang w:eastAsia="sk-SK"/>
              </w:rPr>
              <w:t>).</w:t>
            </w:r>
          </w:p>
          <w:p w:rsidR="00570330" w:rsidRPr="00612E08" w:rsidRDefault="00570330" w:rsidP="00570330">
            <w:pPr>
              <w:rPr>
                <w:rFonts w:ascii="Times New Roman" w:eastAsia="Times New Roman" w:hAnsi="Times New Roman" w:cs="Times New Roman"/>
                <w:b/>
                <w:sz w:val="20"/>
                <w:szCs w:val="20"/>
                <w:lang w:eastAsia="sk-SK"/>
              </w:rPr>
            </w:pPr>
          </w:p>
        </w:tc>
      </w:tr>
      <w:tr w:rsidR="00570330" w:rsidRPr="00612E08" w:rsidTr="00570330">
        <w:tc>
          <w:tcPr>
            <w:tcW w:w="9176" w:type="dxa"/>
            <w:tcBorders>
              <w:top w:val="single" w:sz="4" w:space="0" w:color="auto"/>
              <w:left w:val="single" w:sz="4" w:space="0" w:color="auto"/>
              <w:bottom w:val="single" w:sz="4" w:space="0" w:color="FFFFFF"/>
              <w:right w:val="single" w:sz="4" w:space="0" w:color="auto"/>
            </w:tcBorders>
            <w:shd w:val="clear" w:color="auto" w:fill="E2E2E2"/>
          </w:tcPr>
          <w:p w:rsidR="00570330" w:rsidRPr="00612E08" w:rsidRDefault="00570330" w:rsidP="00570330">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570330" w:rsidRPr="00612E08" w:rsidRDefault="00570330" w:rsidP="00570330">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570330" w:rsidRPr="00612E08" w:rsidTr="0057033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70330" w:rsidRPr="00612E08" w:rsidRDefault="00570330" w:rsidP="0057033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70330" w:rsidRPr="00612E08" w:rsidTr="00570330">
              <w:trPr>
                <w:trHeight w:val="396"/>
              </w:trPr>
              <w:tc>
                <w:tcPr>
                  <w:tcW w:w="2552" w:type="dxa"/>
                </w:tcPr>
                <w:p w:rsidR="00570330" w:rsidRPr="00612E08" w:rsidRDefault="00A30F3D" w:rsidP="0057033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Súhlasné </w:t>
                  </w:r>
                </w:p>
              </w:tc>
              <w:tc>
                <w:tcPr>
                  <w:tcW w:w="3827" w:type="dxa"/>
                </w:tcPr>
                <w:p w:rsidR="00570330" w:rsidRPr="00612E08" w:rsidRDefault="00A30F3D" w:rsidP="0057033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570330" w:rsidRPr="00612E08" w:rsidRDefault="00A30F3D" w:rsidP="0057033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570330">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Nesúhlasné</w:t>
                  </w:r>
                </w:p>
              </w:tc>
            </w:tr>
          </w:tbl>
          <w:p w:rsidR="00570330" w:rsidRDefault="00570330" w:rsidP="00570330">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570330" w:rsidRDefault="00570330" w:rsidP="00570330">
            <w:pPr>
              <w:jc w:val="both"/>
              <w:rPr>
                <w:rFonts w:ascii="Times New Roman" w:eastAsia="Times New Roman" w:hAnsi="Times New Roman" w:cs="Times New Roman"/>
                <w:b/>
                <w:sz w:val="20"/>
                <w:szCs w:val="20"/>
                <w:lang w:eastAsia="sk-SK"/>
              </w:rPr>
            </w:pPr>
          </w:p>
          <w:p w:rsidR="00570330" w:rsidRPr="00C705DF" w:rsidRDefault="00570330" w:rsidP="00570330">
            <w:pPr>
              <w:jc w:val="both"/>
              <w:rPr>
                <w:rFonts w:ascii="Times New Roman" w:hAnsi="Times New Roman" w:cs="Times New Roman"/>
                <w:b/>
                <w:bCs/>
                <w:sz w:val="20"/>
                <w:szCs w:val="20"/>
              </w:rPr>
            </w:pPr>
            <w:r w:rsidRPr="00C705DF">
              <w:rPr>
                <w:rFonts w:ascii="Times New Roman" w:hAnsi="Times New Roman" w:cs="Times New Roman"/>
                <w:b/>
                <w:bCs/>
                <w:sz w:val="20"/>
                <w:szCs w:val="20"/>
              </w:rPr>
              <w:t xml:space="preserve">I. Úvod: </w:t>
            </w:r>
            <w:r w:rsidRPr="00C705DF">
              <w:rPr>
                <w:rFonts w:ascii="Times New Roman" w:hAnsi="Times New Roman" w:cs="Times New Roman"/>
                <w:bCs/>
                <w:sz w:val="20"/>
                <w:szCs w:val="20"/>
              </w:rPr>
              <w:t>Ministerstvo dopravy Slovenskej republiky dňa 22. apríla 2024 predložilo na PPK materiál: „</w:t>
            </w:r>
            <w:r w:rsidRPr="00C705DF">
              <w:rPr>
                <w:rFonts w:ascii="Times New Roman" w:hAnsi="Times New Roman" w:cs="Times New Roman"/>
                <w:bCs/>
                <w:i/>
                <w:sz w:val="20"/>
                <w:szCs w:val="20"/>
                <w:lang w:eastAsia="sk-SK"/>
              </w:rPr>
              <w:t>Návrh zákona, ktorým sa mení a dopĺňa zákon č. 513/2009 Z. z. o dráhach a o zmene a doplnení niektorých zákonov v znení neskorších predpisov a ktorým sa menia a dopĺňajú niektoré zákony“</w:t>
            </w:r>
            <w:r w:rsidRPr="00C705DF">
              <w:rPr>
                <w:rFonts w:ascii="Times New Roman" w:hAnsi="Times New Roman" w:cs="Times New Roman"/>
                <w:bCs/>
                <w:iCs/>
                <w:sz w:val="20"/>
                <w:szCs w:val="20"/>
              </w:rPr>
              <w:t xml:space="preserve">. </w:t>
            </w:r>
            <w:r w:rsidRPr="00C705DF">
              <w:rPr>
                <w:rFonts w:ascii="Times New Roman" w:hAnsi="Times New Roman" w:cs="Times New Roman"/>
                <w:bCs/>
                <w:iCs/>
                <w:color w:val="000000"/>
                <w:sz w:val="20"/>
                <w:szCs w:val="20"/>
              </w:rPr>
              <w:t>Materiál predpokladá pozitívne vplyvy na rozpočet verejnej správy a pozitívno-negatívne vplyvy na podnikateľské prostredie, vrátane pozitívno-negatívnych vplyvov na malé a stredné podniky.</w:t>
            </w:r>
          </w:p>
          <w:p w:rsidR="00570330" w:rsidRPr="00C705DF" w:rsidRDefault="00570330" w:rsidP="00570330">
            <w:pPr>
              <w:jc w:val="both"/>
              <w:rPr>
                <w:rFonts w:ascii="Times New Roman" w:hAnsi="Times New Roman" w:cs="Times New Roman"/>
                <w:b/>
                <w:bCs/>
                <w:sz w:val="20"/>
                <w:szCs w:val="20"/>
              </w:rPr>
            </w:pPr>
          </w:p>
          <w:p w:rsidR="00570330" w:rsidRPr="00C705DF" w:rsidRDefault="00570330" w:rsidP="00570330">
            <w:pPr>
              <w:jc w:val="both"/>
              <w:rPr>
                <w:rFonts w:ascii="Times New Roman" w:hAnsi="Times New Roman" w:cs="Times New Roman"/>
                <w:sz w:val="20"/>
                <w:szCs w:val="20"/>
              </w:rPr>
            </w:pPr>
            <w:r w:rsidRPr="00C705DF">
              <w:rPr>
                <w:rFonts w:ascii="Times New Roman" w:hAnsi="Times New Roman" w:cs="Times New Roman"/>
                <w:b/>
                <w:bCs/>
                <w:sz w:val="20"/>
                <w:szCs w:val="20"/>
              </w:rPr>
              <w:t>II. P</w:t>
            </w:r>
            <w:r w:rsidRPr="00C705DF">
              <w:rPr>
                <w:rFonts w:ascii="Times New Roman" w:hAnsi="Times New Roman" w:cs="Times New Roman"/>
                <w:b/>
                <w:sz w:val="20"/>
                <w:szCs w:val="20"/>
              </w:rPr>
              <w:t>r</w:t>
            </w:r>
            <w:r w:rsidRPr="00C705DF">
              <w:rPr>
                <w:rFonts w:ascii="Times New Roman" w:hAnsi="Times New Roman" w:cs="Times New Roman"/>
                <w:b/>
                <w:bCs/>
                <w:sz w:val="20"/>
                <w:szCs w:val="20"/>
              </w:rPr>
              <w:t>ipomienky a návrhy zm</w:t>
            </w:r>
            <w:r w:rsidRPr="00C705DF">
              <w:rPr>
                <w:rFonts w:ascii="Times New Roman" w:hAnsi="Times New Roman" w:cs="Times New Roman"/>
                <w:b/>
                <w:sz w:val="20"/>
                <w:szCs w:val="20"/>
              </w:rPr>
              <w:t>ie</w:t>
            </w:r>
            <w:r w:rsidRPr="00C705DF">
              <w:rPr>
                <w:rFonts w:ascii="Times New Roman" w:hAnsi="Times New Roman" w:cs="Times New Roman"/>
                <w:b/>
                <w:bCs/>
                <w:sz w:val="20"/>
                <w:szCs w:val="20"/>
              </w:rPr>
              <w:t xml:space="preserve">n: </w:t>
            </w:r>
            <w:r w:rsidRPr="00C705DF">
              <w:rPr>
                <w:rFonts w:ascii="Times New Roman" w:hAnsi="Times New Roman" w:cs="Times New Roman"/>
                <w:bCs/>
                <w:sz w:val="20"/>
                <w:szCs w:val="20"/>
              </w:rPr>
              <w:t>Komisia uplatňuje k materiálu nasledovné pripomienky a odporúčania:</w:t>
            </w:r>
          </w:p>
          <w:p w:rsidR="00570330" w:rsidRPr="00C705DF" w:rsidRDefault="00570330" w:rsidP="00570330">
            <w:pPr>
              <w:tabs>
                <w:tab w:val="left" w:pos="1110"/>
              </w:tabs>
              <w:ind w:right="-2"/>
              <w:jc w:val="both"/>
              <w:rPr>
                <w:rFonts w:ascii="Times New Roman" w:hAnsi="Times New Roman" w:cs="Times New Roman"/>
                <w:b/>
                <w:bCs/>
                <w:sz w:val="20"/>
                <w:szCs w:val="20"/>
              </w:rPr>
            </w:pPr>
          </w:p>
          <w:p w:rsidR="00570330" w:rsidRPr="00C705DF" w:rsidRDefault="00570330" w:rsidP="00570330">
            <w:pPr>
              <w:tabs>
                <w:tab w:val="left" w:pos="1110"/>
              </w:tabs>
              <w:ind w:right="-2"/>
              <w:jc w:val="both"/>
              <w:rPr>
                <w:rFonts w:ascii="Times New Roman" w:hAnsi="Times New Roman" w:cs="Times New Roman"/>
                <w:b/>
                <w:bCs/>
                <w:sz w:val="20"/>
                <w:szCs w:val="20"/>
              </w:rPr>
            </w:pPr>
            <w:r w:rsidRPr="00C705DF">
              <w:rPr>
                <w:rFonts w:ascii="Times New Roman" w:hAnsi="Times New Roman" w:cs="Times New Roman"/>
                <w:b/>
                <w:bCs/>
                <w:sz w:val="20"/>
                <w:szCs w:val="20"/>
              </w:rPr>
              <w:t>Ku goldplatingu všeobecne</w:t>
            </w: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Komisia upozorňuje, že tabuľka zhody, ktorej náležitosti sú upravené v prílohe č. 3 k Legislatívnym pravidlám vlády SR obsahuje aj stĺpce 9 a 10, ktoré slúžia k identifikácií goldplatingu a v predložených tabuľkách zhody absentujú. Všetky predložené tabuľky zhody Komisia žiada doplniť o tieto stĺpce.</w:t>
            </w: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 xml:space="preserve">Komisia si dovoľuje upozorniť, že v stĺpci 9 tabuľky zhody sa uvedie vždy jedna z poznámok identifikácie goldplatingu a jeho charakteristiky. V prípade, že transponované ustanovenie predstavuje goldplating, je potrebné posúdiť nielen či dochádza ku goldplatingu, ale aj o akú kategóriu goldplatingu ide, a  to podľa prílohy č. 3 k Legislatívnym pravidlám vlády SR. Stĺpec 9 môže byť vyplnený napr.: „GP – A písm. a) („rozšírenie na iné subjekty“)“, čo znamená, že goldplating je identifikovaný a ide o kategóriu „rozšírenie na iné subjekty“, kedy sa rozšíril rozsah pôsobnosti smernice na subjekty nad rámec minimálnych požiadaviek smernice. </w:t>
            </w: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V prípade, že transponované ustanovenie nepredstavuje goldplating v stĺpci 9 sa uvedie poznámka: „GP – N“, čo znamená, že goldplating nie je identifikovaný a stĺpec 10 sa nevypĺňa. V opačnom prípade sa v stĺpci 10 uvedie oblasť, na ktorú má</w:t>
            </w:r>
            <w:r w:rsidRPr="00FD42E3">
              <w:rPr>
                <w:rFonts w:ascii="Arial" w:hAnsi="Arial" w:cs="Arial"/>
                <w:bCs/>
                <w:sz w:val="24"/>
              </w:rPr>
              <w:t xml:space="preserve"> </w:t>
            </w:r>
            <w:r w:rsidRPr="00C705DF">
              <w:rPr>
                <w:rFonts w:ascii="Times New Roman" w:hAnsi="Times New Roman" w:cs="Times New Roman"/>
                <w:bCs/>
                <w:sz w:val="20"/>
                <w:szCs w:val="20"/>
              </w:rPr>
              <w:t xml:space="preserve">goldplating vplyv podľa Jednotnej metodiky na posudzovanie vybraných vplyvov, alebo iná oblasť, na ktorú má goldplating vplyv, pričom ako prvá oblasť sa vždy uvedie oblasť s vplyvom na podnikateľské prostredie, ak je takýto vplyv identifikovaný. V prípade identifikácie goldplatingu (teda vyplnenia stĺpcov 9  a 10), sa pod tabuľkou zhody uvedie </w:t>
            </w:r>
            <w:r w:rsidRPr="00C705DF">
              <w:rPr>
                <w:rFonts w:ascii="Times New Roman" w:hAnsi="Times New Roman" w:cs="Times New Roman"/>
                <w:bCs/>
                <w:i/>
                <w:iCs/>
                <w:sz w:val="20"/>
                <w:szCs w:val="20"/>
              </w:rPr>
              <w:t xml:space="preserve">„Vyjadrenie k opodstatnenosti goldplatingu a jeho odôvodnenie“ </w:t>
            </w:r>
            <w:r w:rsidRPr="00C705DF">
              <w:rPr>
                <w:rFonts w:ascii="Times New Roman" w:hAnsi="Times New Roman" w:cs="Times New Roman"/>
                <w:bCs/>
                <w:sz w:val="20"/>
                <w:szCs w:val="20"/>
              </w:rPr>
              <w:t>a to podľa prílohy č. 3 k Legislatívnym pravidlám vlády SR.</w:t>
            </w:r>
          </w:p>
          <w:p w:rsidR="00570330" w:rsidRPr="00C705DF" w:rsidRDefault="00570330" w:rsidP="00570330">
            <w:pPr>
              <w:tabs>
                <w:tab w:val="left" w:pos="1110"/>
              </w:tabs>
              <w:ind w:right="-2"/>
              <w:jc w:val="both"/>
              <w:rPr>
                <w:rFonts w:ascii="Times New Roman" w:hAnsi="Times New Roman" w:cs="Times New Roman"/>
                <w:bCs/>
                <w:sz w:val="20"/>
                <w:szCs w:val="20"/>
              </w:rPr>
            </w:pPr>
          </w:p>
          <w:p w:rsidR="00570330" w:rsidRPr="003F520F" w:rsidRDefault="00570330" w:rsidP="00570330">
            <w:pPr>
              <w:tabs>
                <w:tab w:val="left" w:pos="1110"/>
              </w:tabs>
              <w:ind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Pr="003F520F" w:rsidRDefault="00570330" w:rsidP="00570330">
            <w:pPr>
              <w:tabs>
                <w:tab w:val="left" w:pos="1110"/>
              </w:tabs>
              <w:ind w:right="-2"/>
              <w:jc w:val="both"/>
              <w:rPr>
                <w:rFonts w:ascii="Times New Roman" w:hAnsi="Times New Roman" w:cs="Times New Roman"/>
                <w:bCs/>
                <w:sz w:val="20"/>
                <w:szCs w:val="20"/>
              </w:rPr>
            </w:pPr>
          </w:p>
          <w:p w:rsidR="00570330" w:rsidRPr="003F520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Všetky tabuľky zhody aktualizované so stĺpcom 9 a 10. </w:t>
            </w:r>
          </w:p>
          <w:p w:rsidR="00570330" w:rsidRPr="00C705DF" w:rsidRDefault="00570330" w:rsidP="00570330">
            <w:pPr>
              <w:tabs>
                <w:tab w:val="left" w:pos="1110"/>
              </w:tabs>
              <w:ind w:right="-2"/>
              <w:jc w:val="both"/>
              <w:rPr>
                <w:rFonts w:ascii="Times New Roman" w:hAnsi="Times New Roman" w:cs="Times New Roman"/>
                <w:bCs/>
                <w:sz w:val="20"/>
                <w:szCs w:val="20"/>
                <w:u w:val="single"/>
              </w:rPr>
            </w:pPr>
          </w:p>
          <w:p w:rsidR="00570330" w:rsidRPr="00C705DF" w:rsidRDefault="00570330" w:rsidP="00570330">
            <w:pPr>
              <w:tabs>
                <w:tab w:val="left" w:pos="1110"/>
              </w:tabs>
              <w:ind w:right="-2"/>
              <w:jc w:val="both"/>
              <w:rPr>
                <w:rFonts w:ascii="Times New Roman" w:hAnsi="Times New Roman" w:cs="Times New Roman"/>
                <w:bCs/>
                <w:sz w:val="20"/>
                <w:szCs w:val="20"/>
                <w:u w:val="single"/>
              </w:rPr>
            </w:pPr>
            <w:r w:rsidRPr="00C705DF">
              <w:rPr>
                <w:rFonts w:ascii="Times New Roman" w:hAnsi="Times New Roman" w:cs="Times New Roman"/>
                <w:bCs/>
                <w:sz w:val="20"/>
                <w:szCs w:val="20"/>
                <w:u w:val="single"/>
              </w:rPr>
              <w:t>K tabuľke zhody so smernicou 2007/59/ES v platnom znení:</w:t>
            </w: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Komisia sa domnieva, že pri preukazovaní čl. 10 smernice 2007/59/ES v platnom znení dochádza ku goldplatingu, kedy smernica ustanovuje vek pre uchádzačov</w:t>
            </w:r>
            <w:r w:rsidRPr="00FD42E3">
              <w:rPr>
                <w:rFonts w:ascii="Arial" w:hAnsi="Arial" w:cs="Arial"/>
                <w:bCs/>
                <w:sz w:val="24"/>
              </w:rPr>
              <w:t xml:space="preserve"> </w:t>
            </w:r>
            <w:r w:rsidRPr="00C705DF">
              <w:rPr>
                <w:rFonts w:ascii="Times New Roman" w:hAnsi="Times New Roman" w:cs="Times New Roman"/>
                <w:bCs/>
                <w:sz w:val="20"/>
                <w:szCs w:val="20"/>
              </w:rPr>
              <w:t>o vydanie preukazu s obmedzením na</w:t>
            </w:r>
            <w:r w:rsidRPr="00FD42E3">
              <w:rPr>
                <w:rFonts w:ascii="Arial" w:hAnsi="Arial" w:cs="Arial"/>
                <w:bCs/>
                <w:sz w:val="24"/>
              </w:rPr>
              <w:t xml:space="preserve"> </w:t>
            </w:r>
            <w:r w:rsidRPr="00C705DF">
              <w:rPr>
                <w:rFonts w:ascii="Times New Roman" w:hAnsi="Times New Roman" w:cs="Times New Roman"/>
                <w:bCs/>
                <w:sz w:val="20"/>
                <w:szCs w:val="20"/>
              </w:rPr>
              <w:t>územie</w:t>
            </w:r>
            <w:r w:rsidRPr="00FD42E3">
              <w:rPr>
                <w:rFonts w:ascii="Arial" w:hAnsi="Arial" w:cs="Arial"/>
                <w:bCs/>
                <w:sz w:val="24"/>
              </w:rPr>
              <w:t xml:space="preserve"> </w:t>
            </w:r>
            <w:r w:rsidRPr="00C705DF">
              <w:rPr>
                <w:rFonts w:ascii="Times New Roman" w:hAnsi="Times New Roman" w:cs="Times New Roman"/>
                <w:bCs/>
                <w:sz w:val="20"/>
                <w:szCs w:val="20"/>
              </w:rPr>
              <w:t xml:space="preserve">vydávajúceho členského štátu od 18 rokov, pričom navrhovaná slovenská právna úprava nad rámec požiadaviek smernice ustanovuje vekovú hranicu najmenej na 19 rokov. Komisia preto žiada náležite vyplniť stĺpce (9) a (10) tabuľky zhody, pod tabuľkou zhody uviesť </w:t>
            </w:r>
            <w:r w:rsidRPr="00C705DF">
              <w:rPr>
                <w:rFonts w:ascii="Times New Roman" w:hAnsi="Times New Roman" w:cs="Times New Roman"/>
                <w:bCs/>
                <w:i/>
                <w:iCs/>
                <w:sz w:val="20"/>
                <w:szCs w:val="20"/>
              </w:rPr>
              <w:t>„Vyjadrenie k opodstatnenosti goldplatingu a jeho odôvodnenie“</w:t>
            </w:r>
            <w:r w:rsidRPr="00C705DF">
              <w:rPr>
                <w:rFonts w:ascii="Times New Roman" w:hAnsi="Times New Roman" w:cs="Times New Roman"/>
                <w:bCs/>
                <w:sz w:val="20"/>
                <w:szCs w:val="20"/>
              </w:rPr>
              <w:t xml:space="preserve"> a uvedené reflektovať v  doložke vybraných vplyvov. </w:t>
            </w:r>
          </w:p>
          <w:p w:rsidR="00570330" w:rsidRDefault="00570330" w:rsidP="00570330">
            <w:pPr>
              <w:tabs>
                <w:tab w:val="left" w:pos="1110"/>
              </w:tabs>
              <w:ind w:right="-2"/>
              <w:jc w:val="both"/>
              <w:rPr>
                <w:rFonts w:ascii="Times New Roman" w:hAnsi="Times New Roman" w:cs="Times New Roman"/>
                <w:bCs/>
                <w:sz w:val="20"/>
                <w:szCs w:val="20"/>
              </w:rPr>
            </w:pPr>
          </w:p>
          <w:p w:rsidR="00570330" w:rsidRPr="003F520F" w:rsidRDefault="00570330" w:rsidP="00570330">
            <w:pPr>
              <w:tabs>
                <w:tab w:val="left" w:pos="1110"/>
              </w:tabs>
              <w:ind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Pr="00C705DF" w:rsidRDefault="00570330" w:rsidP="00570330">
            <w:pPr>
              <w:tabs>
                <w:tab w:val="left" w:pos="1110"/>
              </w:tabs>
              <w:ind w:right="-2"/>
              <w:jc w:val="both"/>
              <w:rPr>
                <w:rFonts w:ascii="Times New Roman" w:hAnsi="Times New Roman" w:cs="Times New Roman"/>
                <w:bCs/>
                <w:sz w:val="20"/>
                <w:szCs w:val="20"/>
              </w:rPr>
            </w:pPr>
          </w:p>
          <w:p w:rsidR="00570330" w:rsidRPr="003F520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Odôvodnenie goldplatingu uvedené v príslušnej tabuľke zhody. </w:t>
            </w:r>
          </w:p>
          <w:p w:rsidR="00570330" w:rsidRPr="003F520F" w:rsidRDefault="00570330" w:rsidP="00570330">
            <w:pPr>
              <w:tabs>
                <w:tab w:val="left" w:pos="1110"/>
              </w:tabs>
              <w:ind w:right="-2"/>
              <w:jc w:val="both"/>
              <w:rPr>
                <w:rFonts w:ascii="Times New Roman" w:hAnsi="Times New Roman" w:cs="Times New Roman"/>
                <w:bCs/>
                <w:sz w:val="20"/>
                <w:szCs w:val="20"/>
              </w:rPr>
            </w:pPr>
          </w:p>
          <w:p w:rsidR="00570330" w:rsidRPr="00C705DF" w:rsidRDefault="00570330" w:rsidP="00570330">
            <w:pPr>
              <w:tabs>
                <w:tab w:val="left" w:pos="1110"/>
              </w:tabs>
              <w:ind w:right="-2"/>
              <w:jc w:val="both"/>
              <w:rPr>
                <w:rFonts w:ascii="Times New Roman" w:hAnsi="Times New Roman" w:cs="Times New Roman"/>
                <w:bCs/>
                <w:sz w:val="20"/>
                <w:szCs w:val="20"/>
                <w:u w:val="single"/>
              </w:rPr>
            </w:pPr>
            <w:r w:rsidRPr="00C705DF">
              <w:rPr>
                <w:rFonts w:ascii="Times New Roman" w:hAnsi="Times New Roman" w:cs="Times New Roman"/>
                <w:bCs/>
                <w:sz w:val="20"/>
                <w:szCs w:val="20"/>
                <w:u w:val="single"/>
              </w:rPr>
              <w:lastRenderedPageBreak/>
              <w:t>K tabuľke zhody so smernicou 2008/68/ES v platnom znení:</w:t>
            </w: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 xml:space="preserve">Komisia upozorňuje, že ustanovenia čl.1 ods. 4 a 5, čl. 5 ods. 1, čl. 6 ods. 5, príloha II časť II. 2 bod 8 smernice 2008/68/ES v platnom znení nepredstavujú bežnú transpozíciu, ako je uvedené v stĺpci III tabuľky zhody, ale dobrovoľnú transpozíciu. Uvedené je vyjadrené slovami „členský štát môže...“. Z preukázanej transpozície  týchto ustanovení v tabuľke zhody vyplýva, že navyšujú minimálne požiadavky smernice 2008/68/ES v platnom znení. Komisia žiada preto náležite vyplniť stĺpce (9) a (10) tabuľky zhody, pod tabuľkou zhody uviesť </w:t>
            </w:r>
            <w:r w:rsidRPr="00C705DF">
              <w:rPr>
                <w:rFonts w:ascii="Times New Roman" w:hAnsi="Times New Roman" w:cs="Times New Roman"/>
                <w:bCs/>
                <w:i/>
                <w:iCs/>
                <w:sz w:val="20"/>
                <w:szCs w:val="20"/>
              </w:rPr>
              <w:t>„Vyjadrenie k opodstatnenosti goldplatingu a jeho odôvodnenie“</w:t>
            </w:r>
            <w:r w:rsidRPr="00C705DF">
              <w:rPr>
                <w:rFonts w:ascii="Times New Roman" w:hAnsi="Times New Roman" w:cs="Times New Roman"/>
                <w:bCs/>
                <w:sz w:val="20"/>
                <w:szCs w:val="20"/>
              </w:rPr>
              <w:t xml:space="preserve"> a uvedené reflektovať v  doložke vybraných vplyvov. </w:t>
            </w:r>
          </w:p>
          <w:p w:rsidR="00570330" w:rsidRPr="00C705DF" w:rsidRDefault="00570330" w:rsidP="00570330">
            <w:pPr>
              <w:tabs>
                <w:tab w:val="left" w:pos="1110"/>
              </w:tabs>
              <w:ind w:right="-2"/>
              <w:jc w:val="both"/>
              <w:rPr>
                <w:rFonts w:ascii="Times New Roman" w:hAnsi="Times New Roman" w:cs="Times New Roman"/>
                <w:bCs/>
                <w:sz w:val="20"/>
                <w:szCs w:val="20"/>
              </w:rPr>
            </w:pPr>
          </w:p>
          <w:p w:rsidR="00570330" w:rsidRPr="003F520F" w:rsidRDefault="00570330" w:rsidP="00570330">
            <w:pPr>
              <w:tabs>
                <w:tab w:val="left" w:pos="1110"/>
              </w:tabs>
              <w:ind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right="-2"/>
              <w:jc w:val="both"/>
              <w:rPr>
                <w:rFonts w:ascii="Times New Roman" w:hAnsi="Times New Roman" w:cs="Times New Roman"/>
                <w:bCs/>
                <w:color w:val="FF0000"/>
                <w:sz w:val="20"/>
                <w:szCs w:val="20"/>
              </w:rPr>
            </w:pPr>
          </w:p>
          <w:p w:rsidR="00570330" w:rsidRPr="003F520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t>Odôvodnenie goldplatingu uvedené v príslušnej tabuľke zhody.</w:t>
            </w:r>
          </w:p>
          <w:p w:rsidR="00570330" w:rsidRDefault="00570330" w:rsidP="00570330">
            <w:pPr>
              <w:tabs>
                <w:tab w:val="left" w:pos="1110"/>
              </w:tabs>
              <w:ind w:right="-2"/>
              <w:jc w:val="both"/>
              <w:rPr>
                <w:rFonts w:ascii="Arial" w:hAnsi="Arial" w:cs="Arial"/>
                <w:b/>
                <w:bCs/>
                <w:sz w:val="24"/>
              </w:rPr>
            </w:pPr>
          </w:p>
          <w:p w:rsidR="00570330" w:rsidRPr="00C705DF" w:rsidRDefault="00570330" w:rsidP="00570330">
            <w:pPr>
              <w:tabs>
                <w:tab w:val="left" w:pos="1110"/>
              </w:tabs>
              <w:ind w:right="-2"/>
              <w:jc w:val="both"/>
              <w:rPr>
                <w:rFonts w:ascii="Times New Roman" w:hAnsi="Times New Roman" w:cs="Times New Roman"/>
                <w:bCs/>
                <w:sz w:val="20"/>
                <w:szCs w:val="20"/>
                <w:u w:val="single"/>
              </w:rPr>
            </w:pPr>
            <w:r w:rsidRPr="00C705DF">
              <w:rPr>
                <w:rFonts w:ascii="Times New Roman" w:hAnsi="Times New Roman" w:cs="Times New Roman"/>
                <w:bCs/>
                <w:sz w:val="20"/>
                <w:szCs w:val="20"/>
                <w:u w:val="single"/>
              </w:rPr>
              <w:t>K tabuľke zhody so smernicou (EÚ) 2016/798 v platnom znení:</w:t>
            </w:r>
          </w:p>
          <w:p w:rsidR="00570330" w:rsidRPr="00C705DF" w:rsidRDefault="00570330" w:rsidP="00570330">
            <w:pPr>
              <w:numPr>
                <w:ilvl w:val="0"/>
                <w:numId w:val="3"/>
              </w:numPr>
              <w:tabs>
                <w:tab w:val="left" w:pos="1110"/>
              </w:tabs>
              <w:suppressAutoHyphens/>
              <w:spacing w:line="100" w:lineRule="atLeast"/>
              <w:ind w:right="-2"/>
              <w:jc w:val="both"/>
              <w:rPr>
                <w:rFonts w:ascii="Times New Roman" w:hAnsi="Times New Roman" w:cs="Times New Roman"/>
                <w:bCs/>
                <w:sz w:val="20"/>
                <w:szCs w:val="20"/>
              </w:rPr>
            </w:pPr>
            <w:r w:rsidRPr="00C705DF">
              <w:rPr>
                <w:rFonts w:ascii="Times New Roman" w:hAnsi="Times New Roman" w:cs="Times New Roman"/>
                <w:bCs/>
                <w:sz w:val="20"/>
                <w:szCs w:val="20"/>
              </w:rPr>
              <w:t>Preukazovanie transpozície čl. 9 ods. 6 písm. b) smernice prostredníctvom predloženého návrhu novely § 85 ods. 2 písm. b) zákona č. 513/2009 Z. z. môže predstavovať goldplating formou nevyužitia výnimky: „pokiaľ je to relevantné pre organizáciu podávajúcu správu“. Komisia preto žiada náležite vyplniť stĺpce (9) a (10) tabuľky zhody, pod tabuľkou zhody uviesť „Vyjadrenie k opodstatnenosti goldplatingu a jeho odôvodnenie“ a uvedené reflektovať v  doložke vybraných vplyvov.</w:t>
            </w:r>
          </w:p>
          <w:p w:rsidR="00570330" w:rsidRPr="00C705DF" w:rsidRDefault="00570330" w:rsidP="00570330">
            <w:pPr>
              <w:tabs>
                <w:tab w:val="left" w:pos="1110"/>
              </w:tabs>
              <w:ind w:left="360" w:right="-2"/>
              <w:jc w:val="both"/>
              <w:rPr>
                <w:rFonts w:ascii="Times New Roman" w:hAnsi="Times New Roman" w:cs="Times New Roman"/>
                <w:bCs/>
                <w:sz w:val="20"/>
                <w:szCs w:val="20"/>
              </w:rPr>
            </w:pPr>
          </w:p>
          <w:p w:rsidR="00570330" w:rsidRDefault="00570330" w:rsidP="00570330">
            <w:pPr>
              <w:tabs>
                <w:tab w:val="left" w:pos="1110"/>
              </w:tabs>
              <w:ind w:left="360" w:right="-2"/>
              <w:jc w:val="both"/>
              <w:rPr>
                <w:rFonts w:ascii="Times New Roman" w:hAnsi="Times New Roman" w:cs="Times New Roman"/>
                <w:bCs/>
                <w:color w:val="FF0000"/>
                <w:sz w:val="20"/>
                <w:szCs w:val="20"/>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left="360" w:right="-2"/>
              <w:jc w:val="both"/>
              <w:rPr>
                <w:rFonts w:ascii="Times New Roman" w:hAnsi="Times New Roman" w:cs="Times New Roman"/>
                <w:bCs/>
                <w:color w:val="FF0000"/>
                <w:sz w:val="20"/>
                <w:szCs w:val="20"/>
              </w:rPr>
            </w:pPr>
          </w:p>
          <w:p w:rsidR="00570330" w:rsidRPr="003F520F" w:rsidRDefault="00570330" w:rsidP="00570330">
            <w:pPr>
              <w:tabs>
                <w:tab w:val="left" w:pos="1110"/>
              </w:tabs>
              <w:ind w:left="360"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Bezpečnostné indikátory súvisia s nehodami a ich vyšetrovaním za účelom poznania, aké opatrenia a vylepšenia je potrebné aplikovať či už v železničnej doprave alebo pri prevádzkovaní železničnej infraštruktúry, aby sa do budúcna nehodám predchádzalo. Podávanie správ je riešené prostredníctvom webového sídla vnútroštátneho bezpečnostného orgánu (DU). Informáciu o bezpečnostných indikátoroch je železničný podnik povinný poskytnúť bezpečnostnému orgánu. Pravdepodobnosť, že počas roka nedôjde v akomkoľvek železničnom podniku a u manažéra infraštruktúry k nehode, je prakticky nulová, keďže nehodou je už aj prejdenie návesti. </w:t>
            </w:r>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A30F3D" w:rsidP="00570330">
            <w:pPr>
              <w:tabs>
                <w:tab w:val="left" w:pos="1110"/>
              </w:tabs>
              <w:ind w:left="360" w:right="-2"/>
              <w:jc w:val="both"/>
              <w:rPr>
                <w:rFonts w:ascii="Times New Roman" w:hAnsi="Times New Roman" w:cs="Times New Roman"/>
                <w:bCs/>
                <w:color w:val="FF0000"/>
                <w:sz w:val="20"/>
                <w:szCs w:val="20"/>
              </w:rPr>
            </w:pPr>
            <w:hyperlink r:id="rId10" w:history="1">
              <w:r w:rsidR="00570330" w:rsidRPr="00C705DF">
                <w:rPr>
                  <w:rStyle w:val="Hypertextovprepojenie"/>
                  <w:rFonts w:ascii="Times New Roman" w:hAnsi="Times New Roman" w:cs="Times New Roman"/>
                  <w:bCs/>
                  <w:sz w:val="20"/>
                  <w:szCs w:val="20"/>
                </w:rPr>
                <w:t>http://drahy.nsat.sk/bezpecnost-na-zeleznicnych-specialnych-a-lanovych-drahach/vyrocna-sprava-o-bezpecnosti/</w:t>
              </w:r>
            </w:hyperlink>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570330" w:rsidP="00570330">
            <w:pPr>
              <w:numPr>
                <w:ilvl w:val="0"/>
                <w:numId w:val="3"/>
              </w:numPr>
              <w:tabs>
                <w:tab w:val="left" w:pos="1110"/>
              </w:tabs>
              <w:suppressAutoHyphens/>
              <w:spacing w:line="100" w:lineRule="atLeast"/>
              <w:ind w:right="-2"/>
              <w:jc w:val="both"/>
              <w:rPr>
                <w:rFonts w:ascii="Times New Roman" w:hAnsi="Times New Roman" w:cs="Times New Roman"/>
                <w:bCs/>
                <w:sz w:val="20"/>
                <w:szCs w:val="20"/>
              </w:rPr>
            </w:pPr>
            <w:r w:rsidRPr="00C705DF">
              <w:rPr>
                <w:rFonts w:ascii="Times New Roman" w:hAnsi="Times New Roman" w:cs="Times New Roman"/>
                <w:bCs/>
                <w:sz w:val="20"/>
                <w:szCs w:val="20"/>
              </w:rPr>
              <w:t>Preukazovanie transpozície čl. 16 ods. 2 smernice prostredníctvom predloženého návrhu novely § 90 ods. 1 písm. h), i) a l)  zákona č. 513/2009 Z. z. môže predstavovať goldplating formou navýšenia požiadaviek. Komisia preto žiada preto náležite vyplniť stĺpce (9) a (10) tabuľky zhody, pod tabuľkou zhody uviesť „Vyjadrenie k opodstatnenosti goldplatingu a jeho odôvodnenie“ a uvedené reflektovať v  doložke vybraných vplyvov.</w:t>
            </w:r>
          </w:p>
          <w:p w:rsidR="00570330" w:rsidRDefault="00570330" w:rsidP="00570330">
            <w:pPr>
              <w:tabs>
                <w:tab w:val="left" w:pos="1110"/>
              </w:tabs>
              <w:ind w:left="360" w:right="-2"/>
              <w:jc w:val="both"/>
              <w:rPr>
                <w:rFonts w:ascii="Arial" w:hAnsi="Arial" w:cs="Arial"/>
                <w:bCs/>
                <w:color w:val="FF0000"/>
                <w:sz w:val="24"/>
              </w:rPr>
            </w:pPr>
          </w:p>
          <w:p w:rsidR="00570330" w:rsidRDefault="00570330" w:rsidP="00570330">
            <w:pPr>
              <w:tabs>
                <w:tab w:val="left" w:pos="1110"/>
              </w:tabs>
              <w:ind w:left="360"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left="360" w:right="-2"/>
              <w:jc w:val="both"/>
              <w:rPr>
                <w:rFonts w:ascii="Arial" w:hAnsi="Arial" w:cs="Arial"/>
                <w:bCs/>
                <w:color w:val="FF0000"/>
                <w:sz w:val="24"/>
              </w:rPr>
            </w:pPr>
          </w:p>
          <w:p w:rsidR="00570330" w:rsidRPr="003F520F" w:rsidRDefault="00570330" w:rsidP="00570330">
            <w:pPr>
              <w:tabs>
                <w:tab w:val="left" w:pos="1110"/>
              </w:tabs>
              <w:ind w:left="360"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Bezpečnosť železničnej dopravy a prevádzkovania železničnej infraštruktúry je zložitý systém upravený značným množstvom nariadení a rozhodnutí EU. Uvedené kompetencie nie sú nad rámec smernice, ale vyplývajú buď z kontextu iných právnych inštitútov a kompetencií ustanovených v zákone alebo vyplývajú z nariadení a rozhodnutí EU (väčšina uvedená v doložke zlučiteľnosti). Úprava týchto kompetencií je plne v súlade s povinnosťami vyplývajúcimi z čl. 2 ods. 2 Ústavy SR „Štátne orgány môžu konať iba na základe ústavy, v jej medziach a v rozsahu a spôsobom, ktorý ustanoví zákon.“ Zároveň upozorňujeme, že smernica v úvodnej vete používa formuláciu „aspoň týmito úlohami“, čo aj podľa vnútroštátnych legislatívnych pravidiel znamená, že ide o minimálny výpočet kompetencií. </w:t>
            </w:r>
          </w:p>
          <w:p w:rsidR="00570330" w:rsidRPr="00C705DF" w:rsidRDefault="00570330" w:rsidP="00570330">
            <w:pPr>
              <w:tabs>
                <w:tab w:val="left" w:pos="1110"/>
              </w:tabs>
              <w:ind w:right="-2"/>
              <w:jc w:val="both"/>
              <w:rPr>
                <w:rFonts w:ascii="Times New Roman" w:hAnsi="Times New Roman" w:cs="Times New Roman"/>
                <w:bCs/>
                <w:color w:val="FF0000"/>
                <w:sz w:val="20"/>
                <w:szCs w:val="20"/>
              </w:rPr>
            </w:pPr>
          </w:p>
          <w:p w:rsidR="00570330" w:rsidRPr="00C705DF" w:rsidRDefault="00570330" w:rsidP="00570330">
            <w:pPr>
              <w:tabs>
                <w:tab w:val="left" w:pos="1110"/>
              </w:tabs>
              <w:ind w:right="-2"/>
              <w:jc w:val="both"/>
              <w:rPr>
                <w:rFonts w:ascii="Times New Roman" w:hAnsi="Times New Roman" w:cs="Times New Roman"/>
                <w:bCs/>
                <w:sz w:val="20"/>
                <w:szCs w:val="20"/>
                <w:u w:val="single"/>
              </w:rPr>
            </w:pPr>
            <w:r w:rsidRPr="00C705DF">
              <w:rPr>
                <w:rFonts w:ascii="Times New Roman" w:hAnsi="Times New Roman" w:cs="Times New Roman"/>
                <w:bCs/>
                <w:sz w:val="20"/>
                <w:szCs w:val="20"/>
                <w:u w:val="single"/>
              </w:rPr>
              <w:t>K tabuľke zhody so smernicou (EÚ) 2016/797 v platnom znení:</w:t>
            </w:r>
          </w:p>
          <w:p w:rsidR="00570330" w:rsidRPr="00C705DF" w:rsidRDefault="00570330" w:rsidP="00570330">
            <w:pPr>
              <w:numPr>
                <w:ilvl w:val="0"/>
                <w:numId w:val="4"/>
              </w:numPr>
              <w:tabs>
                <w:tab w:val="left" w:pos="1110"/>
              </w:tabs>
              <w:suppressAutoHyphens/>
              <w:spacing w:line="100" w:lineRule="atLeast"/>
              <w:ind w:right="-2"/>
              <w:jc w:val="both"/>
              <w:rPr>
                <w:rFonts w:ascii="Times New Roman" w:hAnsi="Times New Roman" w:cs="Times New Roman"/>
                <w:bCs/>
                <w:sz w:val="20"/>
                <w:szCs w:val="20"/>
              </w:rPr>
            </w:pPr>
            <w:r w:rsidRPr="00C705DF">
              <w:rPr>
                <w:rFonts w:ascii="Times New Roman" w:hAnsi="Times New Roman" w:cs="Times New Roman"/>
                <w:bCs/>
                <w:sz w:val="20"/>
                <w:szCs w:val="20"/>
              </w:rPr>
              <w:t>Preukazovanie transpozície čl. 15 ods. 4 prostredníctvom § 73 ods. 3 zákona č. 513/2009 Z. z. Komisia pokladá za možný goldplating formou nevyužitia výnimky: „v prípade potreby“ v súvislosti s dokumentmi osvedčujúcimi zhodu. Komisia preto žiada náležite vyplniť stĺpce (9) a (10) tabuľky zhody, pod tabuľkou zhody uviesť „Vyjadrenie k opodstatnenosti goldplatingu a jeho odôvodnenie“ a uvedené reflektovať v  doložke vybraných vplyvov.</w:t>
            </w:r>
          </w:p>
          <w:p w:rsidR="00570330" w:rsidRPr="00C705DF" w:rsidRDefault="00570330" w:rsidP="00570330">
            <w:pPr>
              <w:tabs>
                <w:tab w:val="left" w:pos="1110"/>
              </w:tabs>
              <w:ind w:left="360" w:right="-2"/>
              <w:jc w:val="both"/>
              <w:rPr>
                <w:rFonts w:ascii="Times New Roman" w:hAnsi="Times New Roman" w:cs="Times New Roman"/>
                <w:bCs/>
                <w:sz w:val="20"/>
                <w:szCs w:val="20"/>
              </w:rPr>
            </w:pPr>
          </w:p>
          <w:p w:rsidR="00570330" w:rsidRDefault="00570330" w:rsidP="00570330">
            <w:pPr>
              <w:tabs>
                <w:tab w:val="left" w:pos="1110"/>
              </w:tabs>
              <w:ind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right="-2"/>
              <w:jc w:val="both"/>
              <w:rPr>
                <w:rFonts w:ascii="Times New Roman" w:hAnsi="Times New Roman" w:cs="Times New Roman"/>
                <w:bCs/>
                <w:color w:val="FF0000"/>
                <w:sz w:val="20"/>
                <w:szCs w:val="20"/>
              </w:rPr>
            </w:pPr>
          </w:p>
          <w:p w:rsidR="00570330" w:rsidRPr="003F520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lastRenderedPageBreak/>
              <w:t xml:space="preserve">Subsystém je zložený z jednotlivých komponentov (príklad subsystém železničné koľajové vozidlo, komponent – koleso, brzdový systém, húkačka atď.). Pri posúdení subsystému musí notifikovaná osoba spolu so žiadosťou obdŕžať všetky, ktoré sú uvedené v zákone, ako aj doklad preukazujúci zhodu jednotlivých komponentov. Inak ES certifikát nevydá. V tomto prípade ide o nesprávne zvolenú formuláciu v smernici, čím je myslené, že ak subsystém zahŕňa jednotlivé komponenty, čo zahŕňa vždy, musí predložiť aj doklad o posúdení ich zhody. Príslušné technické špecifikácie interoperability (TSI – nariadenia a rozhodnutia EU) už konkrétne upravujú zoznam dokladov, ktoré je potrebné predložiť vrátane konkrétnych požiadaviek na posúdenie zhody jednotlivých komponentov. </w:t>
            </w:r>
          </w:p>
          <w:p w:rsidR="00570330" w:rsidRPr="00C705DF" w:rsidRDefault="00570330" w:rsidP="00570330">
            <w:pPr>
              <w:tabs>
                <w:tab w:val="left" w:pos="1110"/>
              </w:tabs>
              <w:ind w:right="-2"/>
              <w:jc w:val="both"/>
              <w:rPr>
                <w:rFonts w:ascii="Times New Roman" w:hAnsi="Times New Roman" w:cs="Times New Roman"/>
                <w:bCs/>
                <w:sz w:val="20"/>
                <w:szCs w:val="20"/>
              </w:rPr>
            </w:pPr>
          </w:p>
          <w:p w:rsidR="00570330" w:rsidRPr="00C705DF" w:rsidRDefault="00570330" w:rsidP="00570330">
            <w:pPr>
              <w:tabs>
                <w:tab w:val="left" w:pos="1110"/>
              </w:tabs>
              <w:ind w:right="-2"/>
              <w:jc w:val="both"/>
              <w:rPr>
                <w:rFonts w:ascii="Times New Roman" w:hAnsi="Times New Roman" w:cs="Times New Roman"/>
                <w:bCs/>
                <w:sz w:val="20"/>
                <w:szCs w:val="20"/>
              </w:rPr>
            </w:pPr>
            <w:r w:rsidRPr="00C705DF">
              <w:rPr>
                <w:rFonts w:ascii="Times New Roman" w:hAnsi="Times New Roman" w:cs="Times New Roman"/>
                <w:bCs/>
                <w:sz w:val="20"/>
                <w:szCs w:val="20"/>
              </w:rPr>
              <w:t>2. Preukazovanie transpozície čl. 21 ods. 3 smernice prostredníctvom predloženého návrhu novely § 76 ods. 3 písm. f) zákona č. 513/2009 Z. z. Komisia pokladá za možný goldplating formou navýšenie požiadavky. Komisia preto žiada náležite vyplniť stĺpce (9) a (10) tabuľky zhody, pod tabuľkou zhody uviesť „Vyjadrenie k opodstatnenosti goldplatingu a jeho odôvodnenie“ a uvedené reflektovať v  doložke vybraných vplyvov.</w:t>
            </w:r>
          </w:p>
          <w:p w:rsidR="00570330" w:rsidRPr="00C705DF" w:rsidRDefault="00570330" w:rsidP="00570330">
            <w:pPr>
              <w:tabs>
                <w:tab w:val="left" w:pos="1110"/>
              </w:tabs>
              <w:ind w:right="-2"/>
              <w:jc w:val="both"/>
              <w:rPr>
                <w:rFonts w:ascii="Times New Roman" w:hAnsi="Times New Roman" w:cs="Times New Roman"/>
                <w:bCs/>
                <w:sz w:val="20"/>
                <w:szCs w:val="20"/>
              </w:rPr>
            </w:pPr>
          </w:p>
          <w:p w:rsidR="00570330" w:rsidRDefault="00570330" w:rsidP="00570330">
            <w:pPr>
              <w:tabs>
                <w:tab w:val="left" w:pos="1110"/>
              </w:tabs>
              <w:ind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right="-2"/>
              <w:jc w:val="both"/>
              <w:rPr>
                <w:rFonts w:ascii="Times New Roman" w:hAnsi="Times New Roman" w:cs="Times New Roman"/>
                <w:bCs/>
                <w:color w:val="FF0000"/>
                <w:sz w:val="20"/>
                <w:szCs w:val="20"/>
              </w:rPr>
            </w:pPr>
          </w:p>
          <w:p w:rsidR="00570330" w:rsidRPr="003F520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V prípade povoľovania na uvedenie železničného vozidla na trh ide o posúdenie zhody subsystému a jeho komponentov buď v súlade s technickou špecifikáciou interoperability  (TSI) alebo ak sa z nejakého dôvodu neuplatňuje  TSI, podľa vnútroštátnych predpisov (príloha č. 4 tretia časť). Vzhľadom na zložitosť celého postupu povoľovania železničných vozidiel ide o jeho sprehľadnenie pre užívateľov zákona, nie o požiadavku navyše.  </w:t>
            </w:r>
          </w:p>
          <w:p w:rsidR="00570330" w:rsidRPr="00C705DF" w:rsidRDefault="00570330" w:rsidP="00570330">
            <w:pPr>
              <w:tabs>
                <w:tab w:val="left" w:pos="1110"/>
              </w:tabs>
              <w:ind w:right="-2"/>
              <w:jc w:val="both"/>
              <w:rPr>
                <w:rFonts w:ascii="Times New Roman" w:hAnsi="Times New Roman" w:cs="Times New Roman"/>
                <w:b/>
                <w:bCs/>
                <w:sz w:val="20"/>
                <w:szCs w:val="20"/>
              </w:rPr>
            </w:pPr>
          </w:p>
          <w:p w:rsidR="00570330" w:rsidRPr="00C705DF" w:rsidRDefault="00570330" w:rsidP="00570330">
            <w:pPr>
              <w:tabs>
                <w:tab w:val="left" w:pos="1110"/>
              </w:tabs>
              <w:ind w:right="-2"/>
              <w:jc w:val="both"/>
              <w:rPr>
                <w:rFonts w:ascii="Times New Roman" w:hAnsi="Times New Roman" w:cs="Times New Roman"/>
                <w:b/>
                <w:bCs/>
                <w:sz w:val="20"/>
                <w:szCs w:val="20"/>
              </w:rPr>
            </w:pPr>
            <w:r w:rsidRPr="00C705DF">
              <w:rPr>
                <w:rFonts w:ascii="Times New Roman" w:hAnsi="Times New Roman" w:cs="Times New Roman"/>
                <w:b/>
                <w:bCs/>
                <w:sz w:val="20"/>
                <w:szCs w:val="20"/>
              </w:rPr>
              <w:t>Ku goldplatingu na podnikateľské prostredie</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
                <w:bCs/>
                <w:sz w:val="20"/>
                <w:szCs w:val="20"/>
              </w:rPr>
              <w:t>K tabuľke zhody 10_tab_zhod_59_2007:</w:t>
            </w:r>
            <w:r w:rsidRPr="00C705DF">
              <w:rPr>
                <w:rFonts w:ascii="Times New Roman" w:hAnsi="Times New Roman" w:cs="Times New Roman"/>
                <w:bCs/>
                <w:sz w:val="20"/>
                <w:szCs w:val="20"/>
              </w:rPr>
              <w:t xml:space="preserve"> Pri transponovaní článku čl. 10 smernice 2007/59/ES sa Komisia domnieva, že dochádza ku goldplatingu typu b) s vplyvom na podnikateľské prostredie tým, že Slovenská republika stanovila vek uchádzačov o preukaz na vedenie železničného vozidla, ktoré bude prevádzkované len na území SR nad rámec smernice a stanovila rýchlosť železničného vozidla pre túto vekovú hranicu. Na základe uvedeného Komisia žiada náležite vyplniť stĺpce (9) a (10) tabuľky zhody a pod tabuľkou zhody v poznámke „Vyjadrenie k opodstatnenosti goldplatingu a jeho odôvodnenie“ doplniť odôvodnenie takejto úpravy.</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Slovenská republika v predkladanom návrhu právneho predpisu 514/2009 Z. z. v znení návrhu v § 27, O: 1 P: a) stanovila podmienky nad rámec smernice 2007/59/ES. Uchádzači pre vydanie preukazu rušňovodiča na vedenie železničného vozidla, ktoré bude prevádzkované len na území SR musia spĺňať podmienku veku najmenej 19 rokov. Smernica neustanovuje takúto podmienku pre rýchlosť vozidla a vek takýchto uchádzačov stanovuje od 18 rokov; dochádza tým ku goldplatingu typu b).</w:t>
            </w:r>
          </w:p>
          <w:p w:rsidR="00570330"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tabs>
                <w:tab w:val="left" w:pos="1110"/>
              </w:tabs>
              <w:ind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Odôvodnenie goldplatingu uvedené v príslušnej tabuľke zhody. </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
                <w:bCs/>
                <w:sz w:val="20"/>
                <w:szCs w:val="20"/>
              </w:rPr>
              <w:t>K</w:t>
            </w:r>
            <w:r w:rsidRPr="00C705DF">
              <w:rPr>
                <w:rFonts w:ascii="Times New Roman" w:hAnsi="Times New Roman" w:cs="Times New Roman"/>
                <w:bCs/>
                <w:sz w:val="20"/>
                <w:szCs w:val="20"/>
              </w:rPr>
              <w:t xml:space="preserve"> </w:t>
            </w:r>
            <w:r w:rsidRPr="00C705DF">
              <w:rPr>
                <w:rFonts w:ascii="Times New Roman" w:hAnsi="Times New Roman" w:cs="Times New Roman"/>
                <w:b/>
                <w:bCs/>
                <w:sz w:val="20"/>
                <w:szCs w:val="20"/>
              </w:rPr>
              <w:t>tabuľke zhody 14_tab_zhody_798_2016</w:t>
            </w:r>
            <w:r w:rsidRPr="00C705DF">
              <w:rPr>
                <w:rFonts w:ascii="Times New Roman" w:hAnsi="Times New Roman" w:cs="Times New Roman"/>
                <w:bCs/>
                <w:sz w:val="20"/>
                <w:szCs w:val="20"/>
              </w:rPr>
              <w:t xml:space="preserve">: Pri transponovaní článku čl. 9 ods. 6 písm. b) smernice 2016/798/EÚ sa Komisia domnieva, že dochádza ku goldplatingu typu f) s vplyvom na podnikateľské prostredie tým, že Slovenská republika zachovala existujúcu právnu úpravu ktorá je nad rámec minimálnych požiadaviek smernice EÚ: „pokiaľ je to relevantné pre organizáciu podávajúcu správu“. Na základe uvedeného Komisia žiada náležite vyplniť stĺpce (9) a (10) tabuľky zhody a pod tabuľkou zhody v poznámke „Vyjadrenie k opodstatnenosti goldplatingu a jeho odôvodnenie“ doplniť odôvodnenie takejto úpravy. </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Slovenská republika v predkladanom návrhu právneho predpisu § 85 ods. 2 písm. b) zákona č. 513/2009 Z. z. netransponuje v minimálnej miere; Smernica 2016/798/ EÚ v čl. 9 ods. 6 písm. b) umožňuje využiť dané ustanovenie týkajúce sa bezpečnostnej správy a opisu vývoja vnútroštátnych bezpečnostných ukazovateľov iba pre organizácie, pre ktoré je podanie takejto správy relevantné.</w:t>
            </w:r>
          </w:p>
          <w:p w:rsidR="00570330" w:rsidRPr="00C705DF" w:rsidRDefault="00570330" w:rsidP="00570330">
            <w:pPr>
              <w:jc w:val="both"/>
              <w:rPr>
                <w:rFonts w:ascii="Times New Roman" w:hAnsi="Times New Roman" w:cs="Times New Roman"/>
                <w:bCs/>
                <w:sz w:val="20"/>
                <w:szCs w:val="20"/>
              </w:rPr>
            </w:pPr>
          </w:p>
          <w:p w:rsidR="00570330" w:rsidRDefault="00570330" w:rsidP="00570330">
            <w:pPr>
              <w:tabs>
                <w:tab w:val="left" w:pos="1110"/>
              </w:tabs>
              <w:ind w:left="360" w:right="-2"/>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tabs>
                <w:tab w:val="left" w:pos="1110"/>
              </w:tabs>
              <w:ind w:left="360" w:right="-2"/>
              <w:jc w:val="both"/>
              <w:rPr>
                <w:rFonts w:ascii="Times New Roman" w:hAnsi="Times New Roman" w:cs="Times New Roman"/>
                <w:bCs/>
                <w:color w:val="FF0000"/>
                <w:sz w:val="20"/>
                <w:szCs w:val="20"/>
              </w:rPr>
            </w:pPr>
          </w:p>
          <w:p w:rsidR="00570330" w:rsidRPr="003F520F" w:rsidRDefault="00570330" w:rsidP="00570330">
            <w:pPr>
              <w:tabs>
                <w:tab w:val="left" w:pos="1110"/>
              </w:tabs>
              <w:ind w:left="360" w:right="-2"/>
              <w:jc w:val="both"/>
              <w:rPr>
                <w:rFonts w:ascii="Times New Roman" w:hAnsi="Times New Roman" w:cs="Times New Roman"/>
                <w:bCs/>
                <w:sz w:val="20"/>
                <w:szCs w:val="20"/>
              </w:rPr>
            </w:pPr>
            <w:r w:rsidRPr="003F520F">
              <w:rPr>
                <w:rFonts w:ascii="Times New Roman" w:hAnsi="Times New Roman" w:cs="Times New Roman"/>
                <w:bCs/>
                <w:sz w:val="20"/>
                <w:szCs w:val="20"/>
              </w:rPr>
              <w:t xml:space="preserve">Bezpečnostné indikátory súvisia s nehodami a ich vyšetrovaním za účelom poznania, aké opatrenia a vylepšenia je potrebné aplikovať či už v železničnej doprave alebo pri prevádzkovaní železničnej infraštruktúry, aby sa do budúcna nehodám predchádzalo. Podávanie správ je riešené prostredníctvom webového sídla vnútroštátneho bezpečnostného orgánu (DU). Informáciu o bezpečnostných indikátoroch je železničný podnik povinný poskytnúť bezpečnostnému orgánu. Pravdepodobnosť, že počas roka nedôjde v akomkoľvek železničnom podniku a u manažéra infraštruktúry k nehode, je prakticky nulová, keďže nehodou je už aj prejdenie návesti. </w:t>
            </w:r>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A30F3D" w:rsidP="00570330">
            <w:pPr>
              <w:tabs>
                <w:tab w:val="left" w:pos="1110"/>
              </w:tabs>
              <w:ind w:left="360" w:right="-2"/>
              <w:jc w:val="both"/>
              <w:rPr>
                <w:rFonts w:ascii="Times New Roman" w:hAnsi="Times New Roman" w:cs="Times New Roman"/>
                <w:bCs/>
                <w:color w:val="FF0000"/>
                <w:sz w:val="20"/>
                <w:szCs w:val="20"/>
              </w:rPr>
            </w:pPr>
            <w:hyperlink r:id="rId11" w:history="1">
              <w:r w:rsidR="00570330" w:rsidRPr="00C705DF">
                <w:rPr>
                  <w:rStyle w:val="Hypertextovprepojenie"/>
                  <w:rFonts w:ascii="Times New Roman" w:hAnsi="Times New Roman" w:cs="Times New Roman"/>
                  <w:bCs/>
                  <w:sz w:val="20"/>
                  <w:szCs w:val="20"/>
                </w:rPr>
                <w:t>http://drahy.nsat.sk/bezpecnost-na-zeleznicnych-specialnych-a-lanovych-drahach/vyrocna-sprava-o-bezpecnosti/</w:t>
              </w:r>
            </w:hyperlink>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570330" w:rsidP="00570330">
            <w:pPr>
              <w:tabs>
                <w:tab w:val="left" w:pos="1110"/>
              </w:tabs>
              <w:ind w:left="360" w:right="-2"/>
              <w:jc w:val="both"/>
              <w:rPr>
                <w:rFonts w:ascii="Times New Roman" w:hAnsi="Times New Roman" w:cs="Times New Roman"/>
                <w:bCs/>
                <w:color w:val="FF0000"/>
                <w:sz w:val="20"/>
                <w:szCs w:val="20"/>
              </w:rPr>
            </w:pPr>
          </w:p>
          <w:p w:rsidR="00570330" w:rsidRPr="00C705DF" w:rsidRDefault="00570330" w:rsidP="00570330">
            <w:pPr>
              <w:tabs>
                <w:tab w:val="left" w:pos="1110"/>
              </w:tabs>
              <w:ind w:right="-2"/>
              <w:jc w:val="both"/>
              <w:rPr>
                <w:rFonts w:ascii="Times New Roman" w:hAnsi="Times New Roman" w:cs="Times New Roman"/>
                <w:b/>
                <w:bCs/>
                <w:sz w:val="20"/>
                <w:szCs w:val="20"/>
              </w:rPr>
            </w:pPr>
          </w:p>
          <w:p w:rsidR="00570330" w:rsidRPr="00C705DF" w:rsidRDefault="00570330" w:rsidP="00570330">
            <w:pPr>
              <w:jc w:val="both"/>
              <w:rPr>
                <w:rStyle w:val="norm00e1lnychar1"/>
                <w:b/>
                <w:bCs/>
              </w:rPr>
            </w:pPr>
            <w:r w:rsidRPr="00C705DF">
              <w:rPr>
                <w:rStyle w:val="norm00e1lnychar1"/>
                <w:b/>
                <w:bCs/>
              </w:rPr>
              <w:t>K doložke vybraných vplyvov</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o dopracovanie Doložky vybraných vplyvov v bode 7. Transpozícia/implementácia práva EÚ a doplnenie dvoch vyššie uvedených regulácií s identifikovaným goldplatingom s vplyvom na podnikateľské prostredie.</w:t>
            </w:r>
          </w:p>
          <w:p w:rsidR="00570330" w:rsidRDefault="00570330" w:rsidP="00570330">
            <w:pPr>
              <w:jc w:val="both"/>
              <w:rPr>
                <w:rFonts w:ascii="Arial" w:hAnsi="Arial" w:cs="Arial"/>
                <w:bCs/>
                <w:sz w:val="24"/>
                <w:szCs w:val="24"/>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 xml:space="preserve">Doplnené v Doložke. </w:t>
            </w:r>
          </w:p>
          <w:p w:rsidR="00570330" w:rsidRPr="00C705DF" w:rsidRDefault="00570330" w:rsidP="00570330">
            <w:pPr>
              <w:jc w:val="both"/>
              <w:rPr>
                <w:rStyle w:val="norm00e1lnychar1"/>
                <w:bCs/>
              </w:rPr>
            </w:pPr>
          </w:p>
          <w:p w:rsidR="00570330" w:rsidRPr="00C705DF" w:rsidRDefault="00570330" w:rsidP="00570330">
            <w:pPr>
              <w:jc w:val="both"/>
              <w:rPr>
                <w:rStyle w:val="norm00e1lnychar1"/>
                <w:b/>
                <w:bCs/>
              </w:rPr>
            </w:pPr>
            <w:r w:rsidRPr="00C705DF">
              <w:rPr>
                <w:rStyle w:val="norm00e1lnychar1"/>
                <w:b/>
                <w:bCs/>
              </w:rPr>
              <w:t>K vplyvom na podnikateľské prostredie</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o dopracovanie Analýzy vplyvov na podnikateľské prostredie a vyplnenie  časti 3.1.4, kde je potrebné  opísať obe vyššie uvedené regulácie s identifikovaným goldplatingom s vplyvom na podnikateľské prostredie.</w:t>
            </w:r>
          </w:p>
          <w:p w:rsidR="00570330"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Pr="00C705DF" w:rsidRDefault="00570330" w:rsidP="00570330">
            <w:pPr>
              <w:jc w:val="both"/>
              <w:rPr>
                <w:rFonts w:ascii="Times New Roman" w:hAnsi="Times New Roman" w:cs="Times New Roman"/>
                <w:bCs/>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 xml:space="preserve">Doplnené. </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o kontrolu a prehodnotenie počtu dotknutých podnikateľských subjektov pri všetkých reguláciách uvedených v analýze vplyvov na podnikateľské prostredie v časti 3.1 obzvlášť pri tých, kde je uvedený iba modelový príklad s počtom dotknutých subjektov 1.</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xml:space="preserve"> Pre relevantnejšie reflektovanie skutočného stavu je potrebné použiť údaje z existujúcich databáz (počet dotknutých subjektov, počet konaní.. ). Modelový príklad neodzrkadľuje skutočný stav preto je vhodné prehodnotiť počet dotknutých subjektov a získať relevantné dáta. </w:t>
            </w:r>
          </w:p>
          <w:p w:rsidR="00570330" w:rsidRPr="00C705DF"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Akceptované, skontrolované a modelové príklady zmenené za odborný odhad.</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presnejšie identifikovať lokalizáciu jednotlivých regulácii v zákone pri všetkých položkách uvedených v analýze vplyvov na podnikateľské prostredie a v kalkulačke nákladov.</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xml:space="preserve"> Správne a presne identifikované lokalizácie regulácii pomáhajú k lepšiemu sa zorientovaniu v pripravovaných zmenách. </w:t>
            </w:r>
          </w:p>
          <w:p w:rsidR="00570330" w:rsidRPr="00C705DF"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 xml:space="preserve">Akceptované, doplnené. </w:t>
            </w:r>
          </w:p>
          <w:p w:rsidR="00570330" w:rsidRPr="00253F37" w:rsidRDefault="00570330" w:rsidP="00570330">
            <w:pPr>
              <w:jc w:val="both"/>
              <w:rPr>
                <w:rFonts w:ascii="Arial" w:hAnsi="Arial" w:cs="Arial"/>
                <w:b/>
                <w:bCs/>
                <w:sz w:val="24"/>
                <w:szCs w:val="24"/>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použiť aktuálny formulár Kalkulačky nákladov.</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xml:space="preserve"> Aktuálna Kalkulačku nákladov je účinná od 04.03.2024 (aktualizácia priemernej ceny práce za rok 2023),  dostupná na webovom sídle </w:t>
            </w:r>
            <w:hyperlink r:id="rId12" w:history="1">
              <w:r w:rsidRPr="00C705DF">
                <w:rPr>
                  <w:rStyle w:val="Hypertextovprepojenie"/>
                  <w:rFonts w:ascii="Times New Roman" w:hAnsi="Times New Roman" w:cs="Times New Roman"/>
                  <w:bCs/>
                  <w:sz w:val="20"/>
                  <w:szCs w:val="20"/>
                </w:rPr>
                <w:t>https://www.mhsr.sk/podnikatelske-prostredie/jednotna-metodika/dokumenty?csrt=16206076106313978259</w:t>
              </w:r>
            </w:hyperlink>
          </w:p>
          <w:p w:rsidR="00570330" w:rsidRPr="00C705DF"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 xml:space="preserve">Akceptované, použitá aktuálna kalkulačka. </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žiada predkladateľa o zosúladenie výpočtov pri reguláciách týkajúcich sa správnych poplatkov.</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xml:space="preserve"> Pri výpočte nákladov na jedného podnikateľa je dôležité aby predkladateľ vyrátal rozdiel medzi navrhovanou úpravou a súčasnou úpravou. Výsledné číslo predstavuje zvýšenie nákladov/úsporu na jedného podnikateľa</w:t>
            </w:r>
          </w:p>
          <w:p w:rsidR="00570330" w:rsidRPr="00C705DF" w:rsidRDefault="00570330" w:rsidP="00570330">
            <w:pPr>
              <w:jc w:val="both"/>
              <w:rPr>
                <w:rFonts w:ascii="Times New Roman" w:hAnsi="Times New Roman" w:cs="Times New Roman"/>
                <w:bCs/>
                <w:sz w:val="20"/>
                <w:szCs w:val="20"/>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lastRenderedPageBreak/>
              <w:t>Na online stretnutí zástupcom MH SR bolo vysvetlené, že predkladateľ presne takýto model aj použil, teda vyrátal rozdiel medzi navrhovanou úpravou a súčasnou úpravou a do počtu dotknutých subjektov zadal priemerný počet konaní.</w:t>
            </w:r>
          </w:p>
          <w:p w:rsidR="00570330" w:rsidRPr="00C705DF" w:rsidRDefault="00570330" w:rsidP="00570330">
            <w:pPr>
              <w:jc w:val="both"/>
              <w:rPr>
                <w:rFonts w:ascii="Times New Roman" w:hAnsi="Times New Roman" w:cs="Times New Roman"/>
                <w:bCs/>
                <w:sz w:val="20"/>
                <w:szCs w:val="20"/>
              </w:rPr>
            </w:pP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rPr>
              <w:t>Komisia odporúča predkladateľovi doplniť do tabuľky na strane 14 v Analýze vplyvov na podnikateľské prostredie čísla regulácií v zmysle tabuľky č. 2 Analýzy.</w:t>
            </w:r>
          </w:p>
          <w:p w:rsidR="00570330" w:rsidRPr="00C705DF" w:rsidRDefault="00570330" w:rsidP="00570330">
            <w:pPr>
              <w:jc w:val="both"/>
              <w:rPr>
                <w:rFonts w:ascii="Times New Roman" w:hAnsi="Times New Roman" w:cs="Times New Roman"/>
                <w:bCs/>
                <w:sz w:val="20"/>
                <w:szCs w:val="20"/>
              </w:rPr>
            </w:pPr>
            <w:r w:rsidRPr="00C705DF">
              <w:rPr>
                <w:rFonts w:ascii="Times New Roman" w:hAnsi="Times New Roman" w:cs="Times New Roman"/>
                <w:bCs/>
                <w:sz w:val="20"/>
                <w:szCs w:val="20"/>
                <w:u w:val="single"/>
              </w:rPr>
              <w:t>Odôvodnenie:</w:t>
            </w:r>
            <w:r w:rsidRPr="00C705DF">
              <w:rPr>
                <w:rFonts w:ascii="Times New Roman" w:hAnsi="Times New Roman" w:cs="Times New Roman"/>
                <w:bCs/>
                <w:sz w:val="20"/>
                <w:szCs w:val="20"/>
              </w:rPr>
              <w:t xml:space="preserve"> Uvedenie čísla regulácií pomôže čitateľom k ľahšiemu zorientovaniu sa v tabuľke. V tabuľke na strane 14 v analýze vplyvov na podnikateľské prostredie sú regulácie poprehadzované podľa iného kritéria a poradie nesedí s tabuľkou č. 2. Preto Komisia odporúča doplniť čísla regulácií podľa tab.č.2.</w:t>
            </w:r>
          </w:p>
          <w:p w:rsidR="00570330" w:rsidRDefault="00570330" w:rsidP="00570330">
            <w:pPr>
              <w:jc w:val="both"/>
              <w:rPr>
                <w:rFonts w:ascii="Arial" w:hAnsi="Arial" w:cs="Arial"/>
                <w:bCs/>
                <w:sz w:val="24"/>
                <w:szCs w:val="24"/>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Fonts w:ascii="Times New Roman" w:hAnsi="Times New Roman" w:cs="Times New Roman"/>
                <w:bCs/>
                <w:color w:val="FF0000"/>
                <w:sz w:val="20"/>
                <w:szCs w:val="20"/>
              </w:rPr>
            </w:pPr>
          </w:p>
          <w:p w:rsidR="00570330" w:rsidRPr="003F520F" w:rsidRDefault="00570330" w:rsidP="00570330">
            <w:pPr>
              <w:jc w:val="both"/>
              <w:rPr>
                <w:rFonts w:ascii="Times New Roman" w:hAnsi="Times New Roman" w:cs="Times New Roman"/>
                <w:bCs/>
                <w:sz w:val="20"/>
                <w:szCs w:val="20"/>
              </w:rPr>
            </w:pPr>
            <w:r w:rsidRPr="003F520F">
              <w:rPr>
                <w:rFonts w:ascii="Times New Roman" w:hAnsi="Times New Roman" w:cs="Times New Roman"/>
                <w:bCs/>
                <w:sz w:val="20"/>
                <w:szCs w:val="20"/>
              </w:rPr>
              <w:t xml:space="preserve">Akceptované, doplnené. </w:t>
            </w:r>
          </w:p>
          <w:p w:rsidR="00570330" w:rsidRPr="00C705DF" w:rsidRDefault="00570330" w:rsidP="00570330">
            <w:pPr>
              <w:jc w:val="both"/>
              <w:rPr>
                <w:rStyle w:val="norm00e1lnychar1"/>
                <w:bCs/>
              </w:rPr>
            </w:pPr>
          </w:p>
          <w:p w:rsidR="00570330" w:rsidRPr="00C705DF" w:rsidRDefault="00570330" w:rsidP="00570330">
            <w:pPr>
              <w:jc w:val="both"/>
              <w:rPr>
                <w:rStyle w:val="norm00e1lnychar1"/>
                <w:b/>
                <w:bCs/>
              </w:rPr>
            </w:pPr>
            <w:r w:rsidRPr="00C705DF">
              <w:rPr>
                <w:rStyle w:val="norm00e1lnychar1"/>
                <w:b/>
                <w:bCs/>
              </w:rPr>
              <w:t>K vplyvom na rozpočet verejnej správy</w:t>
            </w:r>
          </w:p>
          <w:p w:rsidR="00570330" w:rsidRPr="00C705DF" w:rsidRDefault="00570330" w:rsidP="00570330">
            <w:pPr>
              <w:jc w:val="both"/>
              <w:rPr>
                <w:rStyle w:val="norm00e1lnychar1"/>
                <w:bCs/>
              </w:rPr>
            </w:pPr>
            <w:r w:rsidRPr="00C705DF">
              <w:rPr>
                <w:rStyle w:val="norm00e1lnychar1"/>
                <w:bCs/>
              </w:rPr>
              <w:t>Predkladaný návrh zákona znižuje administratívnu záťaž dopravcov a iných osôb vykonávajúcich činnosti na dráhe, upravuje nové prerozdelenie špeciálnych dráh za účelom zjednodušenia podmienok na ich prevádzkovanie, znižuje vek pre osobu, ktorá žiada o vydanie preukazu na železničné vozidlo s obmedzenou územnou pôsobnosťou na územie SR, zavádza nový inštitút licencie na zachádzanie na železničnú infraštruktúru pre vlečkárov a pod. Tieto zmeny majú vplyv aj na výber správnych poplatkov, ktoré sú upravené v čl. II navrhovaného zákona (novela zákona č. 145/1995 Z. z. o správnych poplatkoch).</w:t>
            </w:r>
          </w:p>
          <w:p w:rsidR="00570330" w:rsidRPr="00C705DF" w:rsidRDefault="00570330" w:rsidP="00570330">
            <w:pPr>
              <w:jc w:val="both"/>
              <w:rPr>
                <w:rStyle w:val="norm00e1lnychar1"/>
                <w:bCs/>
              </w:rPr>
            </w:pPr>
          </w:p>
          <w:p w:rsidR="00570330" w:rsidRPr="00C705DF" w:rsidRDefault="00570330" w:rsidP="00570330">
            <w:pPr>
              <w:jc w:val="both"/>
              <w:rPr>
                <w:rStyle w:val="norm00e1lnychar1"/>
                <w:bCs/>
              </w:rPr>
            </w:pPr>
            <w:r w:rsidRPr="00C705DF">
              <w:rPr>
                <w:rStyle w:val="norm00e1lnychar1"/>
                <w:bCs/>
              </w:rPr>
              <w:t>Predkladateľ v doložke vybraných vplyvov označil pozitívne vplyvy na rozpočet verejnej správy z titulu zvýšenia príjmov štátneho rozpočtu vzhľadom na ustanovenie nových správnych poplatkov a zvýšenie už existujúcich správnych poplatkov. Tieto vplyvy týkajúce sa príjmovej časti rozpočtu sú kvantifikované v analýze vplyvov na rozpočet verejnej správy od roku 2025 vo výške 130 309 eur ročne. Uvedené Komisia berie na vedomie. V súvislosti s predpokladanými rozpočtovými dôsledkami Komisia upozorňuje, že v analýze vplyvov na rozpočet je potrebné v súlade s § 33 zákona č. 523/2004 Z. z. o rozpočtových pravidlách verejnej správy a o zmene a doplnení niektorých zákonov a Jednotnou metodikou na posudzovanie vybraných vplyvov uviesť vplyvy na bežný rok a tri nasledujúce rozpočtové roky (bežný rok je rok 2024).</w:t>
            </w:r>
          </w:p>
          <w:p w:rsidR="00570330" w:rsidRPr="00C705DF" w:rsidRDefault="00570330" w:rsidP="00570330">
            <w:pPr>
              <w:jc w:val="both"/>
              <w:rPr>
                <w:rStyle w:val="norm00e1lnychar1"/>
                <w:bCs/>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Style w:val="norm00e1lnychar1"/>
                <w:bCs/>
                <w:color w:val="FF0000"/>
              </w:rPr>
            </w:pPr>
          </w:p>
          <w:p w:rsidR="00570330" w:rsidRPr="003F520F" w:rsidRDefault="00570330" w:rsidP="00570330">
            <w:pPr>
              <w:jc w:val="both"/>
              <w:rPr>
                <w:rStyle w:val="norm00e1lnychar1"/>
                <w:bCs/>
              </w:rPr>
            </w:pPr>
            <w:r w:rsidRPr="003F520F">
              <w:rPr>
                <w:rStyle w:val="norm00e1lnychar1"/>
                <w:bCs/>
              </w:rPr>
              <w:t xml:space="preserve">Účinnosť zákona sa predpokladá 1. január 2025. Z uvedeného dôvodu nie je potrebné uvádzať rok 2024. </w:t>
            </w:r>
          </w:p>
          <w:p w:rsidR="00570330" w:rsidRPr="00C705DF" w:rsidRDefault="00570330" w:rsidP="00570330">
            <w:pPr>
              <w:jc w:val="both"/>
              <w:rPr>
                <w:rStyle w:val="norm00e1lnychar1"/>
                <w:bCs/>
              </w:rPr>
            </w:pPr>
          </w:p>
          <w:p w:rsidR="00570330" w:rsidRPr="00C705DF" w:rsidRDefault="00570330" w:rsidP="00570330">
            <w:pPr>
              <w:jc w:val="both"/>
              <w:rPr>
                <w:rStyle w:val="norm00e1lnychar1"/>
                <w:bCs/>
              </w:rPr>
            </w:pPr>
            <w:r w:rsidRPr="00C705DF">
              <w:rPr>
                <w:rStyle w:val="norm00e1lnychar1"/>
                <w:bCs/>
              </w:rPr>
              <w:t xml:space="preserve">V predloženom návrhu zákona sa ustanovujú aj doplnenia, resp. úpravy kompetencií regulačného, resp. kontrolného orgánu (napr. v bodoch 53, 92, 95 atď.), v tejto súvislosti Komisia upozorňuje, že všetky prípadné negatívne rozpočtové dôsledky budú musieť byť zabezpečené v rámci schválených limitov rozpočtu dotknutých subjektov na príslušný rozpočtový rok. </w:t>
            </w:r>
          </w:p>
          <w:p w:rsidR="00570330" w:rsidRPr="00C705DF" w:rsidRDefault="00570330" w:rsidP="00570330">
            <w:pPr>
              <w:jc w:val="both"/>
              <w:rPr>
                <w:rStyle w:val="norm00e1lnychar1"/>
                <w:bCs/>
              </w:rPr>
            </w:pPr>
          </w:p>
          <w:p w:rsidR="00570330" w:rsidRDefault="00570330" w:rsidP="00570330">
            <w:pPr>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rPr>
                <w:rStyle w:val="norm00e1lnychar1"/>
                <w:bCs/>
                <w:color w:val="FF0000"/>
              </w:rPr>
            </w:pPr>
          </w:p>
          <w:p w:rsidR="00570330" w:rsidRPr="003F520F" w:rsidRDefault="00570330" w:rsidP="00570330">
            <w:pPr>
              <w:rPr>
                <w:rStyle w:val="norm00e1lnychar1"/>
                <w:bCs/>
              </w:rPr>
            </w:pPr>
            <w:r w:rsidRPr="003F520F">
              <w:rPr>
                <w:rStyle w:val="norm00e1lnychar1"/>
                <w:bCs/>
              </w:rPr>
              <w:t>Tieto činnosti už DU vykonáva. Vzhľadom na skutočnosť, že DU si ani nežiada nové štátnozamestnanecké miesta, úprava nemôže mať negatívne rozpočtové dôsledky.</w:t>
            </w:r>
          </w:p>
          <w:p w:rsidR="00570330" w:rsidRPr="003F520F" w:rsidRDefault="00570330" w:rsidP="00570330">
            <w:pPr>
              <w:rPr>
                <w:rStyle w:val="norm00e1lnychar1"/>
                <w:bCs/>
              </w:rPr>
            </w:pPr>
          </w:p>
          <w:p w:rsidR="00570330" w:rsidRPr="00250EB5" w:rsidRDefault="00570330" w:rsidP="00570330">
            <w:pPr>
              <w:jc w:val="both"/>
              <w:rPr>
                <w:rStyle w:val="norm00e1lnychar1"/>
                <w:bCs/>
              </w:rPr>
            </w:pPr>
            <w:r w:rsidRPr="00250EB5">
              <w:rPr>
                <w:rStyle w:val="norm00e1lnychar1"/>
                <w:bCs/>
              </w:rPr>
              <w:t>K sociálnym vplyvom</w:t>
            </w:r>
          </w:p>
          <w:p w:rsidR="00570330" w:rsidRPr="00250EB5" w:rsidRDefault="00570330" w:rsidP="00570330">
            <w:pPr>
              <w:jc w:val="both"/>
              <w:rPr>
                <w:rStyle w:val="norm00e1lnychar1"/>
                <w:bCs/>
              </w:rPr>
            </w:pPr>
            <w:r w:rsidRPr="00250EB5">
              <w:rPr>
                <w:rStyle w:val="norm00e1lnychar1"/>
                <w:bCs/>
              </w:rPr>
              <w:t xml:space="preserve">Komisia odporúča predkladateľovi v bode 9 doložky vybraných vplyvov označiť existenciu sociálnych vplyvov s ich bližším zhodnotením v separátnej analýze sociálnych vplyvov. </w:t>
            </w:r>
          </w:p>
          <w:p w:rsidR="00570330" w:rsidRDefault="00570330" w:rsidP="00570330">
            <w:pPr>
              <w:jc w:val="both"/>
              <w:rPr>
                <w:rStyle w:val="norm00e1lnychar1"/>
                <w:bCs/>
              </w:rPr>
            </w:pPr>
            <w:r w:rsidRPr="00250EB5">
              <w:rPr>
                <w:rStyle w:val="norm00e1lnychar1"/>
                <w:bCs/>
              </w:rPr>
              <w:t xml:space="preserve">Odôvodnenie: Z viacerých ustanovení predloženého návrhu zákona sa javí, že v porovnaní so súčasným stavom sa predpokladajú zmeny v oblasti prístupu fyzických osôb k zdrojom, právam, tovarom a službám a v oblasti zamestnanosti. Napr. novelizačný bod 22 v čl. I predpokladá ustanovenie veku 19 rokov pre osobu, ktorá vedie železničné vozidlo na území SR napriek tomu, že Európska legislatíva ustanovuje vek 20 rokov; novelizačný bod 31 v čl. I vypúšťa potrebu vysokoškolského vzdelania druhého stupňa na prevádzkovanie dráhy. Tieto zmeny by mohli v porovnaní so súčasným stavom zjednodušiť prístup k zamestnaniu na dráhach väčšej skupine osôb. Ďalej napr. novelizačné body 4,5, v čl. V predpokladajú zmeny v oblasti verejnej osobnej dopravy, ktoré sa týkajú zriaďovania zastávok, čo má vplyv na informovanie verejnosti a možné zmeny v oblasti prístupu k službám pre verejnosť. Na základe uvádzaného odporúčame zhodnotiť sociálne vplyvy predloženého materiálu. </w:t>
            </w:r>
          </w:p>
          <w:p w:rsidR="00570330" w:rsidRDefault="00570330" w:rsidP="00570330">
            <w:pPr>
              <w:jc w:val="both"/>
              <w:rPr>
                <w:rStyle w:val="norm00e1lnychar1"/>
                <w:bCs/>
              </w:rPr>
            </w:pPr>
          </w:p>
          <w:p w:rsidR="00570330" w:rsidRDefault="00570330" w:rsidP="00570330">
            <w:pPr>
              <w:jc w:val="both"/>
              <w:rPr>
                <w:rFonts w:ascii="Times New Roman" w:hAnsi="Times New Roman" w:cs="Times New Roman"/>
                <w:b/>
                <w:bCs/>
                <w:sz w:val="20"/>
                <w:szCs w:val="20"/>
                <w:u w:val="single"/>
              </w:rPr>
            </w:pPr>
            <w:r w:rsidRPr="003F520F">
              <w:rPr>
                <w:rFonts w:ascii="Times New Roman" w:hAnsi="Times New Roman" w:cs="Times New Roman"/>
                <w:b/>
                <w:bCs/>
                <w:sz w:val="20"/>
                <w:szCs w:val="20"/>
                <w:u w:val="single"/>
              </w:rPr>
              <w:t>Vyjadrenie predkladateľa</w:t>
            </w:r>
          </w:p>
          <w:p w:rsidR="00570330" w:rsidRDefault="00570330" w:rsidP="00570330">
            <w:pPr>
              <w:jc w:val="both"/>
              <w:rPr>
                <w:rStyle w:val="norm00e1lnychar1"/>
                <w:bCs/>
                <w:color w:val="FF0000"/>
              </w:rPr>
            </w:pPr>
          </w:p>
          <w:p w:rsidR="00570330" w:rsidRPr="003F520F" w:rsidRDefault="00570330" w:rsidP="00570330">
            <w:pPr>
              <w:jc w:val="both"/>
              <w:rPr>
                <w:rStyle w:val="norm00e1lnychar1"/>
                <w:bCs/>
              </w:rPr>
            </w:pPr>
            <w:r w:rsidRPr="003F520F">
              <w:rPr>
                <w:rStyle w:val="norm00e1lnychar1"/>
                <w:bCs/>
              </w:rPr>
              <w:lastRenderedPageBreak/>
              <w:t>S odporúčanými sociálnymi vplyvmi predkladateľ nesúhlasí a niektoré považuje za marginálne, nekvantifikovateľné. Marginálny vplyv zníženia veku rušňovodičov je odôvodnený vyššie.</w:t>
            </w:r>
          </w:p>
          <w:p w:rsidR="00570330" w:rsidRPr="003F520F" w:rsidRDefault="00570330" w:rsidP="00570330">
            <w:pPr>
              <w:jc w:val="both"/>
              <w:rPr>
                <w:rStyle w:val="norm00e1lnychar1"/>
                <w:bCs/>
              </w:rPr>
            </w:pPr>
          </w:p>
          <w:p w:rsidR="00570330" w:rsidRPr="003F520F" w:rsidRDefault="00570330" w:rsidP="00570330">
            <w:pPr>
              <w:jc w:val="both"/>
              <w:rPr>
                <w:rStyle w:val="norm00e1lnychar1"/>
                <w:bCs/>
              </w:rPr>
            </w:pPr>
            <w:r w:rsidRPr="003F520F">
              <w:rPr>
                <w:rStyle w:val="norm00e1lnychar1"/>
                <w:bCs/>
              </w:rPr>
              <w:t xml:space="preserve">K vypusteniu vysokoškolského vzdelania druhého stupňa. Uvedená podmienka sa netýka zamestnanosti, ale preukázania splnenia podmienky pre žiadateľa o vydanie povolenia na prevádzkovanie dráhy. Ustanovenie nenadväzuje na § 29 ods. 1 písm. c) zákona o dráhach, teda na zamestnancov, ale na § 29 ods. 2 zákona o dráhach, teda žiadateľa alebo jeho zodpovedného zástupcu. Odbornú kvalifikáciu spĺňa iba jeden. Hovoríme teda o jednej osobe u prevádzkovateľa dráhy, ktorej sme znížili stupeň vzdelania. Na základe vyššie uvedeného máme za to, že ak vôbec ide o vplyv, tak o tak marginálny, že ho nie je možné ani najlepším odborným odhadom kvantifikovať. </w:t>
            </w:r>
          </w:p>
          <w:p w:rsidR="00570330" w:rsidRPr="003F520F" w:rsidRDefault="00570330" w:rsidP="00570330">
            <w:pPr>
              <w:jc w:val="both"/>
              <w:rPr>
                <w:rStyle w:val="norm00e1lnychar1"/>
                <w:bCs/>
              </w:rPr>
            </w:pPr>
          </w:p>
          <w:p w:rsidR="00570330" w:rsidRPr="003F520F" w:rsidRDefault="00570330" w:rsidP="00570330">
            <w:pPr>
              <w:jc w:val="both"/>
              <w:rPr>
                <w:rStyle w:val="norm00e1lnychar1"/>
                <w:bCs/>
              </w:rPr>
            </w:pPr>
            <w:r w:rsidRPr="003F520F">
              <w:rPr>
                <w:rStyle w:val="norm00e1lnychar1"/>
                <w:bCs/>
              </w:rPr>
              <w:t xml:space="preserve">K predpokladaným zmenám v oblasti verejnej osobnej dopravy. </w:t>
            </w:r>
          </w:p>
          <w:p w:rsidR="00570330" w:rsidRPr="003F520F" w:rsidRDefault="00570330" w:rsidP="00570330">
            <w:pPr>
              <w:jc w:val="both"/>
              <w:rPr>
                <w:rStyle w:val="norm00e1lnychar1"/>
                <w:bCs/>
              </w:rPr>
            </w:pPr>
            <w:r w:rsidRPr="003F520F">
              <w:rPr>
                <w:rStyle w:val="norm00e1lnychar1"/>
                <w:bCs/>
              </w:rPr>
              <w:t xml:space="preserve">Uvedené znenie je úpravou § 16 ods. 3 zákona o VOD, ktorá uvedenú problematiku už riešila. Postup zriaďovania zastávok sa dotýka orgánov verejnej správy a informovanie sa týka dopravcov, nie cestujúcej verejnosti. Podmienky informovania cestujúcej verejnosti na zastávkach sú platné dlhodobo, zákon o VOD ich iba prevzal.  Z tohto  dôvodu uvedená zmena nemá vplyv na prístup k službám. </w:t>
            </w:r>
          </w:p>
          <w:p w:rsidR="00570330" w:rsidRPr="00C705DF" w:rsidRDefault="00570330" w:rsidP="00570330">
            <w:pPr>
              <w:rPr>
                <w:rStyle w:val="norm00e1lnychar1"/>
                <w:bCs/>
                <w:color w:val="FF0000"/>
              </w:rPr>
            </w:pPr>
          </w:p>
          <w:p w:rsidR="00570330" w:rsidRPr="00C705DF" w:rsidRDefault="00570330" w:rsidP="00570330">
            <w:pPr>
              <w:jc w:val="both"/>
              <w:rPr>
                <w:rStyle w:val="norm00e1lnychar1"/>
                <w:bCs/>
              </w:rPr>
            </w:pPr>
            <w:r w:rsidRPr="00C705DF">
              <w:rPr>
                <w:rStyle w:val="norm00e1lnychar1"/>
                <w:bCs/>
              </w:rPr>
              <w:t xml:space="preserve">  </w:t>
            </w:r>
          </w:p>
          <w:p w:rsidR="00570330" w:rsidRPr="00C705DF" w:rsidRDefault="00570330" w:rsidP="00570330">
            <w:pPr>
              <w:jc w:val="both"/>
              <w:rPr>
                <w:rStyle w:val="norm00e1lnychar1"/>
                <w:b/>
                <w:bCs/>
              </w:rPr>
            </w:pPr>
          </w:p>
          <w:p w:rsidR="00570330" w:rsidRPr="00C705DF" w:rsidRDefault="00570330" w:rsidP="00570330">
            <w:pPr>
              <w:jc w:val="both"/>
              <w:rPr>
                <w:rFonts w:ascii="Times New Roman" w:hAnsi="Times New Roman" w:cs="Times New Roman"/>
                <w:sz w:val="20"/>
                <w:szCs w:val="20"/>
              </w:rPr>
            </w:pPr>
            <w:r w:rsidRPr="00C705DF">
              <w:rPr>
                <w:rStyle w:val="norm00e1lnychar1"/>
                <w:b/>
                <w:bCs/>
              </w:rPr>
              <w:t xml:space="preserve">III. Záver: </w:t>
            </w:r>
            <w:r w:rsidRPr="00C705DF">
              <w:rPr>
                <w:rStyle w:val="norm00e1lnychar1"/>
              </w:rPr>
              <w:t xml:space="preserve">Stála pracovná komisia na posudzovanie vybraných vplyvov vyjadruje </w:t>
            </w:r>
          </w:p>
          <w:p w:rsidR="00570330" w:rsidRPr="00C705DF" w:rsidRDefault="00570330" w:rsidP="00570330">
            <w:pPr>
              <w:pStyle w:val="norm00e1lny"/>
            </w:pPr>
            <w:r w:rsidRPr="00C705DF">
              <w:t> </w:t>
            </w:r>
          </w:p>
          <w:p w:rsidR="00570330" w:rsidRPr="00C705DF" w:rsidRDefault="00570330" w:rsidP="00570330">
            <w:pPr>
              <w:pStyle w:val="norm00e1lny"/>
              <w:rPr>
                <w:rStyle w:val="norm00e1lnychar1"/>
                <w:b/>
                <w:bCs/>
              </w:rPr>
            </w:pPr>
          </w:p>
          <w:p w:rsidR="00570330" w:rsidRPr="00C705DF" w:rsidRDefault="00570330" w:rsidP="00570330">
            <w:pPr>
              <w:pStyle w:val="norm00e1lny"/>
              <w:spacing w:line="240" w:lineRule="atLeast"/>
              <w:jc w:val="center"/>
            </w:pPr>
            <w:r w:rsidRPr="00C705DF">
              <w:rPr>
                <w:rStyle w:val="norm00e1lnychar1"/>
                <w:b/>
                <w:bCs/>
              </w:rPr>
              <w:t>nesúhlasné stanovisko</w:t>
            </w:r>
          </w:p>
          <w:p w:rsidR="00570330" w:rsidRPr="00C705DF" w:rsidRDefault="00570330" w:rsidP="00570330">
            <w:pPr>
              <w:pStyle w:val="norm00e1lny"/>
              <w:spacing w:line="240" w:lineRule="atLeast"/>
              <w:jc w:val="both"/>
              <w:rPr>
                <w:rStyle w:val="norm00e1lnychar1"/>
              </w:rPr>
            </w:pPr>
          </w:p>
          <w:p w:rsidR="00570330" w:rsidRPr="00C705DF" w:rsidRDefault="00570330" w:rsidP="00570330">
            <w:pPr>
              <w:pStyle w:val="norm00e1lny"/>
              <w:spacing w:line="240" w:lineRule="atLeast"/>
              <w:jc w:val="both"/>
              <w:rPr>
                <w:rStyle w:val="norm00e1lnychar1"/>
              </w:rPr>
            </w:pPr>
          </w:p>
          <w:p w:rsidR="00570330" w:rsidRPr="00C705DF" w:rsidRDefault="00570330" w:rsidP="00570330">
            <w:pPr>
              <w:pStyle w:val="norm00e1lny"/>
              <w:spacing w:line="240" w:lineRule="atLeast"/>
              <w:jc w:val="both"/>
            </w:pPr>
            <w:r w:rsidRPr="00C705DF">
              <w:rPr>
                <w:rStyle w:val="norm00e1lnychar1"/>
              </w:rPr>
              <w:t>s materiálom predloženým na predbežné pripomienkové konanie s odporúčaním na jeho dopracovanie podľa pripomienok v bode II.</w:t>
            </w:r>
          </w:p>
          <w:p w:rsidR="00570330" w:rsidRPr="00C705DF" w:rsidRDefault="00570330" w:rsidP="00570330">
            <w:pPr>
              <w:pStyle w:val="norm00e1lny"/>
            </w:pPr>
          </w:p>
          <w:p w:rsidR="00570330" w:rsidRPr="00C705DF" w:rsidRDefault="00570330" w:rsidP="00570330">
            <w:pPr>
              <w:pStyle w:val="norm00e1lny"/>
              <w:spacing w:line="240" w:lineRule="atLeast"/>
              <w:jc w:val="both"/>
            </w:pPr>
            <w:r w:rsidRPr="00C705DF">
              <w:rPr>
                <w:rStyle w:val="norm00e1lnychar1"/>
                <w:b/>
                <w:bCs/>
              </w:rPr>
              <w:t>IV. Poznámka:</w:t>
            </w:r>
            <w:r w:rsidRPr="00C705DF">
              <w:rPr>
                <w:rStyle w:val="norm00e1lnychar1"/>
              </w:rPr>
              <w:t xml:space="preserve"> Predkladateľ zapracuje pripomienky a odporúčania na úpravu uvedené v bode II a uvedie stanovisko Komisie do doložky vybraných vplyvov spolu s vyhodnotením pripomienok.</w:t>
            </w:r>
          </w:p>
          <w:p w:rsidR="00570330" w:rsidRDefault="00570330" w:rsidP="00570330">
            <w:pPr>
              <w:pStyle w:val="norm00e1lny"/>
            </w:pPr>
            <w:r>
              <w:t> </w:t>
            </w:r>
          </w:p>
          <w:p w:rsidR="00570330" w:rsidRPr="00C705DF" w:rsidRDefault="00570330" w:rsidP="00570330">
            <w:pPr>
              <w:pStyle w:val="z00e1kladn00fd0020text"/>
              <w:spacing w:after="0" w:line="240" w:lineRule="atLeast"/>
              <w:jc w:val="both"/>
            </w:pPr>
            <w:r w:rsidRPr="00C705DF">
              <w:rPr>
                <w:rStyle w:val="z00e1kladn00fd0020textchar1"/>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570330" w:rsidRPr="00612E08" w:rsidRDefault="00570330" w:rsidP="00570330">
            <w:pPr>
              <w:jc w:val="both"/>
              <w:rPr>
                <w:rFonts w:ascii="Times New Roman" w:eastAsia="Times New Roman" w:hAnsi="Times New Roman" w:cs="Times New Roman"/>
                <w:b/>
                <w:sz w:val="20"/>
                <w:szCs w:val="20"/>
                <w:lang w:eastAsia="sk-SK"/>
              </w:rPr>
            </w:pPr>
          </w:p>
          <w:p w:rsidR="00570330" w:rsidRPr="00612E08" w:rsidRDefault="00570330" w:rsidP="00570330">
            <w:pPr>
              <w:rPr>
                <w:rFonts w:ascii="Times New Roman" w:eastAsia="Times New Roman" w:hAnsi="Times New Roman" w:cs="Times New Roman"/>
                <w:b/>
                <w:sz w:val="20"/>
                <w:szCs w:val="20"/>
                <w:lang w:eastAsia="sk-SK"/>
              </w:rPr>
            </w:pPr>
          </w:p>
          <w:p w:rsidR="00570330" w:rsidRPr="00612E08" w:rsidRDefault="00570330" w:rsidP="00570330">
            <w:pPr>
              <w:rPr>
                <w:rFonts w:ascii="Times New Roman" w:eastAsia="Times New Roman" w:hAnsi="Times New Roman" w:cs="Times New Roman"/>
                <w:b/>
                <w:sz w:val="20"/>
                <w:szCs w:val="20"/>
                <w:lang w:eastAsia="sk-SK"/>
              </w:rPr>
            </w:pPr>
          </w:p>
        </w:tc>
      </w:tr>
      <w:tr w:rsidR="00570330" w:rsidRPr="00612E08" w:rsidTr="00570330">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570330" w:rsidRPr="00612E08" w:rsidRDefault="00570330" w:rsidP="00570330">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570330" w:rsidRPr="00612E08" w:rsidTr="00570330">
        <w:tblPrEx>
          <w:tblBorders>
            <w:insideH w:val="single" w:sz="4" w:space="0" w:color="FFFFFF"/>
            <w:insideV w:val="single" w:sz="4" w:space="0" w:color="FFFFFF"/>
          </w:tblBorders>
        </w:tblPrEx>
        <w:tc>
          <w:tcPr>
            <w:tcW w:w="9176" w:type="dxa"/>
            <w:shd w:val="clear" w:color="auto" w:fill="FFFFFF"/>
          </w:tcPr>
          <w:p w:rsidR="00570330" w:rsidRPr="00612E08" w:rsidRDefault="00570330" w:rsidP="0057033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70330" w:rsidRPr="00612E08" w:rsidTr="00570330">
              <w:trPr>
                <w:trHeight w:val="396"/>
              </w:trPr>
              <w:tc>
                <w:tcPr>
                  <w:tcW w:w="2552" w:type="dxa"/>
                </w:tcPr>
                <w:p w:rsidR="00570330" w:rsidRPr="00612E08" w:rsidRDefault="00A30F3D" w:rsidP="0057033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Súhlasné </w:t>
                  </w:r>
                </w:p>
              </w:tc>
              <w:tc>
                <w:tcPr>
                  <w:tcW w:w="3827" w:type="dxa"/>
                </w:tcPr>
                <w:p w:rsidR="00570330" w:rsidRPr="00612E08" w:rsidRDefault="00A30F3D" w:rsidP="0057033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570330" w:rsidRPr="00612E08" w:rsidRDefault="00A30F3D" w:rsidP="0057033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570330" w:rsidRPr="00612E08">
                        <w:rPr>
                          <w:rFonts w:ascii="MS Gothic" w:eastAsia="MS Gothic" w:hAnsi="MS Gothic" w:cs="Times New Roman" w:hint="eastAsia"/>
                          <w:b/>
                          <w:sz w:val="20"/>
                          <w:szCs w:val="20"/>
                          <w:lang w:eastAsia="sk-SK"/>
                        </w:rPr>
                        <w:t>☐</w:t>
                      </w:r>
                    </w:sdtContent>
                  </w:sdt>
                  <w:r w:rsidR="00570330" w:rsidRPr="00612E08">
                    <w:rPr>
                      <w:rFonts w:ascii="Times New Roman" w:eastAsia="Times New Roman" w:hAnsi="Times New Roman" w:cs="Times New Roman"/>
                      <w:b/>
                      <w:sz w:val="20"/>
                      <w:szCs w:val="20"/>
                      <w:lang w:eastAsia="sk-SK"/>
                    </w:rPr>
                    <w:t xml:space="preserve">  Nesúhlasné</w:t>
                  </w:r>
                </w:p>
              </w:tc>
            </w:tr>
          </w:tbl>
          <w:p w:rsidR="00570330" w:rsidRPr="00612E08" w:rsidRDefault="00570330" w:rsidP="00570330">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570330" w:rsidRPr="00612E08" w:rsidRDefault="00570330" w:rsidP="00570330">
            <w:pPr>
              <w:rPr>
                <w:rFonts w:ascii="Times New Roman" w:eastAsia="Times New Roman" w:hAnsi="Times New Roman" w:cs="Times New Roman"/>
                <w:b/>
                <w:sz w:val="20"/>
                <w:szCs w:val="20"/>
                <w:lang w:eastAsia="sk-SK"/>
              </w:rPr>
            </w:pPr>
          </w:p>
          <w:p w:rsidR="00570330" w:rsidRPr="00612E08" w:rsidRDefault="00570330" w:rsidP="00570330">
            <w:pPr>
              <w:rPr>
                <w:rFonts w:ascii="Times New Roman" w:eastAsia="Times New Roman" w:hAnsi="Times New Roman" w:cs="Times New Roman"/>
                <w:b/>
                <w:sz w:val="20"/>
                <w:szCs w:val="20"/>
                <w:lang w:eastAsia="sk-SK"/>
              </w:rPr>
            </w:pPr>
          </w:p>
        </w:tc>
      </w:tr>
    </w:tbl>
    <w:p w:rsidR="00570330" w:rsidRDefault="00570330" w:rsidP="00960A81">
      <w:pPr>
        <w:jc w:val="both"/>
        <w:rPr>
          <w:rFonts w:ascii="Times New Roman" w:eastAsia="Times New Roman" w:hAnsi="Times New Roman"/>
          <w:bCs/>
          <w:sz w:val="24"/>
          <w:szCs w:val="24"/>
          <w:lang w:eastAsia="sk-SK"/>
        </w:rPr>
      </w:pPr>
    </w:p>
    <w:p w:rsidR="00C8042C" w:rsidRDefault="00C8042C" w:rsidP="00960A81">
      <w:pPr>
        <w:jc w:val="both"/>
        <w:rPr>
          <w:rFonts w:ascii="Times New Roman" w:eastAsia="Times New Roman" w:hAnsi="Times New Roman"/>
          <w:bCs/>
          <w:sz w:val="24"/>
          <w:szCs w:val="24"/>
          <w:lang w:eastAsia="sk-SK"/>
        </w:rPr>
      </w:pPr>
    </w:p>
    <w:p w:rsidR="00C8042C" w:rsidRDefault="00C8042C" w:rsidP="00960A81">
      <w:pPr>
        <w:jc w:val="both"/>
        <w:rPr>
          <w:rFonts w:ascii="Times New Roman" w:eastAsia="Times New Roman" w:hAnsi="Times New Roman"/>
          <w:bCs/>
          <w:sz w:val="24"/>
          <w:szCs w:val="24"/>
          <w:lang w:eastAsia="sk-SK"/>
        </w:rPr>
      </w:pPr>
    </w:p>
    <w:p w:rsidR="008D50B2" w:rsidRDefault="008D50B2" w:rsidP="00960A81">
      <w:pPr>
        <w:jc w:val="both"/>
        <w:rPr>
          <w:rFonts w:ascii="Times New Roman" w:eastAsia="Times New Roman" w:hAnsi="Times New Roman"/>
          <w:bCs/>
          <w:sz w:val="24"/>
          <w:szCs w:val="24"/>
          <w:lang w:eastAsia="sk-SK"/>
        </w:rPr>
      </w:pPr>
    </w:p>
    <w:p w:rsidR="008D50B2" w:rsidRDefault="008D50B2" w:rsidP="00960A81">
      <w:pPr>
        <w:jc w:val="both"/>
        <w:rPr>
          <w:rFonts w:ascii="Times New Roman" w:eastAsia="Times New Roman" w:hAnsi="Times New Roman"/>
          <w:bCs/>
          <w:sz w:val="24"/>
          <w:szCs w:val="24"/>
          <w:lang w:eastAsia="sk-SK"/>
        </w:rPr>
      </w:pPr>
    </w:p>
    <w:p w:rsidR="008D50B2" w:rsidRDefault="008D50B2" w:rsidP="00960A81">
      <w:pPr>
        <w:jc w:val="both"/>
        <w:rPr>
          <w:rFonts w:ascii="Times New Roman" w:eastAsia="Times New Roman" w:hAnsi="Times New Roman"/>
          <w:bCs/>
          <w:sz w:val="24"/>
          <w:szCs w:val="24"/>
          <w:lang w:eastAsia="sk-SK"/>
        </w:rPr>
      </w:pPr>
    </w:p>
    <w:p w:rsidR="008D50B2" w:rsidRDefault="008D50B2" w:rsidP="00960A81">
      <w:pPr>
        <w:jc w:val="both"/>
        <w:rPr>
          <w:rFonts w:ascii="Times New Roman" w:eastAsia="Times New Roman" w:hAnsi="Times New Roman"/>
          <w:bCs/>
          <w:sz w:val="24"/>
          <w:szCs w:val="24"/>
          <w:lang w:eastAsia="sk-SK"/>
        </w:rPr>
      </w:pPr>
    </w:p>
    <w:p w:rsidR="00570330" w:rsidRPr="006C37BE" w:rsidRDefault="00570330" w:rsidP="00570330">
      <w:pPr>
        <w:spacing w:after="0" w:line="240" w:lineRule="auto"/>
        <w:jc w:val="center"/>
        <w:rPr>
          <w:rFonts w:ascii="Times New Roman" w:eastAsia="Times New Roman" w:hAnsi="Times New Roman" w:cs="Times New Roman"/>
          <w:b/>
          <w:bCs/>
          <w:sz w:val="24"/>
          <w:szCs w:val="24"/>
          <w:lang w:eastAsia="sk-SK"/>
        </w:rPr>
      </w:pPr>
      <w:r w:rsidRPr="006C37BE">
        <w:rPr>
          <w:rFonts w:ascii="Times New Roman" w:eastAsia="Times New Roman" w:hAnsi="Times New Roman" w:cs="Times New Roman"/>
          <w:b/>
          <w:bCs/>
          <w:sz w:val="24"/>
          <w:szCs w:val="24"/>
          <w:lang w:eastAsia="sk-SK"/>
        </w:rPr>
        <w:lastRenderedPageBreak/>
        <w:t>Analýza vplyvov na rozpočet verejnej správy,</w:t>
      </w:r>
    </w:p>
    <w:p w:rsidR="00C8042C" w:rsidRPr="007B7470" w:rsidRDefault="00570330" w:rsidP="008D50B2">
      <w:pPr>
        <w:spacing w:after="0" w:line="240" w:lineRule="auto"/>
        <w:jc w:val="center"/>
        <w:rPr>
          <w:rFonts w:ascii="Times New Roman" w:eastAsia="Times New Roman" w:hAnsi="Times New Roman" w:cs="Times New Roman"/>
          <w:b/>
          <w:bCs/>
          <w:sz w:val="24"/>
          <w:szCs w:val="24"/>
          <w:lang w:eastAsia="sk-SK"/>
        </w:rPr>
      </w:pPr>
      <w:r w:rsidRPr="006C37BE">
        <w:rPr>
          <w:rFonts w:ascii="Times New Roman" w:eastAsia="Times New Roman" w:hAnsi="Times New Roman" w:cs="Times New Roman"/>
          <w:b/>
          <w:bCs/>
          <w:sz w:val="24"/>
          <w:szCs w:val="24"/>
          <w:lang w:eastAsia="sk-SK"/>
        </w:rPr>
        <w:t>na zamestnanosť vo verejnej správe a financovanie návrhu</w:t>
      </w:r>
    </w:p>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570330" w:rsidRPr="007B7470" w:rsidRDefault="00570330" w:rsidP="00570330">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70330" w:rsidRPr="007B7470" w:rsidTr="00570330">
        <w:trPr>
          <w:cantSplit/>
          <w:trHeight w:val="194"/>
          <w:jc w:val="center"/>
        </w:trPr>
        <w:tc>
          <w:tcPr>
            <w:tcW w:w="4661" w:type="dxa"/>
            <w:vMerge w:val="restart"/>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570330" w:rsidRPr="007B7470" w:rsidTr="00570330">
        <w:trPr>
          <w:cantSplit/>
          <w:trHeight w:val="70"/>
          <w:jc w:val="center"/>
        </w:trPr>
        <w:tc>
          <w:tcPr>
            <w:tcW w:w="4661" w:type="dxa"/>
            <w:vMerge/>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570330" w:rsidRPr="007B7470" w:rsidTr="00570330">
        <w:trPr>
          <w:trHeight w:val="70"/>
          <w:jc w:val="center"/>
        </w:trPr>
        <w:tc>
          <w:tcPr>
            <w:tcW w:w="4661" w:type="dxa"/>
            <w:shd w:val="clear" w:color="auto" w:fill="C0C0C0"/>
            <w:noWrap/>
            <w:vAlign w:val="center"/>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r>
      <w:tr w:rsidR="00570330" w:rsidRPr="007B7470" w:rsidTr="00570330">
        <w:trPr>
          <w:trHeight w:val="132"/>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Pr="009C2DB5">
              <w:rPr>
                <w:rFonts w:ascii="Times New Roman" w:eastAsia="Times New Roman" w:hAnsi="Times New Roman" w:cs="Times New Roman"/>
                <w:b/>
                <w:sz w:val="24"/>
                <w:szCs w:val="24"/>
                <w:lang w:eastAsia="sk-SK"/>
              </w:rPr>
              <w:t>Všeobecná pokladničná správa</w:t>
            </w:r>
          </w:p>
        </w:tc>
        <w:tc>
          <w:tcPr>
            <w:tcW w:w="1267" w:type="dxa"/>
            <w:noWrap/>
            <w:vAlign w:val="center"/>
          </w:tcPr>
          <w:p w:rsidR="00570330" w:rsidRPr="00D16852" w:rsidRDefault="00570330" w:rsidP="00570330">
            <w:pPr>
              <w:spacing w:after="0" w:line="240" w:lineRule="auto"/>
              <w:jc w:val="right"/>
              <w:rPr>
                <w:rFonts w:ascii="Times New Roman" w:eastAsia="Times New Roman" w:hAnsi="Times New Roman" w:cs="Times New Roman"/>
                <w:bCs/>
                <w:sz w:val="24"/>
                <w:szCs w:val="24"/>
                <w:lang w:eastAsia="sk-SK"/>
              </w:rPr>
            </w:pPr>
            <w:r w:rsidRPr="00D16852">
              <w:rPr>
                <w:rFonts w:ascii="Times New Roman" w:eastAsia="Times New Roman" w:hAnsi="Times New Roman" w:cs="Times New Roman"/>
                <w:bCs/>
                <w:sz w:val="24"/>
                <w:szCs w:val="24"/>
                <w:lang w:eastAsia="sk-SK"/>
              </w:rPr>
              <w:t>+131 405</w:t>
            </w:r>
          </w:p>
        </w:tc>
        <w:tc>
          <w:tcPr>
            <w:tcW w:w="1267" w:type="dxa"/>
            <w:noWrap/>
            <w:vAlign w:val="center"/>
          </w:tcPr>
          <w:p w:rsidR="00570330" w:rsidRPr="00D16852" w:rsidRDefault="00570330" w:rsidP="00570330">
            <w:pPr>
              <w:spacing w:after="0" w:line="240" w:lineRule="auto"/>
              <w:jc w:val="right"/>
              <w:rPr>
                <w:rFonts w:ascii="Times New Roman" w:eastAsia="Times New Roman" w:hAnsi="Times New Roman" w:cs="Times New Roman"/>
                <w:bCs/>
                <w:sz w:val="24"/>
                <w:szCs w:val="24"/>
                <w:lang w:eastAsia="sk-SK"/>
              </w:rPr>
            </w:pPr>
            <w:r w:rsidRPr="00D16852">
              <w:rPr>
                <w:rFonts w:ascii="Times New Roman" w:eastAsia="Times New Roman" w:hAnsi="Times New Roman" w:cs="Times New Roman"/>
                <w:bCs/>
                <w:sz w:val="24"/>
                <w:szCs w:val="24"/>
                <w:lang w:eastAsia="sk-SK"/>
              </w:rPr>
              <w:t>+131 405</w:t>
            </w:r>
          </w:p>
        </w:tc>
        <w:tc>
          <w:tcPr>
            <w:tcW w:w="1267" w:type="dxa"/>
            <w:noWrap/>
            <w:vAlign w:val="center"/>
          </w:tcPr>
          <w:p w:rsidR="00570330" w:rsidRPr="00D16852" w:rsidRDefault="00570330" w:rsidP="00570330">
            <w:pPr>
              <w:spacing w:after="0" w:line="240" w:lineRule="auto"/>
              <w:jc w:val="right"/>
              <w:rPr>
                <w:rFonts w:ascii="Times New Roman" w:eastAsia="Times New Roman" w:hAnsi="Times New Roman" w:cs="Times New Roman"/>
                <w:bCs/>
                <w:sz w:val="24"/>
                <w:szCs w:val="24"/>
                <w:lang w:eastAsia="sk-SK"/>
              </w:rPr>
            </w:pPr>
            <w:r w:rsidRPr="00D16852">
              <w:rPr>
                <w:rFonts w:ascii="Times New Roman" w:eastAsia="Times New Roman" w:hAnsi="Times New Roman" w:cs="Times New Roman"/>
                <w:bCs/>
                <w:sz w:val="24"/>
                <w:szCs w:val="24"/>
                <w:lang w:eastAsia="sk-SK"/>
              </w:rPr>
              <w:t>+131 405</w:t>
            </w:r>
          </w:p>
        </w:tc>
        <w:tc>
          <w:tcPr>
            <w:tcW w:w="1267" w:type="dxa"/>
            <w:noWrap/>
            <w:vAlign w:val="center"/>
          </w:tcPr>
          <w:p w:rsidR="00570330" w:rsidRPr="00D16852" w:rsidRDefault="00570330" w:rsidP="00570330">
            <w:pPr>
              <w:spacing w:after="0" w:line="240" w:lineRule="auto"/>
              <w:jc w:val="right"/>
              <w:rPr>
                <w:rFonts w:ascii="Times New Roman" w:eastAsia="Times New Roman" w:hAnsi="Times New Roman" w:cs="Times New Roman"/>
                <w:bCs/>
                <w:sz w:val="24"/>
                <w:szCs w:val="24"/>
                <w:lang w:eastAsia="sk-SK"/>
              </w:rPr>
            </w:pPr>
            <w:r w:rsidRPr="00D16852">
              <w:rPr>
                <w:rFonts w:ascii="Times New Roman" w:eastAsia="Times New Roman" w:hAnsi="Times New Roman" w:cs="Times New Roman"/>
                <w:bCs/>
                <w:sz w:val="24"/>
                <w:szCs w:val="24"/>
                <w:lang w:eastAsia="sk-SK"/>
              </w:rPr>
              <w:t>+131 405</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125"/>
          <w:jc w:val="center"/>
        </w:trPr>
        <w:tc>
          <w:tcPr>
            <w:tcW w:w="4661" w:type="dxa"/>
            <w:shd w:val="clear" w:color="auto" w:fill="C0C0C0"/>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0   </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570330" w:rsidRPr="007B7470" w:rsidRDefault="00570330" w:rsidP="00570330">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125"/>
          <w:jc w:val="center"/>
        </w:trPr>
        <w:tc>
          <w:tcPr>
            <w:tcW w:w="4661" w:type="dxa"/>
            <w:noWrap/>
            <w:vAlign w:val="center"/>
          </w:tcPr>
          <w:p w:rsidR="00570330" w:rsidRPr="007B7470" w:rsidRDefault="00570330" w:rsidP="00570330">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570330" w:rsidRPr="007B7470" w:rsidRDefault="00570330" w:rsidP="00570330">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shd w:val="clear" w:color="auto" w:fill="BFBFBF" w:themeFill="background1" w:themeFillShade="BF"/>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shd w:val="clear" w:color="auto" w:fill="BFBFBF" w:themeFill="background1" w:themeFillShade="BF"/>
            <w:noWrap/>
            <w:vAlign w:val="center"/>
          </w:tcPr>
          <w:p w:rsidR="00570330" w:rsidRPr="007B7470" w:rsidRDefault="00570330" w:rsidP="00570330">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70330" w:rsidRPr="007B7470" w:rsidTr="00570330">
        <w:trPr>
          <w:trHeight w:val="70"/>
          <w:jc w:val="center"/>
        </w:trPr>
        <w:tc>
          <w:tcPr>
            <w:tcW w:w="4661" w:type="dxa"/>
            <w:shd w:val="clear" w:color="auto" w:fill="C0C0C0"/>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70330" w:rsidRPr="007B7470" w:rsidTr="00570330">
        <w:trPr>
          <w:trHeight w:val="70"/>
          <w:jc w:val="center"/>
        </w:trPr>
        <w:tc>
          <w:tcPr>
            <w:tcW w:w="4661" w:type="dxa"/>
            <w:noWrap/>
            <w:vAlign w:val="center"/>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570330" w:rsidRPr="007B7470" w:rsidRDefault="00570330" w:rsidP="00570330">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70330" w:rsidRPr="007B7470" w:rsidTr="00570330">
        <w:trPr>
          <w:trHeight w:val="70"/>
          <w:jc w:val="center"/>
        </w:trPr>
        <w:tc>
          <w:tcPr>
            <w:tcW w:w="4661" w:type="dxa"/>
            <w:shd w:val="clear" w:color="auto" w:fill="BFBFBF" w:themeFill="background1" w:themeFillShade="BF"/>
            <w:noWrap/>
            <w:vAlign w:val="center"/>
          </w:tcPr>
          <w:p w:rsidR="00570330" w:rsidRPr="007B7470" w:rsidRDefault="00570330" w:rsidP="00570330">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70330" w:rsidRPr="007B7470" w:rsidTr="00570330">
        <w:trPr>
          <w:trHeight w:val="70"/>
          <w:jc w:val="center"/>
        </w:trPr>
        <w:tc>
          <w:tcPr>
            <w:tcW w:w="4661" w:type="dxa"/>
            <w:shd w:val="clear" w:color="auto" w:fill="A6A6A6" w:themeFill="background1" w:themeFillShade="A6"/>
            <w:noWrap/>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0"/>
    <w:p w:rsidR="00570330" w:rsidRPr="007B7470" w:rsidRDefault="00570330" w:rsidP="00570330">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70330" w:rsidRPr="007B7470" w:rsidTr="0057033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r>
      <w:tr w:rsidR="00570330" w:rsidRPr="007B7470" w:rsidTr="0057033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570330" w:rsidRPr="007B7470" w:rsidTr="0057033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570330" w:rsidRPr="007B7470" w:rsidTr="0057033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570330" w:rsidRPr="007B7470" w:rsidTr="0057033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570330" w:rsidRPr="007B7470" w:rsidTr="00570330">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70330" w:rsidRPr="007B7470" w:rsidRDefault="00570330" w:rsidP="0057033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570330" w:rsidRPr="007B7470" w:rsidTr="0057033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570330" w:rsidRPr="007B7470" w:rsidRDefault="00570330" w:rsidP="0057033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70330" w:rsidRPr="007B7470" w:rsidRDefault="00570330" w:rsidP="00570330">
            <w:pPr>
              <w:spacing w:after="0" w:line="240" w:lineRule="auto"/>
              <w:jc w:val="center"/>
              <w:rPr>
                <w:rFonts w:ascii="Times New Roman" w:eastAsia="Times New Roman" w:hAnsi="Times New Roman" w:cs="Times New Roman"/>
                <w:b/>
                <w:color w:val="000000"/>
                <w:sz w:val="24"/>
                <w:szCs w:val="24"/>
                <w:lang w:eastAsia="sk-SK"/>
              </w:rPr>
            </w:pPr>
          </w:p>
        </w:tc>
      </w:tr>
    </w:tbl>
    <w:p w:rsidR="00570330" w:rsidRPr="007B7470" w:rsidRDefault="00570330" w:rsidP="00570330">
      <w:pPr>
        <w:rPr>
          <w:rFonts w:ascii="Times New Roman" w:eastAsia="Times New Roman" w:hAnsi="Times New Roman" w:cs="Times New Roman"/>
          <w:b/>
          <w:bCs/>
          <w:sz w:val="24"/>
          <w:szCs w:val="24"/>
          <w:lang w:eastAsia="sk-SK"/>
        </w:rPr>
      </w:pPr>
    </w:p>
    <w:p w:rsidR="00570330" w:rsidRPr="007B7470" w:rsidRDefault="00570330" w:rsidP="00570330">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570330" w:rsidRPr="007B7470" w:rsidRDefault="00570330" w:rsidP="00570330">
      <w:pPr>
        <w:spacing w:after="0" w:line="240" w:lineRule="auto"/>
        <w:jc w:val="both"/>
        <w:rPr>
          <w:rFonts w:ascii="Times New Roman" w:eastAsia="Times New Roman" w:hAnsi="Times New Roman" w:cs="Times New Roman"/>
          <w:b/>
          <w:bCs/>
          <w:sz w:val="12"/>
          <w:szCs w:val="24"/>
          <w:lang w:eastAsia="sk-SK"/>
        </w:rPr>
      </w:pPr>
    </w:p>
    <w:p w:rsidR="00570330" w:rsidRPr="007B7470" w:rsidRDefault="00570330" w:rsidP="0057033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BD1B23">
        <w:rPr>
          <w:rFonts w:ascii="Times New Roman" w:eastAsia="Times New Roman" w:hAnsi="Times New Roman" w:cs="Times New Roman"/>
          <w:bCs/>
          <w:sz w:val="24"/>
          <w:szCs w:val="24"/>
          <w:lang w:eastAsia="sk-SK"/>
        </w:rPr>
        <w:t xml:space="preserve">Predložený návrh zákona predpokladá celkovo pozitívny vplyv </w:t>
      </w:r>
      <w:r>
        <w:rPr>
          <w:rFonts w:ascii="Times New Roman" w:eastAsia="Times New Roman" w:hAnsi="Times New Roman" w:cs="Times New Roman"/>
          <w:bCs/>
          <w:sz w:val="24"/>
          <w:szCs w:val="24"/>
          <w:lang w:eastAsia="sk-SK"/>
        </w:rPr>
        <w:t xml:space="preserve">na </w:t>
      </w:r>
      <w:r w:rsidRPr="00BD1B23">
        <w:rPr>
          <w:rFonts w:ascii="Times New Roman" w:eastAsia="Times New Roman" w:hAnsi="Times New Roman" w:cs="Times New Roman"/>
          <w:bCs/>
          <w:sz w:val="24"/>
          <w:szCs w:val="24"/>
          <w:lang w:eastAsia="sk-SK"/>
        </w:rPr>
        <w:t xml:space="preserve">rozpočet verejnej správy. Ide o  navýšenie príjmov rozpočtu verejnej správy. Pozitívny vplyv je reprezentovaný vytvorením nových správnych poplatkov, ako aj zvýšením už existujúcich správnych poplatkov. Mierne negatívny vplyv je spôsobený znížením správnych poplatkov v oblasti špeciálnych dráh a vlečiek. Príjmy zo správnych poplatkov sú príjmom štátneho rozpočtu, z uvedeného dôvodu sa uvádzajú v tabuľke vplyvov na rozpočet verejnej správy ako príjmy </w:t>
      </w:r>
      <w:r>
        <w:rPr>
          <w:rFonts w:ascii="Times New Roman" w:eastAsia="Times New Roman" w:hAnsi="Times New Roman" w:cs="Times New Roman"/>
          <w:bCs/>
          <w:sz w:val="24"/>
          <w:szCs w:val="24"/>
          <w:lang w:eastAsia="sk-SK"/>
        </w:rPr>
        <w:t>Všeobecnej pokladničnej správy.</w:t>
      </w:r>
    </w:p>
    <w:p w:rsidR="00570330" w:rsidRPr="007B7470" w:rsidRDefault="00570330" w:rsidP="0057033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57033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570330" w:rsidRPr="007B7470" w:rsidRDefault="00570330" w:rsidP="00570330">
      <w:pPr>
        <w:spacing w:after="0" w:line="240" w:lineRule="auto"/>
        <w:jc w:val="both"/>
        <w:rPr>
          <w:rFonts w:ascii="Times New Roman" w:eastAsia="Times New Roman" w:hAnsi="Times New Roman" w:cs="Times New Roman"/>
          <w:b/>
          <w:bCs/>
          <w:sz w:val="24"/>
          <w:szCs w:val="24"/>
          <w:lang w:eastAsia="sk-SK"/>
        </w:rPr>
      </w:pPr>
    </w:p>
    <w:p w:rsidR="00570330" w:rsidRPr="00697F29" w:rsidRDefault="00570330" w:rsidP="0057033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zákona upravuje </w:t>
      </w:r>
      <w:r w:rsidRPr="00697F29">
        <w:rPr>
          <w:rFonts w:ascii="Times New Roman" w:eastAsia="Times New Roman" w:hAnsi="Times New Roman" w:cs="Times New Roman"/>
          <w:sz w:val="24"/>
          <w:szCs w:val="24"/>
          <w:lang w:eastAsia="sk-SK"/>
        </w:rPr>
        <w:t>niektoré činnosti a inštitúty v o</w:t>
      </w:r>
      <w:r>
        <w:rPr>
          <w:rFonts w:ascii="Times New Roman" w:eastAsia="Times New Roman" w:hAnsi="Times New Roman" w:cs="Times New Roman"/>
          <w:sz w:val="24"/>
          <w:szCs w:val="24"/>
          <w:lang w:eastAsia="sk-SK"/>
        </w:rPr>
        <w:t>blasti dráh a dopravy na dráhe v nadväznosti na prijaté nariadenia a rozhodnutia</w:t>
      </w:r>
      <w:r w:rsidRPr="00697F29">
        <w:rPr>
          <w:rFonts w:ascii="Times New Roman" w:eastAsia="Times New Roman" w:hAnsi="Times New Roman" w:cs="Times New Roman"/>
          <w:sz w:val="24"/>
          <w:szCs w:val="24"/>
          <w:lang w:eastAsia="sk-SK"/>
        </w:rPr>
        <w:t xml:space="preserve"> EÚ </w:t>
      </w:r>
      <w:r>
        <w:rPr>
          <w:rFonts w:ascii="Times New Roman" w:eastAsia="Times New Roman" w:hAnsi="Times New Roman" w:cs="Times New Roman"/>
          <w:sz w:val="24"/>
          <w:szCs w:val="24"/>
          <w:lang w:eastAsia="sk-SK"/>
        </w:rPr>
        <w:t>(vykonávacie akty prijaté</w:t>
      </w:r>
      <w:r w:rsidRPr="00697F29">
        <w:rPr>
          <w:rFonts w:ascii="Times New Roman" w:eastAsia="Times New Roman" w:hAnsi="Times New Roman" w:cs="Times New Roman"/>
          <w:sz w:val="24"/>
          <w:szCs w:val="24"/>
          <w:lang w:eastAsia="sk-SK"/>
        </w:rPr>
        <w:t xml:space="preserve"> na základe smernice Európskeho parlamentu a Rady (EÚ) 2016/797 z 11. mája 2016 o interoperabilite železničného systému v Európskej únii (prepracované znenie) v platnom znení a smernice Európskeho parlamentu a Rady (EÚ) 2016/798 z 11. mája 2016 o bezpečnosti železníc (prepracované znenie) v platnom znení</w:t>
      </w:r>
      <w:r>
        <w:rPr>
          <w:rFonts w:ascii="Times New Roman" w:eastAsia="Times New Roman" w:hAnsi="Times New Roman" w:cs="Times New Roman"/>
          <w:sz w:val="24"/>
          <w:szCs w:val="24"/>
          <w:lang w:eastAsia="sk-SK"/>
        </w:rPr>
        <w:t>), ktoré</w:t>
      </w:r>
      <w:r w:rsidRPr="00697F29">
        <w:rPr>
          <w:rFonts w:ascii="Times New Roman" w:eastAsia="Times New Roman" w:hAnsi="Times New Roman" w:cs="Times New Roman"/>
          <w:sz w:val="24"/>
          <w:szCs w:val="24"/>
          <w:lang w:eastAsia="sk-SK"/>
        </w:rPr>
        <w:t xml:space="preserve"> podrobnejšie upravujú postupy stanovené týmito smernicami, ktoré sa netransponujú do vnútroštátneho práva v plnom rozsahu – napríklad procesný postup žiadania výnimky z uplatňovania technických špecifikácií interoperability</w:t>
      </w:r>
      <w:r>
        <w:rPr>
          <w:rFonts w:ascii="Times New Roman" w:eastAsia="Times New Roman" w:hAnsi="Times New Roman" w:cs="Times New Roman"/>
          <w:sz w:val="24"/>
          <w:szCs w:val="24"/>
          <w:lang w:eastAsia="sk-SK"/>
        </w:rPr>
        <w:t>, register železničných vozidiel, register železničnej infraštruktúry</w:t>
      </w:r>
      <w:r w:rsidRPr="00697F29">
        <w:rPr>
          <w:rFonts w:ascii="Times New Roman" w:eastAsia="Times New Roman" w:hAnsi="Times New Roman" w:cs="Times New Roman"/>
          <w:sz w:val="24"/>
          <w:szCs w:val="24"/>
          <w:lang w:eastAsia="sk-SK"/>
        </w:rPr>
        <w:t>.</w:t>
      </w:r>
    </w:p>
    <w:p w:rsidR="00570330" w:rsidRPr="00697F29"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697F29">
        <w:rPr>
          <w:rFonts w:ascii="Times New Roman" w:eastAsia="Times New Roman" w:hAnsi="Times New Roman" w:cs="Times New Roman"/>
          <w:sz w:val="24"/>
          <w:szCs w:val="24"/>
          <w:lang w:eastAsia="sk-SK"/>
        </w:rPr>
        <w:t xml:space="preserve">Návrh zákona zavádza nový inštitút licencie na zachádzanie na železničnú infraštruktúru, keďže ako ukázala aplikačná prax, doterajšie požiadavky kladené na prevádzkovateľov vlečiek, ktorí zachádzajú na železničnú sieť, sú v dôsledku striktného výkladu ustanovení o prístupe k železničnej infraštruktúre neprimerane prísne. </w:t>
      </w:r>
    </w:p>
    <w:p w:rsidR="00570330" w:rsidRPr="00697F29"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697F29">
        <w:rPr>
          <w:rFonts w:ascii="Times New Roman" w:eastAsia="Times New Roman" w:hAnsi="Times New Roman" w:cs="Times New Roman"/>
          <w:sz w:val="24"/>
          <w:szCs w:val="24"/>
          <w:lang w:eastAsia="sk-SK"/>
        </w:rPr>
        <w:t>Zároveň návrh zákona prihliada aj na poznatky z aplikačnej praxe, ktoré sa premietli do nového prerozdelenia špeciálnych dráh na tri kategórie, zmyslom ktorého je zjednodušenie podmienok na ich prevádzkovanie za súčasného zaručenia bezpečnosti prevádzky, ďalej upravuje zníženie veku pre osobu, ktorá žiada o vydanie preukazu na vedenie železničného vozidla s obmedzenou územnou pôsobnosťou na územie Slovenskej republiky.</w:t>
      </w:r>
    </w:p>
    <w:p w:rsidR="00570330"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697F29">
        <w:rPr>
          <w:rFonts w:ascii="Times New Roman" w:eastAsia="Times New Roman" w:hAnsi="Times New Roman" w:cs="Times New Roman"/>
          <w:sz w:val="24"/>
          <w:szCs w:val="24"/>
          <w:lang w:eastAsia="sk-SK"/>
        </w:rPr>
        <w:t xml:space="preserve">Tieto zmeny majú vplyv aj </w:t>
      </w:r>
      <w:r>
        <w:rPr>
          <w:rFonts w:ascii="Times New Roman" w:eastAsia="Times New Roman" w:hAnsi="Times New Roman" w:cs="Times New Roman"/>
          <w:sz w:val="24"/>
          <w:szCs w:val="24"/>
          <w:lang w:eastAsia="sk-SK"/>
        </w:rPr>
        <w:t xml:space="preserve">na </w:t>
      </w:r>
      <w:r w:rsidRPr="00697F29">
        <w:rPr>
          <w:rFonts w:ascii="Times New Roman" w:eastAsia="Times New Roman" w:hAnsi="Times New Roman" w:cs="Times New Roman"/>
          <w:sz w:val="24"/>
          <w:szCs w:val="24"/>
          <w:lang w:eastAsia="sk-SK"/>
        </w:rPr>
        <w:t>výber správnych poplatkov</w:t>
      </w:r>
      <w:r>
        <w:rPr>
          <w:rFonts w:ascii="Times New Roman" w:eastAsia="Times New Roman" w:hAnsi="Times New Roman" w:cs="Times New Roman"/>
          <w:sz w:val="24"/>
          <w:szCs w:val="24"/>
          <w:lang w:eastAsia="sk-SK"/>
        </w:rPr>
        <w:t>,</w:t>
      </w:r>
      <w:r w:rsidRPr="00697F29">
        <w:rPr>
          <w:rFonts w:ascii="Times New Roman" w:eastAsia="Times New Roman" w:hAnsi="Times New Roman" w:cs="Times New Roman"/>
          <w:sz w:val="24"/>
          <w:szCs w:val="24"/>
          <w:lang w:eastAsia="sk-SK"/>
        </w:rPr>
        <w:t xml:space="preserve"> kde došlo k ich úprave, napríklad rozčlenením existujúcich správnych poplatkov na podrobnejšie kategórie, ktoré </w:t>
      </w:r>
      <w:r w:rsidRPr="00697F29">
        <w:rPr>
          <w:rFonts w:ascii="Times New Roman" w:eastAsia="Times New Roman" w:hAnsi="Times New Roman" w:cs="Times New Roman"/>
          <w:sz w:val="24"/>
          <w:szCs w:val="24"/>
          <w:lang w:eastAsia="sk-SK"/>
        </w:rPr>
        <w:lastRenderedPageBreak/>
        <w:t>predstavujú ako negatívny tak</w:t>
      </w:r>
      <w:r>
        <w:rPr>
          <w:rFonts w:ascii="Times New Roman" w:eastAsia="Times New Roman" w:hAnsi="Times New Roman" w:cs="Times New Roman"/>
          <w:sz w:val="24"/>
          <w:szCs w:val="24"/>
          <w:lang w:eastAsia="sk-SK"/>
        </w:rPr>
        <w:t>,</w:t>
      </w:r>
      <w:r w:rsidRPr="00697F29">
        <w:rPr>
          <w:rFonts w:ascii="Times New Roman" w:eastAsia="Times New Roman" w:hAnsi="Times New Roman" w:cs="Times New Roman"/>
          <w:sz w:val="24"/>
          <w:szCs w:val="24"/>
          <w:lang w:eastAsia="sk-SK"/>
        </w:rPr>
        <w:t xml:space="preserve"> aj pozitívny vplyv na štátny rozpočet. Pozitívny vplyv je reprezentovaný vytvorením nových správnych poplatkov, ako aj zvýšením už existujúcich správnych poplatkov. Pri novozavedených správnych poplatkoch nie je možné vychádzať ani len z odhadovaných počtov úkonov a z tohto dôvodu sú správne poplatky modelované iba na jeden subjekt. Konkrétne odhadované vplyvy na </w:t>
      </w:r>
      <w:r>
        <w:rPr>
          <w:rFonts w:ascii="Times New Roman" w:eastAsia="Times New Roman" w:hAnsi="Times New Roman" w:cs="Times New Roman"/>
          <w:sz w:val="24"/>
          <w:szCs w:val="24"/>
          <w:lang w:eastAsia="sk-SK"/>
        </w:rPr>
        <w:t>štátny rozpočet</w:t>
      </w:r>
      <w:r w:rsidRPr="00697F29">
        <w:rPr>
          <w:rFonts w:ascii="Times New Roman" w:eastAsia="Times New Roman" w:hAnsi="Times New Roman" w:cs="Times New Roman"/>
          <w:sz w:val="24"/>
          <w:szCs w:val="24"/>
          <w:lang w:eastAsia="sk-SK"/>
        </w:rPr>
        <w:t xml:space="preserve"> možno vidieť v tabuľke nižšie. Rovnaký výpočet bol použitý aj pre analýzu na podnikateľské prostredie.</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X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570330" w:rsidRDefault="00570330" w:rsidP="00570330">
      <w:pPr>
        <w:spacing w:after="0" w:line="240" w:lineRule="auto"/>
        <w:ind w:firstLine="708"/>
        <w:jc w:val="both"/>
        <w:rPr>
          <w:rFonts w:ascii="Times New Roman" w:eastAsia="Times New Roman" w:hAnsi="Times New Roman" w:cs="Times New Roman"/>
          <w:sz w:val="24"/>
          <w:szCs w:val="24"/>
          <w:lang w:eastAsia="sk-SK"/>
        </w:rPr>
      </w:pPr>
    </w:p>
    <w:p w:rsidR="00570330" w:rsidRPr="007B7470" w:rsidRDefault="00570330" w:rsidP="0057033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zákona nepredpokladá zmenu v objeme aktivít.</w:t>
      </w:r>
    </w:p>
    <w:p w:rsidR="00570330" w:rsidRPr="007B7470" w:rsidRDefault="00570330" w:rsidP="00570330">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70330" w:rsidRPr="007B7470" w:rsidTr="00570330">
        <w:trPr>
          <w:cantSplit/>
          <w:trHeight w:val="70"/>
        </w:trPr>
        <w:tc>
          <w:tcPr>
            <w:tcW w:w="4530" w:type="dxa"/>
            <w:vMerge w:val="restart"/>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570330" w:rsidRPr="007B7470" w:rsidTr="00570330">
        <w:trPr>
          <w:cantSplit/>
          <w:trHeight w:val="70"/>
        </w:trPr>
        <w:tc>
          <w:tcPr>
            <w:tcW w:w="4530" w:type="dxa"/>
            <w:vMerge/>
            <w:shd w:val="clear" w:color="auto" w:fill="BFBFBF" w:themeFill="background1" w:themeFillShade="BF"/>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shd w:val="clear" w:color="auto" w:fill="BFBFBF" w:themeFill="background1" w:themeFillShade="BF"/>
            <w:vAlign w:val="center"/>
          </w:tcPr>
          <w:p w:rsidR="00570330" w:rsidRPr="007B7470" w:rsidRDefault="00570330" w:rsidP="0057033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570330" w:rsidRPr="007B7470" w:rsidTr="00570330">
        <w:trPr>
          <w:trHeight w:val="70"/>
        </w:trPr>
        <w:tc>
          <w:tcPr>
            <w:tcW w:w="4530" w:type="dxa"/>
          </w:tcPr>
          <w:p w:rsidR="00570330" w:rsidRPr="007B7470" w:rsidRDefault="00570330" w:rsidP="0057033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70330" w:rsidRPr="007B7470" w:rsidTr="00570330">
        <w:trPr>
          <w:trHeight w:val="70"/>
        </w:trPr>
        <w:tc>
          <w:tcPr>
            <w:tcW w:w="4530" w:type="dxa"/>
          </w:tcPr>
          <w:p w:rsidR="00570330" w:rsidRPr="007B7470" w:rsidRDefault="00570330" w:rsidP="0057033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70330" w:rsidRPr="007B7470" w:rsidTr="00570330">
        <w:trPr>
          <w:trHeight w:val="70"/>
        </w:trPr>
        <w:tc>
          <w:tcPr>
            <w:tcW w:w="4530" w:type="dxa"/>
          </w:tcPr>
          <w:p w:rsidR="00570330" w:rsidRPr="007B7470" w:rsidRDefault="00570330" w:rsidP="00570330">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570330" w:rsidRPr="007B7470" w:rsidRDefault="00570330" w:rsidP="00570330">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p>
    <w:p w:rsidR="00570330"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697F29">
        <w:rPr>
          <w:rFonts w:ascii="Times New Roman" w:eastAsia="Times New Roman" w:hAnsi="Times New Roman" w:cs="Times New Roman"/>
          <w:sz w:val="24"/>
          <w:szCs w:val="24"/>
          <w:lang w:eastAsia="sk-SK"/>
        </w:rPr>
        <w:t>Celkový pozitívny vplyv predstavujú správne poplatky. Pozitívny vplyv je reprezentovaný vytvorením nových správnych poplatkov, ako aj zvýšením už existujúcich správnych poplatkov. Mierny negatívny vplyv je spôsobený znížením správnych poplatkov v oblasti špeciálnych dráh a vlečiek. Pri výpočte vplyvu správnych poplatkov sa kalkulácia vykonávala prostredníctvom násobku počtu úkonov, ktorý je prezentovaný priemerom úkonov za roky 2019, 2020 a 2021 (</w:t>
      </w:r>
      <w:hyperlink r:id="rId13" w:history="1">
        <w:r w:rsidRPr="00136B46">
          <w:rPr>
            <w:rStyle w:val="Hypertextovprepojenie"/>
            <w:rFonts w:ascii="Times New Roman" w:eastAsia="Times New Roman" w:hAnsi="Times New Roman" w:cs="Times New Roman"/>
            <w:sz w:val="24"/>
            <w:szCs w:val="24"/>
            <w:lang w:eastAsia="sk-SK"/>
          </w:rPr>
          <w:t>http://nsat.sk/dopravny-urad-menu-udaje-a-dokumenty/vyrocne-spravy/</w:t>
        </w:r>
      </w:hyperlink>
      <w:r w:rsidRPr="00697F29">
        <w:rPr>
          <w:rFonts w:ascii="Times New Roman" w:eastAsia="Times New Roman" w:hAnsi="Times New Roman" w:cs="Times New Roman"/>
          <w:sz w:val="24"/>
          <w:szCs w:val="24"/>
          <w:lang w:eastAsia="sk-SK"/>
        </w:rPr>
        <w:t xml:space="preserve">) a rozdielom medzi navrhovanou výškou správneho poplatku a aktuálnou výškou správneho poplatku. Pri novozavedených správnych poplatkoch nie je možné vychádzať ani len z odhadovaných počtov úkonov a z tohto dôvodu sú správne poplatky modelované iba na jeden subjekt a to z dôvodu, že pri odhadovaní predbežnej výšky vplyvu na štátny rozpočet nových správnych poplatkov je </w:t>
      </w:r>
      <w:r>
        <w:rPr>
          <w:rFonts w:ascii="Times New Roman" w:eastAsia="Times New Roman" w:hAnsi="Times New Roman" w:cs="Times New Roman"/>
          <w:sz w:val="24"/>
          <w:szCs w:val="24"/>
          <w:lang w:eastAsia="sk-SK"/>
        </w:rPr>
        <w:t>ťažké</w:t>
      </w:r>
      <w:r w:rsidRPr="00697F29">
        <w:rPr>
          <w:rFonts w:ascii="Times New Roman" w:eastAsia="Times New Roman" w:hAnsi="Times New Roman" w:cs="Times New Roman"/>
          <w:sz w:val="24"/>
          <w:szCs w:val="24"/>
          <w:lang w:eastAsia="sk-SK"/>
        </w:rPr>
        <w:t xml:space="preserve"> predpokladať, koľko žiadostí v ktorom roku bude podaných. Konkrétne výšky odhadovaného ročného vplyvu na </w:t>
      </w:r>
      <w:r>
        <w:rPr>
          <w:rFonts w:ascii="Times New Roman" w:eastAsia="Times New Roman" w:hAnsi="Times New Roman" w:cs="Times New Roman"/>
          <w:sz w:val="24"/>
          <w:szCs w:val="24"/>
          <w:lang w:eastAsia="sk-SK"/>
        </w:rPr>
        <w:t>štátny rozpočet</w:t>
      </w:r>
      <w:r w:rsidRPr="00697F29">
        <w:rPr>
          <w:rFonts w:ascii="Times New Roman" w:eastAsia="Times New Roman" w:hAnsi="Times New Roman" w:cs="Times New Roman"/>
          <w:sz w:val="24"/>
          <w:szCs w:val="24"/>
          <w:lang w:eastAsia="sk-SK"/>
        </w:rPr>
        <w:t xml:space="preserve"> možno vidieť v tabuľke nižšie. Rovnaký výpočet bol použitý aj pre analýzu na podnikateľské prostredie.</w:t>
      </w:r>
    </w:p>
    <w:p w:rsidR="00570330" w:rsidRDefault="00570330" w:rsidP="00570330">
      <w:pPr>
        <w:spacing w:after="0" w:line="240" w:lineRule="auto"/>
        <w:jc w:val="both"/>
        <w:rPr>
          <w:rFonts w:ascii="Times New Roman" w:eastAsia="Times New Roman" w:hAnsi="Times New Roman" w:cs="Times New Roman"/>
          <w:sz w:val="24"/>
          <w:szCs w:val="24"/>
          <w:lang w:eastAsia="sk-SK"/>
        </w:rPr>
      </w:pPr>
    </w:p>
    <w:p w:rsidR="00570330" w:rsidRDefault="00570330" w:rsidP="00570330">
      <w:pPr>
        <w:spacing w:after="0" w:line="240" w:lineRule="auto"/>
        <w:jc w:val="both"/>
        <w:rPr>
          <w:rFonts w:ascii="Times New Roman" w:eastAsia="Times New Roman" w:hAnsi="Times New Roman" w:cs="Times New Roman"/>
          <w:sz w:val="24"/>
          <w:szCs w:val="24"/>
          <w:lang w:eastAsia="sk-SK"/>
        </w:rPr>
      </w:pPr>
    </w:p>
    <w:p w:rsidR="00570330" w:rsidRDefault="00570330" w:rsidP="00570330">
      <w:pPr>
        <w:spacing w:after="0" w:line="240" w:lineRule="auto"/>
        <w:jc w:val="both"/>
        <w:rPr>
          <w:rFonts w:ascii="Times New Roman" w:eastAsia="Times New Roman" w:hAnsi="Times New Roman" w:cs="Times New Roman"/>
          <w:sz w:val="24"/>
          <w:szCs w:val="24"/>
          <w:lang w:eastAsia="sk-SK"/>
        </w:rPr>
      </w:pPr>
    </w:p>
    <w:p w:rsidR="00570330" w:rsidRDefault="00570330" w:rsidP="00570330">
      <w:pPr>
        <w:spacing w:after="0" w:line="240" w:lineRule="auto"/>
        <w:jc w:val="both"/>
        <w:rPr>
          <w:rFonts w:ascii="Times New Roman" w:eastAsia="Times New Roman" w:hAnsi="Times New Roman" w:cs="Times New Roman"/>
          <w:sz w:val="24"/>
          <w:szCs w:val="24"/>
          <w:lang w:eastAsia="sk-SK"/>
        </w:rPr>
      </w:pPr>
    </w:p>
    <w:p w:rsidR="00570330" w:rsidRDefault="00570330" w:rsidP="0057033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Správne poplatky – pozitívny vplyv na ŠR</w:t>
      </w:r>
    </w:p>
    <w:p w:rsidR="00570330" w:rsidRDefault="00570330" w:rsidP="00570330">
      <w:pPr>
        <w:spacing w:after="0" w:line="240" w:lineRule="auto"/>
        <w:jc w:val="both"/>
        <w:rPr>
          <w:rFonts w:ascii="Times New Roman" w:eastAsia="Times New Roman" w:hAnsi="Times New Roman" w:cs="Times New Roman"/>
          <w:sz w:val="24"/>
          <w:szCs w:val="24"/>
          <w:lang w:eastAsia="sk-SK"/>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9"/>
        <w:gridCol w:w="1217"/>
        <w:gridCol w:w="908"/>
        <w:gridCol w:w="1296"/>
        <w:gridCol w:w="1685"/>
        <w:gridCol w:w="1367"/>
      </w:tblGrid>
      <w:tr w:rsidR="00570330" w:rsidRPr="005A549B" w:rsidTr="00570330">
        <w:trPr>
          <w:trHeight w:val="1275"/>
          <w:jc w:val="center"/>
        </w:trPr>
        <w:tc>
          <w:tcPr>
            <w:tcW w:w="2589" w:type="dxa"/>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Úkon</w:t>
            </w:r>
          </w:p>
        </w:tc>
        <w:tc>
          <w:tcPr>
            <w:tcW w:w="2125" w:type="dxa"/>
            <w:gridSpan w:val="2"/>
            <w:shd w:val="clear" w:color="auto" w:fill="auto"/>
            <w:vAlign w:val="center"/>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Lokalizácia</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Pri existujúcich poplatkoch -</w:t>
            </w:r>
          </w:p>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pôvodný poplatok/nový poplatok</w:t>
            </w:r>
          </w:p>
        </w:tc>
        <w:tc>
          <w:tcPr>
            <w:tcW w:w="1685" w:type="dxa"/>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Počet odhadovaných úkonov / výška odhadovaného ročného vplyvu v </w:t>
            </w:r>
            <w:r w:rsidRPr="003403EE">
              <w:rPr>
                <w:rFonts w:ascii="Times New Roman" w:hAnsi="Times New Roman" w:cs="Times New Roman"/>
                <w:sz w:val="20"/>
                <w:szCs w:val="20"/>
              </w:rPr>
              <w:t>€</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Subjekt VS</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modernizácie alebo obnovy typu  železničného vozidla s vlastným pohonom pre železničnú dráhu alebo osobného vozňa pre rýchlosť nad 160 km/h</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b)</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300/400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2 / </w:t>
            </w:r>
            <w:r w:rsidRPr="005A549B">
              <w:rPr>
                <w:rFonts w:ascii="Times New Roman" w:eastAsia="Times New Roman" w:hAnsi="Times New Roman" w:cs="Times New Roman"/>
                <w:color w:val="000000"/>
                <w:sz w:val="20"/>
                <w:szCs w:val="20"/>
                <w:lang w:eastAsia="sk-SK"/>
              </w:rPr>
              <w:t>200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modernizácie alebo obnovy typu ťahaného železničného vozidla pre železničnú dráhu</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d)</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120/200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80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duplikátu dokladu o schválení typu, o povolení typu alebo o povolení modernizácie alebo obnovy typu podľa písmen a) až j)</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l)</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20/30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 10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vzdelávanie a overovanie odbornej spôsobilosti zamestnancov prevádzkovateľov lanových dráh a dráhových podnikov poskytujúcich dopravné služby na lanových dráhach</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200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76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posudzovanie technickej dokumentácie a schvaľovanie spôsobilosti určených technických zariadení</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2 / </w:t>
            </w:r>
            <w:r w:rsidRPr="005A549B">
              <w:rPr>
                <w:rFonts w:ascii="Times New Roman" w:eastAsia="Times New Roman" w:hAnsi="Times New Roman" w:cs="Times New Roman"/>
                <w:color w:val="000000"/>
                <w:sz w:val="20"/>
                <w:szCs w:val="20"/>
                <w:lang w:eastAsia="sk-SK"/>
              </w:rPr>
              <w:t>200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76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 xml:space="preserve">Vydanie poverenia na overovanie splnenia požiadaviek na vykonávanie určených </w:t>
            </w:r>
            <w:r w:rsidRPr="005A549B">
              <w:rPr>
                <w:rFonts w:ascii="Times New Roman" w:eastAsia="Times New Roman" w:hAnsi="Times New Roman" w:cs="Times New Roman"/>
                <w:color w:val="000000"/>
                <w:sz w:val="20"/>
                <w:szCs w:val="20"/>
                <w:lang w:eastAsia="sk-SK"/>
              </w:rPr>
              <w:br/>
              <w:t>činností</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 / 4</w:t>
            </w:r>
            <w:r w:rsidRPr="005A549B">
              <w:rPr>
                <w:rFonts w:ascii="Times New Roman" w:eastAsia="Times New Roman" w:hAnsi="Times New Roman" w:cs="Times New Roman"/>
                <w:color w:val="000000"/>
                <w:sz w:val="20"/>
                <w:szCs w:val="20"/>
                <w:lang w:eastAsia="sk-SK"/>
              </w:rPr>
              <w:t>00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25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posudzovanie rizík</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500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510"/>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Vykonanie zmeny vo vydanom poverení podľa písmena t) až z)</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w:t>
            </w:r>
            <w:r w:rsidRPr="005A549B">
              <w:rPr>
                <w:rFonts w:ascii="Times New Roman" w:eastAsia="Times New Roman" w:hAnsi="Times New Roman" w:cs="Times New Roman"/>
                <w:color w:val="000000"/>
                <w:sz w:val="20"/>
                <w:szCs w:val="20"/>
                <w:lang w:eastAsia="sk-SK"/>
              </w:rPr>
              <w:t>100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020"/>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Vykonanie skúšky o odbornej spôsobilosti na výkon činnosti bezpečnostného poradcu pre prepravu nebezpečného tovaru po železnici</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15 / 525</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technického preukazu dráhového vozidla pre železničnú dráhu, električkovú dráhu, trolejbusovú dráhu alebo pre špeciálnu dráhu</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a)</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40/50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 / 40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lastRenderedPageBreak/>
              <w:t>Pridelenie značky držiteľa železničného vozidla</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d)</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115/200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918 / </w:t>
            </w:r>
            <w:r w:rsidRPr="005A549B">
              <w:rPr>
                <w:rFonts w:ascii="Times New Roman" w:eastAsia="Times New Roman" w:hAnsi="Times New Roman" w:cs="Times New Roman"/>
                <w:color w:val="000000"/>
                <w:sz w:val="20"/>
                <w:szCs w:val="20"/>
                <w:lang w:eastAsia="sk-SK"/>
              </w:rPr>
              <w:t>78 030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registrovaných údajov subjektov železničného vozidla</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e)</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40/100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 6</w:t>
            </w:r>
            <w:r w:rsidRPr="005A549B">
              <w:rPr>
                <w:rFonts w:ascii="Times New Roman" w:eastAsia="Times New Roman" w:hAnsi="Times New Roman" w:cs="Times New Roman"/>
                <w:color w:val="000000"/>
                <w:sz w:val="20"/>
                <w:szCs w:val="20"/>
                <w:lang w:eastAsia="sk-SK"/>
              </w:rPr>
              <w:t>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značky držiteľa železničného vozidla</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f)</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20/50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371 / </w:t>
            </w:r>
            <w:r w:rsidRPr="005A549B">
              <w:rPr>
                <w:rFonts w:ascii="Times New Roman" w:eastAsia="Times New Roman" w:hAnsi="Times New Roman" w:cs="Times New Roman"/>
                <w:color w:val="000000"/>
                <w:sz w:val="20"/>
                <w:szCs w:val="20"/>
                <w:lang w:eastAsia="sk-SK"/>
              </w:rPr>
              <w:t>11 130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na uvedenie železničného v</w:t>
            </w:r>
            <w:r>
              <w:rPr>
                <w:rFonts w:ascii="Times New Roman" w:eastAsia="Times New Roman" w:hAnsi="Times New Roman" w:cs="Times New Roman"/>
                <w:color w:val="000000"/>
                <w:sz w:val="20"/>
                <w:szCs w:val="20"/>
                <w:lang w:eastAsia="sk-SK"/>
              </w:rPr>
              <w:t>ozidla na trh alebo do prevádzky</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g)</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40/200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160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povolenia na uvedenie železničného vozidla na trh alebo do prevádzky</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i)</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15/50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267 / </w:t>
            </w:r>
            <w:r w:rsidRPr="005A549B">
              <w:rPr>
                <w:rFonts w:ascii="Times New Roman" w:eastAsia="Times New Roman" w:hAnsi="Times New Roman" w:cs="Times New Roman"/>
                <w:color w:val="000000"/>
                <w:sz w:val="20"/>
                <w:szCs w:val="20"/>
                <w:lang w:eastAsia="sk-SK"/>
              </w:rPr>
              <w:t>9 345</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Pridelenie evidenčného čísla železničnému vozidlu</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i)</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40/50</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406 / </w:t>
            </w:r>
            <w:r w:rsidRPr="005A549B">
              <w:rPr>
                <w:rFonts w:ascii="Times New Roman" w:eastAsia="Times New Roman" w:hAnsi="Times New Roman" w:cs="Times New Roman"/>
                <w:color w:val="000000"/>
                <w:sz w:val="20"/>
                <w:szCs w:val="20"/>
                <w:lang w:eastAsia="sk-SK"/>
              </w:rPr>
              <w:t>4 060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evidenčného čísla železničného  vozidla</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j)</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15/25</w:t>
            </w: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575 / 5750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127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EB08B1">
              <w:rPr>
                <w:rFonts w:ascii="Times New Roman" w:eastAsia="Times New Roman" w:hAnsi="Times New Roman" w:cs="Times New Roman"/>
                <w:sz w:val="20"/>
                <w:szCs w:val="20"/>
                <w:lang w:eastAsia="sk-SK"/>
              </w:rPr>
              <w:t>Zaregistrovanie železničného vozidla do registra železničných vozidiel</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r>
              <w:rPr>
                <w:rFonts w:ascii="Times New Roman" w:eastAsia="Times New Roman" w:hAnsi="Times New Roman" w:cs="Times New Roman"/>
                <w:color w:val="000000"/>
                <w:sz w:val="20"/>
                <w:szCs w:val="20"/>
                <w:lang w:eastAsia="sk-SK"/>
              </w:rPr>
              <w:t xml:space="preserve"> + </w:t>
            </w: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k) + Čl. II</w:t>
            </w:r>
          </w:p>
        </w:tc>
        <w:tc>
          <w:tcPr>
            <w:tcW w:w="1296"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 50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765"/>
          <w:jc w:val="center"/>
        </w:trPr>
        <w:tc>
          <w:tcPr>
            <w:tcW w:w="2589"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Poskytnutie informácií na základe žiadosti o predbežné zapojenie podľa osobitného predpisu 21c)</w:t>
            </w:r>
          </w:p>
        </w:tc>
        <w:tc>
          <w:tcPr>
            <w:tcW w:w="121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08"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296"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68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50</w:t>
            </w:r>
          </w:p>
        </w:tc>
        <w:tc>
          <w:tcPr>
            <w:tcW w:w="1367" w:type="dxa"/>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8D24CD" w:rsidTr="00570330">
        <w:trPr>
          <w:trHeight w:val="1275"/>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Vydanie  bezpečnostného osvedčenia  pre železničný podnik</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145/1995 Z. z.</w:t>
            </w:r>
          </w:p>
        </w:tc>
        <w:tc>
          <w:tcPr>
            <w:tcW w:w="908" w:type="dxa"/>
            <w:shd w:val="clear" w:color="auto" w:fill="auto"/>
            <w:vAlign w:val="center"/>
            <w:hideMark/>
          </w:tcPr>
          <w:p w:rsidR="00570330" w:rsidRPr="00DE0874" w:rsidRDefault="00570330" w:rsidP="00570330">
            <w:pPr>
              <w:spacing w:after="24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položka 75 písm. c)</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140/1 000</w:t>
            </w: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23 / 19 780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CC1000" w:rsidTr="00570330">
        <w:trPr>
          <w:trHeight w:val="1275"/>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Vydanie bezpečnostného povolenia pre manažéra infraštruktúry</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145/1995 Z. z.</w:t>
            </w:r>
          </w:p>
        </w:tc>
        <w:tc>
          <w:tcPr>
            <w:tcW w:w="908" w:type="dxa"/>
            <w:shd w:val="clear" w:color="auto" w:fill="auto"/>
            <w:vAlign w:val="center"/>
            <w:hideMark/>
          </w:tcPr>
          <w:p w:rsidR="00570330" w:rsidRPr="00DE0874" w:rsidRDefault="00570330" w:rsidP="00570330">
            <w:pPr>
              <w:spacing w:after="24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položka 75 písm. d)</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280/1 000</w:t>
            </w: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 / 720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CC1000" w:rsidTr="00570330">
        <w:trPr>
          <w:trHeight w:val="1275"/>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lastRenderedPageBreak/>
              <w:t>Zmena alebo zrušenie bezpečnostného osvedčenia podľa písmena c), alebo bezpečnostného povolenia podľa písmena d)</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145/1995 Z. z.</w:t>
            </w:r>
          </w:p>
        </w:tc>
        <w:tc>
          <w:tcPr>
            <w:tcW w:w="908" w:type="dxa"/>
            <w:shd w:val="clear" w:color="auto" w:fill="auto"/>
            <w:vAlign w:val="center"/>
            <w:hideMark/>
          </w:tcPr>
          <w:p w:rsidR="00570330" w:rsidRPr="00DE0874" w:rsidRDefault="00570330" w:rsidP="00570330">
            <w:pPr>
              <w:spacing w:after="24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položka 75 písm. e)</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22/150</w:t>
            </w: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5 / 640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5A549B" w:rsidTr="00570330">
        <w:trPr>
          <w:trHeight w:val="510"/>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Vydanie vyhlásenia o uznaní skúšajúcich rušňovodičov</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návrh zákona</w:t>
            </w:r>
          </w:p>
        </w:tc>
        <w:tc>
          <w:tcPr>
            <w:tcW w:w="908"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Čl. II</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E0874">
              <w:rPr>
                <w:rFonts w:ascii="Times New Roman" w:eastAsia="Times New Roman" w:hAnsi="Times New Roman" w:cs="Times New Roman"/>
                <w:sz w:val="20"/>
                <w:szCs w:val="20"/>
                <w:lang w:eastAsia="sk-SK"/>
              </w:rPr>
              <w:t>50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5A549B" w:rsidTr="00570330">
        <w:trPr>
          <w:trHeight w:val="765"/>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Vydanie výnimky zo stavebno – technických požiadaviek na projektovanie, výstavbu a prevádzku dráhy</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návrh zákona</w:t>
            </w:r>
          </w:p>
        </w:tc>
        <w:tc>
          <w:tcPr>
            <w:tcW w:w="908"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Čl. II</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 7</w:t>
            </w:r>
            <w:r w:rsidRPr="00DE0874">
              <w:rPr>
                <w:rFonts w:ascii="Times New Roman" w:eastAsia="Times New Roman" w:hAnsi="Times New Roman" w:cs="Times New Roman"/>
                <w:sz w:val="20"/>
                <w:szCs w:val="20"/>
                <w:lang w:eastAsia="sk-SK"/>
              </w:rPr>
              <w:t>00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MD SR</w:t>
            </w:r>
          </w:p>
        </w:tc>
      </w:tr>
      <w:tr w:rsidR="00570330" w:rsidRPr="005A549B" w:rsidTr="00570330">
        <w:trPr>
          <w:trHeight w:val="1020"/>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Obnovenie platnosti pozastavenej licencie na poskytovanie dopravných služieb na dráhe na žiadosť držiteľa</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návrh zákona</w:t>
            </w:r>
          </w:p>
        </w:tc>
        <w:tc>
          <w:tcPr>
            <w:tcW w:w="908"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Čl. II</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 35</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385FEB" w:rsidTr="00570330">
        <w:trPr>
          <w:trHeight w:val="1275"/>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 xml:space="preserve">Vykonanie skúšky o odbornej spôsobilosti na vykonávanie: obsluhy určeného technického zariadenia a na prácu s určeným technickým </w:t>
            </w:r>
            <w:r w:rsidRPr="00DE0874">
              <w:rPr>
                <w:rFonts w:ascii="Times New Roman" w:eastAsia="Times New Roman" w:hAnsi="Times New Roman" w:cs="Times New Roman"/>
                <w:sz w:val="20"/>
                <w:szCs w:val="20"/>
                <w:lang w:eastAsia="sk-SK"/>
              </w:rPr>
              <w:br/>
              <w:t>zariadením</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145/1995 Z. z.</w:t>
            </w:r>
          </w:p>
        </w:tc>
        <w:tc>
          <w:tcPr>
            <w:tcW w:w="908"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 xml:space="preserve">položka 203 písm. e) bod 2 </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25</w:t>
            </w:r>
            <w:r>
              <w:rPr>
                <w:rFonts w:ascii="Times New Roman" w:eastAsia="Times New Roman" w:hAnsi="Times New Roman" w:cs="Times New Roman"/>
                <w:sz w:val="20"/>
                <w:szCs w:val="20"/>
                <w:lang w:eastAsia="sk-SK"/>
              </w:rPr>
              <w:t>/35</w:t>
            </w: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10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5A549B" w:rsidTr="00570330">
        <w:trPr>
          <w:trHeight w:val="1530"/>
          <w:jc w:val="center"/>
        </w:trPr>
        <w:tc>
          <w:tcPr>
            <w:tcW w:w="2589"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Vydanie oprávnenia podnikateľovi podľa osobitných predpisov na výkon určených činností v oblasti určených technických zariadení na dráhach za každú činnosť alebo činnosť zvárania alebo nedeštruktívneho skúšania</w:t>
            </w:r>
          </w:p>
        </w:tc>
        <w:tc>
          <w:tcPr>
            <w:tcW w:w="1217"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návrh zákona</w:t>
            </w:r>
          </w:p>
        </w:tc>
        <w:tc>
          <w:tcPr>
            <w:tcW w:w="908"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Čl. II</w:t>
            </w:r>
          </w:p>
        </w:tc>
        <w:tc>
          <w:tcPr>
            <w:tcW w:w="1296"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p>
        </w:tc>
        <w:tc>
          <w:tcPr>
            <w:tcW w:w="1685" w:type="dxa"/>
            <w:shd w:val="clear" w:color="auto" w:fill="auto"/>
            <w:vAlign w:val="center"/>
            <w:hideMark/>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 </w:t>
            </w:r>
            <w:r w:rsidRPr="00DE0874">
              <w:rPr>
                <w:rFonts w:ascii="Times New Roman" w:eastAsia="Times New Roman" w:hAnsi="Times New Roman" w:cs="Times New Roman"/>
                <w:sz w:val="20"/>
                <w:szCs w:val="20"/>
                <w:lang w:eastAsia="sk-SK"/>
              </w:rPr>
              <w:t>200</w:t>
            </w:r>
          </w:p>
        </w:tc>
        <w:tc>
          <w:tcPr>
            <w:tcW w:w="1367" w:type="dxa"/>
            <w:vAlign w:val="center"/>
          </w:tcPr>
          <w:p w:rsidR="00570330" w:rsidRPr="00DE0874" w:rsidRDefault="00570330" w:rsidP="00570330">
            <w:pPr>
              <w:spacing w:after="0" w:line="240" w:lineRule="auto"/>
              <w:jc w:val="center"/>
              <w:rPr>
                <w:rFonts w:ascii="Times New Roman" w:eastAsia="Times New Roman" w:hAnsi="Times New Roman" w:cs="Times New Roman"/>
                <w:sz w:val="20"/>
                <w:szCs w:val="20"/>
                <w:lang w:eastAsia="sk-SK"/>
              </w:rPr>
            </w:pPr>
            <w:r w:rsidRPr="00DE0874">
              <w:rPr>
                <w:rFonts w:ascii="Times New Roman" w:eastAsia="Times New Roman" w:hAnsi="Times New Roman" w:cs="Times New Roman"/>
                <w:sz w:val="20"/>
                <w:szCs w:val="20"/>
                <w:lang w:eastAsia="sk-SK"/>
              </w:rPr>
              <w:t>DÚ</w:t>
            </w:r>
          </w:p>
        </w:tc>
      </w:tr>
      <w:tr w:rsidR="00570330" w:rsidRPr="005A549B" w:rsidTr="00570330">
        <w:trPr>
          <w:trHeight w:val="538"/>
          <w:jc w:val="center"/>
        </w:trPr>
        <w:tc>
          <w:tcPr>
            <w:tcW w:w="6010" w:type="dxa"/>
            <w:gridSpan w:val="4"/>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685" w:type="dxa"/>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131 760</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538"/>
          <w:jc w:val="center"/>
        </w:trPr>
        <w:tc>
          <w:tcPr>
            <w:tcW w:w="6010" w:type="dxa"/>
            <w:gridSpan w:val="4"/>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685" w:type="dxa"/>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1 265</w:t>
            </w:r>
          </w:p>
        </w:tc>
        <w:tc>
          <w:tcPr>
            <w:tcW w:w="1367"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538"/>
          <w:jc w:val="center"/>
        </w:trPr>
        <w:tc>
          <w:tcPr>
            <w:tcW w:w="6010" w:type="dxa"/>
            <w:gridSpan w:val="4"/>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 celkom</w:t>
            </w:r>
          </w:p>
        </w:tc>
        <w:tc>
          <w:tcPr>
            <w:tcW w:w="3052" w:type="dxa"/>
            <w:gridSpan w:val="2"/>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133 025</w:t>
            </w:r>
          </w:p>
        </w:tc>
      </w:tr>
    </w:tbl>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Správne poplatky – negatívny vplyv na ŠR</w:t>
      </w: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1"/>
        <w:gridCol w:w="1267"/>
        <w:gridCol w:w="924"/>
        <w:gridCol w:w="1345"/>
        <w:gridCol w:w="1425"/>
        <w:gridCol w:w="1480"/>
      </w:tblGrid>
      <w:tr w:rsidR="00570330" w:rsidRPr="005A549B" w:rsidTr="00570330">
        <w:trPr>
          <w:trHeight w:val="510"/>
          <w:jc w:val="center"/>
        </w:trPr>
        <w:tc>
          <w:tcPr>
            <w:tcW w:w="2621" w:type="dxa"/>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Úkon</w:t>
            </w:r>
          </w:p>
        </w:tc>
        <w:tc>
          <w:tcPr>
            <w:tcW w:w="2191" w:type="dxa"/>
            <w:gridSpan w:val="2"/>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Lokalizácia</w:t>
            </w:r>
          </w:p>
        </w:tc>
        <w:tc>
          <w:tcPr>
            <w:tcW w:w="1345"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Pri existujúcich poplatkoch -</w:t>
            </w:r>
          </w:p>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pôvodný poplatok/nový poplatok</w:t>
            </w:r>
          </w:p>
        </w:tc>
        <w:tc>
          <w:tcPr>
            <w:tcW w:w="1425" w:type="dxa"/>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Počet odhadovaných úkonov (iba pri existujúcich správnych poplatkoch) / výška odhadovaného ročného vplyvu v </w:t>
            </w:r>
            <w:r w:rsidRPr="003403EE">
              <w:rPr>
                <w:rFonts w:ascii="Times New Roman" w:hAnsi="Times New Roman" w:cs="Times New Roman"/>
                <w:sz w:val="20"/>
                <w:szCs w:val="20"/>
              </w:rPr>
              <w:t>€</w:t>
            </w:r>
          </w:p>
        </w:tc>
        <w:tc>
          <w:tcPr>
            <w:tcW w:w="1480"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Subjekt VS</w:t>
            </w:r>
          </w:p>
        </w:tc>
      </w:tr>
      <w:tr w:rsidR="00570330" w:rsidRPr="005A549B" w:rsidTr="00570330">
        <w:trPr>
          <w:trHeight w:val="510"/>
          <w:jc w:val="center"/>
        </w:trPr>
        <w:tc>
          <w:tcPr>
            <w:tcW w:w="2621"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Schválenie typu dráhového vozidla pre špeciálne dráhy</w:t>
            </w:r>
          </w:p>
        </w:tc>
        <w:tc>
          <w:tcPr>
            <w:tcW w:w="126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24"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Č</w:t>
            </w:r>
            <w:r w:rsidRPr="005A549B">
              <w:rPr>
                <w:rFonts w:ascii="Times New Roman" w:eastAsia="Times New Roman" w:hAnsi="Times New Roman" w:cs="Times New Roman"/>
                <w:color w:val="000000"/>
                <w:sz w:val="20"/>
                <w:szCs w:val="20"/>
                <w:lang w:eastAsia="sk-SK"/>
              </w:rPr>
              <w:t>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345"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42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 / 600</w:t>
            </w:r>
          </w:p>
        </w:tc>
        <w:tc>
          <w:tcPr>
            <w:tcW w:w="1480"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510"/>
          <w:jc w:val="center"/>
        </w:trPr>
        <w:tc>
          <w:tcPr>
            <w:tcW w:w="2621"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lastRenderedPageBreak/>
              <w:t>Schválenie podstatnej zmeny dráhového vozidla pre špeciálne dráhy</w:t>
            </w:r>
          </w:p>
        </w:tc>
        <w:tc>
          <w:tcPr>
            <w:tcW w:w="1267"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24"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345"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p>
        </w:tc>
        <w:tc>
          <w:tcPr>
            <w:tcW w:w="1425" w:type="dxa"/>
            <w:shd w:val="clear" w:color="auto" w:fill="auto"/>
            <w:vAlign w:val="center"/>
            <w:hideMark/>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 20</w:t>
            </w:r>
          </w:p>
        </w:tc>
        <w:tc>
          <w:tcPr>
            <w:tcW w:w="1480" w:type="dxa"/>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510"/>
          <w:jc w:val="center"/>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licencie na zachádzanie na železničnú infraštruktúru</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 + návrh zákona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položka 89 písm. b) bod 1 + Čl. II</w:t>
            </w:r>
          </w:p>
        </w:tc>
        <w:tc>
          <w:tcPr>
            <w:tcW w:w="1345" w:type="dxa"/>
            <w:tcBorders>
              <w:top w:val="single" w:sz="4" w:space="0" w:color="auto"/>
              <w:left w:val="single" w:sz="4" w:space="0" w:color="auto"/>
              <w:bottom w:val="single" w:sz="4" w:space="0" w:color="auto"/>
              <w:right w:val="single" w:sz="4" w:space="0" w:color="auto"/>
            </w:tcBorders>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500/300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5/1 0</w:t>
            </w:r>
            <w:r w:rsidRPr="005A549B">
              <w:rPr>
                <w:rFonts w:ascii="Times New Roman" w:eastAsia="Times New Roman" w:hAnsi="Times New Roman" w:cs="Times New Roman"/>
                <w:color w:val="000000"/>
                <w:sz w:val="20"/>
                <w:szCs w:val="20"/>
                <w:lang w:eastAsia="sk-SK"/>
              </w:rPr>
              <w:t>00</w:t>
            </w:r>
          </w:p>
        </w:tc>
        <w:tc>
          <w:tcPr>
            <w:tcW w:w="1480" w:type="dxa"/>
            <w:tcBorders>
              <w:top w:val="single" w:sz="4" w:space="0" w:color="auto"/>
              <w:left w:val="single" w:sz="4" w:space="0" w:color="auto"/>
              <w:bottom w:val="single" w:sz="4" w:space="0" w:color="auto"/>
              <w:right w:val="single" w:sz="4" w:space="0" w:color="auto"/>
            </w:tcBorders>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510"/>
          <w:jc w:val="center"/>
        </w:trPr>
        <w:tc>
          <w:tcPr>
            <w:tcW w:w="6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1 000</w:t>
            </w:r>
          </w:p>
        </w:tc>
        <w:tc>
          <w:tcPr>
            <w:tcW w:w="1480" w:type="dxa"/>
            <w:tcBorders>
              <w:top w:val="single" w:sz="4" w:space="0" w:color="auto"/>
              <w:left w:val="single" w:sz="4" w:space="0" w:color="auto"/>
              <w:bottom w:val="single" w:sz="4" w:space="0" w:color="auto"/>
              <w:right w:val="single" w:sz="4" w:space="0" w:color="auto"/>
            </w:tcBorders>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70330" w:rsidRPr="005A549B" w:rsidTr="00570330">
        <w:trPr>
          <w:trHeight w:val="510"/>
          <w:jc w:val="center"/>
        </w:trPr>
        <w:tc>
          <w:tcPr>
            <w:tcW w:w="6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5A549B"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620</w:t>
            </w:r>
          </w:p>
        </w:tc>
        <w:tc>
          <w:tcPr>
            <w:tcW w:w="1480" w:type="dxa"/>
            <w:tcBorders>
              <w:top w:val="single" w:sz="4" w:space="0" w:color="auto"/>
              <w:left w:val="single" w:sz="4" w:space="0" w:color="auto"/>
              <w:bottom w:val="single" w:sz="4" w:space="0" w:color="auto"/>
              <w:right w:val="single" w:sz="4" w:space="0" w:color="auto"/>
            </w:tcBorders>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 SR</w:t>
            </w:r>
          </w:p>
        </w:tc>
      </w:tr>
      <w:tr w:rsidR="00570330" w:rsidRPr="005A549B" w:rsidTr="00570330">
        <w:trPr>
          <w:trHeight w:val="510"/>
          <w:jc w:val="center"/>
        </w:trPr>
        <w:tc>
          <w:tcPr>
            <w:tcW w:w="6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 celkom</w:t>
            </w:r>
          </w:p>
        </w:tc>
        <w:tc>
          <w:tcPr>
            <w:tcW w:w="2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1 620</w:t>
            </w:r>
          </w:p>
        </w:tc>
      </w:tr>
    </w:tbl>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sectPr w:rsidR="00570330" w:rsidRPr="007B7470" w:rsidSect="00570330">
          <w:headerReference w:type="even" r:id="rId14"/>
          <w:footerReference w:type="even" r:id="rId15"/>
          <w:footerReference w:type="default" r:id="rId16"/>
          <w:headerReference w:type="first" r:id="rId17"/>
          <w:footerReference w:type="first" r:id="rId18"/>
          <w:pgSz w:w="11906" w:h="16838"/>
          <w:pgMar w:top="1417" w:right="1417" w:bottom="1276" w:left="1417" w:header="708" w:footer="708" w:gutter="0"/>
          <w:pgNumType w:start="1"/>
          <w:cols w:space="708"/>
          <w:docGrid w:linePitch="360"/>
        </w:sectPr>
      </w:pPr>
    </w:p>
    <w:p w:rsidR="00570330" w:rsidRPr="007B7470" w:rsidRDefault="00570330" w:rsidP="00570330">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70330" w:rsidRPr="007B7470" w:rsidTr="0057033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70330" w:rsidRPr="007B7470" w:rsidTr="0057033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FFFFFF"/>
                <w:sz w:val="24"/>
                <w:szCs w:val="24"/>
                <w:lang w:eastAsia="sk-SK"/>
              </w:rPr>
            </w:pP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vAlign w:val="center"/>
          </w:tcPr>
          <w:p w:rsidR="00570330" w:rsidRPr="007B7470" w:rsidRDefault="00570330" w:rsidP="005703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+131 405</w:t>
            </w:r>
          </w:p>
        </w:tc>
        <w:tc>
          <w:tcPr>
            <w:tcW w:w="3000"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221002 Správne poplatky</w:t>
            </w:r>
            <w:r w:rsidRPr="007D5748">
              <w:rPr>
                <w:rFonts w:ascii="Times New Roman" w:eastAsia="Times New Roman" w:hAnsi="Times New Roman" w:cs="Times New Roman"/>
                <w:sz w:val="24"/>
                <w:szCs w:val="24"/>
                <w:lang w:eastAsia="sk-SK"/>
              </w:rPr>
              <w:t> </w:t>
            </w: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70330" w:rsidRPr="00FF36FE" w:rsidRDefault="00570330" w:rsidP="00570330">
            <w:pPr>
              <w:spacing w:after="0" w:line="240" w:lineRule="auto"/>
              <w:jc w:val="right"/>
              <w:rPr>
                <w:rFonts w:ascii="Times New Roman" w:eastAsia="Times New Roman" w:hAnsi="Times New Roman" w:cs="Times New Roman"/>
                <w:b/>
                <w:bCs/>
                <w:sz w:val="24"/>
                <w:szCs w:val="24"/>
                <w:lang w:eastAsia="sk-SK"/>
              </w:rPr>
            </w:pPr>
            <w:r w:rsidRPr="00FF36FE">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70330" w:rsidRPr="00FF36FE" w:rsidRDefault="00570330" w:rsidP="00570330">
            <w:pPr>
              <w:spacing w:after="0" w:line="240" w:lineRule="auto"/>
              <w:jc w:val="right"/>
              <w:rPr>
                <w:rFonts w:ascii="Times New Roman" w:eastAsia="Times New Roman" w:hAnsi="Times New Roman" w:cs="Times New Roman"/>
                <w:b/>
                <w:bCs/>
                <w:sz w:val="24"/>
                <w:szCs w:val="24"/>
                <w:lang w:eastAsia="sk-SK"/>
              </w:rPr>
            </w:pPr>
            <w:r w:rsidRPr="00FF36FE">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70330" w:rsidRPr="00FF36FE" w:rsidRDefault="00570330" w:rsidP="00570330">
            <w:pPr>
              <w:spacing w:after="0" w:line="240" w:lineRule="auto"/>
              <w:jc w:val="right"/>
              <w:rPr>
                <w:rFonts w:ascii="Times New Roman" w:eastAsia="Times New Roman" w:hAnsi="Times New Roman" w:cs="Times New Roman"/>
                <w:b/>
                <w:bCs/>
                <w:sz w:val="24"/>
                <w:szCs w:val="24"/>
                <w:lang w:eastAsia="sk-SK"/>
              </w:rPr>
            </w:pPr>
            <w:r w:rsidRPr="00FF36FE">
              <w:rPr>
                <w:rFonts w:ascii="Times New Roman" w:eastAsia="Times New Roman" w:hAnsi="Times New Roman" w:cs="Times New Roman"/>
                <w:b/>
                <w:bCs/>
                <w:sz w:val="24"/>
                <w:szCs w:val="24"/>
                <w:lang w:eastAsia="sk-SK"/>
              </w:rPr>
              <w:t>+131 405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70330" w:rsidRPr="00FF36FE" w:rsidRDefault="00570330" w:rsidP="00570330">
            <w:pPr>
              <w:spacing w:after="0" w:line="240" w:lineRule="auto"/>
              <w:jc w:val="right"/>
              <w:rPr>
                <w:rFonts w:ascii="Times New Roman" w:eastAsia="Times New Roman" w:hAnsi="Times New Roman" w:cs="Times New Roman"/>
                <w:b/>
                <w:bCs/>
                <w:sz w:val="24"/>
                <w:szCs w:val="24"/>
                <w:lang w:eastAsia="sk-SK"/>
              </w:rPr>
            </w:pPr>
            <w:r w:rsidRPr="00FF36FE">
              <w:rPr>
                <w:rFonts w:ascii="Times New Roman" w:eastAsia="Times New Roman" w:hAnsi="Times New Roman" w:cs="Times New Roman"/>
                <w:b/>
                <w:bCs/>
                <w:sz w:val="24"/>
                <w:szCs w:val="24"/>
                <w:lang w:eastAsia="sk-SK"/>
              </w:rPr>
              <w:t>+131 405</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r w:rsidRPr="005622AD">
        <w:rPr>
          <w:rFonts w:ascii="Times New Roman" w:eastAsia="Times New Roman" w:hAnsi="Times New Roman" w:cs="Times New Roman"/>
          <w:b/>
          <w:bCs/>
          <w:sz w:val="24"/>
          <w:szCs w:val="20"/>
          <w:lang w:eastAsia="sk-SK"/>
        </w:rPr>
        <w:t>221002</w:t>
      </w:r>
      <w:r>
        <w:rPr>
          <w:rFonts w:ascii="Times New Roman" w:eastAsia="Times New Roman" w:hAnsi="Times New Roman" w:cs="Times New Roman"/>
          <w:bCs/>
          <w:sz w:val="24"/>
          <w:szCs w:val="20"/>
          <w:lang w:eastAsia="sk-SK"/>
        </w:rPr>
        <w:tab/>
        <w:t>Správne poplatky</w:t>
      </w: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70330" w:rsidRPr="007B7470" w:rsidTr="005703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70330" w:rsidRPr="007B7470" w:rsidTr="005703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FFFFFF"/>
                <w:sz w:val="24"/>
                <w:szCs w:val="24"/>
                <w:lang w:eastAsia="sk-SK"/>
              </w:rPr>
            </w:pP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570330" w:rsidRDefault="00570330" w:rsidP="00570330">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Default="00570330" w:rsidP="00570330">
      <w:pPr>
        <w:tabs>
          <w:tab w:val="num" w:pos="1080"/>
        </w:tabs>
        <w:spacing w:after="0" w:line="240" w:lineRule="auto"/>
        <w:ind w:left="-900"/>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Návrh zákona nezakladá vplyv na výdavky verejnej správy.</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70330" w:rsidRPr="007B7470" w:rsidTr="005703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570330" w:rsidRPr="007B7470" w:rsidTr="005703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b/>
                <w:bCs/>
                <w:color w:val="000000" w:themeColor="text1"/>
                <w:sz w:val="24"/>
                <w:szCs w:val="24"/>
                <w:lang w:eastAsia="sk-SK"/>
              </w:rPr>
            </w:pP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vAlign w:val="center"/>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570330" w:rsidRPr="007B7470" w:rsidTr="0057033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70330" w:rsidRPr="007B7470" w:rsidRDefault="00570330" w:rsidP="0057033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57033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570330" w:rsidRPr="0014369A"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Default="00570330" w:rsidP="00570330">
      <w:pPr>
        <w:tabs>
          <w:tab w:val="num" w:pos="1080"/>
        </w:tabs>
        <w:spacing w:after="0" w:line="240" w:lineRule="auto"/>
        <w:ind w:left="-900"/>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Návrh zákona nezakladá vplyv </w:t>
      </w:r>
      <w:r w:rsidRPr="004718FE">
        <w:rPr>
          <w:rFonts w:ascii="Times New Roman" w:eastAsia="Times New Roman" w:hAnsi="Times New Roman" w:cs="Times New Roman"/>
          <w:bCs/>
          <w:sz w:val="24"/>
          <w:szCs w:val="20"/>
          <w:lang w:eastAsia="sk-SK"/>
        </w:rPr>
        <w:t>na limit verejných výdavkov subjektu verejnej správy</w:t>
      </w:r>
      <w:r>
        <w:rPr>
          <w:rFonts w:ascii="Times New Roman" w:eastAsia="Times New Roman" w:hAnsi="Times New Roman" w:cs="Times New Roman"/>
          <w:bCs/>
          <w:sz w:val="24"/>
          <w:szCs w:val="20"/>
          <w:lang w:eastAsia="sk-SK"/>
        </w:rPr>
        <w:t>.</w:t>
      </w: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Pr="007B7470" w:rsidRDefault="00570330" w:rsidP="00570330">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570330" w:rsidRDefault="00570330" w:rsidP="00570330">
      <w:pPr>
        <w:tabs>
          <w:tab w:val="num" w:pos="1080"/>
        </w:tabs>
        <w:spacing w:after="0" w:line="240" w:lineRule="auto"/>
        <w:jc w:val="right"/>
        <w:rPr>
          <w:rFonts w:ascii="Times New Roman" w:eastAsia="Times New Roman" w:hAnsi="Times New Roman" w:cs="Times New Roman"/>
          <w:bCs/>
          <w:sz w:val="24"/>
          <w:szCs w:val="24"/>
          <w:lang w:eastAsia="sk-SK"/>
        </w:rPr>
      </w:pPr>
    </w:p>
    <w:p w:rsidR="00570330" w:rsidRPr="007B7470" w:rsidRDefault="00570330" w:rsidP="00570330">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70330" w:rsidRPr="007B7470" w:rsidTr="00570330">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70330" w:rsidRPr="007B7470" w:rsidTr="00570330">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30" w:rsidRPr="007B7470" w:rsidRDefault="00570330" w:rsidP="00570330">
            <w:pPr>
              <w:spacing w:after="0" w:line="240" w:lineRule="auto"/>
              <w:rPr>
                <w:rFonts w:ascii="Times New Roman" w:eastAsia="Times New Roman" w:hAnsi="Times New Roman" w:cs="Times New Roman"/>
                <w:b/>
                <w:bCs/>
                <w:color w:val="FFFFFF"/>
                <w:sz w:val="24"/>
                <w:szCs w:val="24"/>
                <w:lang w:eastAsia="sk-SK"/>
              </w:rPr>
            </w:pP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60"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570330" w:rsidRPr="007B7470" w:rsidTr="00570330">
        <w:trPr>
          <w:trHeight w:val="255"/>
        </w:trPr>
        <w:tc>
          <w:tcPr>
            <w:tcW w:w="6188" w:type="dxa"/>
            <w:tcBorders>
              <w:top w:val="nil"/>
              <w:left w:val="single" w:sz="4" w:space="0" w:color="auto"/>
              <w:bottom w:val="single" w:sz="4" w:space="0" w:color="auto"/>
              <w:right w:val="single" w:sz="4" w:space="0" w:color="auto"/>
            </w:tcBorders>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878" w:type="dxa"/>
            <w:gridSpan w:val="2"/>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60" w:type="dxa"/>
            <w:tcBorders>
              <w:top w:val="nil"/>
              <w:left w:val="nil"/>
              <w:bottom w:val="single" w:sz="4" w:space="0" w:color="auto"/>
              <w:right w:val="single" w:sz="4" w:space="0" w:color="auto"/>
            </w:tcBorders>
          </w:tcPr>
          <w:p w:rsidR="00570330" w:rsidRPr="007B7470" w:rsidRDefault="00570330" w:rsidP="0057033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w:t>
            </w:r>
          </w:p>
        </w:tc>
      </w:tr>
      <w:tr w:rsidR="00570330" w:rsidRPr="007B7470" w:rsidTr="00570330">
        <w:trPr>
          <w:trHeight w:val="255"/>
        </w:trPr>
        <w:tc>
          <w:tcPr>
            <w:tcW w:w="618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r w:rsidR="00570330" w:rsidRPr="007B7470" w:rsidTr="00570330">
        <w:trPr>
          <w:trHeight w:val="255"/>
        </w:trPr>
        <w:tc>
          <w:tcPr>
            <w:tcW w:w="6188" w:type="dxa"/>
            <w:tcBorders>
              <w:top w:val="nil"/>
              <w:left w:val="nil"/>
              <w:bottom w:val="nil"/>
              <w:right w:val="nil"/>
            </w:tcBorders>
          </w:tcPr>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r w:rsidR="00570330" w:rsidRPr="007B7470" w:rsidTr="00570330">
        <w:trPr>
          <w:trHeight w:val="255"/>
        </w:trPr>
        <w:tc>
          <w:tcPr>
            <w:tcW w:w="13112" w:type="dxa"/>
            <w:gridSpan w:val="6"/>
            <w:tcBorders>
              <w:top w:val="nil"/>
              <w:left w:val="nil"/>
              <w:bottom w:val="nil"/>
              <w:right w:val="nil"/>
            </w:tcBorders>
            <w:noWrap/>
          </w:tcPr>
          <w:p w:rsidR="00570330" w:rsidRPr="007B7470" w:rsidRDefault="00570330" w:rsidP="00570330">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r w:rsidR="00570330" w:rsidRPr="007B7470" w:rsidTr="00570330">
        <w:trPr>
          <w:trHeight w:val="255"/>
        </w:trPr>
        <w:tc>
          <w:tcPr>
            <w:tcW w:w="10394" w:type="dxa"/>
            <w:gridSpan w:val="4"/>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570330" w:rsidRPr="007B7470" w:rsidRDefault="00570330" w:rsidP="00570330">
            <w:pPr>
              <w:spacing w:after="0" w:line="240" w:lineRule="auto"/>
              <w:rPr>
                <w:rFonts w:ascii="Times New Roman" w:eastAsia="Times New Roman" w:hAnsi="Times New Roman" w:cs="Times New Roman"/>
                <w:sz w:val="24"/>
                <w:szCs w:val="24"/>
                <w:lang w:eastAsia="sk-SK"/>
              </w:rPr>
            </w:pPr>
          </w:p>
        </w:tc>
      </w:tr>
    </w:tbl>
    <w:p w:rsidR="0057033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ind w:left="-709"/>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Návrh zákona nezakladá vplyv na rozpočet verejnej správy na zamestnanosť.</w:t>
      </w:r>
    </w:p>
    <w:p w:rsidR="00570330" w:rsidRDefault="00570330" w:rsidP="00570330">
      <w:pPr>
        <w:spacing w:after="0" w:line="240" w:lineRule="auto"/>
        <w:rPr>
          <w:rFonts w:ascii="Times New Roman" w:eastAsia="Times New Roman" w:hAnsi="Times New Roman" w:cs="Times New Roman"/>
          <w:b/>
          <w:bCs/>
          <w:sz w:val="24"/>
          <w:szCs w:val="24"/>
          <w:lang w:eastAsia="sk-SK"/>
        </w:rPr>
      </w:pPr>
    </w:p>
    <w:p w:rsidR="00570330" w:rsidRDefault="00570330" w:rsidP="00570330">
      <w:pPr>
        <w:spacing w:after="0" w:line="240" w:lineRule="auto"/>
        <w:rPr>
          <w:rFonts w:ascii="Times New Roman" w:eastAsia="Times New Roman" w:hAnsi="Times New Roman" w:cs="Times New Roman"/>
          <w:b/>
          <w:bCs/>
          <w:sz w:val="24"/>
          <w:szCs w:val="24"/>
          <w:lang w:eastAsia="sk-SK"/>
        </w:rPr>
      </w:pPr>
    </w:p>
    <w:p w:rsidR="0057033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p>
    <w:p w:rsidR="00570330" w:rsidRPr="007B7470" w:rsidRDefault="00570330" w:rsidP="00570330">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 xml:space="preserve">                                                                 </w:t>
      </w:r>
    </w:p>
    <w:p w:rsidR="00570330" w:rsidRDefault="00570330" w:rsidP="00570330">
      <w:pPr>
        <w:spacing w:after="0" w:line="240" w:lineRule="auto"/>
        <w:jc w:val="both"/>
        <w:rPr>
          <w:rFonts w:ascii="Times New Roman" w:eastAsia="Times New Roman" w:hAnsi="Times New Roman" w:cs="Times New Roman"/>
          <w:b/>
          <w:sz w:val="24"/>
          <w:szCs w:val="24"/>
          <w:lang w:eastAsia="sk-SK"/>
        </w:rPr>
      </w:pPr>
    </w:p>
    <w:p w:rsidR="00570330" w:rsidRDefault="00570330" w:rsidP="00570330">
      <w:pPr>
        <w:spacing w:after="0" w:line="240" w:lineRule="auto"/>
        <w:jc w:val="both"/>
        <w:rPr>
          <w:rFonts w:ascii="Times New Roman" w:eastAsia="Times New Roman" w:hAnsi="Times New Roman" w:cs="Times New Roman"/>
          <w:b/>
          <w:sz w:val="24"/>
          <w:szCs w:val="24"/>
          <w:lang w:eastAsia="sk-SK"/>
        </w:rPr>
      </w:pPr>
    </w:p>
    <w:p w:rsidR="00570330" w:rsidRDefault="00570330" w:rsidP="00570330">
      <w:pPr>
        <w:spacing w:after="0" w:line="240" w:lineRule="auto"/>
        <w:jc w:val="both"/>
        <w:rPr>
          <w:rFonts w:ascii="Times New Roman" w:eastAsia="Times New Roman" w:hAnsi="Times New Roman" w:cs="Times New Roman"/>
          <w:b/>
          <w:sz w:val="24"/>
          <w:szCs w:val="24"/>
          <w:lang w:eastAsia="sk-SK"/>
        </w:rPr>
      </w:pPr>
    </w:p>
    <w:p w:rsidR="00570330" w:rsidRPr="007B7470" w:rsidRDefault="00570330" w:rsidP="00570330">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7B7470" w:rsidRDefault="00570330" w:rsidP="00570330">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570330" w:rsidRPr="007B7470" w:rsidRDefault="00570330" w:rsidP="00570330">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70330" w:rsidRPr="007B7470" w:rsidTr="00570330">
        <w:trPr>
          <w:trHeight w:val="284"/>
        </w:trPr>
        <w:tc>
          <w:tcPr>
            <w:tcW w:w="2943" w:type="dxa"/>
            <w:vMerge w:val="restart"/>
            <w:shd w:val="clear" w:color="auto" w:fill="BFBFBF" w:themeFill="background1" w:themeFillShade="BF"/>
            <w:vAlign w:val="center"/>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570330" w:rsidRPr="007B7470" w:rsidTr="00570330">
        <w:trPr>
          <w:trHeight w:val="284"/>
        </w:trPr>
        <w:tc>
          <w:tcPr>
            <w:tcW w:w="2943" w:type="dxa"/>
            <w:vMerge/>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2025</w:t>
            </w:r>
          </w:p>
        </w:tc>
        <w:tc>
          <w:tcPr>
            <w:tcW w:w="1559" w:type="dxa"/>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2025</w:t>
            </w:r>
            <w:r w:rsidRPr="007B7470">
              <w:rPr>
                <w:rFonts w:ascii="Times New Roman" w:eastAsia="Times New Roman" w:hAnsi="Times New Roman" w:cs="Times New Roman"/>
                <w:sz w:val="24"/>
                <w:szCs w:val="24"/>
                <w:lang w:eastAsia="sk-SK"/>
              </w:rPr>
              <w:t xml:space="preserve"> + 10</w:t>
            </w:r>
          </w:p>
        </w:tc>
        <w:tc>
          <w:tcPr>
            <w:tcW w:w="1559" w:type="dxa"/>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2025</w:t>
            </w:r>
            <w:r w:rsidRPr="007B7470">
              <w:rPr>
                <w:rFonts w:ascii="Times New Roman" w:eastAsia="Times New Roman" w:hAnsi="Times New Roman" w:cs="Times New Roman"/>
                <w:sz w:val="24"/>
                <w:szCs w:val="24"/>
                <w:lang w:eastAsia="sk-SK"/>
              </w:rPr>
              <w:t xml:space="preserve"> + 20</w:t>
            </w:r>
          </w:p>
        </w:tc>
        <w:tc>
          <w:tcPr>
            <w:tcW w:w="1418" w:type="dxa"/>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2025</w:t>
            </w:r>
            <w:r w:rsidRPr="007B7470">
              <w:rPr>
                <w:rFonts w:ascii="Times New Roman" w:eastAsia="Times New Roman" w:hAnsi="Times New Roman" w:cs="Times New Roman"/>
                <w:sz w:val="24"/>
                <w:szCs w:val="24"/>
                <w:lang w:eastAsia="sk-SK"/>
              </w:rPr>
              <w:t xml:space="preserve"> + 30</w:t>
            </w:r>
          </w:p>
        </w:tc>
        <w:tc>
          <w:tcPr>
            <w:tcW w:w="1984" w:type="dxa"/>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2025</w:t>
            </w:r>
            <w:r w:rsidRPr="007B7470">
              <w:rPr>
                <w:rFonts w:ascii="Times New Roman" w:eastAsia="Times New Roman" w:hAnsi="Times New Roman" w:cs="Times New Roman"/>
                <w:sz w:val="24"/>
                <w:szCs w:val="24"/>
                <w:lang w:eastAsia="sk-SK"/>
              </w:rPr>
              <w:t xml:space="preserve"> + 40</w:t>
            </w:r>
          </w:p>
        </w:tc>
        <w:tc>
          <w:tcPr>
            <w:tcW w:w="3119" w:type="dxa"/>
            <w:vMerge/>
            <w:shd w:val="clear" w:color="auto" w:fill="BFBFBF" w:themeFill="background1" w:themeFillShade="BF"/>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70330" w:rsidRPr="007B7470" w:rsidTr="00570330">
        <w:trPr>
          <w:trHeight w:val="284"/>
        </w:trPr>
        <w:tc>
          <w:tcPr>
            <w:tcW w:w="2943" w:type="dxa"/>
            <w:shd w:val="clear" w:color="auto" w:fill="auto"/>
            <w:vAlign w:val="bottom"/>
          </w:tcPr>
          <w:p w:rsidR="00570330" w:rsidRPr="007B7470" w:rsidRDefault="00570330" w:rsidP="0057033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8"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984"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311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70330" w:rsidRPr="007B7470" w:rsidTr="00570330">
        <w:trPr>
          <w:trHeight w:val="284"/>
        </w:trPr>
        <w:tc>
          <w:tcPr>
            <w:tcW w:w="2943" w:type="dxa"/>
            <w:shd w:val="clear" w:color="auto" w:fill="auto"/>
          </w:tcPr>
          <w:p w:rsidR="00570330" w:rsidRPr="007B7470" w:rsidRDefault="00570330" w:rsidP="0057033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8"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984"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311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70330" w:rsidRPr="007B7470" w:rsidTr="00570330">
        <w:trPr>
          <w:trHeight w:val="284"/>
        </w:trPr>
        <w:tc>
          <w:tcPr>
            <w:tcW w:w="2943" w:type="dxa"/>
            <w:shd w:val="clear" w:color="auto" w:fill="auto"/>
          </w:tcPr>
          <w:p w:rsidR="00570330" w:rsidRPr="007B7470" w:rsidRDefault="00570330" w:rsidP="0057033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8"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984"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3119" w:type="dxa"/>
            <w:shd w:val="clear" w:color="auto" w:fill="auto"/>
          </w:tcPr>
          <w:p w:rsidR="00570330" w:rsidRPr="007B7470" w:rsidRDefault="00570330" w:rsidP="0057033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7B7470" w:rsidRDefault="00570330" w:rsidP="00570330">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570330" w:rsidRPr="007B7470" w:rsidRDefault="00570330" w:rsidP="00570330">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570330" w:rsidRDefault="00570330" w:rsidP="00570330">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570330" w:rsidRDefault="00570330" w:rsidP="00570330">
      <w:pPr>
        <w:spacing w:after="0" w:line="240" w:lineRule="auto"/>
        <w:jc w:val="both"/>
        <w:rPr>
          <w:rFonts w:ascii="Times New Roman" w:eastAsia="Times New Roman" w:hAnsi="Times New Roman" w:cs="Times New Roman"/>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 xml:space="preserve">Návrh zákona nezakladá vplyv </w:t>
      </w:r>
      <w:r w:rsidRPr="0014369A">
        <w:rPr>
          <w:rFonts w:ascii="Times New Roman" w:eastAsia="Times New Roman" w:hAnsi="Times New Roman" w:cs="Times New Roman"/>
          <w:bCs/>
          <w:sz w:val="24"/>
          <w:szCs w:val="24"/>
          <w:lang w:eastAsia="sk-SK"/>
        </w:rPr>
        <w:t>na dlhodobú udržateľnosť verejných financií</w:t>
      </w:r>
      <w:r>
        <w:rPr>
          <w:rFonts w:ascii="Times New Roman" w:eastAsia="Times New Roman" w:hAnsi="Times New Roman" w:cs="Times New Roman"/>
          <w:bCs/>
          <w:sz w:val="24"/>
          <w:szCs w:val="24"/>
          <w:lang w:eastAsia="sk-SK"/>
        </w:rPr>
        <w:t>.</w:t>
      </w: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Default="00570330" w:rsidP="00570330">
      <w:pPr>
        <w:spacing w:after="0" w:line="240" w:lineRule="auto"/>
        <w:jc w:val="both"/>
        <w:rPr>
          <w:rFonts w:ascii="Times New Roman" w:eastAsia="Times New Roman" w:hAnsi="Times New Roman" w:cs="Times New Roman"/>
          <w:bCs/>
          <w:sz w:val="24"/>
          <w:szCs w:val="24"/>
          <w:lang w:eastAsia="sk-SK"/>
        </w:rPr>
      </w:pPr>
    </w:p>
    <w:p w:rsidR="00570330" w:rsidRPr="007B7470" w:rsidRDefault="00570330" w:rsidP="00570330">
      <w:pPr>
        <w:spacing w:after="0" w:line="240" w:lineRule="auto"/>
        <w:jc w:val="both"/>
        <w:rPr>
          <w:rFonts w:ascii="Times New Roman" w:eastAsia="Times New Roman" w:hAnsi="Times New Roman" w:cs="Times New Roman"/>
          <w:b/>
          <w:bCs/>
          <w:sz w:val="24"/>
          <w:szCs w:val="24"/>
          <w:lang w:eastAsia="sk-SK"/>
        </w:rPr>
        <w:sectPr w:rsidR="00570330" w:rsidRPr="007B7470">
          <w:pgSz w:w="16838" w:h="11906" w:orient="landscape"/>
          <w:pgMar w:top="1418" w:right="1418" w:bottom="1418" w:left="1418" w:header="709" w:footer="709" w:gutter="0"/>
          <w:cols w:space="708"/>
          <w:docGrid w:linePitch="360"/>
        </w:sectPr>
      </w:pPr>
    </w:p>
    <w:p w:rsidR="00C8042C" w:rsidRDefault="00C8042C" w:rsidP="00570330">
      <w:pPr>
        <w:jc w:val="center"/>
        <w:rPr>
          <w:rFonts w:ascii="Times New Roman" w:eastAsia="Calibri" w:hAnsi="Times New Roman" w:cs="Times New Roman"/>
          <w:b/>
          <w:sz w:val="24"/>
          <w:szCs w:val="24"/>
        </w:rPr>
      </w:pPr>
    </w:p>
    <w:p w:rsidR="00570330" w:rsidRPr="006C37BE" w:rsidRDefault="00570330" w:rsidP="00570330">
      <w:pPr>
        <w:jc w:val="center"/>
        <w:rPr>
          <w:rFonts w:ascii="Times New Roman" w:eastAsia="Calibri" w:hAnsi="Times New Roman" w:cs="Times New Roman"/>
          <w:b/>
          <w:sz w:val="24"/>
          <w:szCs w:val="24"/>
        </w:rPr>
      </w:pPr>
      <w:r w:rsidRPr="006C37BE">
        <w:rPr>
          <w:rFonts w:ascii="Times New Roman" w:eastAsia="Calibri" w:hAnsi="Times New Roman" w:cs="Times New Roman"/>
          <w:b/>
          <w:sz w:val="24"/>
          <w:szCs w:val="24"/>
        </w:rPr>
        <w:t>Analýza vplyvov na podnikateľské prostredie</w:t>
      </w:r>
    </w:p>
    <w:p w:rsidR="00570330" w:rsidRPr="00895898" w:rsidRDefault="00570330" w:rsidP="00570330">
      <w:pPr>
        <w:jc w:val="both"/>
        <w:rPr>
          <w:rFonts w:ascii="Times New Roman" w:eastAsia="Calibri" w:hAnsi="Times New Roman" w:cs="Times New Roman"/>
          <w:b/>
          <w:sz w:val="24"/>
          <w:szCs w:val="24"/>
        </w:rPr>
      </w:pPr>
    </w:p>
    <w:p w:rsidR="00570330" w:rsidRPr="008137A8" w:rsidRDefault="00570330" w:rsidP="00570330">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8137A8">
        <w:rPr>
          <w:rFonts w:ascii="Times New Roman" w:eastAsia="Calibri" w:hAnsi="Times New Roman" w:cs="Times New Roman"/>
          <w:sz w:val="24"/>
          <w:szCs w:val="24"/>
        </w:rPr>
        <w:t>Zákon, ktorým sa mení a dopĺňa zákon č. 513/2009 Z. z. o dráhach a o zmene a doplnení niektorých zákonov  v znení neskorších predpisov a ktorým sa menia a dopĺňajú niektoré zákony.</w:t>
      </w:r>
    </w:p>
    <w:p w:rsidR="00570330" w:rsidRPr="008137A8" w:rsidRDefault="00570330" w:rsidP="00570330">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8137A8">
        <w:rPr>
          <w:rFonts w:ascii="Times New Roman" w:eastAsia="Calibri" w:hAnsi="Times New Roman" w:cs="Times New Roman"/>
          <w:sz w:val="24"/>
          <w:szCs w:val="24"/>
        </w:rPr>
        <w:t>Ministerstvo dopravy Slovenskej republiky</w:t>
      </w:r>
    </w:p>
    <w:p w:rsidR="00570330" w:rsidRPr="001F1B43" w:rsidRDefault="00570330" w:rsidP="0057033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570330" w:rsidRPr="001F1B43" w:rsidRDefault="00570330" w:rsidP="00570330">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570330" w:rsidRPr="00D8247C" w:rsidRDefault="00570330" w:rsidP="0057033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rsidR="00570330" w:rsidRPr="00D8247C" w:rsidRDefault="00570330" w:rsidP="0057033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rsidR="00570330" w:rsidRDefault="00570330" w:rsidP="00570330">
      <w:pPr>
        <w:rPr>
          <w:rFonts w:ascii="Times New Roman" w:eastAsia="Calibri" w:hAnsi="Times New Roman" w:cs="Times New Roman"/>
          <w:b/>
          <w:sz w:val="24"/>
          <w:szCs w:val="24"/>
        </w:rPr>
      </w:pPr>
    </w:p>
    <w:tbl>
      <w:tblPr>
        <w:tblW w:w="8680" w:type="dxa"/>
        <w:tblCellMar>
          <w:left w:w="70" w:type="dxa"/>
          <w:right w:w="70" w:type="dxa"/>
        </w:tblCellMar>
        <w:tblLook w:val="04A0" w:firstRow="1" w:lastRow="0" w:firstColumn="1" w:lastColumn="0" w:noHBand="0" w:noVBand="1"/>
      </w:tblPr>
      <w:tblGrid>
        <w:gridCol w:w="4760"/>
        <w:gridCol w:w="1960"/>
        <w:gridCol w:w="1960"/>
      </w:tblGrid>
      <w:tr w:rsidR="00570330" w:rsidRPr="007F6876" w:rsidTr="00570330">
        <w:trPr>
          <w:trHeight w:val="675"/>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70330" w:rsidRPr="007F6876" w:rsidRDefault="00570330" w:rsidP="00570330">
            <w:pPr>
              <w:spacing w:after="0" w:line="240" w:lineRule="auto"/>
              <w:jc w:val="center"/>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TYP NÁKLADOV</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Zníženie nákladov v € na PP</w:t>
            </w:r>
          </w:p>
        </w:tc>
      </w:tr>
      <w:tr w:rsidR="00570330" w:rsidRPr="007F6876" w:rsidTr="00570330">
        <w:trPr>
          <w:trHeight w:val="810"/>
        </w:trPr>
        <w:tc>
          <w:tcPr>
            <w:tcW w:w="4760" w:type="dxa"/>
            <w:tcBorders>
              <w:top w:val="nil"/>
              <w:left w:val="single" w:sz="8" w:space="0" w:color="auto"/>
              <w:bottom w:val="single" w:sz="4"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960" w:type="dxa"/>
            <w:tcBorders>
              <w:top w:val="nil"/>
              <w:left w:val="nil"/>
              <w:bottom w:val="single" w:sz="4"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0</w:t>
            </w:r>
          </w:p>
        </w:tc>
        <w:tc>
          <w:tcPr>
            <w:tcW w:w="1960" w:type="dxa"/>
            <w:tcBorders>
              <w:top w:val="nil"/>
              <w:left w:val="nil"/>
              <w:bottom w:val="single" w:sz="4"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0</w:t>
            </w:r>
          </w:p>
        </w:tc>
      </w:tr>
      <w:tr w:rsidR="00570330" w:rsidRPr="007F6876" w:rsidTr="0057033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B. Iné poplatky</w:t>
            </w:r>
          </w:p>
        </w:tc>
        <w:tc>
          <w:tcPr>
            <w:tcW w:w="1960" w:type="dxa"/>
            <w:tcBorders>
              <w:top w:val="nil"/>
              <w:left w:val="nil"/>
              <w:bottom w:val="single" w:sz="4"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133 185</w:t>
            </w:r>
          </w:p>
        </w:tc>
        <w:tc>
          <w:tcPr>
            <w:tcW w:w="1960" w:type="dxa"/>
            <w:tcBorders>
              <w:top w:val="nil"/>
              <w:left w:val="nil"/>
              <w:bottom w:val="single" w:sz="4"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1 920</w:t>
            </w:r>
          </w:p>
        </w:tc>
      </w:tr>
      <w:tr w:rsidR="00570330" w:rsidRPr="007F6876" w:rsidTr="0057033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C. Sankcie a pokuty</w:t>
            </w:r>
          </w:p>
        </w:tc>
        <w:tc>
          <w:tcPr>
            <w:tcW w:w="1960" w:type="dxa"/>
            <w:tcBorders>
              <w:top w:val="nil"/>
              <w:left w:val="nil"/>
              <w:bottom w:val="single" w:sz="4"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42 000</w:t>
            </w:r>
          </w:p>
        </w:tc>
        <w:tc>
          <w:tcPr>
            <w:tcW w:w="1960" w:type="dxa"/>
            <w:tcBorders>
              <w:top w:val="nil"/>
              <w:left w:val="nil"/>
              <w:bottom w:val="single" w:sz="4"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9 000</w:t>
            </w:r>
          </w:p>
        </w:tc>
      </w:tr>
      <w:tr w:rsidR="00570330" w:rsidRPr="007F6876" w:rsidTr="0057033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D. Nepriame finančné náklady</w:t>
            </w:r>
          </w:p>
        </w:tc>
        <w:tc>
          <w:tcPr>
            <w:tcW w:w="1960" w:type="dxa"/>
            <w:tcBorders>
              <w:top w:val="nil"/>
              <w:left w:val="nil"/>
              <w:bottom w:val="single" w:sz="4"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247 500</w:t>
            </w:r>
          </w:p>
        </w:tc>
        <w:tc>
          <w:tcPr>
            <w:tcW w:w="1960" w:type="dxa"/>
            <w:tcBorders>
              <w:top w:val="nil"/>
              <w:left w:val="nil"/>
              <w:bottom w:val="single" w:sz="4"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1 723 680</w:t>
            </w:r>
          </w:p>
        </w:tc>
      </w:tr>
      <w:tr w:rsidR="00570330" w:rsidRPr="007F6876" w:rsidTr="00570330">
        <w:trPr>
          <w:trHeight w:val="300"/>
        </w:trPr>
        <w:tc>
          <w:tcPr>
            <w:tcW w:w="4760" w:type="dxa"/>
            <w:tcBorders>
              <w:top w:val="nil"/>
              <w:left w:val="single" w:sz="8" w:space="0" w:color="auto"/>
              <w:bottom w:val="nil"/>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E. Administratívne náklady</w:t>
            </w:r>
          </w:p>
        </w:tc>
        <w:tc>
          <w:tcPr>
            <w:tcW w:w="1960" w:type="dxa"/>
            <w:tcBorders>
              <w:top w:val="nil"/>
              <w:left w:val="nil"/>
              <w:bottom w:val="nil"/>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43</w:t>
            </w:r>
          </w:p>
        </w:tc>
        <w:tc>
          <w:tcPr>
            <w:tcW w:w="1960" w:type="dxa"/>
            <w:tcBorders>
              <w:top w:val="nil"/>
              <w:left w:val="nil"/>
              <w:bottom w:val="nil"/>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1 232</w:t>
            </w:r>
          </w:p>
        </w:tc>
      </w:tr>
      <w:tr w:rsidR="00570330" w:rsidRPr="007F6876" w:rsidTr="00570330">
        <w:trPr>
          <w:trHeight w:val="3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Spolu = A+B+C+D+E</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422 728</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1 735 832</w:t>
            </w:r>
          </w:p>
        </w:tc>
      </w:tr>
      <w:tr w:rsidR="00570330" w:rsidRPr="007F6876" w:rsidTr="00570330">
        <w:trPr>
          <w:trHeight w:val="300"/>
        </w:trPr>
        <w:tc>
          <w:tcPr>
            <w:tcW w:w="47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r>
      <w:tr w:rsidR="00570330" w:rsidRPr="007F6876" w:rsidTr="00570330">
        <w:trPr>
          <w:trHeight w:val="6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Harmonizácia práva EÚ</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Zníženie nákladov v € na PP</w:t>
            </w:r>
          </w:p>
        </w:tc>
      </w:tr>
      <w:tr w:rsidR="00570330" w:rsidRPr="007F6876" w:rsidTr="00570330">
        <w:trPr>
          <w:trHeight w:val="990"/>
        </w:trPr>
        <w:tc>
          <w:tcPr>
            <w:tcW w:w="4760" w:type="dxa"/>
            <w:tcBorders>
              <w:top w:val="nil"/>
              <w:left w:val="single" w:sz="8" w:space="0" w:color="auto"/>
              <w:bottom w:val="nil"/>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F. Úplná harmonizácia práva EÚ</w:t>
            </w:r>
            <w:r w:rsidRPr="007F6876">
              <w:rPr>
                <w:rFonts w:ascii="Times New Roman" w:eastAsia="Times New Roman" w:hAnsi="Times New Roman" w:cs="Times New Roman"/>
                <w:b/>
                <w:bCs/>
                <w:i/>
                <w:iCs/>
                <w:color w:val="000000"/>
                <w:sz w:val="20"/>
                <w:szCs w:val="20"/>
                <w:lang w:eastAsia="sk-SK"/>
              </w:rPr>
              <w:br/>
            </w:r>
            <w:r w:rsidRPr="007F6876">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960" w:type="dxa"/>
            <w:tcBorders>
              <w:top w:val="nil"/>
              <w:left w:val="nil"/>
              <w:bottom w:val="nil"/>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50</w:t>
            </w:r>
          </w:p>
        </w:tc>
        <w:tc>
          <w:tcPr>
            <w:tcW w:w="1960" w:type="dxa"/>
            <w:tcBorders>
              <w:top w:val="nil"/>
              <w:left w:val="nil"/>
              <w:bottom w:val="nil"/>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0</w:t>
            </w:r>
          </w:p>
        </w:tc>
      </w:tr>
      <w:tr w:rsidR="00570330" w:rsidRPr="007F6876" w:rsidTr="00570330">
        <w:trPr>
          <w:trHeight w:val="27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b/>
                <w:bCs/>
                <w:i/>
                <w:iCs/>
                <w:color w:val="000000"/>
                <w:sz w:val="20"/>
                <w:szCs w:val="20"/>
                <w:lang w:eastAsia="sk-SK"/>
              </w:rPr>
            </w:pPr>
            <w:r w:rsidRPr="007F6876">
              <w:rPr>
                <w:rFonts w:ascii="Times New Roman" w:eastAsia="Times New Roman" w:hAnsi="Times New Roman" w:cs="Times New Roman"/>
                <w:b/>
                <w:bCs/>
                <w:i/>
                <w:iCs/>
                <w:color w:val="000000"/>
                <w:sz w:val="20"/>
                <w:szCs w:val="20"/>
                <w:lang w:eastAsia="sk-SK"/>
              </w:rPr>
              <w:t>G. Goldplating</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0</w:t>
            </w:r>
          </w:p>
        </w:tc>
      </w:tr>
      <w:tr w:rsidR="00570330" w:rsidRPr="007F6876" w:rsidTr="00570330">
        <w:trPr>
          <w:trHeight w:val="270"/>
        </w:trPr>
        <w:tc>
          <w:tcPr>
            <w:tcW w:w="4760" w:type="dxa"/>
            <w:tcBorders>
              <w:top w:val="nil"/>
              <w:left w:val="nil"/>
              <w:bottom w:val="nil"/>
              <w:right w:val="nil"/>
            </w:tcBorders>
            <w:shd w:val="clear" w:color="auto" w:fill="auto"/>
            <w:noWrap/>
            <w:vAlign w:val="bottom"/>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r>
      <w:tr w:rsidR="00570330" w:rsidRPr="007F6876" w:rsidTr="00570330">
        <w:trPr>
          <w:trHeight w:val="270"/>
        </w:trPr>
        <w:tc>
          <w:tcPr>
            <w:tcW w:w="4760" w:type="dxa"/>
            <w:tcBorders>
              <w:top w:val="nil"/>
              <w:left w:val="nil"/>
              <w:bottom w:val="nil"/>
              <w:right w:val="nil"/>
            </w:tcBorders>
            <w:shd w:val="clear" w:color="auto" w:fill="auto"/>
            <w:noWrap/>
            <w:vAlign w:val="bottom"/>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c>
          <w:tcPr>
            <w:tcW w:w="1960" w:type="dxa"/>
            <w:tcBorders>
              <w:top w:val="nil"/>
              <w:left w:val="nil"/>
              <w:bottom w:val="nil"/>
              <w:right w:val="nil"/>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sz w:val="20"/>
                <w:szCs w:val="20"/>
                <w:lang w:eastAsia="sk-SK"/>
              </w:rPr>
            </w:pPr>
          </w:p>
        </w:tc>
      </w:tr>
      <w:tr w:rsidR="00570330" w:rsidRPr="007F6876" w:rsidTr="00570330">
        <w:trPr>
          <w:trHeight w:val="330"/>
        </w:trPr>
        <w:tc>
          <w:tcPr>
            <w:tcW w:w="47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i/>
                <w:iCs/>
                <w:color w:val="000000"/>
                <w:sz w:val="20"/>
                <w:szCs w:val="20"/>
                <w:lang w:eastAsia="sk-SK"/>
              </w:rPr>
            </w:pPr>
            <w:r w:rsidRPr="007F6876">
              <w:rPr>
                <w:rFonts w:ascii="Times New Roman" w:eastAsia="Times New Roman" w:hAnsi="Times New Roman" w:cs="Times New Roman"/>
                <w:i/>
                <w:iCs/>
                <w:color w:val="000000"/>
                <w:sz w:val="20"/>
                <w:szCs w:val="20"/>
                <w:lang w:eastAsia="sk-SK"/>
              </w:rPr>
              <w:t>VÝPOČET PRAVIDLA 1in2out:</w:t>
            </w:r>
          </w:p>
        </w:tc>
        <w:tc>
          <w:tcPr>
            <w:tcW w:w="1960" w:type="dxa"/>
            <w:tcBorders>
              <w:top w:val="single" w:sz="8" w:space="0" w:color="auto"/>
              <w:left w:val="nil"/>
              <w:bottom w:val="single" w:sz="4"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IN</w:t>
            </w:r>
          </w:p>
        </w:tc>
        <w:tc>
          <w:tcPr>
            <w:tcW w:w="1960" w:type="dxa"/>
            <w:tcBorders>
              <w:top w:val="single" w:sz="8" w:space="0" w:color="auto"/>
              <w:left w:val="nil"/>
              <w:bottom w:val="single" w:sz="4"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OUT</w:t>
            </w:r>
          </w:p>
        </w:tc>
      </w:tr>
      <w:tr w:rsidR="00570330" w:rsidRPr="007F6876" w:rsidTr="00570330">
        <w:trPr>
          <w:trHeight w:val="345"/>
        </w:trPr>
        <w:tc>
          <w:tcPr>
            <w:tcW w:w="4760" w:type="dxa"/>
            <w:tcBorders>
              <w:top w:val="nil"/>
              <w:left w:val="single" w:sz="8" w:space="0" w:color="auto"/>
              <w:bottom w:val="single" w:sz="8" w:space="0" w:color="auto"/>
              <w:right w:val="single" w:sz="4" w:space="0" w:color="auto"/>
            </w:tcBorders>
            <w:shd w:val="clear" w:color="auto" w:fill="auto"/>
            <w:vAlign w:val="center"/>
            <w:hideMark/>
          </w:tcPr>
          <w:p w:rsidR="00570330" w:rsidRPr="007F6876" w:rsidRDefault="00570330" w:rsidP="00570330">
            <w:pPr>
              <w:spacing w:after="0" w:line="240" w:lineRule="auto"/>
              <w:rPr>
                <w:rFonts w:ascii="Times New Roman" w:eastAsia="Times New Roman" w:hAnsi="Times New Roman" w:cs="Times New Roman"/>
                <w:i/>
                <w:iCs/>
                <w:color w:val="000000"/>
                <w:sz w:val="20"/>
                <w:szCs w:val="20"/>
                <w:lang w:eastAsia="sk-SK"/>
              </w:rPr>
            </w:pPr>
            <w:r w:rsidRPr="007F6876">
              <w:rPr>
                <w:rFonts w:ascii="Times New Roman" w:eastAsia="Times New Roman" w:hAnsi="Times New Roman" w:cs="Times New Roman"/>
                <w:i/>
                <w:iCs/>
                <w:color w:val="000000"/>
                <w:sz w:val="20"/>
                <w:szCs w:val="20"/>
                <w:lang w:eastAsia="sk-SK"/>
              </w:rPr>
              <w:t>H</w:t>
            </w:r>
            <w:r w:rsidRPr="007F6876">
              <w:rPr>
                <w:rFonts w:ascii="Times New Roman" w:eastAsia="Times New Roman" w:hAnsi="Times New Roman" w:cs="Times New Roman"/>
                <w:b/>
                <w:bCs/>
                <w:i/>
                <w:iCs/>
                <w:color w:val="000000"/>
                <w:sz w:val="20"/>
                <w:szCs w:val="20"/>
                <w:lang w:eastAsia="sk-SK"/>
              </w:rPr>
              <w:t>.</w:t>
            </w:r>
            <w:r w:rsidRPr="007F6876">
              <w:rPr>
                <w:rFonts w:ascii="Times New Roman" w:eastAsia="Times New Roman" w:hAnsi="Times New Roman" w:cs="Times New Roman"/>
                <w:i/>
                <w:iCs/>
                <w:color w:val="000000"/>
                <w:sz w:val="20"/>
                <w:szCs w:val="20"/>
                <w:lang w:eastAsia="sk-SK"/>
              </w:rPr>
              <w:t xml:space="preserve"> Náklady okrem výnimiek = B+D+E-F</w:t>
            </w:r>
          </w:p>
        </w:tc>
        <w:tc>
          <w:tcPr>
            <w:tcW w:w="1960" w:type="dxa"/>
            <w:tcBorders>
              <w:top w:val="nil"/>
              <w:left w:val="nil"/>
              <w:bottom w:val="single" w:sz="8" w:space="0" w:color="auto"/>
              <w:right w:val="single" w:sz="4" w:space="0" w:color="auto"/>
            </w:tcBorders>
            <w:shd w:val="clear" w:color="000000" w:fill="FFC00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380 678</w:t>
            </w:r>
          </w:p>
        </w:tc>
        <w:tc>
          <w:tcPr>
            <w:tcW w:w="1960" w:type="dxa"/>
            <w:tcBorders>
              <w:top w:val="nil"/>
              <w:left w:val="nil"/>
              <w:bottom w:val="single" w:sz="8" w:space="0" w:color="auto"/>
              <w:right w:val="single" w:sz="8" w:space="0" w:color="auto"/>
            </w:tcBorders>
            <w:shd w:val="clear" w:color="000000" w:fill="92D050"/>
            <w:vAlign w:val="center"/>
            <w:hideMark/>
          </w:tcPr>
          <w:p w:rsidR="00570330" w:rsidRPr="007F6876"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7F6876">
              <w:rPr>
                <w:rFonts w:ascii="Times New Roman" w:eastAsia="Times New Roman" w:hAnsi="Times New Roman" w:cs="Times New Roman"/>
                <w:b/>
                <w:bCs/>
                <w:color w:val="000000"/>
                <w:sz w:val="20"/>
                <w:szCs w:val="20"/>
                <w:lang w:eastAsia="sk-SK"/>
              </w:rPr>
              <w:t>1 726 832</w:t>
            </w:r>
          </w:p>
        </w:tc>
      </w:tr>
    </w:tbl>
    <w:p w:rsidR="00570330" w:rsidRPr="00895898" w:rsidRDefault="00570330" w:rsidP="00570330">
      <w:pPr>
        <w:rPr>
          <w:rFonts w:ascii="Times New Roman" w:eastAsia="Calibri" w:hAnsi="Times New Roman" w:cs="Times New Roman"/>
          <w:b/>
          <w:sz w:val="24"/>
          <w:szCs w:val="24"/>
        </w:rPr>
        <w:sectPr w:rsidR="00570330" w:rsidRPr="00895898" w:rsidSect="00570330">
          <w:headerReference w:type="default" r:id="rId20"/>
          <w:footerReference w:type="default" r:id="rId21"/>
          <w:pgSz w:w="11906" w:h="16838"/>
          <w:pgMar w:top="993" w:right="1417" w:bottom="1417" w:left="1417" w:header="708" w:footer="708" w:gutter="0"/>
          <w:pgNumType w:start="1"/>
          <w:cols w:space="708"/>
          <w:docGrid w:linePitch="360"/>
        </w:sectPr>
      </w:pPr>
    </w:p>
    <w:p w:rsidR="00570330" w:rsidRPr="001F1B43" w:rsidRDefault="00570330" w:rsidP="00570330">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570330" w:rsidRDefault="00570330" w:rsidP="0057033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jc w:val="center"/>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570330" w:rsidRPr="000A6B7F" w:rsidTr="00570330">
        <w:trPr>
          <w:trHeight w:val="255"/>
          <w:jc w:val="center"/>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Default="00570330" w:rsidP="00570330">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70330"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570330" w:rsidRPr="00895898"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895898" w:rsidRDefault="00570330" w:rsidP="00570330">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570330" w:rsidRPr="00895898"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570330" w:rsidRPr="000A6B7F" w:rsidRDefault="00570330" w:rsidP="00570330">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6B5D74" w:rsidRDefault="00570330" w:rsidP="00570330">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570330" w:rsidRPr="006B5D74" w:rsidRDefault="00570330" w:rsidP="00570330">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70330" w:rsidRPr="006B5D74" w:rsidRDefault="00570330" w:rsidP="00570330">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Uvádzanie vozidla turisticko - hospodárskej dráhy, historického vozidla špeciálnej dráhy, historickej električky a historického trolejbusu do prevádzky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 / § 22 ods.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1 375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Povoľovanie typu železničného vozidla na miestne, historické alebo turistické účely a železničného vozidla pre vlečky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22a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55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6 875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6 875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Spôsobilosť na vedenie dráhového vozidla - nakoľajené mobilné zariadenie na </w:t>
            </w:r>
            <w:r w:rsidRPr="00E6039E">
              <w:rPr>
                <w:rFonts w:ascii="Times New Roman" w:eastAsia="Times New Roman" w:hAnsi="Times New Roman" w:cs="Times New Roman"/>
                <w:sz w:val="20"/>
                <w:szCs w:val="20"/>
                <w:lang w:eastAsia="sk-SK"/>
              </w:rPr>
              <w:lastRenderedPageBreak/>
              <w:t>výstavbu a údržbu ŽI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 / § 25 ods.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 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8 732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392 940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392 940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Preukazovanie splnenia podmienok na vedenie dráhového vozidla - požaduje sa predkladanie iba kópií dokladov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25 ods.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 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548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Preukazovanie splnenia podmienok na vedenie dráhového vozidla - nepredkladanie niektorých dokladov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25 ods.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 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137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Skúšobný komisár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26 ods. 2 písm.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 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45 000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45 000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Odborná spôsobilosť, zdravotná spôsobilosť a psychická spôsobilosť - zníženie počtu povinných školení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32 ods.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480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Povinnosť poskytovať regulačnému orgánu informácie a údaje potrebné na preskúmanie trvania podmienok </w:t>
            </w:r>
            <w:r w:rsidRPr="00E6039E">
              <w:rPr>
                <w:rFonts w:ascii="Times New Roman" w:eastAsia="Times New Roman" w:hAnsi="Times New Roman" w:cs="Times New Roman"/>
                <w:sz w:val="20"/>
                <w:szCs w:val="20"/>
                <w:lang w:eastAsia="sk-SK"/>
              </w:rPr>
              <w:lastRenderedPageBreak/>
              <w:t>vydaného povolenia na prevádzkovanie dráhy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 / § 30 ods. 1 písm.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43</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Povolenie modernizácie alebo obnovy typu  železničného vozidla s vlastným pohonom pre železničnú dráhu alebo osobného vozňa pre rýchlosť nad 160 km/h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70 písm.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Povolenie modernizácie alebo obnovy typu ťahaného železničného vozidla pre železničnú dráhu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70 písm. 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80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Schválenie typu dráhového vozidla pre špeciálne dráhy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70 f) + čl. II / položka 70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Schválenie podstatnej zmeny dráhového vozidla pre špeciálne dráhy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70 g) + čl. II / položka 70 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duplikátu dokladu o schválení typu, o povolení typu alebo o povolení modernizácie alebo obnovy typu podľa písmen a) až 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70 písm. 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14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poverenia na vzdelávanie a overovanie odbornej spôsobilosti zamestnancov prevádzkovateľov lanových dráh a dráhových podnikov poskytujúcich dopravné služby na lanových dráhach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čl. II / položka 70 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poverené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poverenia na posudzovanie technickej dokumentácie a schvaľovanie spôsobilosti určených technických zariadení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poverené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poverenia na overovanie splnenia požiadaviek na vykonávanie určených činností</w:t>
            </w:r>
            <w:r w:rsidRPr="00E6039E">
              <w:rPr>
                <w:rFonts w:ascii="Times New Roman" w:eastAsia="Times New Roman" w:hAnsi="Times New Roman" w:cs="Times New Roman"/>
                <w:sz w:val="20"/>
                <w:szCs w:val="20"/>
                <w:lang w:eastAsia="sk-SK"/>
              </w:rPr>
              <w:br/>
              <w:t>činností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70 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poverené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poverenia na posudzovanie rizík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70 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poverené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Vykonanie zmeny vo vydanom poverení podľa písmena t) až 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70 aa)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poverené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19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Vykonanie skúšky o odbornej spôsobilosti na výkon činnosti bezpečnostného poradcu pre prepravu nebezpečného tovaru po železnici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70 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technického preukazu dráhového vozidla pre železničnú dráhu, električkovú dráhu, trolejbusovú dráhu alebo pre špeciálnu dráhu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Pridelenie značky držiteľa železničného vozidla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918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78 030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78 030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Zmena registrovaných údajov subjektov železničného vozidla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60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Zmena alebo zrušenie značky držiteľa železničného vozidla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371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11 130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11 130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Povolenie na uvedenie železničného vozidla na trh alebo do prevádzky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160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25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Zmena alebo zrušenie povolenia na uvedenie železničného vozidla na trh alebo do prevádzky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267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9 345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9 345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Pridelenie evidenčného čísla železničnému vozidlu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406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4 060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4 060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Zmena alebo zrušenie evidenčného čísla železničného  vozidla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575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5 750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5 750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Zaregistrovanie železničného vozidla do  registra železničných vozidiel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71 písm. 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vlastník/držiteľ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oprávnenia podnikateľovi podľa osobitných predpisov na výkon určených činností v oblasti určených technických zariadení na dráhach za každú činnosť alebo činnosť zvárania alebo nedeštruktívneho skúšania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203 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Poskytnutie informácií na základe žiadosti o </w:t>
            </w:r>
            <w:r w:rsidRPr="00E6039E">
              <w:rPr>
                <w:rFonts w:ascii="Times New Roman" w:eastAsia="Times New Roman" w:hAnsi="Times New Roman" w:cs="Times New Roman"/>
                <w:sz w:val="20"/>
                <w:szCs w:val="20"/>
                <w:lang w:eastAsia="sk-SK"/>
              </w:rPr>
              <w:lastRenderedPageBreak/>
              <w:t>predbežné zapojenie podľa osobitného predpisu 21c)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71 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 xml:space="preserve">prevádzkovateľ dráhy, </w:t>
            </w:r>
            <w:r w:rsidRPr="00E6039E">
              <w:rPr>
                <w:rFonts w:ascii="Times New Roman" w:eastAsia="Times New Roman" w:hAnsi="Times New Roman" w:cs="Times New Roman"/>
                <w:color w:val="000000"/>
                <w:sz w:val="20"/>
                <w:szCs w:val="20"/>
                <w:lang w:eastAsia="sk-SK"/>
              </w:rPr>
              <w:lastRenderedPageBreak/>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bezpečnostného osvedčenia  pre železničný podnik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75 písm.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23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860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19 780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19 780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bezpečnostného povolenia pre manažéra infraštruktúry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75 písm. 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prevádzkovateľ dráhy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720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720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Zmena alebo zrušenie bezpečnostného osvedčenia podľa písmena c), alebo bezpečnostného povolenia podľa písmena 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75 písm. 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128</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vyhlásenia o uznaní skúšajúcich rušňovodičov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71 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výnimky zo stavebno – technických požiadaviek na projektovanie, výstavbu a prevádzku dráhy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86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vlastník/prevádzkovateľ dráhy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7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Vydanie licencie na zachádzanie na železničnú infraštruktúru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145/1995 Z. z. + 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89 písm. b) bod 1 + čl. II / 89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1 500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37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Obnovenie platnosti pozastavenej licencie na poskytovanie dopravných služieb na dráhe na žiadosť držiteľa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145/1995 Z. z. + 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II / položka 89 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Vykonanie skúšky o odbornej spôsobilosti na vykonávanie: obsluhy určeného technického zariadenia a na prácu s určeným technickým </w:t>
            </w:r>
            <w:r w:rsidRPr="00E6039E">
              <w:rPr>
                <w:rFonts w:ascii="Times New Roman" w:eastAsia="Times New Roman" w:hAnsi="Times New Roman" w:cs="Times New Roman"/>
                <w:sz w:val="20"/>
                <w:szCs w:val="20"/>
                <w:lang w:eastAsia="sk-SK"/>
              </w:rPr>
              <w:br/>
              <w:t>zariadením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145/1995 Z. 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položka 203 písm. e) bod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Udeľovanie licencií - poistenie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514/2009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11 ods.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5 500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247 500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247 500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Licencia na zachádzanie na železničnú infraštruktúru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IV / § 10a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8 732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392 940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392 940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Udeľovanie licencií, výpis z registra trestov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514/2009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11 ods.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90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Udeľovanie licencií - zodpovedný zástupca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514/2009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11 ods. 4 + § 12 ods. 2 písm.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dráhový podnik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19 644</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883 980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883 980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Preukaz rušňovodiča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514/2009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26 ods.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dráhové podniky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45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548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548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Udelenie sankcie za nedodržanie podmienok alebo neplnenie </w:t>
            </w:r>
            <w:r w:rsidRPr="00E6039E">
              <w:rPr>
                <w:rFonts w:ascii="Times New Roman" w:eastAsia="Times New Roman" w:hAnsi="Times New Roman" w:cs="Times New Roman"/>
                <w:sz w:val="20"/>
                <w:szCs w:val="20"/>
                <w:lang w:eastAsia="sk-SK"/>
              </w:rPr>
              <w:lastRenderedPageBreak/>
              <w:t>povinnosti podľa tohto zákona a podľa osobitného predpisu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513/2009 Z. 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109 ods.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prevádzkovateľ servisného zariadenia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9 000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9 000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Udelenie sankcie ak držiteľ použije železničné vozidlo bez platnej registrácie alebo s pozastavenou registráciou alebo ak neoznámi bezpečnostnému orgánu zmenu registračných údajov o železničnom vozidle, jeho zničenie alebo likvidáciu </w:t>
            </w:r>
            <w:r w:rsidRPr="00E6039E">
              <w:rPr>
                <w:rFonts w:ascii="Times New Roman" w:eastAsia="Times New Roman" w:hAnsi="Times New Roman" w:cs="Times New Roman"/>
                <w:sz w:val="20"/>
                <w:szCs w:val="20"/>
                <w:lang w:eastAsia="sk-SK"/>
              </w:rPr>
              <w:br/>
              <w:t xml:space="preserve">b) neoznámi bezpečnostnému orgánu zmenu registračných údajov o železničnom vozidle, jeho zničenie alebo likvidáciu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 / § 119 ods.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držiteľ železničného vozidla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30 000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30 000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Udelenie sankcie ak neoznámi licenčnému orgánu zmenu podmienok, na základe ktorých bola udelená alebo zmenu náležitostí licencie, ktoré vyžadujú zmenu </w:t>
            </w:r>
            <w:r w:rsidRPr="00E6039E">
              <w:rPr>
                <w:rFonts w:ascii="Times New Roman" w:eastAsia="Times New Roman" w:hAnsi="Times New Roman" w:cs="Times New Roman"/>
                <w:sz w:val="20"/>
                <w:szCs w:val="20"/>
                <w:lang w:eastAsia="sk-SK"/>
              </w:rPr>
              <w:lastRenderedPageBreak/>
              <w:t xml:space="preserve">licencie alebo nepredloží licenčnému orgánu doklady preukazujúce zmenu podmienok alebo náležitostí do 15 dní od tejto zmeny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IV / § 43 ods. 6 písm.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FO a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Udelenie sankcie za neplnenie podmienok zachádzania na ŽI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IV / § 43 ods.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FO a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10 000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10 000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r w:rsidR="00570330" w:rsidRPr="00E6039E" w:rsidTr="0057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48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Udelenie sankcie za neoznámenie zmeny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w:t>
            </w:r>
            <w:r w:rsidRPr="00E6039E">
              <w:rPr>
                <w:rFonts w:ascii="Times New Roman" w:eastAsia="Times New Roman" w:hAnsi="Times New Roman" w:cs="Times New Roman"/>
                <w:sz w:val="20"/>
                <w:szCs w:val="20"/>
                <w:lang w:eastAsia="sk-SK"/>
              </w:rPr>
              <w:lastRenderedPageBreak/>
              <w:t xml:space="preserve">15 dní od nadobudnutia účinnosti zmien alebo náležitostí.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lastRenderedPageBreak/>
              <w:t>návrh zákona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čl. IV / § 43 ods.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pStyle w:val="gmail-m-1648484718305530482msolistparagraph"/>
              <w:jc w:val="both"/>
              <w:rPr>
                <w:rFonts w:ascii="Times New Roman" w:eastAsia="Times New Roman" w:hAnsi="Times New Roman" w:cs="Times New Roman"/>
                <w:sz w:val="20"/>
                <w:szCs w:val="20"/>
              </w:rPr>
            </w:pPr>
            <w:r w:rsidRPr="00E6039E">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01.01.25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FO a PO</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 xml:space="preserve">                   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1 000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1 000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30" w:rsidRPr="00E6039E" w:rsidRDefault="00570330" w:rsidP="00570330">
            <w:pPr>
              <w:spacing w:after="0" w:line="240" w:lineRule="auto"/>
              <w:rPr>
                <w:rFonts w:ascii="Times New Roman" w:eastAsia="Times New Roman" w:hAnsi="Times New Roman" w:cs="Times New Roman"/>
                <w:color w:val="000000"/>
                <w:sz w:val="20"/>
                <w:szCs w:val="20"/>
                <w:lang w:eastAsia="sk-SK"/>
              </w:rPr>
            </w:pPr>
            <w:r w:rsidRPr="00E6039E">
              <w:rPr>
                <w:rFonts w:ascii="Times New Roman" w:eastAsia="Times New Roman" w:hAnsi="Times New Roman" w:cs="Times New Roman"/>
                <w:color w:val="000000"/>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0330" w:rsidRPr="00E6039E" w:rsidRDefault="00570330" w:rsidP="00570330">
            <w:pPr>
              <w:spacing w:after="0" w:line="240" w:lineRule="auto"/>
              <w:rPr>
                <w:rFonts w:ascii="Times New Roman" w:eastAsia="Times New Roman" w:hAnsi="Times New Roman" w:cs="Times New Roman"/>
                <w:sz w:val="20"/>
                <w:szCs w:val="20"/>
                <w:lang w:eastAsia="sk-SK"/>
              </w:rPr>
            </w:pPr>
            <w:r w:rsidRPr="00E6039E">
              <w:rPr>
                <w:rFonts w:ascii="Times New Roman" w:eastAsia="Times New Roman" w:hAnsi="Times New Roman" w:cs="Times New Roman"/>
                <w:sz w:val="20"/>
                <w:szCs w:val="20"/>
                <w:lang w:eastAsia="sk-SK"/>
              </w:rPr>
              <w:t>0</w:t>
            </w:r>
          </w:p>
        </w:tc>
      </w:tr>
    </w:tbl>
    <w:p w:rsidR="00570330" w:rsidRDefault="00570330" w:rsidP="00570330">
      <w:pPr>
        <w:jc w:val="both"/>
        <w:rPr>
          <w:rFonts w:ascii="Times New Roman" w:eastAsia="Calibri" w:hAnsi="Times New Roman" w:cs="Times New Roman"/>
          <w:i/>
        </w:rPr>
      </w:pPr>
    </w:p>
    <w:p w:rsidR="00570330" w:rsidRPr="00895898" w:rsidRDefault="00570330" w:rsidP="00570330">
      <w:pPr>
        <w:jc w:val="both"/>
        <w:rPr>
          <w:rFonts w:ascii="Times New Roman" w:eastAsia="Calibri" w:hAnsi="Times New Roman" w:cs="Times New Roman"/>
          <w:b/>
          <w:bCs/>
          <w:i/>
          <w:sz w:val="24"/>
          <w:szCs w:val="24"/>
        </w:rPr>
        <w:sectPr w:rsidR="00570330" w:rsidRPr="00895898" w:rsidSect="00570330">
          <w:pgSz w:w="16838" w:h="11906" w:orient="landscape"/>
          <w:pgMar w:top="1417" w:right="1417" w:bottom="1417" w:left="1417" w:header="708" w:footer="708" w:gutter="0"/>
          <w:cols w:space="708"/>
          <w:docGrid w:linePitch="360"/>
        </w:sectPr>
      </w:pPr>
    </w:p>
    <w:p w:rsidR="00570330" w:rsidRPr="001F1B43" w:rsidRDefault="00570330" w:rsidP="00570330">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570330" w:rsidRDefault="00570330" w:rsidP="0057033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 niektorým položkám uvedeným v tabuľke uvádzame</w:t>
      </w:r>
    </w:p>
    <w:p w:rsidR="00570330" w:rsidRPr="008E6BBC" w:rsidRDefault="00570330" w:rsidP="00570330">
      <w:pPr>
        <w:pStyle w:val="Odsekzoznamu"/>
        <w:ind w:left="1440"/>
        <w:jc w:val="both"/>
        <w:rPr>
          <w:rFonts w:ascii="Times New Roman" w:eastAsia="Calibri" w:hAnsi="Times New Roman"/>
          <w:sz w:val="24"/>
          <w:szCs w:val="24"/>
        </w:rPr>
      </w:pPr>
    </w:p>
    <w:p w:rsidR="00570330" w:rsidRPr="00EE5BC4" w:rsidRDefault="00570330" w:rsidP="00570330">
      <w:pPr>
        <w:pStyle w:val="Odsekzoznamu"/>
        <w:numPr>
          <w:ilvl w:val="0"/>
          <w:numId w:val="22"/>
        </w:numPr>
        <w:spacing w:after="160" w:line="259" w:lineRule="auto"/>
        <w:jc w:val="both"/>
        <w:rPr>
          <w:rFonts w:ascii="Times New Roman" w:eastAsia="Calibri" w:hAnsi="Times New Roman"/>
          <w:sz w:val="24"/>
          <w:szCs w:val="24"/>
        </w:rPr>
      </w:pPr>
      <w:r>
        <w:rPr>
          <w:rFonts w:ascii="Times New Roman" w:eastAsia="Calibri" w:hAnsi="Times New Roman"/>
          <w:sz w:val="24"/>
          <w:szCs w:val="24"/>
        </w:rPr>
        <w:t xml:space="preserve">položka 1 a 2 - </w:t>
      </w:r>
      <w:r w:rsidRPr="00EE5BC4">
        <w:rPr>
          <w:rFonts w:ascii="Times New Roman" w:eastAsia="Calibri" w:hAnsi="Times New Roman"/>
          <w:sz w:val="24"/>
          <w:szCs w:val="24"/>
        </w:rPr>
        <w:t>Uvádzanie vozidla turisticko - hospodárskej dráhy, historického vozidla špeciálnej dráhy, historickej električky a historického trolejbusu do prevádzky a povoľovanie typu železničného vozidla na miestne, historické alebo turistické účely a železničného vozidla pre vlečky znižuje nepriame finančné náklady</w:t>
      </w:r>
    </w:p>
    <w:p w:rsidR="00570330" w:rsidRPr="00D070DC" w:rsidRDefault="00570330" w:rsidP="00570330">
      <w:pPr>
        <w:pStyle w:val="Odsekzoznamu"/>
        <w:numPr>
          <w:ilvl w:val="0"/>
          <w:numId w:val="21"/>
        </w:numPr>
        <w:spacing w:after="160" w:line="259" w:lineRule="auto"/>
        <w:jc w:val="both"/>
        <w:rPr>
          <w:rFonts w:ascii="Times New Roman" w:eastAsia="Calibri" w:hAnsi="Times New Roman"/>
          <w:sz w:val="24"/>
          <w:szCs w:val="24"/>
        </w:rPr>
      </w:pPr>
      <w:r>
        <w:rPr>
          <w:rFonts w:ascii="Times New Roman" w:hAnsi="Times New Roman"/>
          <w:sz w:val="24"/>
          <w:szCs w:val="24"/>
          <w:lang w:eastAsia="sk-SK"/>
        </w:rPr>
        <w:t>z</w:t>
      </w:r>
      <w:r w:rsidRPr="000B17FB">
        <w:rPr>
          <w:rFonts w:ascii="Times New Roman" w:hAnsi="Times New Roman"/>
          <w:sz w:val="24"/>
          <w:szCs w:val="24"/>
          <w:lang w:eastAsia="sk-SK"/>
        </w:rPr>
        <w:t>níženie predstavuje zmiernenie legislatívnych a technických požiadaviek, ktoré nie je potrebné spĺňať ako pri bežných dr</w:t>
      </w:r>
      <w:r>
        <w:rPr>
          <w:rFonts w:ascii="Times New Roman" w:hAnsi="Times New Roman"/>
          <w:sz w:val="24"/>
          <w:szCs w:val="24"/>
          <w:lang w:eastAsia="sk-SK"/>
        </w:rPr>
        <w:t>áhových dopravných prostriedkoch.</w:t>
      </w:r>
    </w:p>
    <w:p w:rsidR="00570330" w:rsidRPr="00C53E00" w:rsidRDefault="00570330" w:rsidP="00570330">
      <w:pPr>
        <w:pStyle w:val="Odsekzoznamu"/>
        <w:ind w:left="1440"/>
        <w:jc w:val="both"/>
        <w:rPr>
          <w:rFonts w:ascii="Times New Roman" w:eastAsia="Calibri" w:hAnsi="Times New Roman"/>
          <w:sz w:val="24"/>
          <w:szCs w:val="24"/>
        </w:rPr>
      </w:pPr>
    </w:p>
    <w:p w:rsidR="00570330" w:rsidRPr="00BE1FEC" w:rsidRDefault="00570330" w:rsidP="00570330">
      <w:pPr>
        <w:pStyle w:val="Odsekzoznamu"/>
        <w:ind w:left="1440"/>
        <w:jc w:val="both"/>
        <w:rPr>
          <w:rFonts w:ascii="Times New Roman" w:eastAsia="Calibri" w:hAnsi="Times New Roman"/>
          <w:sz w:val="24"/>
          <w:szCs w:val="24"/>
        </w:rPr>
      </w:pPr>
    </w:p>
    <w:p w:rsidR="00570330" w:rsidRDefault="00570330" w:rsidP="00570330">
      <w:pPr>
        <w:pStyle w:val="Odsekzoznamu"/>
        <w:numPr>
          <w:ilvl w:val="0"/>
          <w:numId w:val="22"/>
        </w:numPr>
        <w:spacing w:after="160" w:line="259" w:lineRule="auto"/>
        <w:jc w:val="both"/>
        <w:rPr>
          <w:rFonts w:ascii="Times New Roman" w:eastAsia="Calibri" w:hAnsi="Times New Roman"/>
          <w:sz w:val="24"/>
          <w:szCs w:val="24"/>
        </w:rPr>
      </w:pPr>
      <w:r>
        <w:rPr>
          <w:rFonts w:ascii="Times New Roman" w:eastAsia="Calibri" w:hAnsi="Times New Roman"/>
          <w:sz w:val="24"/>
          <w:szCs w:val="24"/>
        </w:rPr>
        <w:t xml:space="preserve">položka 3 - </w:t>
      </w:r>
      <w:r w:rsidRPr="000B17FB">
        <w:rPr>
          <w:rFonts w:ascii="Times New Roman" w:eastAsia="Calibri" w:hAnsi="Times New Roman"/>
          <w:sz w:val="24"/>
          <w:szCs w:val="24"/>
        </w:rPr>
        <w:t>Spôsobilosť na vedenie nakoľajené</w:t>
      </w:r>
      <w:r>
        <w:rPr>
          <w:rFonts w:ascii="Times New Roman" w:eastAsia="Calibri" w:hAnsi="Times New Roman"/>
          <w:sz w:val="24"/>
          <w:szCs w:val="24"/>
        </w:rPr>
        <w:t>ho</w:t>
      </w:r>
      <w:r w:rsidRPr="000B17FB">
        <w:rPr>
          <w:rFonts w:ascii="Times New Roman" w:eastAsia="Calibri" w:hAnsi="Times New Roman"/>
          <w:sz w:val="24"/>
          <w:szCs w:val="24"/>
        </w:rPr>
        <w:t xml:space="preserve"> mobilné</w:t>
      </w:r>
      <w:r>
        <w:rPr>
          <w:rFonts w:ascii="Times New Roman" w:eastAsia="Calibri" w:hAnsi="Times New Roman"/>
          <w:sz w:val="24"/>
          <w:szCs w:val="24"/>
        </w:rPr>
        <w:t>ho zariadenia</w:t>
      </w:r>
      <w:r w:rsidRPr="000B17FB">
        <w:rPr>
          <w:rFonts w:ascii="Times New Roman" w:eastAsia="Calibri" w:hAnsi="Times New Roman"/>
          <w:sz w:val="24"/>
          <w:szCs w:val="24"/>
        </w:rPr>
        <w:t xml:space="preserve"> na výstavbu a údržbu </w:t>
      </w:r>
      <w:r>
        <w:rPr>
          <w:rFonts w:ascii="Times New Roman" w:eastAsia="Calibri" w:hAnsi="Times New Roman"/>
          <w:sz w:val="24"/>
          <w:szCs w:val="24"/>
        </w:rPr>
        <w:t xml:space="preserve">železničnej infraštruktúry </w:t>
      </w:r>
      <w:r w:rsidRPr="00EE5BC4">
        <w:rPr>
          <w:rFonts w:ascii="Times New Roman" w:eastAsia="Calibri" w:hAnsi="Times New Roman"/>
          <w:sz w:val="24"/>
          <w:szCs w:val="24"/>
        </w:rPr>
        <w:t>znižuje nepriame finančné náklady</w:t>
      </w:r>
    </w:p>
    <w:p w:rsidR="00570330" w:rsidRDefault="00570330" w:rsidP="00570330">
      <w:pPr>
        <w:pStyle w:val="Odsekzoznamu"/>
        <w:numPr>
          <w:ilvl w:val="0"/>
          <w:numId w:val="21"/>
        </w:numPr>
        <w:spacing w:after="160" w:line="259" w:lineRule="auto"/>
        <w:jc w:val="both"/>
        <w:rPr>
          <w:rFonts w:ascii="Times New Roman" w:eastAsia="Calibri" w:hAnsi="Times New Roman"/>
          <w:sz w:val="24"/>
          <w:szCs w:val="24"/>
        </w:rPr>
      </w:pPr>
      <w:r w:rsidRPr="000B17FB">
        <w:rPr>
          <w:rFonts w:ascii="Times New Roman" w:eastAsia="Calibri" w:hAnsi="Times New Roman"/>
          <w:sz w:val="24"/>
          <w:szCs w:val="24"/>
        </w:rPr>
        <w:t>V súčasnosti sa pri údržbe, obnove alebo modernizácií dráhy využívajú mobilné zariadenia na výstavbu a údržbu infraštruktúry, ktoré nevykonávajú dopravnú činnosť na príslušnej železničnej infraštruktúre v prevádzke podľa príslušných ustanovení právnych aktov Európskej únie a platnej vnútroštátnej legislatívy Slovenskej republiky. Takto neprevádzkovaná dráha sa považuje za pracovisko. Tým, že sa považuje za pracovisko dochádza k tomu, že hlavne u mobilných zariadení na výstavbu a údržbu železničnej infraštruktúry tieto v</w:t>
      </w:r>
      <w:r>
        <w:rPr>
          <w:rFonts w:ascii="Times New Roman" w:eastAsia="Calibri" w:hAnsi="Times New Roman"/>
          <w:sz w:val="24"/>
          <w:szCs w:val="24"/>
        </w:rPr>
        <w:t>ozidlá nemusia byť evidované v e</w:t>
      </w:r>
      <w:r w:rsidRPr="000B17FB">
        <w:rPr>
          <w:rFonts w:ascii="Times New Roman" w:eastAsia="Calibri" w:hAnsi="Times New Roman"/>
          <w:sz w:val="24"/>
          <w:szCs w:val="24"/>
        </w:rPr>
        <w:t xml:space="preserve">urópskom registri vozidiel, </w:t>
      </w:r>
      <w:r>
        <w:rPr>
          <w:rFonts w:ascii="Times New Roman" w:eastAsia="Calibri" w:hAnsi="Times New Roman"/>
          <w:sz w:val="24"/>
          <w:szCs w:val="24"/>
        </w:rPr>
        <w:t>držiteľ</w:t>
      </w:r>
      <w:r w:rsidRPr="000B17FB">
        <w:rPr>
          <w:rFonts w:ascii="Times New Roman" w:eastAsia="Calibri" w:hAnsi="Times New Roman"/>
          <w:sz w:val="24"/>
          <w:szCs w:val="24"/>
        </w:rPr>
        <w:t xml:space="preserve"> vozidiel nemusí byť držiteľom značky VKM (Vehicle Keeper Marking), nemusí byť držiteľom licencie železničného podniku, nemusí byť subjektom zodpovedným za údržbu (ECM), obsluha železničných vozidiel nemusí byť držiteľom preukazu rušňovodiča a nie je potreb</w:t>
      </w:r>
      <w:r>
        <w:rPr>
          <w:rFonts w:ascii="Times New Roman" w:eastAsia="Calibri" w:hAnsi="Times New Roman"/>
          <w:sz w:val="24"/>
          <w:szCs w:val="24"/>
        </w:rPr>
        <w:t>né prideliť vozidlu e</w:t>
      </w:r>
      <w:r w:rsidRPr="000B17FB">
        <w:rPr>
          <w:rFonts w:ascii="Times New Roman" w:eastAsia="Calibri" w:hAnsi="Times New Roman"/>
          <w:sz w:val="24"/>
          <w:szCs w:val="24"/>
        </w:rPr>
        <w:t>urópske číslo železničného vozidla (EVN). Tým, že sa umožní zjednodušenie používania mobilných zariadení na výstavbu a údržbu infraštruktúry dochádza aj k úprave vynakladania finančn</w:t>
      </w:r>
      <w:r>
        <w:rPr>
          <w:rFonts w:ascii="Times New Roman" w:eastAsia="Calibri" w:hAnsi="Times New Roman"/>
          <w:sz w:val="24"/>
          <w:szCs w:val="24"/>
        </w:rPr>
        <w:t>ých prostriedkov na ich údržbu</w:t>
      </w:r>
      <w:r w:rsidRPr="000B17FB">
        <w:rPr>
          <w:rFonts w:ascii="Times New Roman" w:eastAsia="Calibri" w:hAnsi="Times New Roman"/>
          <w:sz w:val="24"/>
          <w:szCs w:val="24"/>
        </w:rPr>
        <w:t xml:space="preserve"> a prevádzku.</w:t>
      </w:r>
    </w:p>
    <w:tbl>
      <w:tblPr>
        <w:tblStyle w:val="Mriekatabuky"/>
        <w:tblW w:w="0" w:type="auto"/>
        <w:tblInd w:w="1440" w:type="dxa"/>
        <w:tblLook w:val="04A0" w:firstRow="1" w:lastRow="0" w:firstColumn="1" w:lastColumn="0" w:noHBand="0" w:noVBand="1"/>
      </w:tblPr>
      <w:tblGrid>
        <w:gridCol w:w="3883"/>
        <w:gridCol w:w="3739"/>
      </w:tblGrid>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Schvaľovanie vozidla v ERA</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21 928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Subjekt ECM</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4 000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Obsluha bez potreby rušňovodiča</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Registrácia v EVR</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1 000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Registrácia v ERATV</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1 000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Súlad s TSI</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3 000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Technicko – bezpečnostná skúška a technická kontrola</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2 000 eur</w:t>
            </w:r>
          </w:p>
        </w:tc>
      </w:tr>
      <w:tr w:rsidR="00570330" w:rsidTr="00570330">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Spolu</w:t>
            </w:r>
          </w:p>
        </w:tc>
        <w:tc>
          <w:tcPr>
            <w:tcW w:w="4531"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34 928 eur</w:t>
            </w:r>
          </w:p>
        </w:tc>
      </w:tr>
    </w:tbl>
    <w:p w:rsidR="00570330" w:rsidRDefault="00570330" w:rsidP="00570330">
      <w:pPr>
        <w:spacing w:after="0" w:line="240" w:lineRule="auto"/>
        <w:jc w:val="both"/>
        <w:rPr>
          <w:rFonts w:ascii="Times New Roman" w:eastAsia="Calibri" w:hAnsi="Times New Roman" w:cs="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položka 4 a 5 – Preukazovanie splnenia podmienok na vedenie dráhového vozidla znižuje </w:t>
      </w:r>
      <w:r w:rsidRPr="007D75CB">
        <w:rPr>
          <w:rFonts w:ascii="Times New Roman" w:eastAsia="Calibri" w:hAnsi="Times New Roman"/>
          <w:sz w:val="24"/>
          <w:szCs w:val="24"/>
        </w:rPr>
        <w:t>nepriame finančné náklady</w:t>
      </w:r>
    </w:p>
    <w:p w:rsidR="00570330" w:rsidRDefault="00570330" w:rsidP="00570330">
      <w:pPr>
        <w:pStyle w:val="Odsekzoznamu"/>
        <w:numPr>
          <w:ilvl w:val="1"/>
          <w:numId w:val="22"/>
        </w:numPr>
        <w:spacing w:after="0" w:line="240" w:lineRule="auto"/>
        <w:jc w:val="both"/>
        <w:rPr>
          <w:rFonts w:ascii="Times New Roman" w:eastAsia="Calibri" w:hAnsi="Times New Roman"/>
          <w:sz w:val="24"/>
          <w:szCs w:val="24"/>
        </w:rPr>
      </w:pPr>
      <w:r w:rsidRPr="007D75CB">
        <w:rPr>
          <w:rFonts w:ascii="Times New Roman" w:eastAsia="Calibri" w:hAnsi="Times New Roman"/>
          <w:sz w:val="24"/>
          <w:szCs w:val="24"/>
        </w:rPr>
        <w:t xml:space="preserve">administratívne náklady predstavujú zníženie nákladov pri </w:t>
      </w:r>
      <w:r>
        <w:rPr>
          <w:rFonts w:ascii="Times New Roman" w:eastAsia="Calibri" w:hAnsi="Times New Roman"/>
          <w:sz w:val="24"/>
          <w:szCs w:val="24"/>
        </w:rPr>
        <w:t>predkladaní kópii dokladov a nepredkladaní niektorých dokladov</w:t>
      </w:r>
      <w:r w:rsidRPr="007D75CB">
        <w:rPr>
          <w:rFonts w:ascii="Times New Roman" w:eastAsia="Calibri" w:hAnsi="Times New Roman"/>
          <w:sz w:val="24"/>
          <w:szCs w:val="24"/>
        </w:rPr>
        <w:t xml:space="preserve"> </w:t>
      </w:r>
      <w:r>
        <w:rPr>
          <w:rFonts w:ascii="Times New Roman" w:eastAsia="Calibri" w:hAnsi="Times New Roman"/>
          <w:sz w:val="24"/>
          <w:szCs w:val="24"/>
        </w:rPr>
        <w:t>s príslušnou žiadosťou</w:t>
      </w:r>
      <w:r w:rsidRPr="007D75CB">
        <w:rPr>
          <w:rFonts w:ascii="Times New Roman" w:eastAsia="Calibri" w:hAnsi="Times New Roman"/>
          <w:sz w:val="24"/>
          <w:szCs w:val="24"/>
        </w:rPr>
        <w:t xml:space="preserve">, ktorá je </w:t>
      </w:r>
      <w:r>
        <w:rPr>
          <w:rFonts w:ascii="Times New Roman" w:eastAsia="Calibri" w:hAnsi="Times New Roman"/>
          <w:sz w:val="24"/>
          <w:szCs w:val="24"/>
        </w:rPr>
        <w:t xml:space="preserve">tým </w:t>
      </w:r>
      <w:r w:rsidRPr="007D75CB">
        <w:rPr>
          <w:rFonts w:ascii="Times New Roman" w:eastAsia="Calibri" w:hAnsi="Times New Roman"/>
          <w:sz w:val="24"/>
          <w:szCs w:val="24"/>
        </w:rPr>
        <w:t>administratívne menej náročná</w:t>
      </w:r>
      <w:r>
        <w:rPr>
          <w:rFonts w:ascii="Times New Roman" w:eastAsia="Calibri" w:hAnsi="Times New Roman"/>
          <w:sz w:val="24"/>
          <w:szCs w:val="24"/>
        </w:rPr>
        <w:t>.</w:t>
      </w:r>
    </w:p>
    <w:p w:rsidR="00570330" w:rsidRDefault="00570330" w:rsidP="00570330">
      <w:pPr>
        <w:pStyle w:val="Odsekzoznamu"/>
        <w:spacing w:after="0" w:line="240" w:lineRule="auto"/>
        <w:ind w:left="1440"/>
        <w:jc w:val="both"/>
        <w:rPr>
          <w:rFonts w:ascii="Times New Roman" w:eastAsia="Calibri" w:hAnsi="Times New Roman"/>
          <w:sz w:val="24"/>
          <w:szCs w:val="24"/>
        </w:rPr>
      </w:pPr>
    </w:p>
    <w:p w:rsidR="00570330" w:rsidRPr="007D75CB" w:rsidRDefault="00570330" w:rsidP="00570330">
      <w:pPr>
        <w:pStyle w:val="Odsekzoznamu"/>
        <w:spacing w:after="0" w:line="240" w:lineRule="auto"/>
        <w:ind w:left="1440"/>
        <w:jc w:val="both"/>
        <w:rPr>
          <w:rFonts w:ascii="Times New Roman" w:eastAsia="Calibri" w:hAnsi="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položka 6 - Skúšobný komisár</w:t>
      </w:r>
    </w:p>
    <w:p w:rsidR="00570330" w:rsidRPr="00BB08FD" w:rsidRDefault="00570330" w:rsidP="00570330">
      <w:pPr>
        <w:pStyle w:val="Odsekzoznamu"/>
        <w:numPr>
          <w:ilvl w:val="0"/>
          <w:numId w:val="21"/>
        </w:numPr>
        <w:spacing w:after="0" w:line="240" w:lineRule="auto"/>
        <w:jc w:val="both"/>
        <w:rPr>
          <w:rFonts w:ascii="Times New Roman" w:eastAsia="Calibri" w:hAnsi="Times New Roman"/>
          <w:sz w:val="24"/>
          <w:szCs w:val="24"/>
        </w:rPr>
      </w:pPr>
      <w:r w:rsidRPr="00F208E3">
        <w:rPr>
          <w:rFonts w:ascii="Times New Roman" w:hAnsi="Times New Roman"/>
          <w:sz w:val="24"/>
          <w:szCs w:val="24"/>
          <w:lang w:eastAsia="sk-SK"/>
        </w:rPr>
        <w:t>Aplikačná prax</w:t>
      </w:r>
      <w:r>
        <w:rPr>
          <w:rFonts w:ascii="Times New Roman" w:hAnsi="Times New Roman"/>
          <w:sz w:val="24"/>
          <w:szCs w:val="24"/>
          <w:lang w:eastAsia="sk-SK"/>
        </w:rPr>
        <w:t xml:space="preserve"> preukázala, že pri</w:t>
      </w:r>
      <w:r w:rsidRPr="00F208E3">
        <w:rPr>
          <w:rFonts w:ascii="Times New Roman" w:hAnsi="Times New Roman"/>
          <w:sz w:val="24"/>
          <w:szCs w:val="24"/>
          <w:lang w:eastAsia="sk-SK"/>
        </w:rPr>
        <w:t xml:space="preserve"> výkone technicko-bezpečnostnej skúšky </w:t>
      </w:r>
      <w:r>
        <w:rPr>
          <w:rFonts w:ascii="Times New Roman" w:hAnsi="Times New Roman"/>
          <w:sz w:val="24"/>
          <w:szCs w:val="24"/>
          <w:lang w:eastAsia="sk-SK"/>
        </w:rPr>
        <w:t>traťových strojov</w:t>
      </w:r>
      <w:r w:rsidRPr="00F208E3">
        <w:rPr>
          <w:rFonts w:ascii="Times New Roman" w:hAnsi="Times New Roman"/>
          <w:sz w:val="24"/>
          <w:szCs w:val="24"/>
          <w:lang w:eastAsia="sk-SK"/>
        </w:rPr>
        <w:t xml:space="preserve"> musí </w:t>
      </w:r>
      <w:r>
        <w:rPr>
          <w:rFonts w:ascii="Times New Roman" w:hAnsi="Times New Roman"/>
          <w:sz w:val="24"/>
          <w:szCs w:val="24"/>
          <w:lang w:eastAsia="sk-SK"/>
        </w:rPr>
        <w:t xml:space="preserve">byť </w:t>
      </w:r>
      <w:r w:rsidRPr="00F208E3">
        <w:rPr>
          <w:rFonts w:ascii="Times New Roman" w:hAnsi="Times New Roman"/>
          <w:sz w:val="24"/>
          <w:szCs w:val="24"/>
          <w:lang w:eastAsia="sk-SK"/>
        </w:rPr>
        <w:t>skúšobný komisár hlavne odborne spôsobilý po stránke konštrukčnej, technickej a výpočtovej vo veci prevádzkyschopnosti dráhových vozidiel, na čo mu postačuje byť držiteľom platného osvedčenia o odbornej spôsobilosti. Tieto odborné podmienky prevažne spĺňajú zamestnanci výrobcu dráhových vozidiel, ktorí však nie sú držiteľmi preukazu na vedenie dráhového vozidla. Pri výkone skúšky skúšajúci komisár priebežne monitoruje a vyhodnocuje správanie sa vozidla podľa podmienok skúšky a nevykonáva dopravnú činnosť.</w:t>
      </w:r>
      <w:r>
        <w:rPr>
          <w:rFonts w:ascii="Times New Roman" w:hAnsi="Times New Roman"/>
          <w:sz w:val="24"/>
          <w:szCs w:val="24"/>
          <w:lang w:eastAsia="sk-SK"/>
        </w:rPr>
        <w:t xml:space="preserve"> Poplatky spojené so získaním preukazu na vedenie dráhového vozidla (odborná spôsobilosť, zdravotná spôsobilosť + priebežné školenia) predstavujú sumu 4 000 eur.</w:t>
      </w:r>
    </w:p>
    <w:p w:rsidR="00570330" w:rsidRPr="00BB08FD" w:rsidRDefault="00570330" w:rsidP="00570330">
      <w:pPr>
        <w:pStyle w:val="Odsekzoznamu"/>
        <w:spacing w:after="0" w:line="240" w:lineRule="auto"/>
        <w:ind w:left="1440"/>
        <w:jc w:val="both"/>
        <w:rPr>
          <w:rFonts w:ascii="Times New Roman" w:eastAsia="Calibri" w:hAnsi="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položka 7 – Odborná spôsobilosť, zdravotná spôsobilosť a psychická spôsobilosť</w:t>
      </w:r>
    </w:p>
    <w:p w:rsidR="00570330" w:rsidRPr="00BB08FD" w:rsidRDefault="00570330" w:rsidP="00570330">
      <w:pPr>
        <w:pStyle w:val="Odsekzoznamu"/>
        <w:numPr>
          <w:ilvl w:val="1"/>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 Z</w:t>
      </w:r>
      <w:r w:rsidRPr="00BB08FD">
        <w:rPr>
          <w:rFonts w:ascii="Times New Roman" w:eastAsia="Calibri" w:hAnsi="Times New Roman"/>
          <w:sz w:val="24"/>
          <w:szCs w:val="24"/>
        </w:rPr>
        <w:t>níženie počtu povinných školení</w:t>
      </w:r>
      <w:r>
        <w:rPr>
          <w:rFonts w:ascii="Times New Roman" w:eastAsia="Calibri" w:hAnsi="Times New Roman"/>
          <w:sz w:val="24"/>
          <w:szCs w:val="24"/>
        </w:rPr>
        <w:t>.</w:t>
      </w:r>
    </w:p>
    <w:p w:rsidR="00570330" w:rsidRDefault="00570330" w:rsidP="00570330">
      <w:pPr>
        <w:spacing w:after="0" w:line="240" w:lineRule="auto"/>
        <w:jc w:val="both"/>
        <w:rPr>
          <w:rFonts w:ascii="Times New Roman" w:eastAsia="Calibri" w:hAnsi="Times New Roman" w:cs="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položka 8 - </w:t>
      </w:r>
      <w:r w:rsidRPr="00090DCD">
        <w:rPr>
          <w:rFonts w:ascii="Times New Roman" w:eastAsia="Calibri" w:hAnsi="Times New Roman"/>
          <w:sz w:val="24"/>
          <w:szCs w:val="24"/>
        </w:rPr>
        <w:t>Povinnosť poskytovať regulačnému orgánu informácie a údaje potrebné na preskúmanie trvania podmienok vydaného povolenia na prevádzkovanie dráhy</w:t>
      </w:r>
      <w:r>
        <w:rPr>
          <w:rFonts w:ascii="Times New Roman" w:eastAsia="Calibri" w:hAnsi="Times New Roman"/>
          <w:sz w:val="24"/>
          <w:szCs w:val="24"/>
        </w:rPr>
        <w:t xml:space="preserve"> zvyšuje administratívne náklady</w:t>
      </w:r>
    </w:p>
    <w:p w:rsidR="00570330" w:rsidRPr="00090DCD" w:rsidRDefault="00570330" w:rsidP="00570330">
      <w:pPr>
        <w:pStyle w:val="Odsekzoznamu"/>
        <w:numPr>
          <w:ilvl w:val="0"/>
          <w:numId w:val="21"/>
        </w:numPr>
        <w:spacing w:after="0" w:line="240" w:lineRule="auto"/>
        <w:jc w:val="both"/>
        <w:rPr>
          <w:rFonts w:ascii="Times New Roman" w:eastAsia="Calibri" w:hAnsi="Times New Roman"/>
          <w:sz w:val="24"/>
          <w:szCs w:val="24"/>
        </w:rPr>
      </w:pPr>
      <w:r w:rsidRPr="00090DCD">
        <w:rPr>
          <w:rFonts w:ascii="Times New Roman" w:hAnsi="Times New Roman"/>
          <w:sz w:val="24"/>
          <w:szCs w:val="24"/>
          <w:lang w:eastAsia="sk-SK"/>
        </w:rPr>
        <w:t>Doplnenie povinnosti pre prevádzkovateľa dráhy vyplynula z aplikačnej praxe. Povolenie na prevádzkovanie dráhy sa vydáva na dobu neurčitú a regulačný orgán nemá kompetenciu žiadať tieto údaje ani v rámci štátneho odborného dozoru.</w:t>
      </w:r>
      <w:r>
        <w:rPr>
          <w:rFonts w:ascii="Times New Roman" w:hAnsi="Times New Roman"/>
          <w:sz w:val="24"/>
          <w:szCs w:val="24"/>
          <w:lang w:eastAsia="sk-SK"/>
        </w:rPr>
        <w:t xml:space="preserve"> Zvýšenie predstavuje náklady spojené s poskytnutím administratívnej súčinnosti.</w:t>
      </w:r>
    </w:p>
    <w:p w:rsidR="00570330" w:rsidRDefault="00570330" w:rsidP="00570330">
      <w:pPr>
        <w:spacing w:after="0" w:line="240" w:lineRule="auto"/>
        <w:jc w:val="both"/>
        <w:rPr>
          <w:rFonts w:ascii="Times New Roman" w:eastAsia="Calibri" w:hAnsi="Times New Roman" w:cs="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položky od 9 - 38 - Správne poplatky, pričom niektoré zvyšujú a niektoré znižujú priamy finančný vplyv na podnikateľské prostredie.</w:t>
      </w:r>
    </w:p>
    <w:p w:rsidR="00570330" w:rsidRDefault="00570330" w:rsidP="00570330">
      <w:pPr>
        <w:pStyle w:val="Odsekzoznamu"/>
        <w:numPr>
          <w:ilvl w:val="0"/>
          <w:numId w:val="21"/>
        </w:numPr>
        <w:spacing w:after="0" w:line="240" w:lineRule="auto"/>
        <w:jc w:val="both"/>
        <w:rPr>
          <w:rFonts w:ascii="Times New Roman" w:eastAsia="Calibri" w:hAnsi="Times New Roman"/>
          <w:sz w:val="24"/>
          <w:szCs w:val="24"/>
        </w:rPr>
      </w:pPr>
      <w:r w:rsidRPr="006A7B4E">
        <w:rPr>
          <w:rFonts w:ascii="Times New Roman" w:eastAsia="Calibri" w:hAnsi="Times New Roman"/>
          <w:sz w:val="24"/>
          <w:szCs w:val="24"/>
        </w:rPr>
        <w:t>Vzhľadom na skutočnosť, že vo väčšine vyššie uvedených položiek nie je možné určiť počet subjektov (ani na základe existujúcich dostupných štatistických údajov a ani na základe expertného odhadu)</w:t>
      </w:r>
      <w:r>
        <w:rPr>
          <w:rFonts w:ascii="Times New Roman" w:eastAsia="Calibri" w:hAnsi="Times New Roman"/>
          <w:sz w:val="24"/>
          <w:szCs w:val="24"/>
        </w:rPr>
        <w:t>,</w:t>
      </w:r>
      <w:r w:rsidRPr="006A7B4E">
        <w:rPr>
          <w:rFonts w:ascii="Times New Roman" w:eastAsia="Calibri" w:hAnsi="Times New Roman"/>
          <w:sz w:val="24"/>
          <w:szCs w:val="24"/>
        </w:rPr>
        <w:t xml:space="preserve"> výpočet celkového dopadu na dotknuté subjekty za rok bol vypočítaný podľa dostupných informácií o počte správnych konaní </w:t>
      </w:r>
      <w:r>
        <w:rPr>
          <w:rFonts w:ascii="Times New Roman" w:eastAsia="Calibri" w:hAnsi="Times New Roman"/>
          <w:sz w:val="24"/>
          <w:szCs w:val="24"/>
        </w:rPr>
        <w:t>pre uvedený poplatok za posledné</w:t>
      </w:r>
      <w:r w:rsidRPr="006A7B4E">
        <w:rPr>
          <w:rFonts w:ascii="Times New Roman" w:eastAsia="Calibri" w:hAnsi="Times New Roman"/>
          <w:sz w:val="24"/>
          <w:szCs w:val="24"/>
        </w:rPr>
        <w:t xml:space="preserve"> tri roky (</w:t>
      </w:r>
      <w:hyperlink r:id="rId22" w:history="1">
        <w:r w:rsidRPr="006A7B4E">
          <w:rPr>
            <w:rStyle w:val="Hypertextovprepojenie"/>
            <w:rFonts w:eastAsia="Calibri"/>
            <w:sz w:val="24"/>
            <w:szCs w:val="24"/>
          </w:rPr>
          <w:t>http://nsat.sk/dopravny-urad-menu-udaje-a-dokumenty/vyrocne-spravy/</w:t>
        </w:r>
      </w:hyperlink>
      <w:r w:rsidRPr="006A7B4E">
        <w:rPr>
          <w:rFonts w:ascii="Times New Roman" w:eastAsia="Calibri" w:hAnsi="Times New Roman"/>
          <w:sz w:val="24"/>
          <w:szCs w:val="24"/>
        </w:rPr>
        <w:t>), ktorý predstavuje ich priemer</w:t>
      </w:r>
      <w:r>
        <w:rPr>
          <w:rFonts w:ascii="Times New Roman" w:eastAsia="Calibri" w:hAnsi="Times New Roman"/>
          <w:sz w:val="24"/>
          <w:szCs w:val="24"/>
        </w:rPr>
        <w:t xml:space="preserve"> (položky 9, 10, 13, 20 – 28, 31 – 33, 36 – 38)</w:t>
      </w:r>
      <w:r w:rsidRPr="006A7B4E">
        <w:rPr>
          <w:rFonts w:ascii="Times New Roman" w:eastAsia="Calibri" w:hAnsi="Times New Roman"/>
          <w:sz w:val="24"/>
          <w:szCs w:val="24"/>
        </w:rPr>
        <w:t xml:space="preserve">. </w:t>
      </w:r>
    </w:p>
    <w:p w:rsidR="00570330" w:rsidRPr="00DC03A6" w:rsidRDefault="00570330" w:rsidP="00570330">
      <w:pPr>
        <w:pStyle w:val="Odsekzoznamu"/>
        <w:spacing w:after="0" w:line="240" w:lineRule="auto"/>
        <w:ind w:left="1440"/>
        <w:jc w:val="both"/>
        <w:rPr>
          <w:rFonts w:ascii="Times New Roman" w:eastAsia="Calibri" w:hAnsi="Times New Roman"/>
          <w:sz w:val="24"/>
          <w:szCs w:val="24"/>
        </w:rPr>
      </w:pPr>
      <w:r w:rsidRPr="00DC03A6">
        <w:rPr>
          <w:rFonts w:ascii="Times New Roman" w:eastAsia="Calibri" w:hAnsi="Times New Roman"/>
          <w:sz w:val="24"/>
          <w:szCs w:val="24"/>
        </w:rPr>
        <w:t xml:space="preserve">Pri novo zavedených poplatkoch </w:t>
      </w:r>
      <w:r>
        <w:rPr>
          <w:rFonts w:ascii="Times New Roman" w:eastAsia="Calibri" w:hAnsi="Times New Roman"/>
          <w:sz w:val="24"/>
          <w:szCs w:val="24"/>
        </w:rPr>
        <w:t>(položky 11, 12, 14 – 19, 29, 30, 34, 35</w:t>
      </w:r>
      <w:r w:rsidRPr="00DC03A6">
        <w:rPr>
          <w:rFonts w:ascii="Times New Roman" w:eastAsia="Calibri" w:hAnsi="Times New Roman"/>
          <w:sz w:val="24"/>
          <w:szCs w:val="24"/>
        </w:rPr>
        <w:t xml:space="preserve">) nemožno vychádzať z počtu správnych konaní, preto bol pri výpočte vplyvov na podnikateľské prostredie v kalkulačke </w:t>
      </w:r>
      <w:r w:rsidRPr="00DC03A6">
        <w:rPr>
          <w:rFonts w:ascii="Times New Roman" w:eastAsia="Calibri" w:hAnsi="Times New Roman"/>
          <w:b/>
          <w:sz w:val="24"/>
          <w:szCs w:val="24"/>
        </w:rPr>
        <w:t xml:space="preserve">využitý </w:t>
      </w:r>
      <w:r w:rsidRPr="00A07A22">
        <w:rPr>
          <w:rFonts w:ascii="Times New Roman" w:eastAsia="Calibri" w:hAnsi="Times New Roman"/>
          <w:b/>
          <w:sz w:val="24"/>
          <w:szCs w:val="24"/>
        </w:rPr>
        <w:t>spôsob výpočtu</w:t>
      </w:r>
      <w:r>
        <w:rPr>
          <w:rFonts w:ascii="Times New Roman" w:eastAsia="Calibri" w:hAnsi="Times New Roman"/>
          <w:b/>
          <w:sz w:val="24"/>
          <w:szCs w:val="24"/>
          <w:u w:val="single"/>
        </w:rPr>
        <w:t xml:space="preserve"> predpokladaný počet budúcich konaní.</w:t>
      </w:r>
    </w:p>
    <w:p w:rsidR="00570330" w:rsidRPr="006A7B4E" w:rsidRDefault="00570330" w:rsidP="00570330">
      <w:pPr>
        <w:pStyle w:val="Odsekzoznamu"/>
        <w:spacing w:after="0" w:line="240" w:lineRule="auto"/>
        <w:ind w:left="1440"/>
        <w:jc w:val="both"/>
        <w:rPr>
          <w:rFonts w:ascii="Times New Roman" w:eastAsia="Calibri" w:hAnsi="Times New Roman"/>
          <w:sz w:val="24"/>
          <w:szCs w:val="24"/>
        </w:rPr>
      </w:pPr>
      <w:r w:rsidRPr="006A7B4E">
        <w:rPr>
          <w:rFonts w:ascii="Times New Roman" w:eastAsia="Calibri" w:hAnsi="Times New Roman"/>
          <w:sz w:val="24"/>
          <w:szCs w:val="24"/>
        </w:rPr>
        <w:t>K niektorým položkám</w:t>
      </w:r>
      <w:r>
        <w:rPr>
          <w:rFonts w:ascii="Times New Roman" w:eastAsia="Calibri" w:hAnsi="Times New Roman"/>
          <w:sz w:val="24"/>
          <w:szCs w:val="24"/>
        </w:rPr>
        <w:t>, ktoré majú významnejší vplyv</w:t>
      </w:r>
      <w:r w:rsidRPr="006A7B4E">
        <w:rPr>
          <w:rFonts w:ascii="Times New Roman" w:eastAsia="Calibri" w:hAnsi="Times New Roman"/>
          <w:sz w:val="24"/>
          <w:szCs w:val="24"/>
        </w:rPr>
        <w:t xml:space="preserve"> uvedeným v tabuľke uvádzame:</w:t>
      </w:r>
    </w:p>
    <w:p w:rsidR="00570330" w:rsidRDefault="00570330" w:rsidP="00570330">
      <w:pPr>
        <w:spacing w:after="0" w:line="240" w:lineRule="auto"/>
        <w:jc w:val="both"/>
        <w:rPr>
          <w:rFonts w:ascii="Times New Roman" w:eastAsia="Calibri" w:hAnsi="Times New Roman" w:cs="Times New Roman"/>
          <w:sz w:val="24"/>
          <w:szCs w:val="24"/>
        </w:rPr>
      </w:pPr>
    </w:p>
    <w:tbl>
      <w:tblPr>
        <w:tblStyle w:val="Mriekatabuky"/>
        <w:tblW w:w="0" w:type="auto"/>
        <w:jc w:val="center"/>
        <w:tblLook w:val="04A0" w:firstRow="1" w:lastRow="0" w:firstColumn="1" w:lastColumn="0" w:noHBand="0" w:noVBand="1"/>
      </w:tblPr>
      <w:tblGrid>
        <w:gridCol w:w="1049"/>
        <w:gridCol w:w="3585"/>
        <w:gridCol w:w="1355"/>
        <w:gridCol w:w="1356"/>
        <w:gridCol w:w="1717"/>
      </w:tblGrid>
      <w:tr w:rsidR="00570330" w:rsidTr="00570330">
        <w:trPr>
          <w:jc w:val="center"/>
        </w:trPr>
        <w:tc>
          <w:tcPr>
            <w:tcW w:w="846" w:type="dxa"/>
            <w:vAlign w:val="center"/>
          </w:tcPr>
          <w:p w:rsidR="00570330" w:rsidRPr="006A7B4E" w:rsidRDefault="00570330" w:rsidP="00570330">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Položka z tabuľky 2</w:t>
            </w:r>
          </w:p>
        </w:tc>
        <w:tc>
          <w:tcPr>
            <w:tcW w:w="3897" w:type="dxa"/>
            <w:vAlign w:val="center"/>
          </w:tcPr>
          <w:p w:rsidR="00570330" w:rsidRDefault="00570330" w:rsidP="00570330">
            <w:pPr>
              <w:jc w:val="both"/>
              <w:rPr>
                <w:rFonts w:ascii="Times New Roman" w:eastAsia="Calibri" w:hAnsi="Times New Roman" w:cs="Times New Roman"/>
                <w:sz w:val="24"/>
                <w:szCs w:val="24"/>
              </w:rPr>
            </w:pPr>
            <w:r w:rsidRPr="006A7B4E">
              <w:rPr>
                <w:rFonts w:ascii="Times New Roman" w:eastAsia="Times New Roman" w:hAnsi="Times New Roman" w:cs="Times New Roman"/>
                <w:b/>
                <w:sz w:val="20"/>
                <w:szCs w:val="20"/>
                <w:lang w:eastAsia="sk-SK"/>
              </w:rPr>
              <w:t>Existujúce regulácie</w:t>
            </w:r>
            <w:r>
              <w:rPr>
                <w:rFonts w:ascii="Times New Roman" w:eastAsia="Times New Roman" w:hAnsi="Times New Roman" w:cs="Times New Roman"/>
                <w:b/>
                <w:sz w:val="20"/>
                <w:szCs w:val="20"/>
                <w:lang w:eastAsia="sk-SK"/>
              </w:rPr>
              <w:t xml:space="preserve"> – zvýšenie dopadu</w:t>
            </w:r>
          </w:p>
        </w:tc>
        <w:tc>
          <w:tcPr>
            <w:tcW w:w="1418" w:type="dxa"/>
            <w:vAlign w:val="center"/>
          </w:tcPr>
          <w:p w:rsidR="00570330" w:rsidRDefault="00570330" w:rsidP="00570330">
            <w:pPr>
              <w:jc w:val="both"/>
              <w:rPr>
                <w:rFonts w:ascii="Times New Roman" w:eastAsia="Calibri" w:hAnsi="Times New Roman" w:cs="Times New Roman"/>
                <w:sz w:val="24"/>
                <w:szCs w:val="24"/>
              </w:rPr>
            </w:pPr>
            <w:r w:rsidRPr="003F4DF7">
              <w:rPr>
                <w:rFonts w:ascii="Times New Roman" w:eastAsia="Times New Roman" w:hAnsi="Times New Roman" w:cs="Times New Roman"/>
                <w:b/>
                <w:sz w:val="20"/>
                <w:szCs w:val="20"/>
                <w:lang w:eastAsia="sk-SK"/>
              </w:rPr>
              <w:t>pôvodný poplatok</w:t>
            </w:r>
          </w:p>
        </w:tc>
        <w:tc>
          <w:tcPr>
            <w:tcW w:w="1419" w:type="dxa"/>
            <w:vAlign w:val="center"/>
          </w:tcPr>
          <w:p w:rsidR="00570330" w:rsidRDefault="00570330" w:rsidP="00570330">
            <w:pPr>
              <w:jc w:val="both"/>
              <w:rPr>
                <w:rFonts w:ascii="Times New Roman" w:eastAsia="Calibri" w:hAnsi="Times New Roman" w:cs="Times New Roman"/>
                <w:sz w:val="24"/>
                <w:szCs w:val="24"/>
              </w:rPr>
            </w:pPr>
            <w:r w:rsidRPr="003F4DF7">
              <w:rPr>
                <w:rFonts w:ascii="Times New Roman" w:eastAsia="Times New Roman" w:hAnsi="Times New Roman" w:cs="Times New Roman"/>
                <w:b/>
                <w:bCs/>
                <w:sz w:val="20"/>
                <w:szCs w:val="20"/>
                <w:lang w:eastAsia="sk-SK"/>
              </w:rPr>
              <w:t>nový poplatok</w:t>
            </w:r>
          </w:p>
        </w:tc>
        <w:tc>
          <w:tcPr>
            <w:tcW w:w="1482" w:type="dxa"/>
            <w:vAlign w:val="center"/>
          </w:tcPr>
          <w:p w:rsidR="00570330" w:rsidRDefault="00570330" w:rsidP="00570330">
            <w:pPr>
              <w:jc w:val="both"/>
              <w:rPr>
                <w:rFonts w:ascii="Times New Roman" w:eastAsia="Calibri" w:hAnsi="Times New Roman" w:cs="Times New Roman"/>
                <w:sz w:val="24"/>
                <w:szCs w:val="24"/>
              </w:rPr>
            </w:pPr>
            <w:r w:rsidRPr="00850682">
              <w:rPr>
                <w:rFonts w:ascii="Times New Roman" w:eastAsia="Times New Roman" w:hAnsi="Times New Roman" w:cs="Times New Roman"/>
                <w:b/>
                <w:bCs/>
                <w:sz w:val="20"/>
                <w:szCs w:val="20"/>
                <w:lang w:eastAsia="sk-SK"/>
              </w:rPr>
              <w:t>počet správnych konaní za rok</w:t>
            </w:r>
            <w:r>
              <w:rPr>
                <w:rFonts w:ascii="Times New Roman" w:eastAsia="Times New Roman" w:hAnsi="Times New Roman" w:cs="Times New Roman"/>
                <w:b/>
                <w:bCs/>
                <w:sz w:val="20"/>
                <w:szCs w:val="20"/>
                <w:lang w:eastAsia="sk-SK"/>
              </w:rPr>
              <w:t xml:space="preserve">/dopad na </w:t>
            </w:r>
            <w:r>
              <w:rPr>
                <w:rFonts w:ascii="Times New Roman" w:eastAsia="Times New Roman" w:hAnsi="Times New Roman" w:cs="Times New Roman"/>
                <w:b/>
                <w:bCs/>
                <w:sz w:val="20"/>
                <w:szCs w:val="20"/>
                <w:lang w:eastAsia="sk-SK"/>
              </w:rPr>
              <w:lastRenderedPageBreak/>
              <w:t>dotknuté subjekty za rok</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lastRenderedPageBreak/>
              <w:t>13.</w:t>
            </w:r>
          </w:p>
        </w:tc>
        <w:tc>
          <w:tcPr>
            <w:tcW w:w="3897" w:type="dxa"/>
            <w:vAlign w:val="center"/>
          </w:tcPr>
          <w:p w:rsidR="00570330" w:rsidRDefault="00570330" w:rsidP="00570330">
            <w:pPr>
              <w:jc w:val="both"/>
              <w:rPr>
                <w:rFonts w:ascii="Times New Roman" w:eastAsia="Calibri" w:hAnsi="Times New Roman" w:cs="Times New Roman"/>
                <w:sz w:val="24"/>
                <w:szCs w:val="24"/>
              </w:rPr>
            </w:pPr>
            <w:r w:rsidRPr="00F31D35">
              <w:rPr>
                <w:rFonts w:ascii="Arial" w:eastAsia="Times New Roman" w:hAnsi="Arial" w:cs="Arial"/>
                <w:sz w:val="20"/>
                <w:szCs w:val="20"/>
                <w:lang w:eastAsia="sk-SK"/>
              </w:rPr>
              <w:t>Vydanie duplikátu dokladu o schválení typu, o povolení typu alebo o povolení modernizácie alebo obnovy typu podľa písmen a) až j)</w:t>
            </w:r>
          </w:p>
        </w:tc>
        <w:tc>
          <w:tcPr>
            <w:tcW w:w="1418"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20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30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406/4 060 eur</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21.</w:t>
            </w:r>
          </w:p>
        </w:tc>
        <w:tc>
          <w:tcPr>
            <w:tcW w:w="3897" w:type="dxa"/>
            <w:vAlign w:val="center"/>
          </w:tcPr>
          <w:p w:rsidR="00570330" w:rsidRPr="00F31D35" w:rsidRDefault="00570330" w:rsidP="00570330">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Pridelenie značky držiteľa železničného vozidla</w:t>
            </w:r>
          </w:p>
        </w:tc>
        <w:tc>
          <w:tcPr>
            <w:tcW w:w="1418"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115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200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918/78 030 eur</w:t>
            </w:r>
          </w:p>
        </w:tc>
      </w:tr>
      <w:tr w:rsidR="00570330" w:rsidTr="00570330">
        <w:trPr>
          <w:jc w:val="center"/>
        </w:trPr>
        <w:tc>
          <w:tcPr>
            <w:tcW w:w="846" w:type="dxa"/>
            <w:vAlign w:val="center"/>
          </w:tcPr>
          <w:p w:rsidR="00570330" w:rsidRPr="00644B8D"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23.</w:t>
            </w:r>
          </w:p>
        </w:tc>
        <w:tc>
          <w:tcPr>
            <w:tcW w:w="3897" w:type="dxa"/>
            <w:vAlign w:val="center"/>
          </w:tcPr>
          <w:p w:rsidR="00570330" w:rsidRPr="00F31D35" w:rsidRDefault="00570330" w:rsidP="00570330">
            <w:pPr>
              <w:jc w:val="both"/>
              <w:rPr>
                <w:rFonts w:ascii="Arial" w:eastAsia="Times New Roman" w:hAnsi="Arial" w:cs="Arial"/>
                <w:sz w:val="20"/>
                <w:szCs w:val="20"/>
                <w:lang w:eastAsia="sk-SK"/>
              </w:rPr>
            </w:pPr>
            <w:r w:rsidRPr="00644B8D">
              <w:rPr>
                <w:rFonts w:ascii="Arial" w:eastAsia="Times New Roman" w:hAnsi="Arial" w:cs="Arial"/>
                <w:sz w:val="20"/>
                <w:szCs w:val="20"/>
                <w:lang w:eastAsia="sk-SK"/>
              </w:rPr>
              <w:t>Zmena alebo zrušenie značky držiteľa železničného vozidla</w:t>
            </w:r>
          </w:p>
        </w:tc>
        <w:tc>
          <w:tcPr>
            <w:tcW w:w="1418"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20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50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371/11 130 eur</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25.</w:t>
            </w:r>
          </w:p>
        </w:tc>
        <w:tc>
          <w:tcPr>
            <w:tcW w:w="3897" w:type="dxa"/>
            <w:vAlign w:val="center"/>
          </w:tcPr>
          <w:p w:rsidR="00570330" w:rsidRPr="00F31D35" w:rsidRDefault="00570330" w:rsidP="00570330">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Zmena alebo zrušenie povolenia na uvedenie železničného vozidla na trh alebo do prevádzky</w:t>
            </w:r>
          </w:p>
        </w:tc>
        <w:tc>
          <w:tcPr>
            <w:tcW w:w="1418"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15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50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267/9 345 eur</w:t>
            </w:r>
          </w:p>
        </w:tc>
      </w:tr>
      <w:tr w:rsidR="00570330" w:rsidRPr="00681EE5" w:rsidTr="00570330">
        <w:trPr>
          <w:jc w:val="center"/>
        </w:trPr>
        <w:tc>
          <w:tcPr>
            <w:tcW w:w="846" w:type="dxa"/>
            <w:vAlign w:val="center"/>
          </w:tcPr>
          <w:p w:rsidR="00570330" w:rsidRPr="003F787D" w:rsidRDefault="00570330" w:rsidP="00570330">
            <w:pPr>
              <w:jc w:val="center"/>
              <w:rPr>
                <w:rFonts w:ascii="Arial" w:eastAsia="Times New Roman" w:hAnsi="Arial" w:cs="Arial"/>
                <w:color w:val="FF0000"/>
                <w:sz w:val="20"/>
                <w:szCs w:val="20"/>
                <w:lang w:eastAsia="sk-SK"/>
              </w:rPr>
            </w:pPr>
            <w:r w:rsidRPr="003F787D">
              <w:rPr>
                <w:rFonts w:ascii="Arial" w:eastAsia="Times New Roman" w:hAnsi="Arial" w:cs="Arial"/>
                <w:sz w:val="20"/>
                <w:szCs w:val="20"/>
                <w:lang w:eastAsia="sk-SK"/>
              </w:rPr>
              <w:t>32.</w:t>
            </w:r>
          </w:p>
        </w:tc>
        <w:tc>
          <w:tcPr>
            <w:tcW w:w="3897" w:type="dxa"/>
            <w:vAlign w:val="center"/>
          </w:tcPr>
          <w:p w:rsidR="00570330" w:rsidRPr="00006FAC" w:rsidRDefault="00570330" w:rsidP="00570330">
            <w:pPr>
              <w:jc w:val="both"/>
              <w:rPr>
                <w:rFonts w:ascii="Arial" w:eastAsia="Times New Roman" w:hAnsi="Arial" w:cs="Arial"/>
                <w:sz w:val="20"/>
                <w:szCs w:val="20"/>
                <w:lang w:eastAsia="sk-SK"/>
              </w:rPr>
            </w:pPr>
            <w:r w:rsidRPr="00006FAC">
              <w:rPr>
                <w:rFonts w:ascii="Arial" w:eastAsia="Times New Roman" w:hAnsi="Arial" w:cs="Arial"/>
                <w:sz w:val="20"/>
                <w:szCs w:val="20"/>
                <w:lang w:eastAsia="sk-SK"/>
              </w:rPr>
              <w:t>Vydanie  bezpečnostného osvedčenia  pre železničný podnik</w:t>
            </w:r>
          </w:p>
        </w:tc>
        <w:tc>
          <w:tcPr>
            <w:tcW w:w="1418" w:type="dxa"/>
            <w:vAlign w:val="center"/>
          </w:tcPr>
          <w:p w:rsidR="00570330" w:rsidRPr="00006FAC" w:rsidRDefault="00570330" w:rsidP="00570330">
            <w:pPr>
              <w:jc w:val="center"/>
              <w:rPr>
                <w:rFonts w:ascii="Times New Roman" w:eastAsia="Calibri" w:hAnsi="Times New Roman" w:cs="Times New Roman"/>
                <w:sz w:val="24"/>
                <w:szCs w:val="24"/>
              </w:rPr>
            </w:pPr>
            <w:r w:rsidRPr="00006FAC">
              <w:rPr>
                <w:rFonts w:ascii="Times New Roman" w:eastAsia="Calibri" w:hAnsi="Times New Roman" w:cs="Times New Roman"/>
                <w:sz w:val="24"/>
                <w:szCs w:val="24"/>
              </w:rPr>
              <w:t>140 eur</w:t>
            </w:r>
          </w:p>
        </w:tc>
        <w:tc>
          <w:tcPr>
            <w:tcW w:w="1419" w:type="dxa"/>
            <w:vAlign w:val="center"/>
          </w:tcPr>
          <w:p w:rsidR="00570330" w:rsidRPr="00006FAC" w:rsidRDefault="00570330" w:rsidP="00570330">
            <w:pPr>
              <w:jc w:val="center"/>
              <w:rPr>
                <w:rFonts w:ascii="Times New Roman" w:eastAsia="Calibri" w:hAnsi="Times New Roman" w:cs="Times New Roman"/>
                <w:sz w:val="24"/>
                <w:szCs w:val="24"/>
              </w:rPr>
            </w:pPr>
            <w:r w:rsidRPr="00006FAC">
              <w:rPr>
                <w:rFonts w:ascii="Times New Roman" w:eastAsia="Calibri" w:hAnsi="Times New Roman" w:cs="Times New Roman"/>
                <w:sz w:val="24"/>
                <w:szCs w:val="24"/>
              </w:rPr>
              <w:t>1 000 eur</w:t>
            </w:r>
          </w:p>
        </w:tc>
        <w:tc>
          <w:tcPr>
            <w:tcW w:w="1482" w:type="dxa"/>
            <w:vAlign w:val="center"/>
          </w:tcPr>
          <w:p w:rsidR="00570330" w:rsidRPr="00006FAC" w:rsidRDefault="00570330" w:rsidP="00570330">
            <w:pPr>
              <w:jc w:val="center"/>
              <w:rPr>
                <w:rFonts w:ascii="Times New Roman" w:eastAsia="Calibri" w:hAnsi="Times New Roman" w:cs="Times New Roman"/>
                <w:sz w:val="24"/>
                <w:szCs w:val="24"/>
              </w:rPr>
            </w:pPr>
            <w:r w:rsidRPr="00006FAC">
              <w:rPr>
                <w:rFonts w:ascii="Times New Roman" w:eastAsia="Calibri" w:hAnsi="Times New Roman" w:cs="Times New Roman"/>
                <w:sz w:val="24"/>
                <w:szCs w:val="24"/>
              </w:rPr>
              <w:t>23/19 780 eur</w:t>
            </w:r>
          </w:p>
        </w:tc>
      </w:tr>
      <w:tr w:rsidR="00570330" w:rsidTr="00570330">
        <w:trPr>
          <w:jc w:val="center"/>
        </w:trPr>
        <w:tc>
          <w:tcPr>
            <w:tcW w:w="846" w:type="dxa"/>
            <w:vAlign w:val="center"/>
          </w:tcPr>
          <w:p w:rsidR="00570330" w:rsidRDefault="00570330" w:rsidP="00570330">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Položka z tabuľky 2</w:t>
            </w:r>
          </w:p>
        </w:tc>
        <w:tc>
          <w:tcPr>
            <w:tcW w:w="3897" w:type="dxa"/>
            <w:vAlign w:val="center"/>
          </w:tcPr>
          <w:p w:rsidR="00570330" w:rsidRPr="00F31D35" w:rsidRDefault="00570330" w:rsidP="00570330">
            <w:pPr>
              <w:jc w:val="center"/>
              <w:rPr>
                <w:rFonts w:ascii="Arial" w:eastAsia="Times New Roman" w:hAnsi="Arial" w:cs="Arial"/>
                <w:sz w:val="20"/>
                <w:szCs w:val="20"/>
                <w:lang w:eastAsia="sk-SK"/>
              </w:rPr>
            </w:pPr>
            <w:r>
              <w:rPr>
                <w:rFonts w:ascii="Times New Roman" w:eastAsia="Times New Roman" w:hAnsi="Times New Roman" w:cs="Times New Roman"/>
                <w:b/>
                <w:sz w:val="20"/>
                <w:szCs w:val="20"/>
                <w:lang w:eastAsia="sk-SK"/>
              </w:rPr>
              <w:t>Nové</w:t>
            </w:r>
            <w:r w:rsidRPr="006A7B4E">
              <w:rPr>
                <w:rFonts w:ascii="Times New Roman" w:eastAsia="Times New Roman" w:hAnsi="Times New Roman" w:cs="Times New Roman"/>
                <w:b/>
                <w:sz w:val="20"/>
                <w:szCs w:val="20"/>
                <w:lang w:eastAsia="sk-SK"/>
              </w:rPr>
              <w:t xml:space="preserve"> regulácie</w:t>
            </w:r>
            <w:r>
              <w:rPr>
                <w:rFonts w:ascii="Times New Roman" w:eastAsia="Times New Roman" w:hAnsi="Times New Roman" w:cs="Times New Roman"/>
                <w:b/>
                <w:sz w:val="20"/>
                <w:szCs w:val="20"/>
                <w:lang w:eastAsia="sk-SK"/>
              </w:rPr>
              <w:t xml:space="preserve"> – zvýšenie dopadu</w:t>
            </w:r>
          </w:p>
        </w:tc>
        <w:tc>
          <w:tcPr>
            <w:tcW w:w="1418"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pôvodný poplatok</w:t>
            </w:r>
          </w:p>
        </w:tc>
        <w:tc>
          <w:tcPr>
            <w:tcW w:w="1419"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nový poplatok</w:t>
            </w:r>
          </w:p>
        </w:tc>
        <w:tc>
          <w:tcPr>
            <w:tcW w:w="1482"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 xml:space="preserve">počet </w:t>
            </w:r>
            <w:r>
              <w:rPr>
                <w:rFonts w:ascii="Times New Roman" w:eastAsia="Times New Roman" w:hAnsi="Times New Roman" w:cs="Times New Roman"/>
                <w:b/>
                <w:sz w:val="20"/>
                <w:szCs w:val="20"/>
                <w:lang w:eastAsia="sk-SK"/>
              </w:rPr>
              <w:t>predpokladaných</w:t>
            </w:r>
            <w:r w:rsidRPr="006A7B4E">
              <w:rPr>
                <w:rFonts w:ascii="Times New Roman" w:eastAsia="Times New Roman" w:hAnsi="Times New Roman" w:cs="Times New Roman"/>
                <w:b/>
                <w:sz w:val="20"/>
                <w:szCs w:val="20"/>
                <w:lang w:eastAsia="sk-SK"/>
              </w:rPr>
              <w:t xml:space="preserve"> konaní za rok/dopad na dotknuté subjekty za rok</w:t>
            </w:r>
          </w:p>
        </w:tc>
      </w:tr>
      <w:tr w:rsidR="00570330" w:rsidTr="00570330">
        <w:trPr>
          <w:jc w:val="center"/>
        </w:trPr>
        <w:tc>
          <w:tcPr>
            <w:tcW w:w="846" w:type="dxa"/>
            <w:vAlign w:val="center"/>
          </w:tcPr>
          <w:p w:rsidR="00570330" w:rsidRPr="006A7B4E"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35.</w:t>
            </w:r>
          </w:p>
        </w:tc>
        <w:tc>
          <w:tcPr>
            <w:tcW w:w="3897" w:type="dxa"/>
            <w:vAlign w:val="center"/>
          </w:tcPr>
          <w:p w:rsidR="00570330" w:rsidRDefault="00570330" w:rsidP="00570330">
            <w:pPr>
              <w:jc w:val="both"/>
              <w:rPr>
                <w:rFonts w:ascii="Times New Roman" w:eastAsia="Times New Roman" w:hAnsi="Times New Roman" w:cs="Times New Roman"/>
                <w:b/>
                <w:sz w:val="20"/>
                <w:szCs w:val="20"/>
                <w:lang w:eastAsia="sk-SK"/>
              </w:rPr>
            </w:pPr>
            <w:r w:rsidRPr="006A7B4E">
              <w:rPr>
                <w:rFonts w:ascii="Arial" w:eastAsia="Times New Roman" w:hAnsi="Arial" w:cs="Arial"/>
                <w:sz w:val="20"/>
                <w:szCs w:val="20"/>
                <w:lang w:eastAsia="sk-SK"/>
              </w:rPr>
              <w:t>Vydanie výnimky zo stavebno – technických požiadaviek na projektovanie, výstavbu a prevádzku dráhy</w:t>
            </w:r>
          </w:p>
        </w:tc>
        <w:tc>
          <w:tcPr>
            <w:tcW w:w="1418"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c>
          <w:tcPr>
            <w:tcW w:w="1419" w:type="dxa"/>
            <w:vAlign w:val="center"/>
          </w:tcPr>
          <w:p w:rsidR="00570330" w:rsidRPr="006A7B4E" w:rsidRDefault="00570330" w:rsidP="00570330">
            <w:pPr>
              <w:jc w:val="center"/>
              <w:rPr>
                <w:rFonts w:ascii="Times New Roman" w:eastAsia="Calibri" w:hAnsi="Times New Roman" w:cs="Times New Roman"/>
                <w:sz w:val="24"/>
                <w:szCs w:val="24"/>
              </w:rPr>
            </w:pPr>
            <w:r w:rsidRPr="006A7B4E">
              <w:rPr>
                <w:rFonts w:ascii="Times New Roman" w:eastAsia="Calibri" w:hAnsi="Times New Roman" w:cs="Times New Roman"/>
                <w:sz w:val="24"/>
                <w:szCs w:val="24"/>
              </w:rPr>
              <w:t>100</w:t>
            </w:r>
            <w:r>
              <w:rPr>
                <w:rFonts w:ascii="Times New Roman" w:eastAsia="Calibri" w:hAnsi="Times New Roman" w:cs="Times New Roman"/>
                <w:sz w:val="24"/>
                <w:szCs w:val="24"/>
              </w:rPr>
              <w:t xml:space="preserve"> eur</w:t>
            </w:r>
          </w:p>
        </w:tc>
        <w:tc>
          <w:tcPr>
            <w:tcW w:w="1482" w:type="dxa"/>
            <w:vAlign w:val="center"/>
          </w:tcPr>
          <w:p w:rsidR="00570330" w:rsidRPr="006A7B4E"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7/100 eur</w:t>
            </w:r>
          </w:p>
        </w:tc>
      </w:tr>
      <w:tr w:rsidR="00570330" w:rsidTr="00570330">
        <w:trPr>
          <w:jc w:val="center"/>
        </w:trPr>
        <w:tc>
          <w:tcPr>
            <w:tcW w:w="846" w:type="dxa"/>
            <w:vAlign w:val="center"/>
          </w:tcPr>
          <w:p w:rsidR="00570330" w:rsidRPr="006A7B4E"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34.</w:t>
            </w:r>
          </w:p>
        </w:tc>
        <w:tc>
          <w:tcPr>
            <w:tcW w:w="3897" w:type="dxa"/>
            <w:vAlign w:val="center"/>
          </w:tcPr>
          <w:p w:rsidR="00570330" w:rsidRPr="006A7B4E" w:rsidRDefault="00570330" w:rsidP="00570330">
            <w:pPr>
              <w:jc w:val="both"/>
              <w:rPr>
                <w:rFonts w:ascii="Arial" w:eastAsia="Times New Roman" w:hAnsi="Arial" w:cs="Arial"/>
                <w:sz w:val="20"/>
                <w:szCs w:val="20"/>
                <w:lang w:eastAsia="sk-SK"/>
              </w:rPr>
            </w:pPr>
            <w:r w:rsidRPr="006A7B4E">
              <w:rPr>
                <w:rFonts w:ascii="Arial" w:eastAsia="Times New Roman" w:hAnsi="Arial" w:cs="Arial"/>
                <w:sz w:val="20"/>
                <w:szCs w:val="20"/>
                <w:lang w:eastAsia="sk-SK"/>
              </w:rPr>
              <w:t>Vydanie vyhlásenia o uznaní skúšajúcich rušňovodičov</w:t>
            </w:r>
          </w:p>
        </w:tc>
        <w:tc>
          <w:tcPr>
            <w:tcW w:w="1418" w:type="dxa"/>
            <w:vAlign w:val="center"/>
          </w:tcPr>
          <w:p w:rsidR="00570330" w:rsidRDefault="00570330" w:rsidP="00570330">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c>
          <w:tcPr>
            <w:tcW w:w="1419" w:type="dxa"/>
            <w:vAlign w:val="center"/>
          </w:tcPr>
          <w:p w:rsidR="00570330" w:rsidRPr="006A7B4E"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50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1/50 eur</w:t>
            </w:r>
          </w:p>
        </w:tc>
      </w:tr>
      <w:tr w:rsidR="00570330" w:rsidTr="00570330">
        <w:trPr>
          <w:jc w:val="center"/>
        </w:trPr>
        <w:tc>
          <w:tcPr>
            <w:tcW w:w="846" w:type="dxa"/>
            <w:vAlign w:val="center"/>
          </w:tcPr>
          <w:p w:rsidR="00570330" w:rsidRDefault="00570330" w:rsidP="00570330">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Položka z tabuľky 2</w:t>
            </w:r>
          </w:p>
        </w:tc>
        <w:tc>
          <w:tcPr>
            <w:tcW w:w="3897" w:type="dxa"/>
            <w:vAlign w:val="center"/>
          </w:tcPr>
          <w:p w:rsidR="00570330" w:rsidRPr="00F31D35" w:rsidRDefault="00570330" w:rsidP="00570330">
            <w:pPr>
              <w:jc w:val="center"/>
              <w:rPr>
                <w:rFonts w:ascii="Arial" w:eastAsia="Times New Roman" w:hAnsi="Arial" w:cs="Arial"/>
                <w:sz w:val="20"/>
                <w:szCs w:val="20"/>
                <w:lang w:eastAsia="sk-SK"/>
              </w:rPr>
            </w:pPr>
            <w:r>
              <w:rPr>
                <w:rFonts w:ascii="Times New Roman" w:eastAsia="Times New Roman" w:hAnsi="Times New Roman" w:cs="Times New Roman"/>
                <w:b/>
                <w:sz w:val="20"/>
                <w:szCs w:val="20"/>
                <w:lang w:eastAsia="sk-SK"/>
              </w:rPr>
              <w:t>Nové</w:t>
            </w:r>
            <w:r w:rsidRPr="006A7B4E">
              <w:rPr>
                <w:rFonts w:ascii="Times New Roman" w:eastAsia="Times New Roman" w:hAnsi="Times New Roman" w:cs="Times New Roman"/>
                <w:b/>
                <w:sz w:val="20"/>
                <w:szCs w:val="20"/>
                <w:lang w:eastAsia="sk-SK"/>
              </w:rPr>
              <w:t xml:space="preserve"> regulácie</w:t>
            </w:r>
            <w:r>
              <w:rPr>
                <w:rFonts w:ascii="Times New Roman" w:eastAsia="Times New Roman" w:hAnsi="Times New Roman" w:cs="Times New Roman"/>
                <w:b/>
                <w:sz w:val="20"/>
                <w:szCs w:val="20"/>
                <w:lang w:eastAsia="sk-SK"/>
              </w:rPr>
              <w:t xml:space="preserve"> – zníženie dopadu</w:t>
            </w:r>
          </w:p>
        </w:tc>
        <w:tc>
          <w:tcPr>
            <w:tcW w:w="1418"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pôvodný poplatok</w:t>
            </w:r>
          </w:p>
        </w:tc>
        <w:tc>
          <w:tcPr>
            <w:tcW w:w="1419"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nový poplatok</w:t>
            </w:r>
          </w:p>
        </w:tc>
        <w:tc>
          <w:tcPr>
            <w:tcW w:w="1482" w:type="dxa"/>
            <w:vAlign w:val="center"/>
          </w:tcPr>
          <w:p w:rsidR="00570330" w:rsidRPr="006A7B4E" w:rsidRDefault="00570330" w:rsidP="00570330">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počet správnych konaní za rok/dopad na dotknuté subjekty za rok</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11.</w:t>
            </w:r>
          </w:p>
        </w:tc>
        <w:tc>
          <w:tcPr>
            <w:tcW w:w="3897" w:type="dxa"/>
            <w:vAlign w:val="center"/>
          </w:tcPr>
          <w:p w:rsidR="00570330" w:rsidRPr="006A7B4E" w:rsidRDefault="00570330" w:rsidP="00570330">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Schválenie typu dráhového vozidla pre špeciálne dráhy</w:t>
            </w:r>
            <w:r>
              <w:rPr>
                <w:rFonts w:ascii="Arial" w:eastAsia="Times New Roman" w:hAnsi="Arial" w:cs="Arial"/>
                <w:sz w:val="20"/>
                <w:szCs w:val="20"/>
                <w:lang w:eastAsia="sk-SK"/>
              </w:rPr>
              <w:t xml:space="preserve"> (pôvodný bol aj na električkové a trolejbusové dráhy)</w:t>
            </w:r>
          </w:p>
        </w:tc>
        <w:tc>
          <w:tcPr>
            <w:tcW w:w="1418" w:type="dxa"/>
            <w:vAlign w:val="center"/>
          </w:tcPr>
          <w:p w:rsidR="00570330" w:rsidRDefault="00570330" w:rsidP="00570330">
            <w:pPr>
              <w:jc w:val="center"/>
              <w:rPr>
                <w:rFonts w:ascii="Times New Roman" w:eastAsia="Times New Roman" w:hAnsi="Times New Roman" w:cs="Times New Roman"/>
                <w:b/>
                <w:sz w:val="20"/>
                <w:szCs w:val="20"/>
                <w:lang w:eastAsia="sk-SK"/>
              </w:rPr>
            </w:pPr>
            <w:r w:rsidRPr="00A951FD">
              <w:rPr>
                <w:rFonts w:ascii="Times New Roman" w:eastAsia="Calibri" w:hAnsi="Times New Roman" w:cs="Times New Roman"/>
                <w:sz w:val="24"/>
                <w:szCs w:val="24"/>
              </w:rPr>
              <w:t>400</w:t>
            </w:r>
            <w:r>
              <w:rPr>
                <w:rFonts w:ascii="Times New Roman" w:eastAsia="Calibri" w:hAnsi="Times New Roman" w:cs="Times New Roman"/>
                <w:sz w:val="24"/>
                <w:szCs w:val="24"/>
              </w:rPr>
              <w:t xml:space="preserve">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200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2/400 eur</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12.</w:t>
            </w:r>
          </w:p>
        </w:tc>
        <w:tc>
          <w:tcPr>
            <w:tcW w:w="3897" w:type="dxa"/>
            <w:vAlign w:val="center"/>
          </w:tcPr>
          <w:p w:rsidR="00570330" w:rsidRPr="00F31D35" w:rsidRDefault="00570330" w:rsidP="00570330">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Schválenie podstatnej zmeny dráhového vozidla pre špeciálne dráhy</w:t>
            </w:r>
            <w:r>
              <w:rPr>
                <w:rFonts w:ascii="Arial" w:eastAsia="Times New Roman" w:hAnsi="Arial" w:cs="Arial"/>
                <w:sz w:val="20"/>
                <w:szCs w:val="20"/>
                <w:lang w:eastAsia="sk-SK"/>
              </w:rPr>
              <w:t xml:space="preserve"> (pôvodný bol aj na električkové a trolejbusové dráhy)</w:t>
            </w:r>
          </w:p>
        </w:tc>
        <w:tc>
          <w:tcPr>
            <w:tcW w:w="1418" w:type="dxa"/>
            <w:vAlign w:val="center"/>
          </w:tcPr>
          <w:p w:rsidR="00570330" w:rsidRDefault="00570330" w:rsidP="00570330">
            <w:pPr>
              <w:jc w:val="center"/>
              <w:rPr>
                <w:rFonts w:ascii="Times New Roman" w:eastAsia="Times New Roman" w:hAnsi="Times New Roman" w:cs="Times New Roman"/>
                <w:b/>
                <w:sz w:val="20"/>
                <w:szCs w:val="20"/>
                <w:lang w:eastAsia="sk-SK"/>
              </w:rPr>
            </w:pPr>
            <w:r w:rsidRPr="00FA2EC6">
              <w:rPr>
                <w:rFonts w:ascii="Times New Roman" w:eastAsia="Calibri" w:hAnsi="Times New Roman" w:cs="Times New Roman"/>
                <w:sz w:val="24"/>
                <w:szCs w:val="24"/>
              </w:rPr>
              <w:t>120</w:t>
            </w:r>
            <w:r>
              <w:rPr>
                <w:rFonts w:ascii="Times New Roman" w:eastAsia="Calibri" w:hAnsi="Times New Roman" w:cs="Times New Roman"/>
                <w:sz w:val="24"/>
                <w:szCs w:val="24"/>
              </w:rPr>
              <w:t xml:space="preserve">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100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1/20 eur</w:t>
            </w:r>
          </w:p>
        </w:tc>
      </w:tr>
      <w:tr w:rsidR="00570330" w:rsidTr="00570330">
        <w:trPr>
          <w:jc w:val="center"/>
        </w:trPr>
        <w:tc>
          <w:tcPr>
            <w:tcW w:w="846" w:type="dxa"/>
            <w:vAlign w:val="center"/>
          </w:tcPr>
          <w:p w:rsidR="00570330" w:rsidRPr="00F31D35" w:rsidRDefault="00570330" w:rsidP="00570330">
            <w:pPr>
              <w:jc w:val="center"/>
              <w:rPr>
                <w:rFonts w:ascii="Arial" w:eastAsia="Times New Roman" w:hAnsi="Arial" w:cs="Arial"/>
                <w:sz w:val="20"/>
                <w:szCs w:val="20"/>
                <w:lang w:eastAsia="sk-SK"/>
              </w:rPr>
            </w:pPr>
            <w:r>
              <w:rPr>
                <w:rFonts w:ascii="Arial" w:eastAsia="Times New Roman" w:hAnsi="Arial" w:cs="Arial"/>
                <w:sz w:val="20"/>
                <w:szCs w:val="20"/>
                <w:lang w:eastAsia="sk-SK"/>
              </w:rPr>
              <w:t>36.</w:t>
            </w:r>
          </w:p>
        </w:tc>
        <w:tc>
          <w:tcPr>
            <w:tcW w:w="3897" w:type="dxa"/>
            <w:vAlign w:val="center"/>
          </w:tcPr>
          <w:p w:rsidR="00570330" w:rsidRPr="00F31D35" w:rsidRDefault="00570330" w:rsidP="00570330">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Vydanie licencie na zachádzanie na železničnú infraštruktúru</w:t>
            </w:r>
            <w:r>
              <w:rPr>
                <w:rFonts w:ascii="Arial" w:eastAsia="Times New Roman" w:hAnsi="Arial" w:cs="Arial"/>
                <w:sz w:val="20"/>
                <w:szCs w:val="20"/>
                <w:lang w:eastAsia="sk-SK"/>
              </w:rPr>
              <w:t xml:space="preserve"> (pôvodne bola licencia na prevádzkovanie dopravy na železničných tratiach)</w:t>
            </w:r>
          </w:p>
        </w:tc>
        <w:tc>
          <w:tcPr>
            <w:tcW w:w="1418" w:type="dxa"/>
            <w:vAlign w:val="center"/>
          </w:tcPr>
          <w:p w:rsidR="00570330" w:rsidRDefault="00570330" w:rsidP="00570330">
            <w:pPr>
              <w:jc w:val="center"/>
              <w:rPr>
                <w:rFonts w:ascii="Times New Roman" w:eastAsia="Times New Roman" w:hAnsi="Times New Roman" w:cs="Times New Roman"/>
                <w:b/>
                <w:sz w:val="20"/>
                <w:szCs w:val="20"/>
                <w:lang w:eastAsia="sk-SK"/>
              </w:rPr>
            </w:pPr>
            <w:r w:rsidRPr="00855F42">
              <w:rPr>
                <w:rFonts w:ascii="Times New Roman" w:eastAsia="Calibri" w:hAnsi="Times New Roman" w:cs="Times New Roman"/>
                <w:sz w:val="24"/>
                <w:szCs w:val="24"/>
              </w:rPr>
              <w:t>500</w:t>
            </w:r>
            <w:r>
              <w:rPr>
                <w:rFonts w:ascii="Times New Roman" w:eastAsia="Calibri" w:hAnsi="Times New Roman" w:cs="Times New Roman"/>
                <w:sz w:val="24"/>
                <w:szCs w:val="24"/>
              </w:rPr>
              <w:t xml:space="preserve"> eur</w:t>
            </w:r>
          </w:p>
        </w:tc>
        <w:tc>
          <w:tcPr>
            <w:tcW w:w="1419"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200 eur</w:t>
            </w:r>
          </w:p>
        </w:tc>
        <w:tc>
          <w:tcPr>
            <w:tcW w:w="1482" w:type="dxa"/>
            <w:vAlign w:val="center"/>
          </w:tcPr>
          <w:p w:rsidR="00570330" w:rsidRDefault="00570330" w:rsidP="00570330">
            <w:pPr>
              <w:jc w:val="center"/>
              <w:rPr>
                <w:rFonts w:ascii="Times New Roman" w:eastAsia="Calibri" w:hAnsi="Times New Roman" w:cs="Times New Roman"/>
                <w:sz w:val="24"/>
                <w:szCs w:val="24"/>
              </w:rPr>
            </w:pPr>
            <w:r>
              <w:rPr>
                <w:rFonts w:ascii="Times New Roman" w:eastAsia="Calibri" w:hAnsi="Times New Roman" w:cs="Times New Roman"/>
                <w:sz w:val="24"/>
                <w:szCs w:val="24"/>
              </w:rPr>
              <w:t>5/1 500 eur</w:t>
            </w:r>
          </w:p>
        </w:tc>
      </w:tr>
    </w:tbl>
    <w:p w:rsidR="00570330" w:rsidRDefault="00570330" w:rsidP="00570330">
      <w:pPr>
        <w:spacing w:after="0" w:line="240" w:lineRule="auto"/>
        <w:jc w:val="both"/>
        <w:rPr>
          <w:rFonts w:ascii="Times New Roman" w:eastAsia="Calibri" w:hAnsi="Times New Roman" w:cs="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položka 39 – Udeľovanie licencií – poistenie</w:t>
      </w:r>
    </w:p>
    <w:p w:rsidR="00570330" w:rsidRDefault="00570330" w:rsidP="00570330">
      <w:pPr>
        <w:pStyle w:val="Odsekzoznamu"/>
        <w:numPr>
          <w:ilvl w:val="1"/>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 Zvýšenie nákladov predstavuje zvýšenie poistného krytia pre zabezpečenie dostatočnej náhrady škody. Je reakciou na vývoj cien.</w:t>
      </w:r>
    </w:p>
    <w:p w:rsidR="00570330" w:rsidRPr="00C53E00" w:rsidRDefault="00570330" w:rsidP="00570330">
      <w:pPr>
        <w:pStyle w:val="Odsekzoznamu"/>
        <w:spacing w:after="0" w:line="240" w:lineRule="auto"/>
        <w:ind w:left="1440"/>
        <w:jc w:val="both"/>
        <w:rPr>
          <w:rFonts w:ascii="Times New Roman" w:eastAsia="Calibri" w:hAnsi="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položka 40 - </w:t>
      </w:r>
      <w:r w:rsidRPr="001314D5">
        <w:rPr>
          <w:rFonts w:ascii="Times New Roman" w:eastAsia="Calibri" w:hAnsi="Times New Roman"/>
          <w:sz w:val="24"/>
          <w:szCs w:val="24"/>
        </w:rPr>
        <w:t>Licencia na zachádzanie na železničnú infraštruktúru</w:t>
      </w:r>
      <w:r>
        <w:rPr>
          <w:rFonts w:ascii="Times New Roman" w:eastAsia="Calibri" w:hAnsi="Times New Roman"/>
          <w:sz w:val="24"/>
          <w:szCs w:val="24"/>
        </w:rPr>
        <w:t xml:space="preserve"> znižuje nepriame finančné náklady</w:t>
      </w:r>
    </w:p>
    <w:p w:rsidR="00570330" w:rsidRDefault="00570330" w:rsidP="00570330">
      <w:pPr>
        <w:pStyle w:val="Odsekzoznamu"/>
        <w:numPr>
          <w:ilvl w:val="0"/>
          <w:numId w:val="21"/>
        </w:numPr>
        <w:spacing w:after="160" w:line="259" w:lineRule="auto"/>
        <w:jc w:val="both"/>
        <w:rPr>
          <w:rFonts w:ascii="Times New Roman" w:eastAsia="Calibri" w:hAnsi="Times New Roman"/>
          <w:sz w:val="24"/>
          <w:szCs w:val="24"/>
        </w:rPr>
      </w:pPr>
      <w:r w:rsidRPr="001314D5">
        <w:rPr>
          <w:rFonts w:ascii="Times New Roman" w:eastAsia="Calibri" w:hAnsi="Times New Roman"/>
          <w:sz w:val="24"/>
          <w:szCs w:val="24"/>
        </w:rPr>
        <w:t xml:space="preserve">Doterajšie požiadavky pre vlečkárov, ktorí zachádzali na železničnú sieť boli neprimerane prísne, ako ukázala aplikačná prax, preto sa upravujú zavedením nového inštitútu licencie na zachádzanie na železničnú infraštruktúru za súčasného udržania bezpečnosti. O licenciu na zachádzanie na železničnú infraštruktúru si môže požiadať podnik, ktorého predmetom činnosti nie je poskytovanie dopravných služieb s cieľom zabezpečovať železničnú prepravu </w:t>
      </w:r>
      <w:r w:rsidRPr="001314D5">
        <w:rPr>
          <w:rFonts w:ascii="Times New Roman" w:eastAsia="Calibri" w:hAnsi="Times New Roman"/>
          <w:sz w:val="24"/>
          <w:szCs w:val="24"/>
        </w:rPr>
        <w:lastRenderedPageBreak/>
        <w:t>tovaru a osôb, ale ktorý zabezpečuje prepravu tovaru pre vlastnú potrebu po vlastnej</w:t>
      </w:r>
      <w:r>
        <w:rPr>
          <w:rFonts w:ascii="Times New Roman" w:eastAsia="Calibri" w:hAnsi="Times New Roman"/>
          <w:sz w:val="24"/>
          <w:szCs w:val="24"/>
        </w:rPr>
        <w:t xml:space="preserve"> alebo súkromnej infraštruktúre</w:t>
      </w:r>
      <w:r w:rsidRPr="001314D5">
        <w:rPr>
          <w:rFonts w:ascii="Times New Roman" w:eastAsia="Calibri" w:hAnsi="Times New Roman"/>
          <w:sz w:val="24"/>
          <w:szCs w:val="24"/>
        </w:rPr>
        <w:t>, ktorá je zaústená do železničnej trate a ktorý potrebuje obmedzený prístup k železničnej infraštruktúre pre zachádzanie do určenej prípojovej stanice.</w:t>
      </w:r>
      <w:r>
        <w:rPr>
          <w:rFonts w:ascii="Times New Roman" w:eastAsia="Calibri" w:hAnsi="Times New Roman"/>
          <w:sz w:val="24"/>
          <w:szCs w:val="24"/>
        </w:rPr>
        <w:t xml:space="preserve"> V</w:t>
      </w:r>
      <w:r w:rsidRPr="000B17FB">
        <w:rPr>
          <w:rFonts w:ascii="Times New Roman" w:eastAsia="Calibri" w:hAnsi="Times New Roman"/>
          <w:sz w:val="24"/>
          <w:szCs w:val="24"/>
        </w:rPr>
        <w:t xml:space="preserve">ozidlá </w:t>
      </w:r>
      <w:r>
        <w:rPr>
          <w:rFonts w:ascii="Times New Roman" w:eastAsia="Calibri" w:hAnsi="Times New Roman"/>
          <w:sz w:val="24"/>
          <w:szCs w:val="24"/>
        </w:rPr>
        <w:t xml:space="preserve">takéhoto podniku </w:t>
      </w:r>
      <w:r w:rsidRPr="000B17FB">
        <w:rPr>
          <w:rFonts w:ascii="Times New Roman" w:eastAsia="Calibri" w:hAnsi="Times New Roman"/>
          <w:sz w:val="24"/>
          <w:szCs w:val="24"/>
        </w:rPr>
        <w:t xml:space="preserve">nemusia byť evidované v Európskom registri vozidiel, vlastník vozidiel nemusí byť držiteľom značky VKM (Vehicle Keeper Marking), nemusí byť držiteľom licencie železničného podniku, nemusí byť subjektom zodpovedným za údržbu (ECM), obsluha železničných vozidiel nemusí byť držiteľom preukazu rušňovodiča a nie je potrebné prideliť vozidlu Európske číslo železničného vozidla (EVN). </w:t>
      </w:r>
    </w:p>
    <w:p w:rsidR="00570330" w:rsidRDefault="00570330" w:rsidP="00570330">
      <w:pPr>
        <w:pStyle w:val="Odsekzoznamu"/>
        <w:ind w:left="1440"/>
        <w:jc w:val="both"/>
        <w:rPr>
          <w:rFonts w:ascii="Times New Roman" w:eastAsia="Calibri" w:hAnsi="Times New Roman"/>
          <w:sz w:val="24"/>
          <w:szCs w:val="24"/>
        </w:rPr>
      </w:pPr>
    </w:p>
    <w:tbl>
      <w:tblPr>
        <w:tblStyle w:val="Mriekatabuky"/>
        <w:tblW w:w="0" w:type="auto"/>
        <w:tblInd w:w="1440" w:type="dxa"/>
        <w:tblLook w:val="04A0" w:firstRow="1" w:lastRow="0" w:firstColumn="1" w:lastColumn="0" w:noHBand="0" w:noVBand="1"/>
      </w:tblPr>
      <w:tblGrid>
        <w:gridCol w:w="3883"/>
        <w:gridCol w:w="3739"/>
      </w:tblGrid>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Schvaľovanie vozidla v ERA</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21 928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Subjekt ECM</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4 000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Obsluha bez potreby rušňovodiča</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Registrácia v EVR</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1 000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Registrácia v ERATV</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1 000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Súlad s TSI</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3 000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Technicko – bezpečnostná skúška a technická kontrola</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2 000 eur</w:t>
            </w:r>
          </w:p>
        </w:tc>
      </w:tr>
      <w:tr w:rsidR="00570330" w:rsidTr="00570330">
        <w:tc>
          <w:tcPr>
            <w:tcW w:w="3883"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Spolu</w:t>
            </w:r>
          </w:p>
        </w:tc>
        <w:tc>
          <w:tcPr>
            <w:tcW w:w="3739" w:type="dxa"/>
          </w:tcPr>
          <w:p w:rsidR="00570330" w:rsidRDefault="00570330" w:rsidP="00570330">
            <w:pPr>
              <w:pStyle w:val="Odsekzoznamu"/>
              <w:ind w:left="0"/>
              <w:jc w:val="both"/>
              <w:rPr>
                <w:rFonts w:ascii="Times New Roman" w:eastAsia="Calibri" w:hAnsi="Times New Roman"/>
                <w:sz w:val="24"/>
                <w:szCs w:val="24"/>
              </w:rPr>
            </w:pPr>
            <w:r>
              <w:rPr>
                <w:rFonts w:ascii="Times New Roman" w:eastAsia="Calibri" w:hAnsi="Times New Roman"/>
                <w:sz w:val="24"/>
                <w:szCs w:val="24"/>
              </w:rPr>
              <w:t>34 928 eur</w:t>
            </w:r>
          </w:p>
        </w:tc>
      </w:tr>
    </w:tbl>
    <w:p w:rsidR="00570330" w:rsidRDefault="00570330" w:rsidP="00570330">
      <w:pPr>
        <w:pStyle w:val="Odsekzoznamu"/>
        <w:spacing w:after="0" w:line="240" w:lineRule="auto"/>
        <w:jc w:val="both"/>
        <w:rPr>
          <w:rFonts w:ascii="Times New Roman" w:eastAsia="Calibri" w:hAnsi="Times New Roman"/>
          <w:sz w:val="24"/>
          <w:szCs w:val="24"/>
        </w:rPr>
      </w:pPr>
    </w:p>
    <w:p w:rsidR="00570330" w:rsidRPr="00FA7AF8"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položka 41 - Udeľovanie licencií – predkladanie dokladov znižuje administratívne náklady</w:t>
      </w:r>
    </w:p>
    <w:p w:rsidR="00570330" w:rsidRPr="00FA7AF8" w:rsidRDefault="00570330" w:rsidP="00570330">
      <w:pPr>
        <w:pStyle w:val="Odsekzoznamu"/>
        <w:numPr>
          <w:ilvl w:val="0"/>
          <w:numId w:val="21"/>
        </w:numPr>
        <w:spacing w:after="0" w:line="240" w:lineRule="auto"/>
        <w:jc w:val="both"/>
        <w:rPr>
          <w:rFonts w:ascii="Times New Roman" w:eastAsia="Calibri" w:hAnsi="Times New Roman"/>
          <w:sz w:val="24"/>
          <w:szCs w:val="24"/>
        </w:rPr>
      </w:pPr>
      <w:r w:rsidRPr="001314D5">
        <w:rPr>
          <w:rFonts w:ascii="Times New Roman" w:eastAsia="Calibri" w:hAnsi="Times New Roman"/>
          <w:sz w:val="24"/>
          <w:szCs w:val="24"/>
        </w:rPr>
        <w:t>výpis z registra trestov</w:t>
      </w:r>
      <w:r>
        <w:rPr>
          <w:rFonts w:ascii="Times New Roman" w:eastAsia="Calibri" w:hAnsi="Times New Roman"/>
          <w:sz w:val="24"/>
          <w:szCs w:val="24"/>
        </w:rPr>
        <w:t xml:space="preserve">, resp. možnosť </w:t>
      </w:r>
      <w:r>
        <w:rPr>
          <w:rFonts w:ascii="Times New Roman" w:hAnsi="Times New Roman"/>
          <w:sz w:val="24"/>
          <w:szCs w:val="24"/>
          <w:lang w:eastAsia="sk-SK"/>
        </w:rPr>
        <w:t>preukazovať bezúhonnosť</w:t>
      </w:r>
      <w:r w:rsidRPr="00B0602B">
        <w:rPr>
          <w:rFonts w:ascii="Times New Roman" w:hAnsi="Times New Roman"/>
          <w:sz w:val="24"/>
          <w:szCs w:val="24"/>
          <w:lang w:eastAsia="sk-SK"/>
        </w:rPr>
        <w:t xml:space="preserve"> aj </w:t>
      </w:r>
      <w:r>
        <w:rPr>
          <w:rFonts w:ascii="Times New Roman" w:hAnsi="Times New Roman"/>
          <w:sz w:val="24"/>
          <w:szCs w:val="24"/>
          <w:lang w:eastAsia="sk-SK"/>
        </w:rPr>
        <w:t>čestným prehlásením</w:t>
      </w:r>
      <w:r w:rsidRPr="00B0602B">
        <w:rPr>
          <w:rFonts w:ascii="Times New Roman" w:hAnsi="Times New Roman"/>
          <w:sz w:val="24"/>
          <w:szCs w:val="24"/>
          <w:lang w:eastAsia="sk-SK"/>
        </w:rPr>
        <w:t xml:space="preserve"> </w:t>
      </w:r>
      <w:r>
        <w:rPr>
          <w:rFonts w:ascii="Times New Roman" w:hAnsi="Times New Roman"/>
          <w:sz w:val="24"/>
          <w:szCs w:val="24"/>
          <w:lang w:eastAsia="sk-SK"/>
        </w:rPr>
        <w:t xml:space="preserve">osôb </w:t>
      </w:r>
      <w:r w:rsidRPr="00B0602B">
        <w:rPr>
          <w:rFonts w:ascii="Times New Roman" w:hAnsi="Times New Roman"/>
          <w:sz w:val="24"/>
          <w:szCs w:val="24"/>
          <w:lang w:eastAsia="sk-SK"/>
        </w:rPr>
        <w:t>z tretích štátov.</w:t>
      </w:r>
    </w:p>
    <w:p w:rsidR="00570330" w:rsidRDefault="00570330" w:rsidP="00570330">
      <w:pPr>
        <w:pStyle w:val="Odsekzoznamu"/>
        <w:spacing w:after="0" w:line="240" w:lineRule="auto"/>
        <w:ind w:left="1440"/>
        <w:jc w:val="both"/>
        <w:rPr>
          <w:rFonts w:ascii="Times New Roman" w:eastAsia="Calibri" w:hAnsi="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položka 42 - </w:t>
      </w:r>
      <w:r w:rsidRPr="001314D5">
        <w:rPr>
          <w:rFonts w:ascii="Times New Roman" w:eastAsia="Calibri" w:hAnsi="Times New Roman"/>
          <w:sz w:val="24"/>
          <w:szCs w:val="24"/>
        </w:rPr>
        <w:t xml:space="preserve">Udeľovanie licencií </w:t>
      </w:r>
      <w:r>
        <w:rPr>
          <w:rFonts w:ascii="Times New Roman" w:eastAsia="Calibri" w:hAnsi="Times New Roman"/>
          <w:sz w:val="24"/>
          <w:szCs w:val="24"/>
        </w:rPr>
        <w:t xml:space="preserve">– </w:t>
      </w:r>
      <w:r w:rsidRPr="001314D5">
        <w:rPr>
          <w:rFonts w:ascii="Times New Roman" w:eastAsia="Calibri" w:hAnsi="Times New Roman"/>
          <w:sz w:val="24"/>
          <w:szCs w:val="24"/>
        </w:rPr>
        <w:t>zodpovedný zástupca</w:t>
      </w:r>
    </w:p>
    <w:p w:rsidR="00570330" w:rsidRPr="00932816" w:rsidRDefault="00570330" w:rsidP="00570330">
      <w:pPr>
        <w:pStyle w:val="Odsekzoznamu"/>
        <w:numPr>
          <w:ilvl w:val="0"/>
          <w:numId w:val="21"/>
        </w:numPr>
        <w:spacing w:after="0" w:line="240" w:lineRule="auto"/>
        <w:jc w:val="both"/>
        <w:rPr>
          <w:rFonts w:ascii="Times New Roman" w:eastAsia="Calibri" w:hAnsi="Times New Roman"/>
          <w:sz w:val="24"/>
          <w:szCs w:val="24"/>
        </w:rPr>
      </w:pPr>
      <w:r w:rsidRPr="00B0602B">
        <w:rPr>
          <w:rFonts w:ascii="Times New Roman" w:hAnsi="Times New Roman"/>
          <w:sz w:val="24"/>
          <w:szCs w:val="24"/>
          <w:lang w:eastAsia="sk-SK"/>
        </w:rPr>
        <w:t>Pre žiadateľov o licenciu je splnenie kumulatívnej podmienky odbornej spôsobilosti štatutárneho zástupcu alebo aspoň jedného z členov štatutárneho orgánu aj v prípade, že má stanoveného zodpovedného zástupcu neúmerná a často nesplniteľná, pričom z pohľadu účelu sledovaného zákonom sa v praxi</w:t>
      </w:r>
      <w:r>
        <w:rPr>
          <w:rFonts w:ascii="Times New Roman" w:hAnsi="Times New Roman"/>
          <w:sz w:val="24"/>
          <w:szCs w:val="24"/>
          <w:lang w:eastAsia="sk-SK"/>
        </w:rPr>
        <w:t xml:space="preserve"> preukázala aj neopodstatnená. P</w:t>
      </w:r>
      <w:r w:rsidRPr="00B0602B">
        <w:rPr>
          <w:rFonts w:ascii="Times New Roman" w:hAnsi="Times New Roman"/>
          <w:sz w:val="24"/>
          <w:szCs w:val="24"/>
          <w:lang w:eastAsia="sk-SK"/>
        </w:rPr>
        <w:t xml:space="preserve">reukázanie požiadavky odbornej spôsobilosti je dostačujúce iba </w:t>
      </w:r>
      <w:r>
        <w:rPr>
          <w:rFonts w:ascii="Times New Roman" w:hAnsi="Times New Roman"/>
          <w:sz w:val="24"/>
          <w:szCs w:val="24"/>
          <w:lang w:eastAsia="sk-SK"/>
        </w:rPr>
        <w:t>pre jednu</w:t>
      </w:r>
      <w:r w:rsidRPr="00B0602B">
        <w:rPr>
          <w:rFonts w:ascii="Times New Roman" w:hAnsi="Times New Roman"/>
          <w:sz w:val="24"/>
          <w:szCs w:val="24"/>
          <w:lang w:eastAsia="sk-SK"/>
        </w:rPr>
        <w:t xml:space="preserve"> osob</w:t>
      </w:r>
      <w:r>
        <w:rPr>
          <w:rFonts w:ascii="Times New Roman" w:hAnsi="Times New Roman"/>
          <w:sz w:val="24"/>
          <w:szCs w:val="24"/>
          <w:lang w:eastAsia="sk-SK"/>
        </w:rPr>
        <w:t>u</w:t>
      </w:r>
      <w:r w:rsidRPr="00B0602B">
        <w:rPr>
          <w:rFonts w:ascii="Times New Roman" w:hAnsi="Times New Roman"/>
          <w:sz w:val="24"/>
          <w:szCs w:val="24"/>
          <w:lang w:eastAsia="sk-SK"/>
        </w:rPr>
        <w:t>.</w:t>
      </w:r>
      <w:r>
        <w:rPr>
          <w:rFonts w:ascii="Times New Roman" w:hAnsi="Times New Roman"/>
          <w:sz w:val="24"/>
          <w:szCs w:val="24"/>
          <w:lang w:eastAsia="sk-SK"/>
        </w:rPr>
        <w:t xml:space="preserve"> To znamená, že ak štatutárny</w:t>
      </w:r>
      <w:r w:rsidRPr="00B0602B">
        <w:rPr>
          <w:rFonts w:ascii="Times New Roman" w:hAnsi="Times New Roman"/>
          <w:sz w:val="24"/>
          <w:szCs w:val="24"/>
          <w:lang w:eastAsia="sk-SK"/>
        </w:rPr>
        <w:t xml:space="preserve"> zástupc</w:t>
      </w:r>
      <w:r>
        <w:rPr>
          <w:rFonts w:ascii="Times New Roman" w:hAnsi="Times New Roman"/>
          <w:sz w:val="24"/>
          <w:szCs w:val="24"/>
          <w:lang w:eastAsia="sk-SK"/>
        </w:rPr>
        <w:t>a alebo aspoň jeden</w:t>
      </w:r>
      <w:r w:rsidRPr="00B0602B">
        <w:rPr>
          <w:rFonts w:ascii="Times New Roman" w:hAnsi="Times New Roman"/>
          <w:sz w:val="24"/>
          <w:szCs w:val="24"/>
          <w:lang w:eastAsia="sk-SK"/>
        </w:rPr>
        <w:t xml:space="preserve"> z členov štatutárneho orgánu</w:t>
      </w:r>
      <w:r>
        <w:rPr>
          <w:rFonts w:ascii="Times New Roman" w:hAnsi="Times New Roman"/>
          <w:sz w:val="24"/>
          <w:szCs w:val="24"/>
          <w:lang w:eastAsia="sk-SK"/>
        </w:rPr>
        <w:t xml:space="preserve"> spĺňa </w:t>
      </w:r>
      <w:r w:rsidRPr="00B0602B">
        <w:rPr>
          <w:rFonts w:ascii="Times New Roman" w:hAnsi="Times New Roman"/>
          <w:sz w:val="24"/>
          <w:szCs w:val="24"/>
          <w:lang w:eastAsia="sk-SK"/>
        </w:rPr>
        <w:t>podmienk</w:t>
      </w:r>
      <w:r>
        <w:rPr>
          <w:rFonts w:ascii="Times New Roman" w:hAnsi="Times New Roman"/>
          <w:sz w:val="24"/>
          <w:szCs w:val="24"/>
          <w:lang w:eastAsia="sk-SK"/>
        </w:rPr>
        <w:t>u</w:t>
      </w:r>
      <w:r w:rsidRPr="00B0602B">
        <w:rPr>
          <w:rFonts w:ascii="Times New Roman" w:hAnsi="Times New Roman"/>
          <w:sz w:val="24"/>
          <w:szCs w:val="24"/>
          <w:lang w:eastAsia="sk-SK"/>
        </w:rPr>
        <w:t xml:space="preserve"> odbornej spôsobilosti</w:t>
      </w:r>
      <w:r>
        <w:rPr>
          <w:rFonts w:ascii="Times New Roman" w:hAnsi="Times New Roman"/>
          <w:sz w:val="24"/>
          <w:szCs w:val="24"/>
          <w:lang w:eastAsia="sk-SK"/>
        </w:rPr>
        <w:t xml:space="preserve"> môže byť už aj odborným zástupcom zároveň. Predložené náklady predstavujú výšku mzdových nákladov za osobu spĺňajúcu požiadavku odborného zástupcu, ktorá už predmetnú požiadavku nebude musieť spĺňať.</w:t>
      </w:r>
    </w:p>
    <w:p w:rsidR="00570330" w:rsidRDefault="00570330" w:rsidP="00570330">
      <w:pPr>
        <w:spacing w:after="0" w:line="240" w:lineRule="auto"/>
        <w:jc w:val="both"/>
        <w:rPr>
          <w:rFonts w:ascii="Times New Roman" w:eastAsia="Calibri" w:hAnsi="Times New Roman" w:cs="Times New Roman"/>
          <w:sz w:val="24"/>
          <w:szCs w:val="24"/>
        </w:rPr>
      </w:pPr>
    </w:p>
    <w:p w:rsidR="00570330" w:rsidRDefault="00570330" w:rsidP="00570330">
      <w:pPr>
        <w:pStyle w:val="Odsekzoznamu"/>
        <w:numPr>
          <w:ilvl w:val="0"/>
          <w:numId w:val="22"/>
        </w:numPr>
        <w:spacing w:after="0" w:line="240" w:lineRule="auto"/>
        <w:jc w:val="both"/>
        <w:rPr>
          <w:rFonts w:ascii="Times New Roman" w:eastAsia="Calibri" w:hAnsi="Times New Roman"/>
          <w:sz w:val="24"/>
          <w:szCs w:val="24"/>
        </w:rPr>
      </w:pPr>
      <w:r>
        <w:rPr>
          <w:rFonts w:ascii="Times New Roman" w:eastAsia="Calibri" w:hAnsi="Times New Roman"/>
          <w:sz w:val="24"/>
          <w:szCs w:val="24"/>
        </w:rPr>
        <w:t>p</w:t>
      </w:r>
      <w:r w:rsidRPr="00932816">
        <w:rPr>
          <w:rFonts w:ascii="Times New Roman" w:eastAsia="Calibri" w:hAnsi="Times New Roman"/>
          <w:sz w:val="24"/>
          <w:szCs w:val="24"/>
        </w:rPr>
        <w:t>oložka 4</w:t>
      </w:r>
      <w:r>
        <w:rPr>
          <w:rFonts w:ascii="Times New Roman" w:eastAsia="Calibri" w:hAnsi="Times New Roman"/>
          <w:sz w:val="24"/>
          <w:szCs w:val="24"/>
        </w:rPr>
        <w:t>3</w:t>
      </w:r>
      <w:r w:rsidRPr="00932816">
        <w:rPr>
          <w:rFonts w:ascii="Times New Roman" w:eastAsia="Calibri" w:hAnsi="Times New Roman"/>
          <w:sz w:val="24"/>
          <w:szCs w:val="24"/>
        </w:rPr>
        <w:t xml:space="preserve"> - Preukaz rušňovodiča - predkladanie dokladov</w:t>
      </w:r>
    </w:p>
    <w:p w:rsidR="00570330" w:rsidRPr="00932816" w:rsidRDefault="00570330" w:rsidP="00570330">
      <w:pPr>
        <w:pStyle w:val="Odsekzoznamu"/>
        <w:numPr>
          <w:ilvl w:val="1"/>
          <w:numId w:val="22"/>
        </w:numPr>
        <w:spacing w:after="0" w:line="240" w:lineRule="auto"/>
        <w:jc w:val="both"/>
        <w:rPr>
          <w:rFonts w:ascii="Times New Roman" w:eastAsia="Calibri" w:hAnsi="Times New Roman"/>
          <w:sz w:val="24"/>
          <w:szCs w:val="24"/>
        </w:rPr>
      </w:pPr>
      <w:r w:rsidRPr="00932816">
        <w:rPr>
          <w:rFonts w:ascii="Times New Roman" w:eastAsia="Calibri" w:hAnsi="Times New Roman"/>
          <w:sz w:val="24"/>
          <w:szCs w:val="24"/>
        </w:rPr>
        <w:t xml:space="preserve">Predkladanie originálov dokladov alebo ich osvedčených alebo overených kópií je pre žiadateľov zbytočne administratívne a finančne zaťažujúce, najmä z dôvodu, že ide o podklad správneho konania, ktorého hodnovernosť si správny orgán pred vydaním rozhodnutia v prípade pochybností môže kedykoľvek overiť. V daných prípadoch ide o doklady, ktoré môže, v rámci zákonného </w:t>
      </w:r>
      <w:r w:rsidRPr="00932816">
        <w:rPr>
          <w:rFonts w:ascii="Times New Roman" w:eastAsia="Calibri" w:hAnsi="Times New Roman"/>
          <w:sz w:val="24"/>
          <w:szCs w:val="24"/>
        </w:rPr>
        <w:lastRenderedPageBreak/>
        <w:t>splnomocnenia na predkladanie žiadostí, za zamestnanca ako náležitosti podania dokladať zamestnávateľ, ktorému už v pracovnom vzťahu boli tieto doklady predložené zamestnancom, za účelom preukázania uvedených skutočností v pracovnom vzťahu</w:t>
      </w:r>
      <w:r>
        <w:rPr>
          <w:rFonts w:ascii="Times New Roman" w:eastAsia="Calibri" w:hAnsi="Times New Roman"/>
          <w:sz w:val="24"/>
          <w:szCs w:val="24"/>
        </w:rPr>
        <w:t>.</w:t>
      </w:r>
      <w:r w:rsidRPr="00932816">
        <w:rPr>
          <w:rFonts w:ascii="Times New Roman" w:eastAsia="Calibri" w:hAnsi="Times New Roman"/>
          <w:sz w:val="24"/>
          <w:szCs w:val="24"/>
        </w:rPr>
        <w:t xml:space="preserve"> Zamestnávateľ však často nedisponuje ich originálmi, len kópiami, nakoľko ich po overení vráti zamestnancovi alebo disponuje originálom, ktorý si potrebuje ponechať v rámci svojej evidencie a kontroly zamestnancov. V praxi absentuje právna úprava týkajúca sa prípadov straty, odcudzenia, poškodenia alebo zničenia preukazu rušňovodiča a preklenutie tohto obdobia bez vlastníctva novo vystaveného preukazu rušňovodiča, aj keď v aplikačnej praxi sa využíva.</w:t>
      </w:r>
    </w:p>
    <w:p w:rsidR="00570330" w:rsidRDefault="00570330" w:rsidP="00570330">
      <w:pPr>
        <w:jc w:val="both"/>
        <w:rPr>
          <w:rFonts w:ascii="Times New Roman" w:eastAsia="Calibri" w:hAnsi="Times New Roman" w:cs="Times New Roman"/>
          <w:bCs/>
          <w:sz w:val="24"/>
          <w:szCs w:val="24"/>
        </w:rPr>
      </w:pPr>
    </w:p>
    <w:p w:rsidR="00570330" w:rsidRDefault="00570330" w:rsidP="00570330">
      <w:pPr>
        <w:pStyle w:val="Odsekzoznamu"/>
        <w:numPr>
          <w:ilvl w:val="0"/>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položka 44 až 48</w:t>
      </w:r>
    </w:p>
    <w:p w:rsidR="00570330" w:rsidRDefault="00570330" w:rsidP="00570330">
      <w:pPr>
        <w:pStyle w:val="Odsekzoznamu"/>
        <w:numPr>
          <w:ilvl w:val="1"/>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Zmena ustanovenia § 109 ods. 13 predstavuje zníženie dolnej hranice výšky sankcie z 10 000 eur na 1 000 eur.</w:t>
      </w:r>
    </w:p>
    <w:p w:rsidR="00570330" w:rsidRPr="004D7688" w:rsidRDefault="00570330" w:rsidP="00570330">
      <w:pPr>
        <w:pStyle w:val="Odsekzoznamu"/>
        <w:ind w:left="1440"/>
        <w:jc w:val="both"/>
        <w:rPr>
          <w:rFonts w:ascii="Times New Roman" w:eastAsia="Calibri" w:hAnsi="Times New Roman"/>
          <w:bCs/>
          <w:sz w:val="24"/>
          <w:szCs w:val="24"/>
        </w:rPr>
      </w:pPr>
      <w:r>
        <w:rPr>
          <w:rFonts w:ascii="Times New Roman" w:eastAsia="Calibri" w:hAnsi="Times New Roman"/>
          <w:bCs/>
          <w:sz w:val="24"/>
          <w:szCs w:val="24"/>
        </w:rPr>
        <w:t>Z</w:t>
      </w:r>
      <w:r w:rsidRPr="004D7688">
        <w:rPr>
          <w:rFonts w:ascii="Times New Roman" w:eastAsia="Calibri" w:hAnsi="Times New Roman"/>
          <w:bCs/>
          <w:sz w:val="24"/>
          <w:szCs w:val="24"/>
        </w:rPr>
        <w:t xml:space="preserve">avedenie </w:t>
      </w:r>
      <w:r>
        <w:rPr>
          <w:rFonts w:ascii="Times New Roman" w:eastAsia="Calibri" w:hAnsi="Times New Roman"/>
          <w:bCs/>
          <w:sz w:val="24"/>
          <w:szCs w:val="24"/>
        </w:rPr>
        <w:t xml:space="preserve">nových sankcií </w:t>
      </w:r>
      <w:r w:rsidRPr="004D7688">
        <w:rPr>
          <w:rFonts w:ascii="Times New Roman" w:eastAsia="Calibri" w:hAnsi="Times New Roman"/>
          <w:bCs/>
          <w:sz w:val="24"/>
          <w:szCs w:val="24"/>
        </w:rPr>
        <w:t xml:space="preserve">je nevyhnutné na dosiahnutie plnenia </w:t>
      </w:r>
      <w:r>
        <w:rPr>
          <w:rFonts w:ascii="Times New Roman" w:eastAsia="Calibri" w:hAnsi="Times New Roman"/>
          <w:bCs/>
          <w:sz w:val="24"/>
          <w:szCs w:val="24"/>
        </w:rPr>
        <w:t xml:space="preserve">nových </w:t>
      </w:r>
      <w:r w:rsidRPr="004D7688">
        <w:rPr>
          <w:rFonts w:ascii="Times New Roman" w:eastAsia="Calibri" w:hAnsi="Times New Roman"/>
          <w:bCs/>
          <w:sz w:val="24"/>
          <w:szCs w:val="24"/>
        </w:rPr>
        <w:t xml:space="preserve">povinností tých osôb, ktoré nevykonávajú činnosť v súlade s platnými právnymi predpismi. Novou úpravou sa uplatňuje zásada primeraných sankcií zabezpečujúcich riadnu implementáciu právnych predpisov. </w:t>
      </w:r>
    </w:p>
    <w:p w:rsidR="00570330" w:rsidRDefault="00570330" w:rsidP="00570330">
      <w:pPr>
        <w:pStyle w:val="Odsekzoznamu"/>
        <w:numPr>
          <w:ilvl w:val="1"/>
          <w:numId w:val="22"/>
        </w:numPr>
        <w:spacing w:after="160" w:line="259" w:lineRule="auto"/>
        <w:jc w:val="both"/>
        <w:rPr>
          <w:rFonts w:ascii="Times New Roman" w:eastAsia="Calibri" w:hAnsi="Times New Roman"/>
          <w:bCs/>
          <w:sz w:val="24"/>
          <w:szCs w:val="24"/>
        </w:rPr>
      </w:pPr>
      <w:r w:rsidRPr="004D7688">
        <w:rPr>
          <w:rFonts w:ascii="Times New Roman" w:eastAsia="Calibri" w:hAnsi="Times New Roman"/>
          <w:bCs/>
          <w:sz w:val="24"/>
          <w:szCs w:val="24"/>
        </w:rPr>
        <w:t>Sankcie – správne delikty</w:t>
      </w:r>
    </w:p>
    <w:p w:rsidR="00570330" w:rsidRDefault="00570330" w:rsidP="00570330">
      <w:pPr>
        <w:pStyle w:val="Odsekzoznamu"/>
        <w:numPr>
          <w:ilvl w:val="2"/>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Zmena ustanovenia § 109 ods. 13</w:t>
      </w:r>
      <w:r w:rsidRPr="0057462C">
        <w:t xml:space="preserve"> </w:t>
      </w:r>
      <w:r w:rsidRPr="0057462C">
        <w:rPr>
          <w:rFonts w:ascii="Times New Roman" w:eastAsia="Calibri" w:hAnsi="Times New Roman"/>
          <w:bCs/>
          <w:sz w:val="24"/>
          <w:szCs w:val="24"/>
        </w:rPr>
        <w:t>zákona č. 513/2009 Z. z.</w:t>
      </w:r>
      <w:r>
        <w:rPr>
          <w:rFonts w:ascii="Times New Roman" w:eastAsia="Calibri" w:hAnsi="Times New Roman"/>
          <w:bCs/>
          <w:sz w:val="24"/>
          <w:szCs w:val="24"/>
        </w:rPr>
        <w:t xml:space="preserve"> </w:t>
      </w:r>
    </w:p>
    <w:p w:rsidR="00570330" w:rsidRDefault="00570330" w:rsidP="00570330">
      <w:pPr>
        <w:pStyle w:val="Odsekzoznamu"/>
        <w:ind w:left="2160"/>
        <w:jc w:val="both"/>
        <w:rPr>
          <w:rFonts w:ascii="Times New Roman" w:eastAsia="Calibri" w:hAnsi="Times New Roman"/>
          <w:bCs/>
          <w:sz w:val="24"/>
          <w:szCs w:val="24"/>
        </w:rPr>
      </w:pPr>
      <w:r w:rsidRPr="0057462C">
        <w:rPr>
          <w:rFonts w:ascii="Times New Roman" w:eastAsia="Calibri" w:hAnsi="Times New Roman"/>
          <w:bCs/>
          <w:sz w:val="24"/>
          <w:szCs w:val="24"/>
        </w:rPr>
        <w:t xml:space="preserve">Regulačný orgán uloží pokutu od 1 000 eur do 40 000 eur prevádzkovateľovi servisného zariadenia, ktorý nedodrží podmienky alebo neplní povinnosti podľa tohto zákona </w:t>
      </w:r>
      <w:r>
        <w:rPr>
          <w:rFonts w:ascii="Times New Roman" w:eastAsia="Calibri" w:hAnsi="Times New Roman"/>
          <w:bCs/>
          <w:sz w:val="24"/>
          <w:szCs w:val="24"/>
        </w:rPr>
        <w:t xml:space="preserve">a podľa osobitného predpisu. </w:t>
      </w:r>
    </w:p>
    <w:p w:rsidR="00570330" w:rsidRPr="004D7688" w:rsidRDefault="00570330" w:rsidP="00570330">
      <w:pPr>
        <w:pStyle w:val="Odsekzoznamu"/>
        <w:ind w:left="2160"/>
        <w:jc w:val="both"/>
        <w:rPr>
          <w:rFonts w:ascii="Times New Roman" w:eastAsia="Calibri" w:hAnsi="Times New Roman"/>
          <w:bCs/>
          <w:sz w:val="24"/>
          <w:szCs w:val="24"/>
        </w:rPr>
      </w:pPr>
    </w:p>
    <w:p w:rsidR="00570330" w:rsidRDefault="00570330" w:rsidP="00570330">
      <w:pPr>
        <w:pStyle w:val="Odsekzoznamu"/>
        <w:numPr>
          <w:ilvl w:val="2"/>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 xml:space="preserve">Nové ustanovenie </w:t>
      </w:r>
      <w:r w:rsidRPr="004D7688">
        <w:rPr>
          <w:rFonts w:ascii="Times New Roman" w:eastAsia="Calibri" w:hAnsi="Times New Roman"/>
          <w:bCs/>
          <w:sz w:val="24"/>
          <w:szCs w:val="24"/>
        </w:rPr>
        <w:t xml:space="preserve">§ 109 ods. 16 zákona č. 513/2009 Z. z. </w:t>
      </w:r>
    </w:p>
    <w:p w:rsidR="00570330" w:rsidRPr="004D7688" w:rsidRDefault="00570330" w:rsidP="00570330">
      <w:pPr>
        <w:pStyle w:val="Odsekzoznamu"/>
        <w:ind w:left="2160"/>
        <w:jc w:val="both"/>
        <w:rPr>
          <w:rFonts w:ascii="Times New Roman" w:eastAsia="Calibri" w:hAnsi="Times New Roman"/>
          <w:bCs/>
          <w:sz w:val="24"/>
          <w:szCs w:val="24"/>
        </w:rPr>
      </w:pPr>
      <w:r w:rsidRPr="004D7688">
        <w:rPr>
          <w:rFonts w:ascii="Times New Roman" w:eastAsia="Calibri" w:hAnsi="Times New Roman"/>
          <w:bCs/>
          <w:sz w:val="24"/>
          <w:szCs w:val="24"/>
        </w:rPr>
        <w:t>Bezpečnostný orgán uloží pokutu od 1 000 eur do 30 000 eur držiteľovi železničného vozidla, ak</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a) použije železničné vozidlo bez platnej registrácie alebo s pozastavenou registráciou,</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b) neoznámi bezpečnostnému orgánu zmenu registračných údajov o železničnom vozidle, jeho zničenie alebo likvidáciu (§ 22b ods. 7, § 76 ods. 22).</w:t>
      </w:r>
    </w:p>
    <w:p w:rsidR="00570330" w:rsidRPr="004D7688" w:rsidRDefault="00570330" w:rsidP="00570330">
      <w:pPr>
        <w:pStyle w:val="Odsekzoznamu"/>
        <w:ind w:left="1440"/>
        <w:jc w:val="both"/>
        <w:rPr>
          <w:rFonts w:ascii="Times New Roman" w:eastAsia="Calibri" w:hAnsi="Times New Roman"/>
          <w:bCs/>
          <w:sz w:val="24"/>
          <w:szCs w:val="24"/>
        </w:rPr>
      </w:pPr>
    </w:p>
    <w:p w:rsidR="00570330" w:rsidRDefault="00570330" w:rsidP="00570330">
      <w:pPr>
        <w:pStyle w:val="Odsekzoznamu"/>
        <w:numPr>
          <w:ilvl w:val="2"/>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N</w:t>
      </w:r>
      <w:r w:rsidRPr="0057462C">
        <w:rPr>
          <w:rFonts w:ascii="Times New Roman" w:eastAsia="Calibri" w:hAnsi="Times New Roman"/>
          <w:bCs/>
          <w:sz w:val="24"/>
          <w:szCs w:val="24"/>
        </w:rPr>
        <w:t>ové ustanovenie</w:t>
      </w:r>
      <w:r>
        <w:rPr>
          <w:rFonts w:ascii="Times New Roman" w:eastAsia="Calibri" w:hAnsi="Times New Roman"/>
          <w:bCs/>
          <w:sz w:val="24"/>
          <w:szCs w:val="24"/>
        </w:rPr>
        <w:t xml:space="preserve"> </w:t>
      </w:r>
      <w:r w:rsidRPr="004D7688">
        <w:rPr>
          <w:rFonts w:ascii="Times New Roman" w:eastAsia="Calibri" w:hAnsi="Times New Roman"/>
          <w:bCs/>
          <w:sz w:val="24"/>
          <w:szCs w:val="24"/>
        </w:rPr>
        <w:t xml:space="preserve">§ 43 ods. 7 písm. c) zákona č. 514/2009 Z. z. </w:t>
      </w:r>
    </w:p>
    <w:p w:rsidR="00570330" w:rsidRPr="004D7688" w:rsidRDefault="00570330" w:rsidP="00570330">
      <w:pPr>
        <w:pStyle w:val="Odsekzoznamu"/>
        <w:ind w:left="2160"/>
        <w:jc w:val="both"/>
        <w:rPr>
          <w:rFonts w:ascii="Times New Roman" w:eastAsia="Calibri" w:hAnsi="Times New Roman"/>
          <w:bCs/>
          <w:sz w:val="24"/>
          <w:szCs w:val="24"/>
        </w:rPr>
      </w:pPr>
      <w:r w:rsidRPr="004D7688">
        <w:rPr>
          <w:rFonts w:ascii="Times New Roman" w:eastAsia="Calibri" w:hAnsi="Times New Roman"/>
          <w:bCs/>
          <w:sz w:val="24"/>
          <w:szCs w:val="24"/>
        </w:rPr>
        <w:t xml:space="preserve">Licenčný orgán uloží pokutu do 1 000 eur dráhovému podniku, ktorý </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 xml:space="preserve">c) neoznámi licenčnému orgánu zmenu podmienok, na základe ktorých bola udelená alebo zmenu náležitostí licencie, ktoré vyžadujú zmenu licencie alebo nepredloží licenčnému orgánu doklady preukazujúce zmenu podmienok alebo náležitostí do 15 dní od nadobudnutia účinnosti zmien alebo náležitostí. </w:t>
      </w:r>
    </w:p>
    <w:p w:rsidR="00570330" w:rsidRPr="004D7688" w:rsidRDefault="00570330" w:rsidP="00570330">
      <w:pPr>
        <w:pStyle w:val="Odsekzoznamu"/>
        <w:ind w:left="1440"/>
        <w:jc w:val="both"/>
        <w:rPr>
          <w:rFonts w:ascii="Times New Roman" w:eastAsia="Calibri" w:hAnsi="Times New Roman"/>
          <w:bCs/>
          <w:sz w:val="24"/>
          <w:szCs w:val="24"/>
        </w:rPr>
      </w:pPr>
    </w:p>
    <w:p w:rsidR="00570330" w:rsidRDefault="00570330" w:rsidP="00570330">
      <w:pPr>
        <w:pStyle w:val="Odsekzoznamu"/>
        <w:numPr>
          <w:ilvl w:val="2"/>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 xml:space="preserve">Nové ustanovenie </w:t>
      </w:r>
      <w:r w:rsidRPr="004D7688">
        <w:rPr>
          <w:rFonts w:ascii="Times New Roman" w:eastAsia="Calibri" w:hAnsi="Times New Roman"/>
          <w:bCs/>
          <w:sz w:val="24"/>
          <w:szCs w:val="24"/>
        </w:rPr>
        <w:t xml:space="preserve">§ 43 ods. 10 zákona č. 514/2009 Z. z. </w:t>
      </w:r>
    </w:p>
    <w:p w:rsidR="00570330" w:rsidRPr="004D7688" w:rsidRDefault="00570330" w:rsidP="00570330">
      <w:pPr>
        <w:pStyle w:val="Odsekzoznamu"/>
        <w:ind w:left="2160"/>
        <w:jc w:val="both"/>
        <w:rPr>
          <w:rFonts w:ascii="Times New Roman" w:eastAsia="Calibri" w:hAnsi="Times New Roman"/>
          <w:bCs/>
          <w:sz w:val="24"/>
          <w:szCs w:val="24"/>
        </w:rPr>
      </w:pPr>
      <w:r w:rsidRPr="004D7688">
        <w:rPr>
          <w:rFonts w:ascii="Times New Roman" w:eastAsia="Calibri" w:hAnsi="Times New Roman"/>
          <w:bCs/>
          <w:sz w:val="24"/>
          <w:szCs w:val="24"/>
        </w:rPr>
        <w:t xml:space="preserve">Licenčný orgán uloží pokutu od 1 000 do 10 000 eur fyzickej osobe alebo právnickej osobe, ktorá </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lastRenderedPageBreak/>
        <w:t xml:space="preserve">a) zachádza na železničnú infraštruktúru bez platnej licencie na zachádzanie na železničnú infraštruktúru alebo v rozpore s ňou (§ 10a ods. 1), </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 xml:space="preserve">b) jednotlivé činnosti pri poskytovaní dopravných služieb nevykonávajú osoby, ktoré spĺňajú požiadavky odbornej spôsobilosti, zdravotnej spôsobilosti a psychickej spôsobilosti (§ 10a ods. 3) </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 xml:space="preserve">c) nepoužíva pri zachádzaní na železničnú infraštruktúru koľajové vozidlá v súlade s § 10a ods. 3, </w:t>
      </w:r>
    </w:p>
    <w:p w:rsidR="00570330" w:rsidRPr="004D7688" w:rsidRDefault="00570330" w:rsidP="00570330">
      <w:pPr>
        <w:pStyle w:val="Odsekzoznamu"/>
        <w:ind w:left="2124"/>
        <w:jc w:val="both"/>
        <w:rPr>
          <w:rFonts w:ascii="Times New Roman" w:eastAsia="Calibri" w:hAnsi="Times New Roman"/>
          <w:bCs/>
          <w:sz w:val="24"/>
          <w:szCs w:val="24"/>
        </w:rPr>
      </w:pPr>
      <w:r w:rsidRPr="004D7688">
        <w:rPr>
          <w:rFonts w:ascii="Times New Roman" w:eastAsia="Calibri" w:hAnsi="Times New Roman"/>
          <w:bCs/>
          <w:sz w:val="24"/>
          <w:szCs w:val="24"/>
        </w:rPr>
        <w:t xml:space="preserve">d) koľajové vozidlá, ktoré zachádzajú na železničnú infraštruktúru nevedie osoba, ktorá je držiteľom preukazu podľa § 26 alebo </w:t>
      </w:r>
      <w:r>
        <w:rPr>
          <w:rFonts w:ascii="Times New Roman" w:eastAsia="Calibri" w:hAnsi="Times New Roman"/>
          <w:bCs/>
          <w:sz w:val="24"/>
          <w:szCs w:val="24"/>
        </w:rPr>
        <w:t>podľa osobitného predpisu 11aa).</w:t>
      </w:r>
    </w:p>
    <w:p w:rsidR="00570330" w:rsidRPr="004D7688" w:rsidRDefault="00570330" w:rsidP="00570330">
      <w:pPr>
        <w:pStyle w:val="Odsekzoznamu"/>
        <w:ind w:left="1440"/>
        <w:jc w:val="both"/>
        <w:rPr>
          <w:rFonts w:ascii="Times New Roman" w:eastAsia="Calibri" w:hAnsi="Times New Roman"/>
          <w:bCs/>
          <w:sz w:val="24"/>
          <w:szCs w:val="24"/>
        </w:rPr>
      </w:pPr>
    </w:p>
    <w:p w:rsidR="00570330" w:rsidRDefault="00570330" w:rsidP="00570330">
      <w:pPr>
        <w:pStyle w:val="Odsekzoznamu"/>
        <w:numPr>
          <w:ilvl w:val="2"/>
          <w:numId w:val="22"/>
        </w:numPr>
        <w:spacing w:after="160" w:line="259" w:lineRule="auto"/>
        <w:jc w:val="both"/>
        <w:rPr>
          <w:rFonts w:ascii="Times New Roman" w:eastAsia="Calibri" w:hAnsi="Times New Roman"/>
          <w:bCs/>
          <w:sz w:val="24"/>
          <w:szCs w:val="24"/>
        </w:rPr>
      </w:pPr>
      <w:r>
        <w:rPr>
          <w:rFonts w:ascii="Times New Roman" w:eastAsia="Calibri" w:hAnsi="Times New Roman"/>
          <w:bCs/>
          <w:sz w:val="24"/>
          <w:szCs w:val="24"/>
        </w:rPr>
        <w:t xml:space="preserve">Nové ustanovenie </w:t>
      </w:r>
      <w:r w:rsidRPr="004D7688">
        <w:rPr>
          <w:rFonts w:ascii="Times New Roman" w:eastAsia="Calibri" w:hAnsi="Times New Roman"/>
          <w:bCs/>
          <w:sz w:val="24"/>
          <w:szCs w:val="24"/>
        </w:rPr>
        <w:t xml:space="preserve">§ 43 ods. 11 zákona č. 514/2009 Z. z. </w:t>
      </w:r>
    </w:p>
    <w:p w:rsidR="00570330" w:rsidRDefault="00570330" w:rsidP="00570330">
      <w:pPr>
        <w:pStyle w:val="Odsekzoznamu"/>
        <w:ind w:left="2160"/>
        <w:jc w:val="both"/>
        <w:rPr>
          <w:rFonts w:ascii="Times New Roman" w:eastAsia="Calibri" w:hAnsi="Times New Roman"/>
          <w:bCs/>
          <w:sz w:val="24"/>
          <w:szCs w:val="24"/>
        </w:rPr>
      </w:pPr>
      <w:r w:rsidRPr="004D7688">
        <w:rPr>
          <w:rFonts w:ascii="Times New Roman" w:eastAsia="Calibri" w:hAnsi="Times New Roman"/>
          <w:bCs/>
          <w:sz w:val="24"/>
          <w:szCs w:val="24"/>
        </w:rPr>
        <w:t>Licenčný orgán uloží pokutu do 1 000 eur fyzickej osobe alebo právnickej osobe, ktorá neoznámi licenčnému orgánu zmenu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15 dní od nadobudnutia účinnosti zmien alebo náležitostí.</w:t>
      </w:r>
    </w:p>
    <w:p w:rsidR="00570330" w:rsidRDefault="00570330" w:rsidP="00570330">
      <w:pPr>
        <w:pStyle w:val="Odsekzoznamu"/>
        <w:jc w:val="both"/>
        <w:rPr>
          <w:rFonts w:ascii="Times New Roman" w:eastAsia="Calibri" w:hAnsi="Times New Roman"/>
          <w:bCs/>
          <w:sz w:val="24"/>
          <w:szCs w:val="24"/>
        </w:rPr>
      </w:pPr>
    </w:p>
    <w:p w:rsidR="00C8042C" w:rsidRPr="008E2F78" w:rsidRDefault="00C8042C" w:rsidP="00570330">
      <w:pPr>
        <w:pStyle w:val="Odsekzoznamu"/>
        <w:jc w:val="both"/>
        <w:rPr>
          <w:rFonts w:ascii="Times New Roman" w:eastAsia="Calibri" w:hAnsi="Times New Roman"/>
          <w:bCs/>
          <w:sz w:val="24"/>
          <w:szCs w:val="24"/>
        </w:rPr>
      </w:pPr>
    </w:p>
    <w:p w:rsidR="00570330" w:rsidRPr="001F1B43" w:rsidRDefault="00570330" w:rsidP="00570330">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2"/>
      </w:r>
      <w:r w:rsidRPr="001F1B43">
        <w:rPr>
          <w:rFonts w:ascii="Times New Roman" w:eastAsia="Calibri" w:hAnsi="Times New Roman" w:cs="Times New Roman"/>
          <w:b/>
          <w:bCs/>
          <w:i/>
          <w:sz w:val="24"/>
          <w:szCs w:val="24"/>
          <w:u w:val="single"/>
        </w:rPr>
        <w:t xml:space="preserve"> </w:t>
      </w:r>
    </w:p>
    <w:p w:rsidR="00570330" w:rsidRDefault="00570330" w:rsidP="0057033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G</w:t>
      </w:r>
      <w:r w:rsidRPr="00B0179D">
        <w:rPr>
          <w:rFonts w:ascii="Times New Roman" w:eastAsia="Calibri" w:hAnsi="Times New Roman" w:cs="Times New Roman"/>
          <w:bCs/>
          <w:iCs/>
          <w:color w:val="000000"/>
          <w:sz w:val="24"/>
          <w:szCs w:val="24"/>
        </w:rPr>
        <w:t>oldplating</w:t>
      </w:r>
      <w:r>
        <w:rPr>
          <w:rFonts w:ascii="Times New Roman" w:eastAsia="Calibri" w:hAnsi="Times New Roman" w:cs="Times New Roman"/>
          <w:bCs/>
          <w:iCs/>
          <w:color w:val="000000"/>
          <w:sz w:val="24"/>
          <w:szCs w:val="24"/>
        </w:rPr>
        <w:t xml:space="preserve"> </w:t>
      </w:r>
      <w:r w:rsidRPr="00B0179D">
        <w:rPr>
          <w:rFonts w:ascii="Times New Roman" w:eastAsia="Calibri" w:hAnsi="Times New Roman" w:cs="Times New Roman"/>
          <w:bCs/>
          <w:iCs/>
          <w:color w:val="000000"/>
          <w:sz w:val="24"/>
          <w:szCs w:val="24"/>
        </w:rPr>
        <w:t xml:space="preserve">zakladá </w:t>
      </w:r>
      <w:r>
        <w:rPr>
          <w:rFonts w:ascii="Times New Roman" w:eastAsia="Calibri" w:hAnsi="Times New Roman" w:cs="Times New Roman"/>
          <w:bCs/>
          <w:iCs/>
          <w:color w:val="000000"/>
          <w:sz w:val="24"/>
          <w:szCs w:val="24"/>
        </w:rPr>
        <w:t xml:space="preserve">marginálny pozitívny vplyv na podnikateľské prostredie a preto nie je vyššie uvádzaný. Pozitívny vplyv sa prejaví najbližšie až v roku 2028, pričom jeho predpokladaná percentuálna hodnota vplyvu na rok 2028 sú 4 %, ktoré predstavujú počet prijatých žiakov v systéme duálneho vzdelávania, ktoré financuje železničný podnik, ktorý si môže nárokovať nástup do zamestnania takéhoto žiaka. </w:t>
      </w:r>
    </w:p>
    <w:p w:rsidR="00570330" w:rsidRPr="00CC5318" w:rsidRDefault="00570330" w:rsidP="00570330">
      <w:pPr>
        <w:jc w:val="both"/>
        <w:rPr>
          <w:rFonts w:ascii="Times New Roman" w:eastAsia="Calibri" w:hAnsi="Times New Roman" w:cs="Times New Roman"/>
          <w:bCs/>
          <w:iCs/>
          <w:color w:val="000000"/>
          <w:sz w:val="24"/>
          <w:szCs w:val="24"/>
        </w:rPr>
      </w:pPr>
      <w:r w:rsidRPr="00CC5318">
        <w:rPr>
          <w:rFonts w:ascii="Times New Roman" w:eastAsia="Calibri" w:hAnsi="Times New Roman" w:cs="Times New Roman"/>
          <w:bCs/>
          <w:iCs/>
          <w:color w:val="000000"/>
          <w:sz w:val="24"/>
          <w:szCs w:val="24"/>
        </w:rPr>
        <w:t xml:space="preserve">Čl. 10 smernice EP A Rady 2007/59/ES z 23. októbra 2007, </w:t>
      </w:r>
      <w:hyperlink r:id="rId23" w:tooltip="32007L0059" w:history="1">
        <w:r w:rsidRPr="00CC5318">
          <w:rPr>
            <w:rFonts w:ascii="Times New Roman" w:eastAsia="Calibri" w:hAnsi="Times New Roman" w:cs="Times New Roman"/>
            <w:bCs/>
            <w:iCs/>
            <w:color w:val="000000"/>
            <w:sz w:val="24"/>
            <w:szCs w:val="24"/>
          </w:rPr>
          <w:t>o certifikácii rušňovodičov rušňov a vlakov v železničnom systéme v Spoločenstve</w:t>
        </w:r>
      </w:hyperlink>
      <w:r w:rsidRPr="00CC5318">
        <w:rPr>
          <w:rFonts w:ascii="Times New Roman" w:eastAsia="Calibri" w:hAnsi="Times New Roman" w:cs="Times New Roman"/>
          <w:bCs/>
          <w:iCs/>
          <w:color w:val="000000"/>
          <w:sz w:val="24"/>
          <w:szCs w:val="24"/>
        </w:rPr>
        <w:t xml:space="preserve"> (Ú. v. ES L 315 3.12.2007) v platnom znení navýšením požiadaviek nad rámec smernice</w:t>
      </w:r>
    </w:p>
    <w:p w:rsidR="00570330" w:rsidRPr="00CC5318" w:rsidRDefault="00570330" w:rsidP="00570330">
      <w:pPr>
        <w:jc w:val="both"/>
        <w:rPr>
          <w:rFonts w:ascii="Times New Roman" w:eastAsia="Calibri" w:hAnsi="Times New Roman" w:cs="Times New Roman"/>
          <w:bCs/>
          <w:iCs/>
          <w:color w:val="000000"/>
          <w:sz w:val="24"/>
          <w:szCs w:val="24"/>
        </w:rPr>
      </w:pPr>
      <w:r w:rsidRPr="00CC5318">
        <w:rPr>
          <w:rFonts w:ascii="Times New Roman" w:eastAsia="Calibri" w:hAnsi="Times New Roman" w:cs="Times New Roman"/>
          <w:bCs/>
          <w:iCs/>
          <w:color w:val="000000"/>
          <w:sz w:val="24"/>
          <w:szCs w:val="24"/>
        </w:rPr>
        <w:t xml:space="preserve">Úprava má pozitívny marginálny vplyv na podnikateľské prostredie a rieši do budúcna problém s nedostatkom rušňovodičov, ktorý sa ale prejaví najskôr o 4 roky (v septembri bol otvorený prvý ročník strednej školy so špecifickým odborom rušňovodič). </w:t>
      </w:r>
    </w:p>
    <w:p w:rsidR="00570330" w:rsidRDefault="00570330" w:rsidP="00570330">
      <w:pPr>
        <w:jc w:val="both"/>
        <w:rPr>
          <w:rFonts w:ascii="Times New Roman" w:eastAsia="Calibri" w:hAnsi="Times New Roman" w:cs="Times New Roman"/>
          <w:bCs/>
          <w:iCs/>
          <w:color w:val="000000"/>
          <w:sz w:val="24"/>
          <w:szCs w:val="24"/>
        </w:rPr>
      </w:pPr>
      <w:r w:rsidRPr="00CC5318">
        <w:rPr>
          <w:rFonts w:ascii="Times New Roman" w:eastAsia="Calibri" w:hAnsi="Times New Roman" w:cs="Times New Roman"/>
          <w:bCs/>
          <w:iCs/>
          <w:color w:val="000000"/>
          <w:sz w:val="24"/>
          <w:szCs w:val="24"/>
        </w:rPr>
        <w:lastRenderedPageBreak/>
        <w:t>Smernica stanovuje vek rušňovodiča 18 rokov, pokiaľ oblasť pôsobenia je územie členského štátu. Vzhľadom na vysokú odbornosť vykonávanej funkcie rušňovodiča a jeho zodpovednosť je podľa nášho názoru vek 18 rokov dosť nízky, preto je stanovený vek 19 rokov a obmedzenie rýchlosti vozidla, ktoré má právo viesť. Zníženie veku v rámci územia Slovenskej republiky vyplynulo z otvárania nových študijných odborov na stredných školách, ktoré budú čiastočne pripraviť uchádzačov na výkon povolania rušňovodič. V prípade úspešného absolvovania maturitnej skúšky, dokončenia odbornej prípravy vo vzdelávacom zariadení a úspešnom vykonaní skúšky, do dosiahnutia veku 20 rokov, môžu aspoň absolvovať zácvik u dopravcu, pre ktorého budú vykonávať túto profesiu.</w:t>
      </w:r>
    </w:p>
    <w:p w:rsidR="00570330" w:rsidRDefault="00570330" w:rsidP="00570330">
      <w:pPr>
        <w:jc w:val="both"/>
        <w:rPr>
          <w:rFonts w:ascii="Times New Roman" w:eastAsia="Calibri" w:hAnsi="Times New Roman" w:cs="Times New Roman"/>
          <w:bCs/>
          <w:iCs/>
          <w:color w:val="000000"/>
          <w:sz w:val="24"/>
          <w:szCs w:val="24"/>
        </w:rPr>
      </w:pPr>
    </w:p>
    <w:p w:rsidR="00570330" w:rsidRPr="00E90F25" w:rsidRDefault="00570330" w:rsidP="00570330">
      <w:pPr>
        <w:spacing w:after="0" w:line="240" w:lineRule="auto"/>
        <w:jc w:val="both"/>
        <w:rPr>
          <w:rFonts w:ascii="Times New Roman" w:eastAsia="Times New Roman" w:hAnsi="Times New Roman" w:cs="Times New Roman"/>
          <w:b/>
          <w:sz w:val="24"/>
          <w:szCs w:val="24"/>
          <w:u w:val="single"/>
          <w:lang w:eastAsia="sk-SK"/>
        </w:rPr>
      </w:pPr>
      <w:r w:rsidRPr="00E90F25">
        <w:rPr>
          <w:rFonts w:ascii="Times New Roman" w:eastAsia="Times New Roman" w:hAnsi="Times New Roman" w:cs="Times New Roman"/>
          <w:b/>
          <w:sz w:val="24"/>
          <w:szCs w:val="24"/>
          <w:u w:val="single"/>
          <w:lang w:eastAsia="sk-SK"/>
        </w:rPr>
        <w:t>Vyjadrenie k opodstatnenosti goldplatingu a jeho odôvodnenie</w:t>
      </w:r>
    </w:p>
    <w:p w:rsidR="00570330" w:rsidRPr="00E90F25"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E90F25" w:rsidRDefault="00570330" w:rsidP="00570330">
      <w:pPr>
        <w:spacing w:after="0" w:line="240" w:lineRule="auto"/>
        <w:jc w:val="both"/>
        <w:rPr>
          <w:rFonts w:ascii="Times New Roman" w:eastAsia="Times New Roman" w:hAnsi="Times New Roman" w:cs="Times New Roman"/>
          <w:sz w:val="24"/>
          <w:szCs w:val="24"/>
          <w:lang w:eastAsia="sk-SK"/>
        </w:rPr>
      </w:pPr>
      <w:r w:rsidRPr="00E90F25">
        <w:rPr>
          <w:rFonts w:ascii="Times New Roman" w:eastAsia="Times New Roman" w:hAnsi="Times New Roman" w:cs="Times New Roman"/>
          <w:sz w:val="24"/>
          <w:szCs w:val="24"/>
          <w:lang w:eastAsia="sk-SK"/>
        </w:rPr>
        <w:t xml:space="preserve">Úprava má </w:t>
      </w:r>
      <w:r>
        <w:rPr>
          <w:rFonts w:ascii="Times New Roman" w:eastAsia="Times New Roman" w:hAnsi="Times New Roman" w:cs="Times New Roman"/>
          <w:sz w:val="24"/>
          <w:szCs w:val="24"/>
          <w:lang w:eastAsia="sk-SK"/>
        </w:rPr>
        <w:t xml:space="preserve">minimálny </w:t>
      </w:r>
      <w:r w:rsidRPr="00E90F25">
        <w:rPr>
          <w:rFonts w:ascii="Times New Roman" w:eastAsia="Times New Roman" w:hAnsi="Times New Roman" w:cs="Times New Roman"/>
          <w:sz w:val="24"/>
          <w:szCs w:val="24"/>
          <w:lang w:eastAsia="sk-SK"/>
        </w:rPr>
        <w:t>pozitívny vplyv na železničný sektor a</w:t>
      </w:r>
      <w:r>
        <w:rPr>
          <w:rFonts w:ascii="Times New Roman" w:eastAsia="Times New Roman" w:hAnsi="Times New Roman" w:cs="Times New Roman"/>
          <w:sz w:val="24"/>
          <w:szCs w:val="24"/>
          <w:lang w:eastAsia="sk-SK"/>
        </w:rPr>
        <w:t> do budúcna rieši</w:t>
      </w:r>
      <w:r w:rsidRPr="00E90F25">
        <w:rPr>
          <w:rFonts w:ascii="Times New Roman" w:eastAsia="Times New Roman" w:hAnsi="Times New Roman" w:cs="Times New Roman"/>
          <w:sz w:val="24"/>
          <w:szCs w:val="24"/>
          <w:lang w:eastAsia="sk-SK"/>
        </w:rPr>
        <w:t xml:space="preserve"> problém s nedostatkom rušňovodičov, ktorý sa ale prejaví najskôr o 4 roky (v septembri </w:t>
      </w:r>
      <w:r>
        <w:rPr>
          <w:rFonts w:ascii="Times New Roman" w:eastAsia="Times New Roman" w:hAnsi="Times New Roman" w:cs="Times New Roman"/>
          <w:sz w:val="24"/>
          <w:szCs w:val="24"/>
          <w:lang w:eastAsia="sk-SK"/>
        </w:rPr>
        <w:t xml:space="preserve">2023 </w:t>
      </w:r>
      <w:r w:rsidRPr="00E90F25">
        <w:rPr>
          <w:rFonts w:ascii="Times New Roman" w:eastAsia="Times New Roman" w:hAnsi="Times New Roman" w:cs="Times New Roman"/>
          <w:sz w:val="24"/>
          <w:szCs w:val="24"/>
          <w:lang w:eastAsia="sk-SK"/>
        </w:rPr>
        <w:t xml:space="preserve">bol otvorený prvý ročník strednej školy so špecifickým odborom rušňovodič). </w:t>
      </w:r>
    </w:p>
    <w:p w:rsidR="00570330" w:rsidRPr="00E90F25" w:rsidRDefault="00570330" w:rsidP="00570330">
      <w:pPr>
        <w:spacing w:after="0" w:line="240" w:lineRule="auto"/>
        <w:jc w:val="both"/>
        <w:rPr>
          <w:rFonts w:ascii="Times New Roman" w:eastAsia="Times New Roman" w:hAnsi="Times New Roman" w:cs="Times New Roman"/>
          <w:sz w:val="24"/>
          <w:szCs w:val="24"/>
          <w:lang w:eastAsia="sk-SK"/>
        </w:rPr>
      </w:pPr>
    </w:p>
    <w:p w:rsidR="00570330" w:rsidRPr="00E90F25" w:rsidRDefault="00570330" w:rsidP="00570330">
      <w:pPr>
        <w:spacing w:after="0" w:line="240" w:lineRule="auto"/>
        <w:jc w:val="both"/>
        <w:rPr>
          <w:rFonts w:ascii="Times New Roman" w:eastAsia="Times New Roman" w:hAnsi="Times New Roman" w:cs="Times New Roman"/>
          <w:sz w:val="24"/>
          <w:szCs w:val="24"/>
          <w:lang w:eastAsia="sk-SK"/>
        </w:rPr>
      </w:pPr>
      <w:r w:rsidRPr="00E90F25">
        <w:rPr>
          <w:rFonts w:ascii="Times New Roman" w:eastAsia="Times New Roman" w:hAnsi="Times New Roman" w:cs="Times New Roman"/>
          <w:sz w:val="24"/>
          <w:szCs w:val="24"/>
          <w:lang w:eastAsia="sk-SK"/>
        </w:rPr>
        <w:t xml:space="preserve">Smernica stanovuje vek rušňovodiča 18 rokov, pokiaľ oblasť pôsobenia je územie členského štátu. Vzhľadom na vysokú odbornosť vykonávanej funkcie rušňovodiča a jeho zodpovednosť je podľa nášho názoru vek 18 rokov dosť málo. Zníženie veku v rámci územia Slovenskej republiky vyplynulo z otvárania nových študijných odborov na stredných školách, ktoré budú čiastočne pripraviť uchádzačov na výkon povolania rušňovodič. V prípade úspešného absolvovania maturitnej skúšky, dokončenia odbornej prípravy vo vzdelávacom zariadení a úspešnom vykonaní skúšky, do dosiahnutia veku 20 rokov, môžu aspoň absolvovať zácvik u dopravcu, pre ktorého budú vykonávať túto profesiu. </w:t>
      </w:r>
    </w:p>
    <w:p w:rsidR="00C8042C" w:rsidRPr="00B0179D" w:rsidRDefault="00C8042C" w:rsidP="00570330">
      <w:pPr>
        <w:jc w:val="both"/>
        <w:rPr>
          <w:rFonts w:ascii="Times New Roman" w:eastAsia="Calibri" w:hAnsi="Times New Roman" w:cs="Times New Roman"/>
          <w:bCs/>
          <w:iCs/>
          <w:sz w:val="24"/>
          <w:szCs w:val="24"/>
        </w:rPr>
      </w:pPr>
    </w:p>
    <w:p w:rsidR="00570330" w:rsidRPr="001F1B43" w:rsidRDefault="00570330" w:rsidP="0057033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570330" w:rsidRPr="00C430EC" w:rsidRDefault="00570330" w:rsidP="00570330">
      <w:pPr>
        <w:spacing w:after="0"/>
        <w:jc w:val="both"/>
        <w:rPr>
          <w:rFonts w:ascii="Times New Roman" w:eastAsia="Calibri" w:hAnsi="Times New Roman" w:cs="Times New Roman"/>
          <w:sz w:val="24"/>
          <w:szCs w:val="24"/>
        </w:rPr>
      </w:pPr>
      <w:r w:rsidRPr="00682680">
        <w:rPr>
          <w:rFonts w:ascii="Times New Roman" w:eastAsia="Calibri" w:hAnsi="Times New Roman" w:cs="Times New Roman"/>
          <w:sz w:val="24"/>
          <w:szCs w:val="24"/>
        </w:rPr>
        <w:t>Zástupcovia Ministerstva dopravy Slovenskej republiky vypracovali prvý návrh zákona, ktorý elektronickou formou zaslali dotknutým subjektom. Následne sa na príprave návrhu zákona zúčastňovali zástupcovia Ministerstva dopravy Slovenskej republiky, Dopravného úradu, manažéra železničnej infraštruktúry, železničných podnikov a Asociácie zamestnávateľských zväzov a združení SR. Konzultácie boli realizované formou pracovných stretnutí (</w:t>
      </w:r>
      <w:r>
        <w:rPr>
          <w:rFonts w:ascii="Times New Roman" w:eastAsia="Calibri" w:hAnsi="Times New Roman" w:cs="Times New Roman"/>
          <w:sz w:val="24"/>
          <w:szCs w:val="24"/>
        </w:rPr>
        <w:t xml:space="preserve">5. 2. 2024, 6.2.2024, 7.2.2024, </w:t>
      </w:r>
      <w:r w:rsidRPr="00682680">
        <w:rPr>
          <w:rFonts w:ascii="Times New Roman" w:eastAsia="Calibri" w:hAnsi="Times New Roman" w:cs="Times New Roman"/>
          <w:sz w:val="24"/>
          <w:szCs w:val="24"/>
        </w:rPr>
        <w:t>12.02.202</w:t>
      </w:r>
      <w:r>
        <w:rPr>
          <w:rFonts w:ascii="Times New Roman" w:eastAsia="Calibri" w:hAnsi="Times New Roman" w:cs="Times New Roman"/>
          <w:sz w:val="24"/>
          <w:szCs w:val="24"/>
        </w:rPr>
        <w:t>4</w:t>
      </w:r>
      <w:r w:rsidRPr="00682680">
        <w:rPr>
          <w:rFonts w:ascii="Times New Roman" w:eastAsia="Calibri" w:hAnsi="Times New Roman" w:cs="Times New Roman"/>
          <w:sz w:val="24"/>
          <w:szCs w:val="24"/>
        </w:rPr>
        <w:t xml:space="preserve"> a 13.02.2024)</w:t>
      </w:r>
      <w:r>
        <w:rPr>
          <w:rFonts w:ascii="Times New Roman" w:eastAsia="Calibri" w:hAnsi="Times New Roman" w:cs="Times New Roman"/>
          <w:sz w:val="24"/>
          <w:szCs w:val="24"/>
        </w:rPr>
        <w:t>,</w:t>
      </w:r>
      <w:r w:rsidRPr="00682680">
        <w:rPr>
          <w:rFonts w:ascii="Times New Roman" w:eastAsia="Calibri" w:hAnsi="Times New Roman" w:cs="Times New Roman"/>
          <w:sz w:val="24"/>
          <w:szCs w:val="24"/>
        </w:rPr>
        <w:t xml:space="preserve"> ako aj prostredníctvom elektronickej komunikácie. Konzultácie boli po  zverej</w:t>
      </w:r>
      <w:r>
        <w:rPr>
          <w:rFonts w:ascii="Times New Roman" w:eastAsia="Calibri" w:hAnsi="Times New Roman" w:cs="Times New Roman"/>
          <w:sz w:val="24"/>
          <w:szCs w:val="24"/>
        </w:rPr>
        <w:t>není predbežnej informácie dňa 15.01</w:t>
      </w:r>
      <w:r w:rsidRPr="00682680">
        <w:rPr>
          <w:rFonts w:ascii="Times New Roman" w:eastAsia="Calibri" w:hAnsi="Times New Roman" w:cs="Times New Roman"/>
          <w:sz w:val="24"/>
          <w:szCs w:val="24"/>
        </w:rPr>
        <w:t>.202</w:t>
      </w:r>
      <w:r>
        <w:rPr>
          <w:rFonts w:ascii="Times New Roman" w:eastAsia="Calibri" w:hAnsi="Times New Roman" w:cs="Times New Roman"/>
          <w:sz w:val="24"/>
          <w:szCs w:val="24"/>
        </w:rPr>
        <w:t xml:space="preserve">4 na portáli slovlex </w:t>
      </w:r>
      <w:r w:rsidRPr="00682680">
        <w:rPr>
          <w:rFonts w:ascii="Times New Roman" w:eastAsia="Calibri" w:hAnsi="Times New Roman" w:cs="Times New Roman"/>
          <w:sz w:val="24"/>
          <w:szCs w:val="24"/>
        </w:rPr>
        <w:t>(</w:t>
      </w:r>
      <w:hyperlink r:id="rId24" w:history="1">
        <w:r w:rsidRPr="0053671A">
          <w:rPr>
            <w:rStyle w:val="Hypertextovprepojenie"/>
            <w:rFonts w:eastAsia="Calibri"/>
            <w:sz w:val="24"/>
            <w:szCs w:val="24"/>
          </w:rPr>
          <w:t>https://www.slov-lex.sk/legislativne-procesy?p_p_id=processDetail_WAR_portletsel&amp;p_p_lifecycle=0&amp;p_p_state=normal&amp;p_p_mode=view&amp;p_p_col_id=column-2&amp;p_p_col_count=1&amp;_processDetail_WAR_portletsel_cisloLP=PI%2F2024%2F10&amp;_processDetail_WAR_portletsel_action=files</w:t>
        </w:r>
      </w:hyperlink>
      <w:r w:rsidRPr="00682680">
        <w:rPr>
          <w:rFonts w:ascii="Times New Roman" w:eastAsia="Calibri" w:hAnsi="Times New Roman" w:cs="Times New Roman"/>
          <w:sz w:val="24"/>
          <w:szCs w:val="24"/>
        </w:rPr>
        <w:t>)</w:t>
      </w:r>
      <w:r w:rsidRPr="00A16F3D">
        <w:rPr>
          <w:rFonts w:ascii="Times New Roman" w:eastAsia="Calibri" w:hAnsi="Times New Roman" w:cs="Times New Roman"/>
          <w:color w:val="FF0000"/>
          <w:sz w:val="24"/>
          <w:szCs w:val="24"/>
        </w:rPr>
        <w:t xml:space="preserve"> </w:t>
      </w:r>
      <w:r w:rsidRPr="00682680">
        <w:rPr>
          <w:rFonts w:ascii="Times New Roman" w:eastAsia="Calibri" w:hAnsi="Times New Roman" w:cs="Times New Roman"/>
          <w:sz w:val="24"/>
          <w:szCs w:val="24"/>
        </w:rPr>
        <w:t xml:space="preserve">zverejnené na webovom sídle Ministerstva hospodárstva </w:t>
      </w:r>
      <w:r>
        <w:rPr>
          <w:rFonts w:ascii="Times New Roman" w:eastAsia="Calibri" w:hAnsi="Times New Roman" w:cs="Times New Roman"/>
          <w:sz w:val="24"/>
          <w:szCs w:val="24"/>
        </w:rPr>
        <w:t>Slovenskej republiky</w:t>
      </w:r>
      <w:r w:rsidRPr="00B81E93">
        <w:rPr>
          <w:rFonts w:ascii="Times New Roman" w:eastAsia="Calibri" w:hAnsi="Times New Roman" w:cs="Times New Roman"/>
          <w:sz w:val="24"/>
          <w:szCs w:val="24"/>
        </w:rPr>
        <w:t xml:space="preserve">. </w:t>
      </w:r>
      <w:r w:rsidRPr="00C430EC">
        <w:rPr>
          <w:rFonts w:ascii="Times New Roman" w:eastAsia="Calibri" w:hAnsi="Times New Roman" w:cs="Times New Roman"/>
          <w:sz w:val="24"/>
          <w:szCs w:val="24"/>
        </w:rPr>
        <w:t>Po zverejnení požiadala o konzultáciu Asociácia železničných dopravcov Slovenska, s ktorou sa následne konzultácia uskutočnila dňa 05.02.2024, za účasti zástupcov</w:t>
      </w:r>
      <w:r>
        <w:rPr>
          <w:rFonts w:ascii="Times New Roman" w:eastAsia="Calibri" w:hAnsi="Times New Roman" w:cs="Times New Roman"/>
          <w:sz w:val="24"/>
          <w:szCs w:val="24"/>
        </w:rPr>
        <w:t xml:space="preserve"> Ministerstva hospodárstva Slovenskej republiky</w:t>
      </w:r>
      <w:r w:rsidRPr="00C430EC">
        <w:rPr>
          <w:rFonts w:ascii="Times New Roman" w:eastAsia="Calibri" w:hAnsi="Times New Roman" w:cs="Times New Roman"/>
          <w:sz w:val="24"/>
          <w:szCs w:val="24"/>
        </w:rPr>
        <w:t>. Predmetom konzultácii neboli návrh</w:t>
      </w:r>
      <w:r>
        <w:rPr>
          <w:rFonts w:ascii="Times New Roman" w:eastAsia="Calibri" w:hAnsi="Times New Roman" w:cs="Times New Roman"/>
          <w:sz w:val="24"/>
          <w:szCs w:val="24"/>
        </w:rPr>
        <w:t>y na zníženie nákladov regulácie</w:t>
      </w:r>
      <w:r w:rsidRPr="00C430EC">
        <w:rPr>
          <w:rFonts w:ascii="Times New Roman" w:eastAsia="Calibri" w:hAnsi="Times New Roman" w:cs="Times New Roman"/>
          <w:sz w:val="24"/>
          <w:szCs w:val="24"/>
        </w:rPr>
        <w:t xml:space="preserve"> na podnikateľské prostredie. </w:t>
      </w:r>
    </w:p>
    <w:p w:rsidR="00570330" w:rsidRPr="00D8247C" w:rsidRDefault="00570330" w:rsidP="00570330">
      <w:pPr>
        <w:spacing w:after="0"/>
        <w:jc w:val="both"/>
        <w:rPr>
          <w:rFonts w:ascii="Times New Roman" w:eastAsia="Calibri" w:hAnsi="Times New Roman" w:cs="Times New Roman"/>
          <w:i/>
          <w:sz w:val="24"/>
          <w:szCs w:val="24"/>
        </w:rPr>
      </w:pPr>
    </w:p>
    <w:p w:rsidR="00570330" w:rsidRPr="001F1B43" w:rsidRDefault="00570330" w:rsidP="00570330">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rsidR="00570330" w:rsidRPr="00D8247C" w:rsidRDefault="00570330" w:rsidP="00570330">
      <w:pPr>
        <w:spacing w:after="0"/>
        <w:jc w:val="both"/>
        <w:rPr>
          <w:rFonts w:ascii="Times New Roman" w:eastAsia="Calibri" w:hAnsi="Times New Roman" w:cs="Times New Roman"/>
          <w:i/>
          <w:sz w:val="24"/>
          <w:szCs w:val="24"/>
        </w:rPr>
      </w:pPr>
    </w:p>
    <w:p w:rsidR="00570330" w:rsidRPr="00D8247C" w:rsidRDefault="00570330" w:rsidP="0057033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570330" w:rsidRPr="00D8247C" w:rsidRDefault="00570330" w:rsidP="0057033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570330" w:rsidRPr="00D8247C" w:rsidRDefault="00A30F3D" w:rsidP="0057033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570330" w:rsidRPr="00D8247C">
                <w:rPr>
                  <w:rFonts w:ascii="Segoe UI Symbol" w:eastAsia="Calibri" w:hAnsi="Segoe UI Symbol" w:cs="Segoe UI Symbol"/>
                  <w:i/>
                  <w:sz w:val="24"/>
                  <w:szCs w:val="24"/>
                </w:rPr>
                <w:t>☐</w:t>
              </w:r>
            </w:sdtContent>
          </w:sdt>
        </w:sdtContent>
      </w:sdt>
      <w:r w:rsidR="00570330" w:rsidRPr="00D8247C">
        <w:rPr>
          <w:rFonts w:ascii="Times New Roman" w:eastAsia="Calibri" w:hAnsi="Times New Roman" w:cs="Times New Roman"/>
          <w:i/>
          <w:sz w:val="24"/>
          <w:szCs w:val="24"/>
        </w:rPr>
        <w:t xml:space="preserve"> zvyšuje  </w:t>
      </w:r>
      <w:r w:rsidR="0057033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70330">
                <w:rPr>
                  <w:rFonts w:ascii="Times New Roman" w:eastAsia="Calibri" w:hAnsi="Times New Roman" w:cs="Times New Roman"/>
                  <w:i/>
                  <w:sz w:val="24"/>
                  <w:szCs w:val="24"/>
                </w:rPr>
                <w:t>x</w:t>
              </w:r>
            </w:sdtContent>
          </w:sdt>
        </w:sdtContent>
      </w:sdt>
      <w:r w:rsidR="00570330" w:rsidRPr="00D8247C">
        <w:rPr>
          <w:rFonts w:ascii="Times New Roman" w:eastAsia="Calibri" w:hAnsi="Times New Roman" w:cs="Times New Roman"/>
          <w:i/>
          <w:sz w:val="24"/>
          <w:szCs w:val="24"/>
        </w:rPr>
        <w:t xml:space="preserve"> nemení</w:t>
      </w:r>
      <w:r w:rsidR="0057033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570330" w:rsidRPr="00D8247C">
                <w:rPr>
                  <w:rFonts w:ascii="Segoe UI Symbol" w:eastAsia="Calibri" w:hAnsi="Segoe UI Symbol" w:cs="Segoe UI Symbol"/>
                  <w:i/>
                  <w:sz w:val="24"/>
                  <w:szCs w:val="24"/>
                </w:rPr>
                <w:t>☐</w:t>
              </w:r>
            </w:sdtContent>
          </w:sdt>
        </w:sdtContent>
      </w:sdt>
      <w:r w:rsidR="00570330" w:rsidRPr="00D8247C">
        <w:rPr>
          <w:rFonts w:ascii="Times New Roman" w:eastAsia="Calibri" w:hAnsi="Times New Roman" w:cs="Times New Roman"/>
          <w:i/>
          <w:sz w:val="24"/>
          <w:szCs w:val="24"/>
        </w:rPr>
        <w:t xml:space="preserve"> znižuje</w:t>
      </w:r>
    </w:p>
    <w:p w:rsidR="00570330" w:rsidRPr="00D8247C" w:rsidRDefault="00570330" w:rsidP="00570330">
      <w:pPr>
        <w:spacing w:after="0"/>
        <w:jc w:val="both"/>
        <w:rPr>
          <w:rFonts w:ascii="Times New Roman" w:eastAsia="Calibri" w:hAnsi="Times New Roman" w:cs="Times New Roman"/>
          <w:i/>
          <w:sz w:val="24"/>
          <w:szCs w:val="24"/>
        </w:rPr>
      </w:pPr>
    </w:p>
    <w:p w:rsidR="00570330" w:rsidRPr="00D8247C" w:rsidRDefault="00570330" w:rsidP="0057033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570330" w:rsidRPr="00D8247C" w:rsidRDefault="00570330" w:rsidP="0057033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570330" w:rsidRPr="00D8247C" w:rsidRDefault="00570330" w:rsidP="0057033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1</w:t>
      </w:r>
      <w:r w:rsidRPr="00D8247C">
        <w:rPr>
          <w:rFonts w:ascii="Times New Roman" w:eastAsia="Calibri" w:hAnsi="Times New Roman" w:cs="Times New Roman"/>
          <w:i/>
          <w:sz w:val="24"/>
          <w:szCs w:val="24"/>
        </w:rPr>
        <w:t>Na základe uvedenej odpovede zaškrtnite a popíšte, či materiál produktivitu:</w:t>
      </w:r>
    </w:p>
    <w:p w:rsidR="00570330" w:rsidRDefault="00A30F3D" w:rsidP="0057033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570330" w:rsidRPr="00D8247C">
                <w:rPr>
                  <w:rFonts w:ascii="Segoe UI Symbol" w:eastAsia="Calibri" w:hAnsi="Segoe UI Symbol" w:cs="Segoe UI Symbol"/>
                  <w:i/>
                  <w:sz w:val="24"/>
                  <w:szCs w:val="24"/>
                </w:rPr>
                <w:t>☐</w:t>
              </w:r>
            </w:sdtContent>
          </w:sdt>
        </w:sdtContent>
      </w:sdt>
      <w:r w:rsidR="00570330" w:rsidRPr="00D8247C">
        <w:rPr>
          <w:rFonts w:ascii="Times New Roman" w:eastAsia="Calibri" w:hAnsi="Times New Roman" w:cs="Times New Roman"/>
          <w:i/>
          <w:sz w:val="24"/>
          <w:szCs w:val="24"/>
        </w:rPr>
        <w:t xml:space="preserve"> zvyšuje  </w:t>
      </w:r>
      <w:r w:rsidR="0057033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570330">
                <w:rPr>
                  <w:rFonts w:ascii="Segoe UI Symbol" w:eastAsia="Calibri" w:hAnsi="Segoe UI Symbol" w:cs="Segoe UI Symbol"/>
                  <w:i/>
                  <w:sz w:val="24"/>
                  <w:szCs w:val="24"/>
                </w:rPr>
                <w:t>x</w:t>
              </w:r>
            </w:sdtContent>
          </w:sdt>
        </w:sdtContent>
      </w:sdt>
      <w:r w:rsidR="00570330" w:rsidRPr="00D8247C">
        <w:rPr>
          <w:rFonts w:ascii="Times New Roman" w:eastAsia="Calibri" w:hAnsi="Times New Roman" w:cs="Times New Roman"/>
          <w:i/>
          <w:sz w:val="24"/>
          <w:szCs w:val="24"/>
        </w:rPr>
        <w:t xml:space="preserve"> nemení</w:t>
      </w:r>
      <w:r w:rsidR="0057033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570330" w:rsidRPr="00D8247C">
                <w:rPr>
                  <w:rFonts w:ascii="Segoe UI Symbol" w:eastAsia="Calibri" w:hAnsi="Segoe UI Symbol" w:cs="Segoe UI Symbol"/>
                  <w:i/>
                  <w:sz w:val="24"/>
                  <w:szCs w:val="24"/>
                </w:rPr>
                <w:t>☐</w:t>
              </w:r>
            </w:sdtContent>
          </w:sdt>
        </w:sdtContent>
      </w:sdt>
      <w:r w:rsidR="00570330" w:rsidRPr="00D8247C">
        <w:rPr>
          <w:rFonts w:ascii="Times New Roman" w:eastAsia="Calibri" w:hAnsi="Times New Roman" w:cs="Times New Roman"/>
          <w:i/>
          <w:sz w:val="24"/>
          <w:szCs w:val="24"/>
        </w:rPr>
        <w:t xml:space="preserve"> znižuje</w:t>
      </w:r>
    </w:p>
    <w:p w:rsidR="00570330" w:rsidRPr="00D8247C" w:rsidRDefault="00570330" w:rsidP="00570330">
      <w:pPr>
        <w:spacing w:after="0"/>
        <w:jc w:val="both"/>
        <w:rPr>
          <w:rFonts w:ascii="Times New Roman" w:eastAsia="Calibri" w:hAnsi="Times New Roman" w:cs="Times New Roman"/>
          <w:i/>
          <w:sz w:val="24"/>
          <w:szCs w:val="24"/>
        </w:rPr>
      </w:pPr>
    </w:p>
    <w:p w:rsidR="00570330" w:rsidRPr="001F1B43" w:rsidRDefault="00570330" w:rsidP="0057033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570330" w:rsidRDefault="00570330" w:rsidP="00570330">
      <w:pPr>
        <w:jc w:val="both"/>
        <w:rPr>
          <w:rFonts w:ascii="Times New Roman" w:eastAsia="Calibri" w:hAnsi="Times New Roman" w:cs="Times New Roman"/>
          <w:sz w:val="24"/>
          <w:szCs w:val="24"/>
        </w:rPr>
      </w:pPr>
      <w:r>
        <w:rPr>
          <w:rFonts w:ascii="Times New Roman" w:eastAsia="Calibri" w:hAnsi="Times New Roman" w:cs="Times New Roman"/>
          <w:sz w:val="24"/>
          <w:szCs w:val="24"/>
        </w:rPr>
        <w:t>Žiadne</w:t>
      </w:r>
    </w:p>
    <w:p w:rsidR="00C8042C" w:rsidRDefault="00C8042C" w:rsidP="00570330">
      <w:pPr>
        <w:jc w:val="both"/>
        <w:rPr>
          <w:rFonts w:ascii="Times New Roman" w:eastAsia="Calibri" w:hAnsi="Times New Roman" w:cs="Times New Roman"/>
          <w:sz w:val="24"/>
          <w:szCs w:val="24"/>
        </w:rPr>
      </w:pPr>
    </w:p>
    <w:p w:rsidR="00570330" w:rsidRDefault="00570330"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8D50B2" w:rsidRDefault="008D50B2" w:rsidP="00570330">
      <w:pPr>
        <w:jc w:val="both"/>
        <w:rPr>
          <w:rFonts w:ascii="Times New Roman" w:eastAsia="Calibri" w:hAnsi="Times New Roman" w:cs="Times New Roman"/>
          <w:sz w:val="24"/>
          <w:szCs w:val="24"/>
        </w:rPr>
      </w:pPr>
    </w:p>
    <w:p w:rsidR="00570330" w:rsidRPr="006C37BE" w:rsidRDefault="00570330" w:rsidP="00570330">
      <w:pPr>
        <w:ind w:right="72"/>
        <w:jc w:val="center"/>
        <w:rPr>
          <w:rFonts w:ascii="Times New Roman" w:eastAsia="Calibri" w:hAnsi="Times New Roman" w:cs="Times New Roman"/>
          <w:b/>
          <w:sz w:val="24"/>
          <w:szCs w:val="24"/>
        </w:rPr>
      </w:pPr>
      <w:r w:rsidRPr="006C37BE">
        <w:rPr>
          <w:rFonts w:ascii="Times New Roman" w:eastAsia="Calibri" w:hAnsi="Times New Roman" w:cs="Times New Roman"/>
          <w:b/>
          <w:sz w:val="24"/>
          <w:szCs w:val="24"/>
        </w:rPr>
        <w:lastRenderedPageBreak/>
        <w:t>Doložka zlučiteľnosti</w:t>
      </w:r>
    </w:p>
    <w:p w:rsidR="00C8042C" w:rsidRPr="006C37BE" w:rsidRDefault="00570330" w:rsidP="008D50B2">
      <w:pPr>
        <w:ind w:right="72"/>
        <w:jc w:val="center"/>
        <w:rPr>
          <w:rFonts w:ascii="Times New Roman" w:eastAsia="Calibri" w:hAnsi="Times New Roman" w:cs="Times New Roman"/>
          <w:b/>
          <w:sz w:val="24"/>
          <w:szCs w:val="24"/>
        </w:rPr>
      </w:pPr>
      <w:r w:rsidRPr="006C37BE">
        <w:rPr>
          <w:rFonts w:ascii="Times New Roman" w:eastAsia="Calibri" w:hAnsi="Times New Roman" w:cs="Times New Roman"/>
          <w:b/>
          <w:sz w:val="24"/>
          <w:szCs w:val="24"/>
        </w:rPr>
        <w:t xml:space="preserve">návrhu zákona s právom Európskej únie </w:t>
      </w:r>
    </w:p>
    <w:p w:rsidR="00570330" w:rsidRPr="00570330" w:rsidRDefault="00570330" w:rsidP="00570330">
      <w:pPr>
        <w:numPr>
          <w:ilvl w:val="0"/>
          <w:numId w:val="23"/>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b/>
          <w:sz w:val="24"/>
          <w:szCs w:val="24"/>
          <w:lang w:eastAsia="sk-SK"/>
        </w:rPr>
        <w:t>Navrhovateľ zákona:</w:t>
      </w:r>
      <w:r w:rsidRPr="00570330">
        <w:rPr>
          <w:rFonts w:ascii="Times New Roman" w:eastAsia="Times New Roman" w:hAnsi="Times New Roman" w:cs="Times New Roman"/>
          <w:sz w:val="24"/>
          <w:szCs w:val="24"/>
          <w:lang w:eastAsia="sk-SK"/>
        </w:rPr>
        <w:t xml:space="preserve"> Ministerstvo dopravy Slovenskej republiky.</w:t>
      </w:r>
    </w:p>
    <w:p w:rsidR="00570330" w:rsidRPr="00570330" w:rsidRDefault="00570330" w:rsidP="00570330">
      <w:pPr>
        <w:numPr>
          <w:ilvl w:val="0"/>
          <w:numId w:val="23"/>
        </w:numPr>
        <w:spacing w:after="0" w:line="240" w:lineRule="auto"/>
        <w:ind w:right="72"/>
        <w:jc w:val="both"/>
        <w:rPr>
          <w:rFonts w:eastAsia="Times New Roman"/>
          <w:sz w:val="24"/>
          <w:szCs w:val="24"/>
          <w:lang w:eastAsia="sk-SK"/>
        </w:rPr>
      </w:pPr>
      <w:r w:rsidRPr="00570330">
        <w:rPr>
          <w:rFonts w:ascii="Times New Roman" w:eastAsia="Times New Roman" w:hAnsi="Times New Roman" w:cs="Times New Roman"/>
          <w:b/>
          <w:sz w:val="24"/>
          <w:szCs w:val="24"/>
          <w:lang w:eastAsia="sk-SK"/>
        </w:rPr>
        <w:t>Názov návrhu zákona:</w:t>
      </w:r>
      <w:r w:rsidRPr="00570330">
        <w:rPr>
          <w:rFonts w:ascii="Times New Roman" w:eastAsia="Times New Roman" w:hAnsi="Times New Roman" w:cs="Times New Roman"/>
          <w:sz w:val="24"/>
          <w:szCs w:val="24"/>
          <w:lang w:eastAsia="sk-SK"/>
        </w:rPr>
        <w:t xml:space="preserve"> Zákon, ktorým sa mení a dopĺňa zákon</w:t>
      </w:r>
      <w:r w:rsidRPr="00570330">
        <w:rPr>
          <w:rFonts w:eastAsia="Times New Roman"/>
          <w:sz w:val="24"/>
          <w:szCs w:val="24"/>
          <w:lang w:eastAsia="sk-SK"/>
        </w:rPr>
        <w:t xml:space="preserve"> </w:t>
      </w:r>
      <w:r w:rsidRPr="00570330">
        <w:rPr>
          <w:rFonts w:ascii="Times New Roman" w:eastAsia="Times New Roman" w:hAnsi="Times New Roman" w:cs="Times New Roman"/>
          <w:sz w:val="24"/>
          <w:szCs w:val="24"/>
          <w:lang w:eastAsia="sk-SK"/>
        </w:rPr>
        <w:t>č. 513/2009 Z. z. o dráhach a o zmene a doplnení niektorých zákonov</w:t>
      </w:r>
      <w:r w:rsidRPr="00570330">
        <w:rPr>
          <w:rFonts w:eastAsia="Times New Roman"/>
          <w:sz w:val="24"/>
          <w:szCs w:val="24"/>
          <w:lang w:eastAsia="sk-SK"/>
        </w:rPr>
        <w:t xml:space="preserve">  v znení neskorších predpisov a ktorým sa menia a dopĺňajú niektoré zákony.</w:t>
      </w:r>
    </w:p>
    <w:p w:rsidR="00570330" w:rsidRPr="00570330" w:rsidRDefault="00570330" w:rsidP="00570330">
      <w:pPr>
        <w:numPr>
          <w:ilvl w:val="0"/>
          <w:numId w:val="23"/>
        </w:numPr>
        <w:spacing w:after="0" w:line="240" w:lineRule="auto"/>
        <w:ind w:right="72"/>
        <w:jc w:val="both"/>
        <w:rPr>
          <w:rFonts w:ascii="Times New Roman" w:eastAsia="Times New Roman" w:hAnsi="Times New Roman" w:cs="Times New Roman"/>
          <w:b/>
          <w:sz w:val="24"/>
          <w:szCs w:val="24"/>
          <w:lang w:eastAsia="sk-SK"/>
        </w:rPr>
      </w:pPr>
      <w:r w:rsidRPr="00570330">
        <w:rPr>
          <w:rFonts w:eastAsia="Times New Roman"/>
          <w:sz w:val="24"/>
          <w:lang w:eastAsia="sk-SK"/>
        </w:rPr>
        <w:t xml:space="preserve"> </w:t>
      </w:r>
      <w:r w:rsidRPr="00570330">
        <w:rPr>
          <w:rFonts w:ascii="Times New Roman" w:eastAsia="Times New Roman" w:hAnsi="Times New Roman" w:cs="Times New Roman"/>
          <w:b/>
          <w:sz w:val="24"/>
          <w:szCs w:val="24"/>
          <w:lang w:eastAsia="sk-SK"/>
        </w:rPr>
        <w:t>Problematika návrhu zákona je upravená v práve Európskej únie:</w:t>
      </w:r>
    </w:p>
    <w:p w:rsidR="00570330" w:rsidRDefault="00570330" w:rsidP="008D50B2">
      <w:pPr>
        <w:numPr>
          <w:ilvl w:val="0"/>
          <w:numId w:val="24"/>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v primárnom práve: 3. časť– hlava VI (čl. 90 a 91) a hlava XIV (čl. 170 – 172) Zmluvy o fungovaní Európskej únie,  </w:t>
      </w:r>
    </w:p>
    <w:p w:rsidR="008D50B2" w:rsidRPr="008D50B2" w:rsidRDefault="008D50B2" w:rsidP="008D50B2">
      <w:pPr>
        <w:spacing w:after="0" w:line="240" w:lineRule="auto"/>
        <w:ind w:left="1004" w:right="72"/>
        <w:jc w:val="both"/>
        <w:rPr>
          <w:rFonts w:ascii="Times New Roman" w:eastAsia="Times New Roman" w:hAnsi="Times New Roman" w:cs="Times New Roman"/>
          <w:sz w:val="24"/>
          <w:szCs w:val="24"/>
          <w:lang w:eastAsia="sk-SK"/>
        </w:rPr>
      </w:pPr>
    </w:p>
    <w:p w:rsidR="00570330" w:rsidRDefault="00570330" w:rsidP="00570330">
      <w:pPr>
        <w:numPr>
          <w:ilvl w:val="0"/>
          <w:numId w:val="24"/>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 sekundárnom práve:</w:t>
      </w:r>
    </w:p>
    <w:p w:rsidR="00570330" w:rsidRPr="00570330" w:rsidRDefault="00570330" w:rsidP="00570330">
      <w:pPr>
        <w:spacing w:after="0" w:line="240" w:lineRule="auto"/>
        <w:ind w:left="1004" w:right="72"/>
        <w:jc w:val="both"/>
        <w:rPr>
          <w:rFonts w:ascii="Times New Roman" w:eastAsia="Times New Roman" w:hAnsi="Times New Roman" w:cs="Times New Roman"/>
          <w:sz w:val="24"/>
          <w:szCs w:val="24"/>
          <w:lang w:eastAsia="sk-SK"/>
        </w:rPr>
      </w:pP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Smernica Európskeho parlamentu a Rady 2007/59/ES z 23. októbra 2007, </w:t>
      </w:r>
      <w:hyperlink r:id="rId25" w:tooltip="32007L0059" w:history="1">
        <w:r w:rsidRPr="00570330">
          <w:rPr>
            <w:rFonts w:ascii="Times New Roman" w:eastAsia="Times New Roman" w:hAnsi="Times New Roman" w:cs="Times New Roman"/>
            <w:sz w:val="24"/>
            <w:szCs w:val="24"/>
            <w:lang w:eastAsia="sk-SK"/>
          </w:rPr>
          <w:t>o certifikácii rušňovodičov rušňov a vlakov v železničnom systéme v Spoločenstve</w:t>
        </w:r>
      </w:hyperlink>
      <w:r w:rsidRPr="00570330">
        <w:rPr>
          <w:rFonts w:ascii="Times New Roman" w:eastAsia="Times New Roman" w:hAnsi="Times New Roman" w:cs="Times New Roman"/>
          <w:sz w:val="24"/>
          <w:szCs w:val="24"/>
          <w:lang w:eastAsia="sk-SK"/>
        </w:rPr>
        <w:t xml:space="preserve"> (Ú. v. ES L 315 3.12.2007) v platnom znení, gestor: Ministerstvo dopravy Slovenskej republiky. </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Smernica Európskeho parlamentu a Rady 2008/68/ES z 24. septembra 2008 o vnútrozemskej preprave nebezpečného tovaru (Ú. v. EÚ L 260, 30.9.2008) v platnom znení,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Smernica Európskeho parlamentu a Rady 2012/34/EÚ z 21. novembra 2012, ktorou sa zriaďuje jednotný európsky železničný priestor (prepracované znenie) (Ú. v. EÚ L 343, 14.12.2012) v platnom znení, gestor: Ministerstvo dopravy Slovenskej republiky.</w:t>
      </w:r>
    </w:p>
    <w:p w:rsidR="00570330" w:rsidRPr="006C37BE" w:rsidRDefault="00570330" w:rsidP="006C37BE">
      <w:pPr>
        <w:widowControl w:val="0"/>
        <w:autoSpaceDE w:val="0"/>
        <w:autoSpaceDN w:val="0"/>
        <w:adjustRightInd w:val="0"/>
        <w:ind w:left="99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Smernica Európskeho parlamentu a Rady (EÚ) 2016/797 z 11. mája 2016 o interoperabilite železničného systému v Európskej únii (prepracované znenie) (Ú. v. EÚ L 138, 26.5.2016) v platnom znení, gestor: Ministerstvo</w:t>
      </w:r>
      <w:r w:rsidR="006C37BE">
        <w:rPr>
          <w:rFonts w:ascii="Times New Roman" w:eastAsia="Times New Roman" w:hAnsi="Times New Roman" w:cs="Times New Roman"/>
          <w:sz w:val="24"/>
          <w:szCs w:val="24"/>
          <w:lang w:eastAsia="sk-SK"/>
        </w:rPr>
        <w:t xml:space="preserve"> dopravy Slovenskej republiky. </w:t>
      </w:r>
    </w:p>
    <w:p w:rsidR="00570330" w:rsidRPr="00570330" w:rsidRDefault="00570330" w:rsidP="00570330">
      <w:pPr>
        <w:widowControl w:val="0"/>
        <w:autoSpaceDE w:val="0"/>
        <w:autoSpaceDN w:val="0"/>
        <w:adjustRightInd w:val="0"/>
        <w:ind w:left="99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Smernica Európskeho parlamentu a Rady (EÚ) 2016/798 z 11. mája 2016 o bezpečnosti železníc (prepracované znenie) (Ú. v. EÚ L 138, 26.5.2016) v platnom znení, gestor: Ministerstvo dopravy Slovenskej republiky.</w:t>
      </w:r>
    </w:p>
    <w:p w:rsidR="00570330" w:rsidRPr="00570330" w:rsidRDefault="00570330" w:rsidP="00570330">
      <w:pPr>
        <w:widowControl w:val="0"/>
        <w:autoSpaceDE w:val="0"/>
        <w:autoSpaceDN w:val="0"/>
        <w:adjustRightInd w:val="0"/>
        <w:ind w:left="99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Smernica Európskeho parlamentu a Rady (EÚ) 2016/2370 zo 14. decembra 2016, ktorou sa mení smernica 2012/34/EÚ, pokiaľ ide o otvorenie trhu so službami vnútroštátnej železničnej osobnej dopravy a o správu železničnej infraštruktúry (Ú. v. EÚ L 352, 23.12.2016), gestor: Ministerstvo dopravy Slovenskej republiky. </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Delegovaná smernica Komisie (EÚ) 2020/1833 z 2. októbra 2020, ktorou sa menia prílohy k smernici Európskeho parlamentu a Rady 2008/68/ES, pokiaľ ide o prispôsobenie vedeckému a technickému pokroku (Ú. v. EÚ L 408, 4. 12. 2020),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Nariadenie Komisie (EÚ) č. 36/2010 z 3. decembra 2009 o vzoroch Spoločenstva pre preukazy rušňovodičov, doplnkové osvedčenia, overené kópie doplnkových osvedčení a formuláre žiadosti o preukaz rušňovodiča podľa smernice Európskeho </w:t>
      </w:r>
      <w:r w:rsidRPr="00570330">
        <w:rPr>
          <w:rFonts w:ascii="Times New Roman" w:eastAsia="Times New Roman" w:hAnsi="Times New Roman" w:cs="Times New Roman"/>
          <w:sz w:val="24"/>
          <w:szCs w:val="24"/>
          <w:lang w:eastAsia="sk-SK"/>
        </w:rPr>
        <w:lastRenderedPageBreak/>
        <w:t>parlamentu a Rady 2007/59/ES (Ú. v. EÚ L 13, 19.1.2010) v platnom znení,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Nariadenie Európskeho parlamentu a Rady (EÚ) 2016/796 z 11. mája 2016, o Železničnej agentúre Európskej únie, ktorým sa zrušuje nariadenie (ES) č. 881/2004 (Ú. v. EÚ L 138, 26. 5. 2016), gestor: Ministerstvo dopravy Slovenskej republiky. </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Vykonávacie nariadenie Komisie (EÚ) č. 402/2013 z 30. apríla 2013 o spoločnej bezpečnostnej metóde hodnotenia a posudzovania rizík, ktorým sa zrušuje nariadenie (ES) č. 352/2009 (Ú. v. EÚ L 121, 3. 5. 2013) v platnom znení, gestor: Ministerstvo dopravy Slovenskej republiky.  </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2017/2177 zo 22. novembra 2017 o prístupe k servisným zariadeniam a službám týkajúcim sa železničnej dopravy (Ú. v. EÚ L 307, 23. 11. 2017),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 Európskeho parlamentu a Rady (EÚ) 2016/797, ktorým sa zrušuje nariadenie Komisie (EÚ) č. 201/2011 (Ú. v. EÚ L 42, 13. 2. 2019) v platnom znení,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2019/777 zo 16. mája 2019 o spoločných špecifikáciách registra železničnej infraštruktúry a o zrušení vykonávacieho rozhodnutia 2014/880/EÚ (Ú. v. EÚ L 139I, 27. 5. 2019),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Vykonávacie nariadenie Komisie (EÚ) 2019/779 zo 16. mája 2019, ktorým sa stanovujú podrobné ustanovenia o systéme certifikácie subjektov zodpovedných za údržbu vozidiel podľa smernice Európskeho parlamentu a Rady (EÚ) 2016/798 a ktorým sa zrušuje nariadenie Komisie (EÚ) č. 445/2011 (Ú. v. ES L 139I 27.5.2019) v platnom znení, gestor: Ministerstvo dopravy Slovenskej republiky. </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Vykonávacie nariadenie Komisie (EÚ) 2020/424 z 19. marca 2020 o predkladaní informácií týkajúcich sa neuplatňovania technických špecifikácií interoperability </w:t>
      </w:r>
      <w:r w:rsidRPr="00570330">
        <w:rPr>
          <w:rFonts w:ascii="Times New Roman" w:eastAsia="Times New Roman" w:hAnsi="Times New Roman" w:cs="Times New Roman"/>
          <w:sz w:val="24"/>
          <w:szCs w:val="24"/>
          <w:lang w:eastAsia="sk-SK"/>
        </w:rPr>
        <w:lastRenderedPageBreak/>
        <w:t>Komisii v súlade so smernicou (EÚ) 2016/797 (Ú. v. EÚ L 84, 20. 3. 2020),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nariadenie Komisie (EÚ) 2020/572 z 24. apríla 2020 o štruktúre, ktorá sa má dodržiavať pri vypracúvaní správ o vyšetrovaní nehôd a incidentov v železničnej doprave (Ú. v. L 132, 27. 4. 2020),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2007/59/ED (2011/765/EÚ) (Ú. v. EÚ L 314, 29.11.2011),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Delegované rozhodnutie Komisie (EÚ) 2017/2075 zo 4. septembra 2017, ktorým sa nahrádza príloha VII k smernici Európskeho parlamentu a Rady 2012/34/EÚ, ktorou sa zriaďuje jednotný európsky železničný priestor (Ú. v. EÚ L 295, 14. 11. 2017), gestor: Ministerstvo dopravy Slovenskej republiky.</w:t>
      </w: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Vykonávacie rozhodnutie Komisie (EÚ) 2018/1614 z 25. októbra 2018, ktorým sa stanovujú špecifikácie pre registre vozidiel uvedené v článku 47 smernice Európskeho parlamentu a Rady (EÚ) 2016/797 a ktorým sa mení a zrušuje rozhodnutie Komisie 2007/756/ES  (Ú. v. EÚ L 268, 26. 10. 2018), gestor: Ministerstvo dopravy Slovenskej republiky.</w:t>
      </w:r>
    </w:p>
    <w:p w:rsidR="00570330" w:rsidRPr="00570330" w:rsidRDefault="00570330" w:rsidP="00570330">
      <w:pPr>
        <w:numPr>
          <w:ilvl w:val="0"/>
          <w:numId w:val="24"/>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nie je upravená v judikatúre Súdneho dvora Európskej únie. </w:t>
      </w:r>
    </w:p>
    <w:p w:rsidR="00570330" w:rsidRDefault="00570330" w:rsidP="00570330">
      <w:pPr>
        <w:ind w:left="644" w:right="72"/>
        <w:jc w:val="both"/>
      </w:pPr>
    </w:p>
    <w:p w:rsidR="00570330" w:rsidRPr="00570330" w:rsidRDefault="00570330" w:rsidP="00570330">
      <w:pPr>
        <w:numPr>
          <w:ilvl w:val="0"/>
          <w:numId w:val="23"/>
        </w:numPr>
        <w:spacing w:after="0" w:line="240" w:lineRule="auto"/>
        <w:ind w:right="72"/>
        <w:jc w:val="both"/>
        <w:rPr>
          <w:rFonts w:ascii="Times New Roman" w:hAnsi="Times New Roman" w:cs="Times New Roman"/>
          <w:b/>
          <w:sz w:val="24"/>
          <w:szCs w:val="24"/>
        </w:rPr>
      </w:pPr>
      <w:r w:rsidRPr="00570330">
        <w:rPr>
          <w:rFonts w:ascii="Times New Roman" w:hAnsi="Times New Roman" w:cs="Times New Roman"/>
          <w:b/>
          <w:sz w:val="24"/>
          <w:szCs w:val="24"/>
        </w:rPr>
        <w:t>Záväzky Slovenskej republiky vo vzťahu  k Európskej únii:</w:t>
      </w:r>
    </w:p>
    <w:p w:rsidR="00570330" w:rsidRDefault="00570330" w:rsidP="00570330">
      <w:pPr>
        <w:numPr>
          <w:ilvl w:val="0"/>
          <w:numId w:val="25"/>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lehota na prebranie Delegovanej smernice Komisie (EÚ) 2020/1833 z 2. októbra 2020, ktorou sa menia prílohy k smernici Európskeho parlamentu a Rady 2008/68/ES, pokiaľ ide o prispôsobenie vedeckému a technickému pokroku (Ú. v. EÚ L 408, 4. 12. 2020) je do 30. júna 2021.</w:t>
      </w:r>
    </w:p>
    <w:p w:rsidR="00570330" w:rsidRPr="00570330" w:rsidRDefault="00570330" w:rsidP="00570330">
      <w:pPr>
        <w:spacing w:after="0" w:line="240" w:lineRule="auto"/>
        <w:ind w:left="1004" w:right="72"/>
        <w:jc w:val="both"/>
        <w:rPr>
          <w:rFonts w:ascii="Times New Roman" w:eastAsia="Times New Roman" w:hAnsi="Times New Roman" w:cs="Times New Roman"/>
          <w:sz w:val="24"/>
          <w:szCs w:val="24"/>
          <w:lang w:eastAsia="sk-SK"/>
        </w:rPr>
      </w:pPr>
    </w:p>
    <w:p w:rsidR="00570330" w:rsidRPr="00570330" w:rsidRDefault="00570330" w:rsidP="00570330">
      <w:pPr>
        <w:ind w:left="1004"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Ostatné relevantné smernice a nariadenia EU uvedené v bode 3 písm. b) už boli do slovenského právneho poriadku prebraté a implementované. </w:t>
      </w:r>
    </w:p>
    <w:p w:rsidR="00570330" w:rsidRDefault="00570330" w:rsidP="00570330">
      <w:pPr>
        <w:numPr>
          <w:ilvl w:val="0"/>
          <w:numId w:val="25"/>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konanie v rámci „EÚ Pilot“, postup Európskej komisie a konanie Súdneho dvora Európskej únie proti Slovenskej republike podľa čl. 258 a 260 Zmluvy o fungovaní Európskej únie v jej platnom znení nebolo začaté.</w:t>
      </w:r>
    </w:p>
    <w:p w:rsidR="00570330" w:rsidRPr="00570330" w:rsidRDefault="00570330" w:rsidP="00570330">
      <w:pPr>
        <w:spacing w:after="0" w:line="240" w:lineRule="auto"/>
        <w:ind w:left="1004" w:right="72"/>
        <w:jc w:val="both"/>
        <w:rPr>
          <w:rFonts w:ascii="Times New Roman" w:eastAsia="Times New Roman" w:hAnsi="Times New Roman" w:cs="Times New Roman"/>
          <w:sz w:val="24"/>
          <w:szCs w:val="24"/>
          <w:lang w:eastAsia="sk-SK"/>
        </w:rPr>
      </w:pPr>
    </w:p>
    <w:p w:rsidR="00570330" w:rsidRPr="00570330" w:rsidRDefault="00570330" w:rsidP="00570330">
      <w:pPr>
        <w:numPr>
          <w:ilvl w:val="0"/>
          <w:numId w:val="25"/>
        </w:numPr>
        <w:spacing w:after="0" w:line="240" w:lineRule="auto"/>
        <w:ind w:right="72"/>
        <w:jc w:val="both"/>
        <w:rPr>
          <w:rFonts w:ascii="Times New Roman" w:eastAsia="Times New Roman" w:hAnsi="Times New Roman" w:cs="Times New Roman"/>
          <w:sz w:val="24"/>
          <w:szCs w:val="24"/>
          <w:lang w:eastAsia="sk-SK"/>
        </w:rPr>
      </w:pPr>
      <w:r w:rsidRPr="00570330">
        <w:rPr>
          <w:rFonts w:ascii="Times New Roman" w:eastAsia="Times New Roman" w:hAnsi="Times New Roman" w:cs="Times New Roman"/>
          <w:sz w:val="24"/>
          <w:szCs w:val="24"/>
          <w:lang w:eastAsia="sk-SK"/>
        </w:rPr>
        <w:t xml:space="preserve">Delegovaná smernica Komisie (EÚ) 2020/1833 z 2. októbra 2020, ktorou sa menia prílohy k smernici Európskeho parlamentu a Rady 2008/68/ES, pokiaľ ide o prispôsobenie vedeckému a technickému pokroku (Ú. v. EÚ L 408, 4. 12. 2020) je už čiastočne prebratá v zákone č. 338/2000 Z. z. o vnútrozemskej plavbe a o zmene a doplnení niektorých zákonov v znení neskorších predpisov a zákone č. 56/2012 Z. z. o cestnej doprave v znení neskorších predpisov. Smernica Európskeho parlamentu a Rady 2007/59/ES z 23. októbra 2007, </w:t>
      </w:r>
      <w:hyperlink r:id="rId26" w:tooltip="32007L0059" w:history="1">
        <w:r w:rsidRPr="00570330">
          <w:rPr>
            <w:rFonts w:ascii="Times New Roman" w:eastAsia="Times New Roman" w:hAnsi="Times New Roman" w:cs="Times New Roman"/>
            <w:sz w:val="24"/>
            <w:szCs w:val="24"/>
            <w:lang w:eastAsia="sk-SK"/>
          </w:rPr>
          <w:t>o certifikácii rušňovodičov rušňov a vlakov v železničnom systéme v Spoločenstve</w:t>
        </w:r>
      </w:hyperlink>
      <w:r w:rsidRPr="00570330">
        <w:rPr>
          <w:rFonts w:ascii="Times New Roman" w:eastAsia="Times New Roman" w:hAnsi="Times New Roman" w:cs="Times New Roman"/>
          <w:sz w:val="24"/>
          <w:szCs w:val="24"/>
          <w:lang w:eastAsia="sk-SK"/>
        </w:rPr>
        <w:t xml:space="preserve"> (Ú. v. ES L 315 3.12.2007) v platnom znení je prebratá do zákona č. 514/2009 Z. z. o doprave na dráhach v znení neskorších predpisov. Smernica Európskeho parlamentu a Rady (EÚ) 2016/797 z 11. mája 2016 </w:t>
      </w:r>
      <w:r w:rsidRPr="00570330">
        <w:rPr>
          <w:rFonts w:ascii="Times New Roman" w:eastAsia="Times New Roman" w:hAnsi="Times New Roman" w:cs="Times New Roman"/>
          <w:sz w:val="24"/>
          <w:szCs w:val="24"/>
          <w:lang w:eastAsia="sk-SK"/>
        </w:rPr>
        <w:lastRenderedPageBreak/>
        <w:t>o interoperabilite železničného systému v Európskej únii (prepracované znenie) (Ú. v. EÚ L 138, 26.5.2016) v platnom znení je prebratá do zákona č. 513/2009 Z. z. o dráhach a o zmene a doplnení niektorých zákonov v znení neskorších predpisov. Smernica Európskeho parlamentu a Rady (EÚ) 2016/798 z 11. mája 2016 o bezpečnosti železníc (prepracované znenie) (Ú. v. EÚ L 138, 26.5.2016) v platnom znení je prebratá do zákona č. 513/2009 Z. z. o dráhach a o zmene a doplnení niektorých zákonov v znení neskorších predpisov. Smernica Európskeho parlamentu a Rady 2008/68/ES z 24. septembra 2008 o vnútrozemskej preprave nebezpečného tovaru (Ú.v. EÚ L 260, 30.9.2008) v platnom znení je prebratá do zákona č. 338/2000 Z. z. o vnútrozemskej plavbe a o zmene a doplnení niektorých zákonov v znení neskorších predpisov, zákona č. 56/2012 Z. z. o cestnej doprave v znení neskorších predpisov a zákona č. 514/2009 Z. z. o doprave na dráhach v znení neskorších predpisov. Smernica Európskeho parlamentu a Rady 2008/68/ES z 24. septembra 2008 o vnútrozemskej preprave nebezpečného tovaru (Ú.v. EÚ L 260, 30.9.2008) v platnom znení je prebratá do zákona č. 513/2009 Z. z. o dráhach a o zmene a doplnení niektorých zákonov v znení neskorších predpisov a zákona č. 514/2009 Z. z. o doprave na dráhach v znení neskorších predpisov.</w:t>
      </w:r>
    </w:p>
    <w:p w:rsidR="00570330" w:rsidRDefault="00570330" w:rsidP="00570330">
      <w:pPr>
        <w:jc w:val="both"/>
        <w:rPr>
          <w:b/>
        </w:rPr>
      </w:pPr>
    </w:p>
    <w:p w:rsidR="006C37BE" w:rsidRPr="00570330" w:rsidRDefault="00570330" w:rsidP="00570330">
      <w:pPr>
        <w:jc w:val="both"/>
        <w:rPr>
          <w:rFonts w:ascii="Times New Roman" w:eastAsia="Times New Roman" w:hAnsi="Times New Roman" w:cs="Times New Roman"/>
          <w:sz w:val="24"/>
          <w:szCs w:val="24"/>
          <w:lang w:eastAsia="sk-SK"/>
        </w:rPr>
      </w:pPr>
      <w:r w:rsidRPr="00570330">
        <w:rPr>
          <w:rFonts w:ascii="Times New Roman" w:hAnsi="Times New Roman" w:cs="Times New Roman"/>
          <w:b/>
          <w:sz w:val="24"/>
          <w:szCs w:val="24"/>
        </w:rPr>
        <w:t>Návrh zákona je zlučiteľný s právom Európskej únie</w:t>
      </w:r>
      <w:r w:rsidRPr="00570330">
        <w:rPr>
          <w:rFonts w:ascii="Times New Roman" w:eastAsia="Times New Roman" w:hAnsi="Times New Roman" w:cs="Times New Roman"/>
          <w:b/>
          <w:sz w:val="24"/>
          <w:szCs w:val="24"/>
          <w:lang w:eastAsia="sk-SK"/>
        </w:rPr>
        <w:t>:</w:t>
      </w:r>
      <w:r w:rsidRPr="00570330">
        <w:rPr>
          <w:rFonts w:ascii="Times New Roman" w:eastAsia="Times New Roman" w:hAnsi="Times New Roman" w:cs="Times New Roman"/>
          <w:sz w:val="24"/>
          <w:szCs w:val="24"/>
          <w:lang w:eastAsia="sk-SK"/>
        </w:rPr>
        <w:t xml:space="preserve"> úplne</w:t>
      </w:r>
      <w:r w:rsidR="006C37BE">
        <w:rPr>
          <w:rFonts w:ascii="Times New Roman" w:eastAsia="Times New Roman" w:hAnsi="Times New Roman" w:cs="Times New Roman"/>
          <w:sz w:val="24"/>
          <w:szCs w:val="24"/>
          <w:lang w:eastAsia="sk-SK"/>
        </w:rPr>
        <w:t>.</w:t>
      </w:r>
    </w:p>
    <w:p w:rsidR="00D343B7" w:rsidRDefault="00D343B7"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C8042C" w:rsidRDefault="00C8042C"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8D50B2" w:rsidRDefault="008D50B2" w:rsidP="00960A81">
      <w:pPr>
        <w:spacing w:after="0" w:line="240" w:lineRule="auto"/>
        <w:jc w:val="both"/>
        <w:rPr>
          <w:b/>
        </w:rPr>
      </w:pPr>
    </w:p>
    <w:p w:rsidR="00C8042C" w:rsidRDefault="00C8042C" w:rsidP="00960A81">
      <w:pPr>
        <w:spacing w:after="0" w:line="240" w:lineRule="auto"/>
        <w:jc w:val="both"/>
        <w:rPr>
          <w:b/>
        </w:rPr>
      </w:pPr>
    </w:p>
    <w:p w:rsidR="00C8042C" w:rsidRPr="008E2D9D" w:rsidRDefault="00C8042C" w:rsidP="00960A81">
      <w:pPr>
        <w:spacing w:after="0" w:line="240" w:lineRule="auto"/>
        <w:jc w:val="both"/>
        <w:rPr>
          <w:b/>
        </w:rPr>
      </w:pPr>
    </w:p>
    <w:p w:rsidR="006C37BE" w:rsidRDefault="006C37BE" w:rsidP="006C37BE">
      <w:pPr>
        <w:jc w:val="center"/>
        <w:rPr>
          <w:rFonts w:ascii="Times New Roman" w:hAnsi="Times New Roman" w:cs="Times New Roman"/>
          <w:b/>
          <w:sz w:val="24"/>
          <w:szCs w:val="24"/>
        </w:rPr>
      </w:pPr>
      <w:r>
        <w:rPr>
          <w:rFonts w:ascii="Times New Roman" w:hAnsi="Times New Roman" w:cs="Times New Roman"/>
          <w:b/>
          <w:sz w:val="24"/>
          <w:szCs w:val="24"/>
        </w:rPr>
        <w:lastRenderedPageBreak/>
        <w:t>Dôvodová správa</w:t>
      </w:r>
    </w:p>
    <w:p w:rsidR="00AF1DEF" w:rsidRPr="00960A81" w:rsidRDefault="007F6E86" w:rsidP="008D50B2">
      <w:pPr>
        <w:spacing w:after="0" w:line="240" w:lineRule="auto"/>
        <w:jc w:val="center"/>
        <w:rPr>
          <w:rFonts w:ascii="Times New Roman" w:hAnsi="Times New Roman" w:cs="Times New Roman"/>
          <w:b/>
          <w:sz w:val="24"/>
          <w:szCs w:val="24"/>
        </w:rPr>
      </w:pPr>
      <w:r w:rsidRPr="00960A81">
        <w:rPr>
          <w:rFonts w:ascii="Times New Roman" w:hAnsi="Times New Roman" w:cs="Times New Roman"/>
          <w:b/>
          <w:sz w:val="24"/>
          <w:szCs w:val="24"/>
        </w:rPr>
        <w:t>Osobitná časť</w:t>
      </w:r>
    </w:p>
    <w:p w:rsidR="0033767E" w:rsidRPr="00960A81" w:rsidRDefault="0033767E" w:rsidP="0013384C">
      <w:pPr>
        <w:spacing w:after="0" w:line="240" w:lineRule="auto"/>
        <w:rPr>
          <w:rFonts w:ascii="Times New Roman" w:hAnsi="Times New Roman" w:cs="Times New Roman"/>
          <w:b/>
          <w:sz w:val="24"/>
          <w:szCs w:val="24"/>
        </w:rPr>
      </w:pPr>
    </w:p>
    <w:p w:rsidR="00417BAF" w:rsidRPr="00960A81" w:rsidRDefault="00417BAF" w:rsidP="0013384C">
      <w:pPr>
        <w:spacing w:after="0" w:line="240" w:lineRule="auto"/>
        <w:rPr>
          <w:rFonts w:ascii="Times New Roman" w:hAnsi="Times New Roman" w:cs="Times New Roman"/>
          <w:b/>
          <w:sz w:val="24"/>
          <w:szCs w:val="24"/>
        </w:rPr>
      </w:pPr>
      <w:r w:rsidRPr="00960A81">
        <w:rPr>
          <w:rFonts w:ascii="Times New Roman" w:hAnsi="Times New Roman" w:cs="Times New Roman"/>
          <w:b/>
          <w:sz w:val="24"/>
          <w:szCs w:val="24"/>
        </w:rPr>
        <w:t>Čl. I</w:t>
      </w:r>
    </w:p>
    <w:p w:rsidR="00417BAF" w:rsidRDefault="00417BAF" w:rsidP="0013384C">
      <w:pPr>
        <w:spacing w:after="0" w:line="240" w:lineRule="auto"/>
        <w:rPr>
          <w:rFonts w:ascii="Times New Roman" w:eastAsia="Times New Roman" w:hAnsi="Times New Roman" w:cs="Times New Roman"/>
          <w:sz w:val="24"/>
          <w:szCs w:val="24"/>
          <w:lang w:eastAsia="sk-SK"/>
        </w:rPr>
      </w:pPr>
    </w:p>
    <w:p w:rsidR="0013384C" w:rsidRPr="0033767E" w:rsidRDefault="00960A81" w:rsidP="0013384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33767E" w:rsidRPr="0033767E">
        <w:rPr>
          <w:rFonts w:ascii="Times New Roman" w:eastAsia="Times New Roman" w:hAnsi="Times New Roman" w:cs="Times New Roman"/>
          <w:sz w:val="24"/>
          <w:szCs w:val="24"/>
          <w:lang w:eastAsia="sk-SK"/>
        </w:rPr>
        <w:t xml:space="preserve"> 1 a 2</w:t>
      </w:r>
      <w:r w:rsidR="007B58B7" w:rsidRPr="0033767E">
        <w:rPr>
          <w:rFonts w:ascii="Times New Roman" w:eastAsia="Times New Roman" w:hAnsi="Times New Roman" w:cs="Times New Roman"/>
          <w:sz w:val="24"/>
          <w:szCs w:val="24"/>
          <w:lang w:eastAsia="sk-SK"/>
        </w:rPr>
        <w:t>:</w:t>
      </w:r>
    </w:p>
    <w:p w:rsidR="00AF13DD" w:rsidRPr="0033767E" w:rsidRDefault="00AF13DD" w:rsidP="0013384C">
      <w:pPr>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Spresnenie definície špeciálnej dráhy, ktorá nemusí byť nezaústená do železničnej dráhy (napr. na prepravu nových vozidiel môže existovať koľaj, ktorá spája špeciálnu dráhu so železničnou dráhou), ale musí byť od nej funkčne oddelená. Funkčným oddelením sa rozumie, že dráha je prevádzkovaná nezávisle od technických špecifikácií železničnej dráhy a vozidlá železničnej dráhy nemôžu po špeciálnej dráhe plynulo pokračovať v jazde a vozidlá špeciálnej dráhy nemôžu plynulo pokračovať v jazde po železničnej dráhe.  Odstránenie zmätočnej informácie o tom, že medzi špeciálne dráhy môžu patriť aj železničné dráhy. Špeciálne dráhy nie sú železničnými dráhami.</w:t>
      </w:r>
    </w:p>
    <w:p w:rsidR="00AF13DD" w:rsidRPr="0033767E" w:rsidRDefault="00AF13DD" w:rsidP="0013384C">
      <w:pPr>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Medzi špeciálne dráhy boli doposiaľ zahrnuté kategórie koľajových dráh, ktoré síce spájalo funkčné oddelenie od železničného systému, ale inak spolu nesúviseli. V aplikačnej praxi spôsobovalo prevádzkovateľom dráh a dráhovým podnikom značné ťažkosti dodržiavať požiadavky nastavené pre metro aj na historických dráhach slúžiacich turistickým, kultúrnym a iným spoločenským potrebám, ako sú lesné či poľné železničky. Po novom sú špeciálne dráhy rozdelené na tri kategórie. Prvou kategóriou je metro. Táto kategória vytvára legislatívny základ pre prípadnú výstavbu metra v budúcnosti. Druhou kategóriou sú lokálne dráhy. Do tejto kategórie sú zahrnuté koľajové dráhy, ktoré slúžia na regionálnu verejnú osobnú dopravu a od železničných dráh sa líšia svojím rozchodom, napäťovou sústavou, charakterom prevádzky, prípadne aj prenosom ťažnej sily (ozubnicou). Treťou kategóriou sú turisticko - hospodárske dráhy. Sem patria všetky historické lesné, poľné a detské železničky, ktorých hlavným účelom nie je každodenná preprava cestujúcich do práce či do školy, ale slúžia turistickým, kultúrnym a iným spoločenským potrebám. Pre každú kategóriu budú vykonávacími vyhláškami nastavené požiadavky na dráhy, dráhové vozidlá a spôsobilosť osôb podieľajúcich sa na zabezpečení prevádzky dráhy a dopravy na dráhe zodpovedajúce charakteru dráh. Požiadavky na metro sú najprísnejšie, požiadavky na turisticko - hospodárske dráhy najmenej prísne, ale v každom ohľade zaru</w:t>
      </w:r>
      <w:r w:rsidR="00096D10">
        <w:rPr>
          <w:rFonts w:ascii="Times New Roman" w:eastAsia="Times New Roman" w:hAnsi="Times New Roman" w:cs="Times New Roman"/>
          <w:sz w:val="24"/>
          <w:szCs w:val="24"/>
          <w:lang w:eastAsia="sk-SK"/>
        </w:rPr>
        <w:t>čujúce bezpečnosť cestujúcich a</w:t>
      </w:r>
      <w:r w:rsidRPr="0033767E">
        <w:rPr>
          <w:rFonts w:ascii="Times New Roman" w:eastAsia="Times New Roman" w:hAnsi="Times New Roman" w:cs="Times New Roman"/>
          <w:sz w:val="24"/>
          <w:szCs w:val="24"/>
          <w:lang w:eastAsia="sk-SK"/>
        </w:rPr>
        <w:t xml:space="preserve"> osôb, ktoré sa podieľajú na prevádzke dráhy a dráhovej dopravy.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Pr="0033767E" w:rsidRDefault="0033767E" w:rsidP="0013384C">
      <w:pPr>
        <w:spacing w:after="0" w:line="240" w:lineRule="auto"/>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K bodu 3:</w:t>
      </w:r>
    </w:p>
    <w:p w:rsidR="00AE6A7B" w:rsidRDefault="002E14D2" w:rsidP="005C0BDA">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Spresňuje sa ustanovenie k vymedzeniu obvodu dráhy z dôvodu rôznych výkladov daného ustanovenia v aplikačnej praxi</w:t>
      </w:r>
      <w:r w:rsidR="00457431">
        <w:rPr>
          <w:rFonts w:ascii="Times New Roman" w:eastAsia="Times New Roman" w:hAnsi="Times New Roman" w:cs="Times New Roman"/>
          <w:sz w:val="24"/>
          <w:szCs w:val="24"/>
          <w:lang w:eastAsia="sk-SK"/>
        </w:rPr>
        <w:t xml:space="preserve"> vo vzťahu k špeciálnej dráhe</w:t>
      </w:r>
      <w:r>
        <w:rPr>
          <w:rFonts w:ascii="Times New Roman" w:eastAsia="Times New Roman" w:hAnsi="Times New Roman" w:cs="Times New Roman"/>
          <w:sz w:val="24"/>
          <w:szCs w:val="24"/>
          <w:lang w:eastAsia="sk-SK"/>
        </w:rPr>
        <w:t xml:space="preserve">. </w:t>
      </w:r>
      <w:r w:rsidR="00AE6A7B" w:rsidRPr="00AE6A7B">
        <w:rPr>
          <w:rFonts w:ascii="Times New Roman" w:eastAsia="Times New Roman" w:hAnsi="Times New Roman" w:cs="Times New Roman"/>
          <w:sz w:val="24"/>
          <w:szCs w:val="24"/>
          <w:lang w:eastAsia="sk-SK"/>
        </w:rPr>
        <w:t xml:space="preserve"> </w:t>
      </w:r>
      <w:r w:rsidR="00225D72" w:rsidRPr="0033767E">
        <w:rPr>
          <w:rFonts w:ascii="Times New Roman" w:eastAsia="Times New Roman" w:hAnsi="Times New Roman" w:cs="Times New Roman"/>
          <w:sz w:val="24"/>
          <w:szCs w:val="24"/>
          <w:lang w:eastAsia="sk-SK"/>
        </w:rPr>
        <w:t>Z</w:t>
      </w:r>
      <w:r w:rsidR="00225D72">
        <w:rPr>
          <w:rFonts w:ascii="Times New Roman" w:eastAsia="Times New Roman" w:hAnsi="Times New Roman" w:cs="Times New Roman"/>
          <w:sz w:val="24"/>
          <w:szCs w:val="24"/>
          <w:lang w:eastAsia="sk-SK"/>
        </w:rPr>
        <w:t>ároveň sa zosúlaďuje pojem</w:t>
      </w:r>
      <w:r w:rsidR="00225D72" w:rsidRPr="0033767E">
        <w:rPr>
          <w:rFonts w:ascii="Times New Roman" w:eastAsia="Times New Roman" w:hAnsi="Times New Roman" w:cs="Times New Roman"/>
          <w:sz w:val="24"/>
          <w:szCs w:val="24"/>
          <w:lang w:eastAsia="sk-SK"/>
        </w:rPr>
        <w:t xml:space="preserve"> so zákonom č. 135/1961 Zb. o pozemn</w:t>
      </w:r>
      <w:r w:rsidR="00225D72">
        <w:rPr>
          <w:rFonts w:ascii="Times New Roman" w:eastAsia="Times New Roman" w:hAnsi="Times New Roman" w:cs="Times New Roman"/>
          <w:sz w:val="24"/>
          <w:szCs w:val="24"/>
          <w:lang w:eastAsia="sk-SK"/>
        </w:rPr>
        <w:t>ých komunikáciách (cestný zákon</w:t>
      </w:r>
      <w:r w:rsidR="00225D72" w:rsidRPr="0033767E">
        <w:rPr>
          <w:rFonts w:ascii="Times New Roman" w:eastAsia="Times New Roman" w:hAnsi="Times New Roman" w:cs="Times New Roman"/>
          <w:sz w:val="24"/>
          <w:szCs w:val="24"/>
          <w:lang w:eastAsia="sk-SK"/>
        </w:rPr>
        <w:t>) v znení neskorších predpisov.</w:t>
      </w:r>
    </w:p>
    <w:p w:rsidR="002001D8" w:rsidRDefault="002001D8" w:rsidP="005C0BDA">
      <w:pPr>
        <w:spacing w:after="0" w:line="240" w:lineRule="auto"/>
        <w:jc w:val="both"/>
        <w:rPr>
          <w:rFonts w:ascii="Times New Roman" w:eastAsia="Times New Roman" w:hAnsi="Times New Roman" w:cs="Times New Roman"/>
          <w:sz w:val="24"/>
          <w:szCs w:val="24"/>
          <w:lang w:eastAsia="sk-SK"/>
        </w:rPr>
      </w:pPr>
    </w:p>
    <w:p w:rsidR="003F069D" w:rsidRDefault="007E323C"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w:t>
      </w:r>
      <w:r w:rsidR="003F069D">
        <w:rPr>
          <w:rFonts w:ascii="Times New Roman" w:eastAsia="Times New Roman" w:hAnsi="Times New Roman" w:cs="Times New Roman"/>
          <w:sz w:val="24"/>
          <w:szCs w:val="24"/>
          <w:lang w:eastAsia="sk-SK"/>
        </w:rPr>
        <w:t>:</w:t>
      </w:r>
    </w:p>
    <w:p w:rsidR="00CF7B08" w:rsidRDefault="003F069D"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zdobrovoľnenie technických noriem sa pridáva možnosť upraviť podmienky hlavnej prehliadky mosta a zaťažovacej skúšky aj v inej technickej špecifikácii. </w:t>
      </w:r>
    </w:p>
    <w:p w:rsidR="00CF7B08" w:rsidRDefault="00CF7B08" w:rsidP="005C0BDA">
      <w:pPr>
        <w:spacing w:after="0" w:line="240" w:lineRule="auto"/>
        <w:jc w:val="both"/>
        <w:rPr>
          <w:rFonts w:ascii="Times New Roman" w:eastAsia="Times New Roman" w:hAnsi="Times New Roman" w:cs="Times New Roman"/>
          <w:sz w:val="24"/>
          <w:szCs w:val="24"/>
          <w:lang w:eastAsia="sk-SK"/>
        </w:rPr>
      </w:pPr>
    </w:p>
    <w:p w:rsidR="00CF7B08" w:rsidRDefault="007E323C"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w:t>
      </w:r>
      <w:r w:rsidR="00457431">
        <w:rPr>
          <w:rFonts w:ascii="Times New Roman" w:eastAsia="Times New Roman" w:hAnsi="Times New Roman" w:cs="Times New Roman"/>
          <w:sz w:val="24"/>
          <w:szCs w:val="24"/>
          <w:lang w:eastAsia="sk-SK"/>
        </w:rPr>
        <w:t>:</w:t>
      </w:r>
    </w:p>
    <w:p w:rsidR="003F069D" w:rsidRPr="00AE6A7B" w:rsidRDefault="00960A81"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CF7B08">
        <w:rPr>
          <w:rFonts w:ascii="Times New Roman" w:eastAsia="Times New Roman" w:hAnsi="Times New Roman" w:cs="Times New Roman"/>
          <w:sz w:val="24"/>
          <w:szCs w:val="24"/>
          <w:lang w:eastAsia="sk-SK"/>
        </w:rPr>
        <w:t xml:space="preserve">technická úprava. </w:t>
      </w:r>
      <w:r w:rsidR="003F069D">
        <w:rPr>
          <w:rFonts w:ascii="Times New Roman" w:eastAsia="Times New Roman" w:hAnsi="Times New Roman" w:cs="Times New Roman"/>
          <w:sz w:val="24"/>
          <w:szCs w:val="24"/>
          <w:lang w:eastAsia="sk-SK"/>
        </w:rPr>
        <w:t xml:space="preserve"> </w:t>
      </w:r>
    </w:p>
    <w:p w:rsidR="00AE6A7B" w:rsidRDefault="00AE6A7B" w:rsidP="0013384C">
      <w:pPr>
        <w:spacing w:after="0" w:line="240" w:lineRule="auto"/>
        <w:jc w:val="both"/>
        <w:rPr>
          <w:rFonts w:ascii="Times New Roman" w:eastAsia="Times New Roman" w:hAnsi="Times New Roman" w:cs="Times New Roman"/>
          <w:sz w:val="24"/>
          <w:szCs w:val="24"/>
          <w:lang w:eastAsia="sk-SK"/>
        </w:rPr>
      </w:pPr>
    </w:p>
    <w:p w:rsidR="0013384C" w:rsidRDefault="007E323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w:t>
      </w:r>
      <w:r w:rsidR="0033767E">
        <w:rPr>
          <w:rFonts w:ascii="Times New Roman" w:eastAsia="Times New Roman" w:hAnsi="Times New Roman" w:cs="Times New Roman"/>
          <w:sz w:val="24"/>
          <w:szCs w:val="24"/>
          <w:lang w:eastAsia="sk-SK"/>
        </w:rPr>
        <w:t>:</w:t>
      </w:r>
    </w:p>
    <w:p w:rsidR="00AE6A7B" w:rsidRDefault="0033767E" w:rsidP="005F1CC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Navrhujeme doplnenie</w:t>
      </w:r>
      <w:r>
        <w:rPr>
          <w:rFonts w:ascii="Times New Roman" w:eastAsia="Times New Roman" w:hAnsi="Times New Roman" w:cs="Times New Roman"/>
          <w:sz w:val="24"/>
          <w:szCs w:val="24"/>
          <w:lang w:eastAsia="sk-SK"/>
        </w:rPr>
        <w:t xml:space="preserve"> podmienok zriadenia </w:t>
      </w:r>
      <w:r w:rsidRPr="0033767E">
        <w:rPr>
          <w:rFonts w:ascii="Times New Roman" w:eastAsia="Times New Roman" w:hAnsi="Times New Roman" w:cs="Times New Roman"/>
          <w:sz w:val="24"/>
          <w:szCs w:val="24"/>
          <w:lang w:eastAsia="sk-SK"/>
        </w:rPr>
        <w:t>dočasné</w:t>
      </w:r>
      <w:r>
        <w:rPr>
          <w:rFonts w:ascii="Times New Roman" w:eastAsia="Times New Roman" w:hAnsi="Times New Roman" w:cs="Times New Roman"/>
          <w:sz w:val="24"/>
          <w:szCs w:val="24"/>
          <w:lang w:eastAsia="sk-SK"/>
        </w:rPr>
        <w:t>ho</w:t>
      </w:r>
      <w:r w:rsidRPr="0033767E">
        <w:rPr>
          <w:rFonts w:ascii="Times New Roman" w:eastAsia="Times New Roman" w:hAnsi="Times New Roman" w:cs="Times New Roman"/>
          <w:sz w:val="24"/>
          <w:szCs w:val="24"/>
          <w:lang w:eastAsia="sk-SK"/>
        </w:rPr>
        <w:t xml:space="preserve"> úrovňové</w:t>
      </w:r>
      <w:r>
        <w:rPr>
          <w:rFonts w:ascii="Times New Roman" w:eastAsia="Times New Roman" w:hAnsi="Times New Roman" w:cs="Times New Roman"/>
          <w:sz w:val="24"/>
          <w:szCs w:val="24"/>
          <w:lang w:eastAsia="sk-SK"/>
        </w:rPr>
        <w:t>ho križovania</w:t>
      </w:r>
      <w:r w:rsidRPr="0033767E">
        <w:rPr>
          <w:rFonts w:ascii="Times New Roman" w:eastAsia="Times New Roman" w:hAnsi="Times New Roman" w:cs="Times New Roman"/>
          <w:sz w:val="24"/>
          <w:szCs w:val="24"/>
          <w:lang w:eastAsia="sk-SK"/>
        </w:rPr>
        <w:t xml:space="preserve"> železničnej trate s pozemnou komunikáciou a to hlavne z dôvodu urýchlenia postupov modernizácie a obnov</w:t>
      </w:r>
      <w:r w:rsidR="00225D72">
        <w:rPr>
          <w:rFonts w:ascii="Times New Roman" w:eastAsia="Times New Roman" w:hAnsi="Times New Roman" w:cs="Times New Roman"/>
          <w:sz w:val="24"/>
          <w:szCs w:val="24"/>
          <w:lang w:eastAsia="sk-SK"/>
        </w:rPr>
        <w:t>y</w:t>
      </w:r>
      <w:r w:rsidRPr="0033767E">
        <w:rPr>
          <w:rFonts w:ascii="Times New Roman" w:eastAsia="Times New Roman" w:hAnsi="Times New Roman" w:cs="Times New Roman"/>
          <w:sz w:val="24"/>
          <w:szCs w:val="24"/>
          <w:lang w:eastAsia="sk-SK"/>
        </w:rPr>
        <w:t xml:space="preserve"> železničnej siete resp. odstránenia následkov prí</w:t>
      </w:r>
      <w:r w:rsidR="00225D72">
        <w:rPr>
          <w:rFonts w:ascii="Times New Roman" w:eastAsia="Times New Roman" w:hAnsi="Times New Roman" w:cs="Times New Roman"/>
          <w:sz w:val="24"/>
          <w:szCs w:val="24"/>
          <w:lang w:eastAsia="sk-SK"/>
        </w:rPr>
        <w:t xml:space="preserve">rodnej katastrofy alebo </w:t>
      </w:r>
      <w:r w:rsidR="00225D72">
        <w:rPr>
          <w:rFonts w:ascii="Times New Roman" w:eastAsia="Times New Roman" w:hAnsi="Times New Roman" w:cs="Times New Roman"/>
          <w:sz w:val="24"/>
          <w:szCs w:val="24"/>
          <w:lang w:eastAsia="sk-SK"/>
        </w:rPr>
        <w:lastRenderedPageBreak/>
        <w:t>nehody na</w:t>
      </w:r>
      <w:r w:rsidRPr="0033767E">
        <w:rPr>
          <w:rFonts w:ascii="Times New Roman" w:eastAsia="Times New Roman" w:hAnsi="Times New Roman" w:cs="Times New Roman"/>
          <w:sz w:val="24"/>
          <w:szCs w:val="24"/>
          <w:lang w:eastAsia="sk-SK"/>
        </w:rPr>
        <w:t xml:space="preserve"> železničnej sieti so súhlasom ministerstva pre zachovanie plynulosti cestnej dopravy a prevádzkyschopnosti železničnej dopravy.</w:t>
      </w:r>
    </w:p>
    <w:p w:rsidR="004A5030" w:rsidRDefault="004A5030"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w:t>
      </w:r>
      <w:r w:rsidR="004A5030">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 xml:space="preserve">Zosúladenie s § 70 ods. 10 zákona.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r w:rsidR="0033767E">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Určenými technickými zariadeniami sú v súčasnosti aj technické zariadenia, ktoré priamo s prevádzkovaním dráhy a dopravy na dráhe nesúvisia. Neexistuje pritom relevantný dôvod na to, aby sa na tieto technické zariadenia vzťahovali osobitné dráhové predpisy iba preto, že sú umiestnené v obvode dráhy a sú súčasťou dráhy. Technické zariadenia, ktoré priamo nesúvisia s prevádzkovaním dráhy a dopravy na dráhe, sú novelou zaradené medzi vyhradené technické zariadenia za účelom jednoznačnosti v legislatíve, konkrétne odstránenia sporných prípadov, kedy sa na jedno technické zariadenie vzťahuje vyhláška Ministerstva dopravy, pôšt a telekomunikácii Slovenskej republiky č. 205/2010 Z. z. o určených technických zariadeniach a určených činnostiach a činnostiach na určených technických zariadeniach aj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w:t>
      </w:r>
      <w:r w:rsidR="0033767E">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Zosúladenie terminológie s aplikačnou praxou a s </w:t>
      </w:r>
      <w:r w:rsidR="003A5C63">
        <w:rPr>
          <w:rFonts w:ascii="Times New Roman" w:eastAsia="Times New Roman" w:hAnsi="Times New Roman" w:cs="Times New Roman"/>
          <w:sz w:val="24"/>
          <w:szCs w:val="24"/>
          <w:lang w:eastAsia="sk-SK"/>
        </w:rPr>
        <w:t>Poriadkom</w:t>
      </w:r>
      <w:r w:rsidR="003A5C63" w:rsidRPr="003A5C63">
        <w:rPr>
          <w:rFonts w:ascii="Times New Roman" w:eastAsia="Times New Roman" w:hAnsi="Times New Roman" w:cs="Times New Roman"/>
          <w:sz w:val="24"/>
          <w:szCs w:val="24"/>
          <w:lang w:eastAsia="sk-SK"/>
        </w:rPr>
        <w:t xml:space="preserve"> pre medzinárodnú železničnú prepravu nebezpečného tovaru (RID), ktorý je Dodatkom C k Dohovoru o medzinárodnej železničnej preprave (COTIF) (vyhláška č. 8/1985 Zb.) v platnom znení</w:t>
      </w:r>
      <w:r w:rsidRPr="0033767E">
        <w:rPr>
          <w:rFonts w:ascii="Times New Roman" w:eastAsia="Times New Roman" w:hAnsi="Times New Roman" w:cs="Times New Roman"/>
          <w:sz w:val="24"/>
          <w:szCs w:val="24"/>
          <w:lang w:eastAsia="sk-SK"/>
        </w:rPr>
        <w:t xml:space="preserve">.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Doplnenie celého rozsahu činností na určených technických zariadeniach.</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960A81">
        <w:rPr>
          <w:rFonts w:ascii="Times New Roman" w:eastAsia="Times New Roman" w:hAnsi="Times New Roman" w:cs="Times New Roman"/>
          <w:sz w:val="24"/>
          <w:szCs w:val="24"/>
          <w:lang w:eastAsia="sk-SK"/>
        </w:rPr>
        <w:t>Legislatívno</w:t>
      </w:r>
      <w:r w:rsidRPr="007C4732">
        <w:rPr>
          <w:rFonts w:ascii="Times New Roman" w:eastAsia="Times New Roman" w:hAnsi="Times New Roman" w:cs="Times New Roman"/>
          <w:sz w:val="24"/>
          <w:szCs w:val="24"/>
          <w:lang w:eastAsia="sk-SK"/>
        </w:rPr>
        <w:t>technická úprava.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7C4732"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 xml:space="preserve">Vzhľadom na novonavrhovanú úpravu systému špeciálnych dráh sa upravujú aj vozidlá, ktoré sú spôsobilé po jednotlivých druhoch špeciálnej dráhy jazdiť.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13</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 xml:space="preserve">Spresnenie definície v súlade s čl. 2 ods. 3 </w:t>
      </w:r>
      <w:r w:rsidR="00E338F9">
        <w:rPr>
          <w:rFonts w:ascii="Times New Roman" w:eastAsia="Times New Roman" w:hAnsi="Times New Roman" w:cs="Times New Roman"/>
          <w:sz w:val="24"/>
          <w:szCs w:val="24"/>
          <w:lang w:eastAsia="sk-SK"/>
        </w:rPr>
        <w:t>smernice</w:t>
      </w:r>
      <w:r w:rsidR="00E338F9" w:rsidRPr="00E338F9">
        <w:rPr>
          <w:rFonts w:ascii="Times New Roman" w:eastAsia="Times New Roman" w:hAnsi="Times New Roman" w:cs="Times New Roman"/>
          <w:sz w:val="24"/>
          <w:szCs w:val="24"/>
          <w:lang w:eastAsia="sk-SK"/>
        </w:rPr>
        <w:t xml:space="preserve"> Európskeho parlamentu a Rady (EÚ) 2016/797 z 11. mája 2016 o interoperabilite železničného systému v Európskej únii (prepracované znenie) (Ú. v. EÚ L 138, 26.5.2016) v platnom znení (ďalej len „smernica (EÚ) 2016/797 v platnom znení“)</w:t>
      </w:r>
      <w:r w:rsidRPr="007C4732">
        <w:rPr>
          <w:rFonts w:ascii="Times New Roman" w:eastAsia="Times New Roman" w:hAnsi="Times New Roman" w:cs="Times New Roman"/>
          <w:sz w:val="24"/>
          <w:szCs w:val="24"/>
          <w:lang w:eastAsia="sk-SK"/>
        </w:rPr>
        <w:t>, keďže môže ísť aj o vozidlo momentálne nepoužívané (odstavené, uložené v sklade a pod.).</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14</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Doplnenie doposiaľ v zákone ch</w:t>
      </w:r>
      <w:r w:rsidR="005F1CC2">
        <w:rPr>
          <w:rFonts w:ascii="Times New Roman" w:eastAsia="Times New Roman" w:hAnsi="Times New Roman" w:cs="Times New Roman"/>
          <w:sz w:val="24"/>
          <w:szCs w:val="24"/>
          <w:lang w:eastAsia="sk-SK"/>
        </w:rPr>
        <w:t xml:space="preserve">ýbajúcich definícií električky a </w:t>
      </w:r>
      <w:r w:rsidRPr="007C4732">
        <w:rPr>
          <w:rFonts w:ascii="Times New Roman" w:eastAsia="Times New Roman" w:hAnsi="Times New Roman" w:cs="Times New Roman"/>
          <w:sz w:val="24"/>
          <w:szCs w:val="24"/>
          <w:lang w:eastAsia="sk-SK"/>
        </w:rPr>
        <w:t>vozidla špeciálnej dráhy.</w:t>
      </w:r>
      <w:r w:rsidR="00EC119F">
        <w:rPr>
          <w:rFonts w:ascii="Times New Roman" w:eastAsia="Times New Roman" w:hAnsi="Times New Roman" w:cs="Times New Roman"/>
          <w:sz w:val="24"/>
          <w:szCs w:val="24"/>
          <w:lang w:eastAsia="sk-SK"/>
        </w:rPr>
        <w:t xml:space="preserve">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C8042C" w:rsidRDefault="00C8042C" w:rsidP="0013384C">
      <w:pPr>
        <w:spacing w:after="0" w:line="240" w:lineRule="auto"/>
        <w:jc w:val="both"/>
        <w:rPr>
          <w:rFonts w:ascii="Times New Roman" w:eastAsia="Times New Roman" w:hAnsi="Times New Roman" w:cs="Times New Roman"/>
          <w:sz w:val="24"/>
          <w:szCs w:val="24"/>
          <w:lang w:eastAsia="sk-SK"/>
        </w:rPr>
      </w:pPr>
    </w:p>
    <w:p w:rsidR="008D50B2" w:rsidRDefault="008D50B2" w:rsidP="0013384C">
      <w:pPr>
        <w:spacing w:after="0" w:line="240" w:lineRule="auto"/>
        <w:jc w:val="both"/>
        <w:rPr>
          <w:rFonts w:ascii="Times New Roman" w:eastAsia="Times New Roman" w:hAnsi="Times New Roman" w:cs="Times New Roman"/>
          <w:sz w:val="24"/>
          <w:szCs w:val="24"/>
          <w:lang w:eastAsia="sk-SK"/>
        </w:rPr>
      </w:pPr>
    </w:p>
    <w:p w:rsidR="0013384C" w:rsidRDefault="00E26F4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15</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Pre jednoznačnosť sa uvádza vylúčenie uplatňovania piatej časti zákona, ktorá nadväzuje na štvrtú časť. Pri prevádzke drezín nie je potrebné vykonávať vyšetrovanie ako pri riadnej prevádzke železničnej dopravy.</w:t>
      </w:r>
    </w:p>
    <w:p w:rsidR="00863CEA" w:rsidRDefault="00863CEA" w:rsidP="0013384C">
      <w:pPr>
        <w:spacing w:after="0" w:line="240" w:lineRule="auto"/>
        <w:jc w:val="both"/>
        <w:rPr>
          <w:rFonts w:ascii="Times New Roman" w:eastAsia="Times New Roman" w:hAnsi="Times New Roman" w:cs="Times New Roman"/>
          <w:sz w:val="24"/>
          <w:szCs w:val="24"/>
          <w:lang w:eastAsia="sk-SK"/>
        </w:rPr>
      </w:pPr>
    </w:p>
    <w:p w:rsidR="00863CEA"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16:</w:t>
      </w:r>
    </w:p>
    <w:p w:rsidR="00863CEA"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Zosúladenie ustanovenia v nadväznosti na novonavrhovanú úpravu skúšobnej prevádzky v § 24a.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B50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w:t>
      </w:r>
      <w:r w:rsidR="00863CEA">
        <w:rPr>
          <w:rFonts w:ascii="Times New Roman" w:eastAsia="Times New Roman" w:hAnsi="Times New Roman" w:cs="Times New Roman"/>
          <w:sz w:val="24"/>
          <w:szCs w:val="24"/>
          <w:lang w:eastAsia="sk-SK"/>
        </w:rPr>
        <w:t xml:space="preserve"> 17</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Stanovenie konkrétnych kategórií dráhových vozidiel, pri ktorých nie je potrebné dodržať všetky podmienky podľa odsekov 1 až 7. Na historické vozidlá sa nemôžu vzťahovať podmienky ako na súčasné vozidlá, pretože v čase výroby týchto vozidiel platili iné legislatívne a technické požiadavky ako v súčasnosti a nie je možné, aby historické vozidlá spĺňali všetky súčasné legislatívne a technické požiadavky, a zároveň si zachovali svoju historickú hodnotu. Pri niektorých skúškach by dokonca mohli byť historické vozidlá, ktoré exis</w:t>
      </w:r>
      <w:r w:rsidR="0073604E">
        <w:rPr>
          <w:rFonts w:ascii="Times New Roman" w:eastAsia="Times New Roman" w:hAnsi="Times New Roman" w:cs="Times New Roman"/>
          <w:sz w:val="24"/>
          <w:szCs w:val="24"/>
          <w:lang w:eastAsia="sk-SK"/>
        </w:rPr>
        <w:t>tujú väčšinou v jednom exemplári</w:t>
      </w:r>
      <w:r w:rsidRPr="007C4732">
        <w:rPr>
          <w:rFonts w:ascii="Times New Roman" w:eastAsia="Times New Roman" w:hAnsi="Times New Roman" w:cs="Times New Roman"/>
          <w:sz w:val="24"/>
          <w:szCs w:val="24"/>
          <w:lang w:eastAsia="sk-SK"/>
        </w:rPr>
        <w:t>, poškodené.</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B50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w:t>
      </w:r>
      <w:r w:rsidR="00863CEA">
        <w:rPr>
          <w:rFonts w:ascii="Times New Roman" w:eastAsia="Times New Roman" w:hAnsi="Times New Roman" w:cs="Times New Roman"/>
          <w:sz w:val="24"/>
          <w:szCs w:val="24"/>
          <w:lang w:eastAsia="sk-SK"/>
        </w:rPr>
        <w:t xml:space="preserve"> 18</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Ustanovenie § 22a rieši špeciálnu kategóriu železničných v</w:t>
      </w:r>
      <w:r w:rsidR="002938B0">
        <w:rPr>
          <w:rFonts w:ascii="Times New Roman" w:eastAsia="Times New Roman" w:hAnsi="Times New Roman" w:cs="Times New Roman"/>
          <w:sz w:val="24"/>
          <w:szCs w:val="24"/>
          <w:lang w:eastAsia="sk-SK"/>
        </w:rPr>
        <w:t xml:space="preserve">ozidiel, ktorými sú vozidlá na </w:t>
      </w:r>
      <w:r w:rsidRPr="007C4732">
        <w:rPr>
          <w:rFonts w:ascii="Times New Roman" w:eastAsia="Times New Roman" w:hAnsi="Times New Roman" w:cs="Times New Roman"/>
          <w:sz w:val="24"/>
          <w:szCs w:val="24"/>
          <w:lang w:eastAsia="sk-SK"/>
        </w:rPr>
        <w:t>miestne, historické alebo turistické účely a železničné vozidlá pre vlečky. Úpravu znenia tohto ustanovenia vyvolala aplikačná prax, kedy bolo potrebné povoliť vozidlo neschváleného typu, pri ktorom by malo samotnému povoleniu s ohľadom na ustanovenie § 22 zákona, ktorého podmienky sa na § 22a vzťahujú primerane, ale iba v časti uvádzania týchto vozidiel do prevádzky, predchádzať aj povolenie typu. Navrhuje sa, aby v prípade, ak ide o vozidlo uvedenej kategórie, ktorého typ nebol v minulosti schválený, tento typ povolil bezpečnostný orgán, primerane podľa podmienok podľa § 22. Nakoľko v ustanovení § 22a sú obsiahnuté aj vozidlá, na ktoré sa v súlade s ustanovením § 62 ods. 5 písm. d) zákona č. 513/2009 Z. z. o dráhach a o zmene a doplnení niektorých zákonov v znení neskorších predpisov nevzťahujú ustanovenia štvrtej časti tohto zákona o interoperabilite železničného systému, pričom ide v nadväznosti na ustanovenie 3.2.1.6 prílohy II vykonávacieho rozhodnutia Komisie (EÚ) č. 2018/1614 z 25.októbra 2018, ktorým sa stanovujú špecifikácie pre registre vozidi</w:t>
      </w:r>
      <w:r w:rsidR="00E338F9">
        <w:rPr>
          <w:rFonts w:ascii="Times New Roman" w:eastAsia="Times New Roman" w:hAnsi="Times New Roman" w:cs="Times New Roman"/>
          <w:sz w:val="24"/>
          <w:szCs w:val="24"/>
          <w:lang w:eastAsia="sk-SK"/>
        </w:rPr>
        <w:t>el uvedené v článku 47 smernice</w:t>
      </w:r>
      <w:r w:rsidR="00E338F9" w:rsidRPr="00E338F9">
        <w:rPr>
          <w:rFonts w:ascii="Times New Roman" w:eastAsia="Times New Roman" w:hAnsi="Times New Roman" w:cs="Times New Roman"/>
          <w:sz w:val="24"/>
          <w:szCs w:val="24"/>
          <w:lang w:eastAsia="sk-SK"/>
        </w:rPr>
        <w:t xml:space="preserve"> (EÚ) 2016/797 v platnom znení</w:t>
      </w:r>
      <w:r w:rsidRPr="007C4732">
        <w:rPr>
          <w:rFonts w:ascii="Times New Roman" w:eastAsia="Times New Roman" w:hAnsi="Times New Roman" w:cs="Times New Roman"/>
          <w:sz w:val="24"/>
          <w:szCs w:val="24"/>
          <w:lang w:eastAsia="sk-SK"/>
        </w:rPr>
        <w:t xml:space="preserve"> a ktorým sa mení a zrušuje ro</w:t>
      </w:r>
      <w:r w:rsidR="002938B0">
        <w:rPr>
          <w:rFonts w:ascii="Times New Roman" w:eastAsia="Times New Roman" w:hAnsi="Times New Roman" w:cs="Times New Roman"/>
          <w:sz w:val="24"/>
          <w:szCs w:val="24"/>
          <w:lang w:eastAsia="sk-SK"/>
        </w:rPr>
        <w:t xml:space="preserve">zhodnutie Komisie 2007/756/ES </w:t>
      </w:r>
      <w:r w:rsidR="008257CE">
        <w:rPr>
          <w:rFonts w:ascii="Times New Roman" w:eastAsia="Times New Roman" w:hAnsi="Times New Roman" w:cs="Times New Roman"/>
          <w:sz w:val="24"/>
          <w:szCs w:val="24"/>
          <w:lang w:eastAsia="sk-SK"/>
        </w:rPr>
        <w:t xml:space="preserve">(Ú. v. EÚ L 268, 26. 10. 2018) </w:t>
      </w:r>
      <w:r w:rsidR="002938B0">
        <w:rPr>
          <w:rFonts w:ascii="Times New Roman" w:eastAsia="Times New Roman" w:hAnsi="Times New Roman" w:cs="Times New Roman"/>
          <w:sz w:val="24"/>
          <w:szCs w:val="24"/>
          <w:lang w:eastAsia="sk-SK"/>
        </w:rPr>
        <w:t>a</w:t>
      </w:r>
      <w:r w:rsidRPr="007C4732">
        <w:rPr>
          <w:rFonts w:ascii="Times New Roman" w:eastAsia="Times New Roman" w:hAnsi="Times New Roman" w:cs="Times New Roman"/>
          <w:sz w:val="24"/>
          <w:szCs w:val="24"/>
          <w:lang w:eastAsia="sk-SK"/>
        </w:rPr>
        <w:t xml:space="preserve"> čl. 47 ods. 7 sme</w:t>
      </w:r>
      <w:r w:rsidR="00E338F9">
        <w:rPr>
          <w:rFonts w:ascii="Times New Roman" w:eastAsia="Times New Roman" w:hAnsi="Times New Roman" w:cs="Times New Roman"/>
          <w:sz w:val="24"/>
          <w:szCs w:val="24"/>
          <w:lang w:eastAsia="sk-SK"/>
        </w:rPr>
        <w:t>rnice</w:t>
      </w:r>
      <w:r w:rsidR="00E338F9" w:rsidRPr="00E338F9">
        <w:rPr>
          <w:rFonts w:ascii="Times New Roman" w:eastAsia="Times New Roman" w:hAnsi="Times New Roman" w:cs="Times New Roman"/>
          <w:sz w:val="24"/>
          <w:szCs w:val="24"/>
          <w:lang w:eastAsia="sk-SK"/>
        </w:rPr>
        <w:t xml:space="preserve"> (EÚ) 2016/797 v platnom znení</w:t>
      </w:r>
      <w:r w:rsidRPr="007C4732">
        <w:rPr>
          <w:rFonts w:ascii="Times New Roman" w:eastAsia="Times New Roman" w:hAnsi="Times New Roman" w:cs="Times New Roman"/>
          <w:sz w:val="24"/>
          <w:szCs w:val="24"/>
          <w:lang w:eastAsia="sk-SK"/>
        </w:rPr>
        <w:t xml:space="preserve"> o vozidlá, ktoré boli povolené po prvý raz v tretej krajine, a ktoré majú byť následne použité v členskom štáte ako súčasť spoločného vozového parku železničného systému Európskej únie, teda ide o povolené vozidlá, ktoré je potrebné uviesť na trh v rámci </w:t>
      </w:r>
      <w:r w:rsidR="007114D1">
        <w:rPr>
          <w:rFonts w:ascii="Times New Roman" w:eastAsia="Times New Roman" w:hAnsi="Times New Roman" w:cs="Times New Roman"/>
          <w:sz w:val="24"/>
          <w:szCs w:val="24"/>
          <w:lang w:eastAsia="sk-SK"/>
        </w:rPr>
        <w:t>Európskej únie, navrhuje sa termin</w:t>
      </w:r>
      <w:r w:rsidRPr="007C4732">
        <w:rPr>
          <w:rFonts w:ascii="Times New Roman" w:eastAsia="Times New Roman" w:hAnsi="Times New Roman" w:cs="Times New Roman"/>
          <w:sz w:val="24"/>
          <w:szCs w:val="24"/>
          <w:lang w:eastAsia="sk-SK"/>
        </w:rPr>
        <w:t>ologicky rozlíšiť vydávanie povolení bezpečnostným orgánom pre tieto vozidlá, a to slovným spojením „povolenie na uvedenie</w:t>
      </w:r>
      <w:r w:rsidR="007114D1">
        <w:rPr>
          <w:rFonts w:ascii="Times New Roman" w:eastAsia="Times New Roman" w:hAnsi="Times New Roman" w:cs="Times New Roman"/>
          <w:sz w:val="24"/>
          <w:szCs w:val="24"/>
          <w:lang w:eastAsia="sk-SK"/>
        </w:rPr>
        <w:t xml:space="preserve"> na trh“ a teda obsiahnuť a termin</w:t>
      </w:r>
      <w:r w:rsidRPr="007C4732">
        <w:rPr>
          <w:rFonts w:ascii="Times New Roman" w:eastAsia="Times New Roman" w:hAnsi="Times New Roman" w:cs="Times New Roman"/>
          <w:sz w:val="24"/>
          <w:szCs w:val="24"/>
          <w:lang w:eastAsia="sk-SK"/>
        </w:rPr>
        <w:t>ologicky rozdeliť povoľovanie vozidiel uvedených v § 22a do prevádzky v rámci Európskej únie a uvádzanie na trh Európskej únie vozidiel uvedených v § 22a z tretieho štátu.</w:t>
      </w:r>
    </w:p>
    <w:p w:rsidR="00A56210"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F208E3"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863CEA">
        <w:rPr>
          <w:rFonts w:ascii="Times New Roman" w:eastAsia="Times New Roman" w:hAnsi="Times New Roman" w:cs="Times New Roman"/>
          <w:sz w:val="24"/>
          <w:szCs w:val="24"/>
          <w:lang w:eastAsia="sk-SK"/>
        </w:rPr>
        <w:t> bodu 19</w:t>
      </w:r>
      <w:r w:rsidR="00F208E3">
        <w:rPr>
          <w:rFonts w:ascii="Times New Roman" w:eastAsia="Times New Roman" w:hAnsi="Times New Roman" w:cs="Times New Roman"/>
          <w:sz w:val="24"/>
          <w:szCs w:val="24"/>
          <w:lang w:eastAsia="sk-SK"/>
        </w:rPr>
        <w:t>:</w:t>
      </w:r>
    </w:p>
    <w:p w:rsidR="00D67200" w:rsidRDefault="00960A81"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D67200">
        <w:rPr>
          <w:rFonts w:ascii="Times New Roman" w:eastAsia="Times New Roman" w:hAnsi="Times New Roman" w:cs="Times New Roman"/>
          <w:sz w:val="24"/>
          <w:szCs w:val="24"/>
          <w:lang w:eastAsia="sk-SK"/>
        </w:rPr>
        <w:t xml:space="preserve">technická úprava. </w:t>
      </w:r>
    </w:p>
    <w:p w:rsidR="00D67200" w:rsidRDefault="00D67200" w:rsidP="0013384C">
      <w:pPr>
        <w:spacing w:after="0" w:line="240" w:lineRule="auto"/>
        <w:jc w:val="both"/>
        <w:rPr>
          <w:rFonts w:ascii="Times New Roman" w:eastAsia="Times New Roman" w:hAnsi="Times New Roman" w:cs="Times New Roman"/>
          <w:sz w:val="24"/>
          <w:szCs w:val="24"/>
          <w:lang w:eastAsia="sk-SK"/>
        </w:rPr>
      </w:pPr>
    </w:p>
    <w:p w:rsidR="00C36935"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20</w:t>
      </w:r>
      <w:r w:rsidR="00F208E3">
        <w:rPr>
          <w:rFonts w:ascii="Times New Roman" w:eastAsia="Times New Roman" w:hAnsi="Times New Roman" w:cs="Times New Roman"/>
          <w:sz w:val="24"/>
          <w:szCs w:val="24"/>
          <w:lang w:eastAsia="sk-SK"/>
        </w:rPr>
        <w:t>:</w:t>
      </w:r>
    </w:p>
    <w:p w:rsidR="009E0B7C" w:rsidRDefault="009E0B7C" w:rsidP="00595CA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9E0B7C">
        <w:rPr>
          <w:rFonts w:ascii="Times New Roman" w:eastAsia="Times New Roman" w:hAnsi="Times New Roman" w:cs="Times New Roman"/>
          <w:sz w:val="24"/>
          <w:szCs w:val="24"/>
          <w:lang w:eastAsia="sk-SK"/>
        </w:rPr>
        <w:t xml:space="preserve">Doplnenie doteraz chýbajúcich definícií skúšobnej prevádzky a skúšobnej jazdy dráhového vozidla po oprave s cieľom odstrániť nejednoznačný výklad povinností vyplývajúcich z ustanovení § 22. Pri skúšobných jazdách dráhových vozidiel po oprave je </w:t>
      </w:r>
      <w:r w:rsidRPr="009E0B7C">
        <w:rPr>
          <w:rFonts w:ascii="Times New Roman" w:eastAsia="Times New Roman" w:hAnsi="Times New Roman" w:cs="Times New Roman"/>
          <w:sz w:val="24"/>
          <w:szCs w:val="24"/>
          <w:lang w:eastAsia="sk-SK"/>
        </w:rPr>
        <w:lastRenderedPageBreak/>
        <w:t xml:space="preserve">postačujúci súhlas prevádzkovateľa dráhy, zatiaľ čo pri obnovách väčšieho rozsahu, modernizáciách, podstatných zmenách dráhových vozidiel a uvádzaní dráhových vozidiel na trh alebo do prevádzky je skúšobná jazda súčasťou skúšobnej prevádzky, na ktorú už je  okrem súhlasu prevádzkovateľa dráhy požadované aj povolenie bezpečnostného, resp. schvaľovacieho orgánu. Pri skúšobných jazdách železničných vozidiel, ktoré sú uvedené na trh v inom členskom štáte alebo v treťom štáte a nie sú povolené na prevádzku na území Slovenskej republiky, sa vyžaduje iba súhlas prevádzkovateľa dráhy, pretože povoľovanie bezpečnostným orgánom by bolo redundantné a znamenalo by zbytočnú byrokratickú záťaž pre </w:t>
      </w:r>
      <w:r>
        <w:rPr>
          <w:rFonts w:ascii="Times New Roman" w:eastAsia="Times New Roman" w:hAnsi="Times New Roman" w:cs="Times New Roman"/>
          <w:sz w:val="24"/>
          <w:szCs w:val="24"/>
          <w:lang w:eastAsia="sk-SK"/>
        </w:rPr>
        <w:t>dráhový podnik a údržbárske dielne</w:t>
      </w:r>
      <w:r w:rsidRPr="009E0B7C">
        <w:rPr>
          <w:rFonts w:ascii="Times New Roman" w:eastAsia="Times New Roman" w:hAnsi="Times New Roman" w:cs="Times New Roman"/>
          <w:sz w:val="24"/>
          <w:szCs w:val="24"/>
          <w:lang w:eastAsia="sk-SK"/>
        </w:rPr>
        <w:t>. Pri vozidlách električkových dráh, trolejbusových dráh a špeciálnych dráh sa (rovnako ako v súčasnosti) vyžaduje povolenie skúšobnej jazdy vozidla, ktoré je schválené v inom členskom štáte alebo treťom štáte a nie je schválené na prevádzku na území Slovenskej republiky schvaľovacím orgánom, pretože pri takmer všetkých takýchto dráhach je prevádzkovateľ dráhy a dopravy na dráhe zhodný, a preto by nemusela byť pri inom riešení zaistená nestrannosť pri rozhodovaní.</w:t>
      </w:r>
    </w:p>
    <w:p w:rsidR="00BA002F" w:rsidRDefault="00BA002F" w:rsidP="0013384C">
      <w:pPr>
        <w:spacing w:after="0" w:line="240" w:lineRule="auto"/>
        <w:jc w:val="both"/>
        <w:rPr>
          <w:rFonts w:ascii="Times New Roman" w:eastAsia="Times New Roman" w:hAnsi="Times New Roman" w:cs="Times New Roman"/>
          <w:sz w:val="24"/>
          <w:szCs w:val="24"/>
          <w:lang w:eastAsia="sk-SK"/>
        </w:rPr>
      </w:pPr>
    </w:p>
    <w:p w:rsidR="00BA002F"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21</w:t>
      </w:r>
      <w:r w:rsidR="00BA002F">
        <w:rPr>
          <w:rFonts w:ascii="Times New Roman" w:eastAsia="Times New Roman" w:hAnsi="Times New Roman" w:cs="Times New Roman"/>
          <w:sz w:val="24"/>
          <w:szCs w:val="24"/>
          <w:lang w:eastAsia="sk-SK"/>
        </w:rPr>
        <w:t>:</w:t>
      </w:r>
    </w:p>
    <w:p w:rsidR="00C36935" w:rsidRPr="00C36935" w:rsidRDefault="00C36935" w:rsidP="00C36935">
      <w:pPr>
        <w:spacing w:after="0" w:line="240" w:lineRule="auto"/>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 xml:space="preserve">V súčasnosti sa pri údržbe, obnove </w:t>
      </w:r>
      <w:r>
        <w:rPr>
          <w:rFonts w:ascii="Times New Roman" w:eastAsia="Times New Roman" w:hAnsi="Times New Roman" w:cs="Times New Roman"/>
          <w:sz w:val="24"/>
          <w:szCs w:val="24"/>
          <w:lang w:eastAsia="sk-SK"/>
        </w:rPr>
        <w:t xml:space="preserve">alebo </w:t>
      </w:r>
      <w:r w:rsidRPr="00C36935">
        <w:rPr>
          <w:rFonts w:ascii="Times New Roman" w:eastAsia="Times New Roman" w:hAnsi="Times New Roman" w:cs="Times New Roman"/>
          <w:sz w:val="24"/>
          <w:szCs w:val="24"/>
          <w:lang w:eastAsia="sk-SK"/>
        </w:rPr>
        <w:t xml:space="preserve">modernizácií dráhy využívajú mobilné zariadenia na výstavbu a údržbu infraštruktúry, ktoré nevykonávajú dopravnú činnosť na príslušnej </w:t>
      </w:r>
      <w:r>
        <w:rPr>
          <w:rFonts w:ascii="Times New Roman" w:eastAsia="Times New Roman" w:hAnsi="Times New Roman" w:cs="Times New Roman"/>
          <w:sz w:val="24"/>
          <w:szCs w:val="24"/>
          <w:lang w:eastAsia="sk-SK"/>
        </w:rPr>
        <w:t xml:space="preserve">železničnej </w:t>
      </w:r>
      <w:r w:rsidRPr="00C36935">
        <w:rPr>
          <w:rFonts w:ascii="Times New Roman" w:eastAsia="Times New Roman" w:hAnsi="Times New Roman" w:cs="Times New Roman"/>
          <w:sz w:val="24"/>
          <w:szCs w:val="24"/>
          <w:lang w:eastAsia="sk-SK"/>
        </w:rPr>
        <w:t>infraštruktúre v prevádzke podľa príslušných ustanovení právnych aktov Európskej únie a platnej vnútroštátnej legislatívy Slovenskej republiky. Takto neprevádzkovaná dráha sa považuje za pracovisko. Tým, že sa považuje za pracovisko dochádza k tomu, že</w:t>
      </w:r>
      <w:r>
        <w:rPr>
          <w:rFonts w:ascii="Times New Roman" w:eastAsia="Times New Roman" w:hAnsi="Times New Roman" w:cs="Times New Roman"/>
          <w:sz w:val="24"/>
          <w:szCs w:val="24"/>
          <w:lang w:eastAsia="sk-SK"/>
        </w:rPr>
        <w:t xml:space="preserve"> hlavne </w:t>
      </w:r>
      <w:r w:rsidRPr="00C36935">
        <w:rPr>
          <w:rFonts w:ascii="Times New Roman" w:eastAsia="Times New Roman" w:hAnsi="Times New Roman" w:cs="Times New Roman"/>
          <w:sz w:val="24"/>
          <w:szCs w:val="24"/>
          <w:lang w:eastAsia="sk-SK"/>
        </w:rPr>
        <w:t>u mobilných zariadení na výstavbu a údržbu železničnej infraštruktúry tieto vozidlá nemusia byť evidované v Európskom registri vozidiel</w:t>
      </w:r>
      <w:r>
        <w:rPr>
          <w:rFonts w:ascii="Times New Roman" w:eastAsia="Times New Roman" w:hAnsi="Times New Roman" w:cs="Times New Roman"/>
          <w:sz w:val="24"/>
          <w:szCs w:val="24"/>
          <w:lang w:eastAsia="sk-SK"/>
        </w:rPr>
        <w:t xml:space="preserve"> ani vo vnútroštátnom registri železničných vozidiel</w:t>
      </w:r>
      <w:r w:rsidRPr="00C36935">
        <w:rPr>
          <w:rFonts w:ascii="Times New Roman" w:eastAsia="Times New Roman" w:hAnsi="Times New Roman" w:cs="Times New Roman"/>
          <w:sz w:val="24"/>
          <w:szCs w:val="24"/>
          <w:lang w:eastAsia="sk-SK"/>
        </w:rPr>
        <w:t xml:space="preserve">, vlastník vozidiel nemusí byť držiteľom značky VKM (Vehicle Keeper Marking), nemusí byť držiteľom licencie železničného podniku resp. dráhového podniku, nemusí byť subjektom zodpovedným za údržbu (ECM), obsluha železničných vozidiel nemusí byť držiteľom preukazu rušňovodiča a nie je potrebné prideliť vozidlu Európske číslo železničného vozidla (EVN). </w:t>
      </w:r>
    </w:p>
    <w:p w:rsidR="00960A81" w:rsidRDefault="00C36935" w:rsidP="00863CEA">
      <w:pPr>
        <w:spacing w:after="0" w:line="240" w:lineRule="auto"/>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Tým, že sa umožní zjednodušenie používania mobilných zariadení na výstavbu a údržbu infraštruktúry dochádza aj k úprave vynakladania finančných prostriedkov na ich údržbu                      a prevádzku.</w:t>
      </w:r>
    </w:p>
    <w:p w:rsidR="00960A81" w:rsidRDefault="00960A81"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22</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Ustanovuje sa vek 19 rokov pre osobu, ktorá vedie železničné vozidlo, ale len na území Slovenskej republiky. Európska legislatíva ustanovuje vek 20 rokov pre osobu, ktorá vedie železničné vozidlo v rámci viacerých štátov Európskej únie. Zníženie veku v rámci územia Slovenskej republiky vyplynulo z otvárania nových študijných odborov na stredných školách</w:t>
      </w:r>
      <w:r w:rsidR="009E75EA">
        <w:rPr>
          <w:rFonts w:ascii="Times New Roman" w:eastAsia="Times New Roman" w:hAnsi="Times New Roman" w:cs="Times New Roman"/>
          <w:sz w:val="24"/>
          <w:szCs w:val="24"/>
          <w:lang w:eastAsia="sk-SK"/>
        </w:rPr>
        <w:t>, ktoré budú čiastočne pripravovať</w:t>
      </w:r>
      <w:r w:rsidRPr="00F208E3">
        <w:rPr>
          <w:rFonts w:ascii="Times New Roman" w:eastAsia="Times New Roman" w:hAnsi="Times New Roman" w:cs="Times New Roman"/>
          <w:sz w:val="24"/>
          <w:szCs w:val="24"/>
          <w:lang w:eastAsia="sk-SK"/>
        </w:rPr>
        <w:t xml:space="preserve"> uchádzačov na výkon povolania rušňovodič. V prípade úspešného absolvovania maturitnej skúšky, dokončenia odbornej prípravy v</w:t>
      </w:r>
      <w:r w:rsidR="008B507F">
        <w:rPr>
          <w:rFonts w:ascii="Times New Roman" w:eastAsia="Times New Roman" w:hAnsi="Times New Roman" w:cs="Times New Roman"/>
          <w:sz w:val="24"/>
          <w:szCs w:val="24"/>
          <w:lang w:eastAsia="sk-SK"/>
        </w:rPr>
        <w:t>o</w:t>
      </w:r>
      <w:r w:rsidRPr="00F208E3">
        <w:rPr>
          <w:rFonts w:ascii="Times New Roman" w:eastAsia="Times New Roman" w:hAnsi="Times New Roman" w:cs="Times New Roman"/>
          <w:sz w:val="24"/>
          <w:szCs w:val="24"/>
          <w:lang w:eastAsia="sk-SK"/>
        </w:rPr>
        <w:t xml:space="preserve"> vzdelávacom zariadení a úspešnom vykonaní skúšky, do dosiahnutia veku 20 rokov, môžu absolvovať zácvik u dopravcu, pre ktorého budú vykonávať túto profesiu.</w:t>
      </w:r>
    </w:p>
    <w:p w:rsidR="0066391B" w:rsidRDefault="0066391B" w:rsidP="0013384C">
      <w:pPr>
        <w:spacing w:after="0" w:line="240" w:lineRule="auto"/>
        <w:jc w:val="both"/>
        <w:rPr>
          <w:rFonts w:ascii="Times New Roman" w:eastAsia="Times New Roman" w:hAnsi="Times New Roman" w:cs="Times New Roman"/>
          <w:sz w:val="24"/>
          <w:szCs w:val="24"/>
          <w:lang w:eastAsia="sk-SK"/>
        </w:rPr>
      </w:pPr>
    </w:p>
    <w:p w:rsidR="0066391B"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23</w:t>
      </w:r>
      <w:r w:rsidR="0066391B">
        <w:rPr>
          <w:rFonts w:ascii="Times New Roman" w:eastAsia="Times New Roman" w:hAnsi="Times New Roman" w:cs="Times New Roman"/>
          <w:sz w:val="24"/>
          <w:szCs w:val="24"/>
          <w:lang w:eastAsia="sk-SK"/>
        </w:rPr>
        <w:t xml:space="preserve">: </w:t>
      </w:r>
    </w:p>
    <w:p w:rsidR="00F208E3" w:rsidRPr="00F208E3" w:rsidRDefault="0066391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F208E3" w:rsidRPr="00F208E3">
        <w:rPr>
          <w:rFonts w:ascii="Times New Roman" w:eastAsia="Times New Roman" w:hAnsi="Times New Roman" w:cs="Times New Roman"/>
          <w:sz w:val="24"/>
          <w:szCs w:val="24"/>
          <w:lang w:eastAsia="sk-SK"/>
        </w:rPr>
        <w:t>Predkladanie originálov dokladov alebo ich osvedčených alebo overených kópií je pre žiadateľov zby</w:t>
      </w:r>
      <w:r w:rsidR="00AD41AE">
        <w:rPr>
          <w:rFonts w:ascii="Times New Roman" w:eastAsia="Times New Roman" w:hAnsi="Times New Roman" w:cs="Times New Roman"/>
          <w:sz w:val="24"/>
          <w:szCs w:val="24"/>
          <w:lang w:eastAsia="sk-SK"/>
        </w:rPr>
        <w:t>točne administratívne</w:t>
      </w:r>
      <w:r w:rsidR="00F208E3" w:rsidRPr="00F208E3">
        <w:rPr>
          <w:rFonts w:ascii="Times New Roman" w:eastAsia="Times New Roman" w:hAnsi="Times New Roman" w:cs="Times New Roman"/>
          <w:sz w:val="24"/>
          <w:szCs w:val="24"/>
          <w:lang w:eastAsia="sk-SK"/>
        </w:rPr>
        <w:t xml:space="preserve"> zaťažujúce, najmä z dôvodu, že ide o podklad správneho konania, ktorého hodnovernosť si správny orgán pred vydaním rozhodnutia v prípade pochybností môže kedykoľvek overiť. V daných prípadoch ide o doklady, ktoré môže, v rámci zákonného splnomocnenia na predkladanie žiadostí, za zamestnanca ako náležitosti podania dokladať zamestnávateľ, ktorému už v pracovnom vzťahu boli tieto doklady predložené </w:t>
      </w:r>
      <w:r w:rsidR="00F208E3" w:rsidRPr="00F208E3">
        <w:rPr>
          <w:rFonts w:ascii="Times New Roman" w:eastAsia="Times New Roman" w:hAnsi="Times New Roman" w:cs="Times New Roman"/>
          <w:sz w:val="24"/>
          <w:szCs w:val="24"/>
          <w:lang w:eastAsia="sk-SK"/>
        </w:rPr>
        <w:lastRenderedPageBreak/>
        <w:t>zamestnancom, za účelom preukázania uvedených skutočností v pracovnom vzťahu</w:t>
      </w:r>
      <w:r w:rsidR="00096D10">
        <w:rPr>
          <w:rFonts w:ascii="Times New Roman" w:eastAsia="Times New Roman" w:hAnsi="Times New Roman" w:cs="Times New Roman"/>
          <w:sz w:val="24"/>
          <w:szCs w:val="24"/>
          <w:lang w:eastAsia="sk-SK"/>
        </w:rPr>
        <w:t>.</w:t>
      </w:r>
      <w:r w:rsidR="00F208E3" w:rsidRPr="00F208E3">
        <w:rPr>
          <w:rFonts w:ascii="Times New Roman" w:eastAsia="Times New Roman" w:hAnsi="Times New Roman" w:cs="Times New Roman"/>
          <w:sz w:val="24"/>
          <w:szCs w:val="24"/>
          <w:lang w:eastAsia="sk-SK"/>
        </w:rPr>
        <w:t xml:space="preserve"> Zamestnávateľ však často nedisponuje ich originálmi, len kópiami, nakoľko ich po overení vráti zamestnancovi alebo disponuje originálom, ktorý si potrebuje ponechať v rámci svojej evidencie a kontroly zamestnancov.</w:t>
      </w:r>
    </w:p>
    <w:p w:rsidR="00F208E3" w:rsidRPr="00F208E3" w:rsidRDefault="00F208E3" w:rsidP="0013384C">
      <w:pPr>
        <w:spacing w:after="0" w:line="240" w:lineRule="auto"/>
        <w:jc w:val="both"/>
        <w:rPr>
          <w:rFonts w:ascii="Times New Roman" w:eastAsia="Times New Roman" w:hAnsi="Times New Roman" w:cs="Times New Roman"/>
          <w:sz w:val="24"/>
          <w:szCs w:val="24"/>
          <w:lang w:eastAsia="sk-SK"/>
        </w:rPr>
      </w:pPr>
    </w:p>
    <w:p w:rsidR="00F208E3" w:rsidRDefault="00F208E3" w:rsidP="0013384C">
      <w:pPr>
        <w:spacing w:after="0" w:line="240" w:lineRule="auto"/>
        <w:ind w:firstLine="708"/>
        <w:jc w:val="both"/>
        <w:rPr>
          <w:rFonts w:ascii="Times New Roman" w:eastAsia="Times New Roman" w:hAnsi="Times New Roman" w:cs="Times New Roman"/>
          <w:sz w:val="24"/>
          <w:szCs w:val="24"/>
          <w:lang w:eastAsia="sk-SK"/>
        </w:rPr>
      </w:pPr>
      <w:r w:rsidRPr="00F208E3">
        <w:rPr>
          <w:rFonts w:ascii="Times New Roman" w:eastAsia="Times New Roman" w:hAnsi="Times New Roman" w:cs="Times New Roman"/>
          <w:sz w:val="24"/>
          <w:szCs w:val="24"/>
          <w:lang w:eastAsia="sk-SK"/>
        </w:rPr>
        <w:t>Držiteľ preukazu rušňovodiča musí pre zachovanie platnosti preukazu preukazovať splnenie podmienky zdravotnej a psychickej spôsobilosti, na základe čoho je nedôvodné, aby to preukazoval aj na účely vydania preukazu na vedenie dráhového vozidla špeciálnej dráhy, keďže požiadavky na zdravotnú a psychickú spôsobilosť sú pre rušňovodičov prísnejšie ako na vodičov vozidla špeciálnej dráhy.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F208E3" w:rsidRDefault="00863CEA" w:rsidP="00AD41A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24</w:t>
      </w:r>
      <w:r w:rsidR="00F208E3">
        <w:rPr>
          <w:rFonts w:ascii="Times New Roman" w:eastAsia="Times New Roman" w:hAnsi="Times New Roman" w:cs="Times New Roman"/>
          <w:sz w:val="24"/>
          <w:szCs w:val="24"/>
          <w:lang w:eastAsia="sk-SK"/>
        </w:rPr>
        <w:t>:</w:t>
      </w:r>
    </w:p>
    <w:p w:rsidR="001B4663" w:rsidRDefault="00AD41AE" w:rsidP="0012799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D41AE">
        <w:rPr>
          <w:rFonts w:ascii="Times New Roman" w:eastAsia="Times New Roman" w:hAnsi="Times New Roman" w:cs="Times New Roman"/>
          <w:sz w:val="24"/>
          <w:szCs w:val="24"/>
          <w:lang w:eastAsia="sk-SK"/>
        </w:rPr>
        <w:t>Odborná spôsobilosť skúšobného komisára nie je determinovaná jeho vekom, ale odborným vzdelaním a praxou. V prípade skúšobného komisára oprávneného vykonávať praktickú skúšku uchádzačov o získanie preukazu na vedenie dráhového vozidla bola táto požiadavka navyše redundantná, pretože už bola zabezpečená prostredníctvom požiadavky na minimálny vek vodiča hnacieho dráhového vozidla v kombinácii s požiadavkou na prax vo vedení dráhového vozidla 10 rokov.</w:t>
      </w:r>
    </w:p>
    <w:p w:rsidR="001B4663" w:rsidRDefault="00863CEA" w:rsidP="001B466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25</w:t>
      </w:r>
      <w:r w:rsidR="001B4663">
        <w:rPr>
          <w:rFonts w:ascii="Times New Roman" w:eastAsia="Times New Roman" w:hAnsi="Times New Roman" w:cs="Times New Roman"/>
          <w:sz w:val="24"/>
          <w:szCs w:val="24"/>
          <w:lang w:eastAsia="sk-SK"/>
        </w:rPr>
        <w:t xml:space="preserve">: </w:t>
      </w:r>
    </w:p>
    <w:p w:rsidR="001B4663" w:rsidRDefault="001B4663" w:rsidP="001B466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plikačná prax preukázala, že pri</w:t>
      </w:r>
      <w:r w:rsidRPr="00F208E3">
        <w:rPr>
          <w:rFonts w:ascii="Times New Roman" w:eastAsia="Times New Roman" w:hAnsi="Times New Roman" w:cs="Times New Roman"/>
          <w:sz w:val="24"/>
          <w:szCs w:val="24"/>
          <w:lang w:eastAsia="sk-SK"/>
        </w:rPr>
        <w:t xml:space="preserve"> výkone technicko-bezpečnostnej skúšky </w:t>
      </w:r>
      <w:r w:rsidR="00E26F45">
        <w:rPr>
          <w:rFonts w:ascii="Times New Roman" w:eastAsia="Times New Roman" w:hAnsi="Times New Roman" w:cs="Times New Roman"/>
          <w:sz w:val="24"/>
          <w:szCs w:val="24"/>
          <w:lang w:eastAsia="sk-SK"/>
        </w:rPr>
        <w:t>traťových strojov</w:t>
      </w:r>
      <w:r w:rsidRPr="00F208E3">
        <w:rPr>
          <w:rFonts w:ascii="Times New Roman" w:eastAsia="Times New Roman" w:hAnsi="Times New Roman" w:cs="Times New Roman"/>
          <w:sz w:val="24"/>
          <w:szCs w:val="24"/>
          <w:lang w:eastAsia="sk-SK"/>
        </w:rPr>
        <w:t xml:space="preserve"> musí </w:t>
      </w:r>
      <w:r>
        <w:rPr>
          <w:rFonts w:ascii="Times New Roman" w:eastAsia="Times New Roman" w:hAnsi="Times New Roman" w:cs="Times New Roman"/>
          <w:sz w:val="24"/>
          <w:szCs w:val="24"/>
          <w:lang w:eastAsia="sk-SK"/>
        </w:rPr>
        <w:t xml:space="preserve">byť skúšobný komisár hlavne </w:t>
      </w:r>
      <w:r w:rsidRPr="00F208E3">
        <w:rPr>
          <w:rFonts w:ascii="Times New Roman" w:eastAsia="Times New Roman" w:hAnsi="Times New Roman" w:cs="Times New Roman"/>
          <w:sz w:val="24"/>
          <w:szCs w:val="24"/>
          <w:lang w:eastAsia="sk-SK"/>
        </w:rPr>
        <w:t xml:space="preserve">odborne spôsobilý po stránke konštrukčnej, technickej a výpočtovej vo veci prevádzkyschopnosti dráhových vozidiel, na čo mu postačuje byť držiteľom platného osvedčenia o odbornej spôsobilosti. Tieto odborné podmienky prevažne spĺňajú zamestnanci výrobcu dráhových vozidiel, ktorí však nie sú držiteľmi preukazu na vedenie dráhového vozidla. Pri výkone skúšky skúšajúci komisár priebežne monitoruje a vyhodnocuje správanie sa vozidla podľa podmienok skúšky a nevykonáva dopravnú činnosť. </w:t>
      </w:r>
    </w:p>
    <w:p w:rsidR="00B35ED8" w:rsidRDefault="00B35ED8" w:rsidP="001B4663">
      <w:pPr>
        <w:spacing w:after="0" w:line="240" w:lineRule="auto"/>
        <w:jc w:val="both"/>
        <w:rPr>
          <w:rFonts w:ascii="Times New Roman" w:eastAsia="Times New Roman" w:hAnsi="Times New Roman" w:cs="Times New Roman"/>
          <w:sz w:val="24"/>
          <w:szCs w:val="24"/>
          <w:lang w:eastAsia="sk-SK"/>
        </w:rPr>
      </w:pPr>
    </w:p>
    <w:p w:rsidR="0013384C" w:rsidRDefault="00863CEA" w:rsidP="001B466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26</w:t>
      </w:r>
      <w:r w:rsidR="00F208E3">
        <w:rPr>
          <w:rFonts w:ascii="Times New Roman" w:eastAsia="Times New Roman" w:hAnsi="Times New Roman" w:cs="Times New Roman"/>
          <w:sz w:val="24"/>
          <w:szCs w:val="24"/>
          <w:lang w:eastAsia="sk-SK"/>
        </w:rPr>
        <w:t>:</w:t>
      </w:r>
    </w:p>
    <w:p w:rsidR="00457431"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FE60A9" w:rsidRPr="00FE60A9">
        <w:rPr>
          <w:rFonts w:ascii="Times New Roman" w:eastAsia="Times New Roman" w:hAnsi="Times New Roman" w:cs="Times New Roman"/>
          <w:sz w:val="24"/>
          <w:szCs w:val="24"/>
          <w:lang w:eastAsia="sk-SK"/>
        </w:rPr>
        <w:t>Doplnenie dopravného vzdelania vychádza z aplikačnej praxe a zmien náplne odborov štúdií na vyso</w:t>
      </w:r>
      <w:r w:rsidR="00FE60A9">
        <w:rPr>
          <w:rFonts w:ascii="Times New Roman" w:eastAsia="Times New Roman" w:hAnsi="Times New Roman" w:cs="Times New Roman"/>
          <w:sz w:val="24"/>
          <w:szCs w:val="24"/>
          <w:lang w:eastAsia="sk-SK"/>
        </w:rPr>
        <w:t>kých školách a univerzitách v Slovenskej republike</w:t>
      </w:r>
      <w:r w:rsidR="00FE60A9" w:rsidRPr="00FE60A9">
        <w:rPr>
          <w:rFonts w:ascii="Times New Roman" w:eastAsia="Times New Roman" w:hAnsi="Times New Roman" w:cs="Times New Roman"/>
          <w:sz w:val="24"/>
          <w:szCs w:val="24"/>
          <w:lang w:eastAsia="sk-SK"/>
        </w:rPr>
        <w:t xml:space="preserve"> a</w:t>
      </w:r>
      <w:r w:rsidR="00FE60A9">
        <w:rPr>
          <w:rFonts w:ascii="Times New Roman" w:eastAsia="Times New Roman" w:hAnsi="Times New Roman" w:cs="Times New Roman"/>
          <w:sz w:val="24"/>
          <w:szCs w:val="24"/>
          <w:lang w:eastAsia="sk-SK"/>
        </w:rPr>
        <w:t> Európskej únii</w:t>
      </w:r>
      <w:r w:rsidR="00FE60A9" w:rsidRPr="00FE60A9">
        <w:rPr>
          <w:rFonts w:ascii="Times New Roman" w:eastAsia="Times New Roman" w:hAnsi="Times New Roman" w:cs="Times New Roman"/>
          <w:sz w:val="24"/>
          <w:szCs w:val="24"/>
          <w:lang w:eastAsia="sk-SK"/>
        </w:rPr>
        <w:t>.</w:t>
      </w:r>
      <w:r w:rsidR="00B35ED8">
        <w:rPr>
          <w:rFonts w:ascii="Times New Roman" w:eastAsia="Times New Roman" w:hAnsi="Times New Roman" w:cs="Times New Roman"/>
          <w:sz w:val="24"/>
          <w:szCs w:val="24"/>
          <w:lang w:eastAsia="sk-SK"/>
        </w:rPr>
        <w:t xml:space="preserve"> Zároveň vzhľadom na odbornú prax, ktorú musí spĺňať, je vysokoškolské vzdelanie prvého stupňa postačujúce. </w:t>
      </w:r>
    </w:p>
    <w:p w:rsidR="00B35ED8" w:rsidRDefault="00B35ED8" w:rsidP="0013384C">
      <w:pPr>
        <w:spacing w:after="0" w:line="240" w:lineRule="auto"/>
        <w:jc w:val="both"/>
        <w:rPr>
          <w:rFonts w:ascii="Times New Roman" w:eastAsia="Times New Roman" w:hAnsi="Times New Roman" w:cs="Times New Roman"/>
          <w:sz w:val="24"/>
          <w:szCs w:val="24"/>
          <w:lang w:eastAsia="sk-SK"/>
        </w:rPr>
      </w:pPr>
    </w:p>
    <w:p w:rsidR="0013384C" w:rsidRDefault="008B50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863CEA">
        <w:rPr>
          <w:rFonts w:ascii="Times New Roman" w:eastAsia="Times New Roman" w:hAnsi="Times New Roman" w:cs="Times New Roman"/>
          <w:sz w:val="24"/>
          <w:szCs w:val="24"/>
          <w:lang w:eastAsia="sk-SK"/>
        </w:rPr>
        <w:t xml:space="preserve"> 27 až 29</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Podľa aplikačnej praxe využiť dráhu, ktorá už neslúži dopravnej obslužnosti územia na účel prevádzkovania koľajovej nemotorovej dopravy alebo dočasného vybudovania miestnej komunikácie určenej pre chodcov, chodníka alebo miestnej komunikácie pr</w:t>
      </w:r>
      <w:r w:rsidR="00510793">
        <w:rPr>
          <w:rFonts w:ascii="Times New Roman" w:eastAsia="Times New Roman" w:hAnsi="Times New Roman" w:cs="Times New Roman"/>
          <w:sz w:val="24"/>
          <w:szCs w:val="24"/>
          <w:lang w:eastAsia="sk-SK"/>
        </w:rPr>
        <w:t>e cestnú nemotorovú dopravu môžu</w:t>
      </w:r>
      <w:r w:rsidRPr="00F208E3">
        <w:rPr>
          <w:rFonts w:ascii="Times New Roman" w:eastAsia="Times New Roman" w:hAnsi="Times New Roman" w:cs="Times New Roman"/>
          <w:sz w:val="24"/>
          <w:szCs w:val="24"/>
          <w:lang w:eastAsia="sk-SK"/>
        </w:rPr>
        <w:t xml:space="preserve"> aj vlastníci dráh, ktoré sú v súkromnom vlastníctve, hlavne prestavba vlečiek na cyklotrasy, preto sa tento právny inštitút rozširuje na všetky dráhy bez ohľadu na druh vlastníctva. V súčasnosti je možné vybudovať cyklotrasu na dráhe, ktorá nie je v štátnom vlastníctve</w:t>
      </w:r>
      <w:r w:rsidR="0073604E">
        <w:rPr>
          <w:rFonts w:ascii="Times New Roman" w:eastAsia="Times New Roman" w:hAnsi="Times New Roman" w:cs="Times New Roman"/>
          <w:sz w:val="24"/>
          <w:szCs w:val="24"/>
          <w:lang w:eastAsia="sk-SK"/>
        </w:rPr>
        <w:t>,</w:t>
      </w:r>
      <w:r w:rsidRPr="00F208E3">
        <w:rPr>
          <w:rFonts w:ascii="Times New Roman" w:eastAsia="Times New Roman" w:hAnsi="Times New Roman" w:cs="Times New Roman"/>
          <w:sz w:val="24"/>
          <w:szCs w:val="24"/>
          <w:lang w:eastAsia="sk-SK"/>
        </w:rPr>
        <w:t xml:space="preserve"> len postupom zrušenia a odstránenia dráhy, čo je náročnejší proces z finančného, ako aj z časového hľadiska.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30</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 xml:space="preserve">Z aplikačnej praxe vyplynulo, že je potrebné </w:t>
      </w:r>
      <w:r w:rsidR="0073604E">
        <w:rPr>
          <w:rFonts w:ascii="Times New Roman" w:eastAsia="Times New Roman" w:hAnsi="Times New Roman" w:cs="Times New Roman"/>
          <w:sz w:val="24"/>
          <w:szCs w:val="24"/>
          <w:lang w:eastAsia="sk-SK"/>
        </w:rPr>
        <w:t>mať vnútorné predpisy</w:t>
      </w:r>
      <w:r w:rsidRPr="00F208E3">
        <w:rPr>
          <w:rFonts w:ascii="Times New Roman" w:eastAsia="Times New Roman" w:hAnsi="Times New Roman" w:cs="Times New Roman"/>
          <w:sz w:val="24"/>
          <w:szCs w:val="24"/>
          <w:lang w:eastAsia="sk-SK"/>
        </w:rPr>
        <w:t xml:space="preserve"> vypracované už pri žiadosti o povolenie prevádzkovať dráhu, aby podliehali </w:t>
      </w:r>
      <w:r>
        <w:rPr>
          <w:rFonts w:ascii="Times New Roman" w:eastAsia="Times New Roman" w:hAnsi="Times New Roman" w:cs="Times New Roman"/>
          <w:sz w:val="24"/>
          <w:szCs w:val="24"/>
          <w:lang w:eastAsia="sk-SK"/>
        </w:rPr>
        <w:t>posúdeniu</w:t>
      </w:r>
      <w:r w:rsidRPr="00F208E3">
        <w:rPr>
          <w:rFonts w:ascii="Times New Roman" w:eastAsia="Times New Roman" w:hAnsi="Times New Roman" w:cs="Times New Roman"/>
          <w:sz w:val="24"/>
          <w:szCs w:val="24"/>
          <w:lang w:eastAsia="sk-SK"/>
        </w:rPr>
        <w:t xml:space="preserve"> regulačného orgánu</w:t>
      </w:r>
      <w:r>
        <w:rPr>
          <w:rFonts w:ascii="Times New Roman" w:eastAsia="Times New Roman" w:hAnsi="Times New Roman" w:cs="Times New Roman"/>
          <w:sz w:val="24"/>
          <w:szCs w:val="24"/>
          <w:lang w:eastAsia="sk-SK"/>
        </w:rPr>
        <w:t xml:space="preserve"> spôsobilosti prevádzkovania dráhy</w:t>
      </w:r>
      <w:r w:rsidRPr="00F208E3">
        <w:rPr>
          <w:rFonts w:ascii="Times New Roman" w:eastAsia="Times New Roman" w:hAnsi="Times New Roman" w:cs="Times New Roman"/>
          <w:sz w:val="24"/>
          <w:szCs w:val="24"/>
          <w:lang w:eastAsia="sk-SK"/>
        </w:rPr>
        <w:t>.</w:t>
      </w:r>
    </w:p>
    <w:p w:rsidR="00CF1FF6" w:rsidRDefault="00CF1FF6" w:rsidP="0013384C">
      <w:pPr>
        <w:spacing w:after="0" w:line="240" w:lineRule="auto"/>
        <w:jc w:val="both"/>
        <w:rPr>
          <w:rFonts w:ascii="Times New Roman" w:eastAsia="Times New Roman" w:hAnsi="Times New Roman" w:cs="Times New Roman"/>
          <w:sz w:val="24"/>
          <w:szCs w:val="24"/>
          <w:lang w:eastAsia="sk-SK"/>
        </w:rPr>
      </w:pPr>
    </w:p>
    <w:p w:rsidR="00C8042C" w:rsidRDefault="00C8042C" w:rsidP="0013384C">
      <w:pPr>
        <w:spacing w:after="0" w:line="240" w:lineRule="auto"/>
        <w:jc w:val="both"/>
        <w:rPr>
          <w:rFonts w:ascii="Times New Roman" w:eastAsia="Times New Roman" w:hAnsi="Times New Roman" w:cs="Times New Roman"/>
          <w:sz w:val="24"/>
          <w:szCs w:val="24"/>
          <w:lang w:eastAsia="sk-SK"/>
        </w:rPr>
      </w:pPr>
    </w:p>
    <w:p w:rsidR="00CF1FF6" w:rsidRDefault="001B466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w:t>
      </w:r>
      <w:r w:rsidR="00863CEA">
        <w:rPr>
          <w:rFonts w:ascii="Times New Roman" w:eastAsia="Times New Roman" w:hAnsi="Times New Roman" w:cs="Times New Roman"/>
          <w:sz w:val="24"/>
          <w:szCs w:val="24"/>
          <w:lang w:eastAsia="sk-SK"/>
        </w:rPr>
        <w:t>odu 31</w:t>
      </w:r>
      <w:r w:rsidR="00CF1FF6">
        <w:rPr>
          <w:rFonts w:ascii="Times New Roman" w:eastAsia="Times New Roman" w:hAnsi="Times New Roman" w:cs="Times New Roman"/>
          <w:sz w:val="24"/>
          <w:szCs w:val="24"/>
          <w:lang w:eastAsia="sk-SK"/>
        </w:rPr>
        <w:t>:</w:t>
      </w:r>
    </w:p>
    <w:p w:rsidR="00CF1FF6" w:rsidRDefault="00CF1FF6"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Vzhľadom na trojročnú prax a postačujúce aj stredoškolské vzde</w:t>
      </w:r>
      <w:r w:rsidR="004E787F">
        <w:rPr>
          <w:rFonts w:ascii="Times New Roman" w:eastAsia="Times New Roman" w:hAnsi="Times New Roman" w:cs="Times New Roman"/>
          <w:sz w:val="24"/>
          <w:szCs w:val="24"/>
          <w:lang w:eastAsia="sk-SK"/>
        </w:rPr>
        <w:t>lanie, sa znižuje požiadavka dosiahnutého stupňa</w:t>
      </w:r>
      <w:r>
        <w:rPr>
          <w:rFonts w:ascii="Times New Roman" w:eastAsia="Times New Roman" w:hAnsi="Times New Roman" w:cs="Times New Roman"/>
          <w:sz w:val="24"/>
          <w:szCs w:val="24"/>
          <w:lang w:eastAsia="sk-SK"/>
        </w:rPr>
        <w:t xml:space="preserve"> vysokoškolského vzdelania.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32</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Uloženie pokuty a zrušenie povolenia na prevádzkovanie dráhy sú dva právne inštitúty, ktoré majú rozdielny účel, preto nie je vhodné zrušenie povolenia podmieňovať právoplatným ukončením konania o uložení pokuty. Pokuta je následkom porušenia zákona, pričom zrušenie povolenia na prevádzkovanie dráhy je nástrojom správneho orgánu, ktorým má urýchlene zamedziť existencii povolenia na prevádzkovanie dráhy v prípade, ak prevádzkovateľ dráhy nedodržiava podmienky uvedené v povolení napriek písomnému upozorneniu orgánu štátneho dozoru. Nemožnosť začať v tomto prípade konanie, kým nedôjde k právoplatnému ukončeniu konania o pokute, môže pri lehotách správneho konania zmariť ochranný účel tohto ustanovenia voči spoločenskému záujmu chránenému týmto ustanovením, a to bezpečnému prevádzkovaniu dráhy.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CF1FF6">
        <w:rPr>
          <w:rFonts w:ascii="Times New Roman" w:eastAsia="Times New Roman" w:hAnsi="Times New Roman" w:cs="Times New Roman"/>
          <w:sz w:val="24"/>
          <w:szCs w:val="24"/>
          <w:lang w:eastAsia="sk-SK"/>
        </w:rPr>
        <w:t>u 3</w:t>
      </w:r>
      <w:r w:rsidR="00863CEA">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Doplnenie povinnosti pre prevádzkovateľa dráhy vyplynula z aplikačnej praxe. Povolenie na prevádzkovanie dráhy sa vydáva na dobu neurčitú a regulačný orgán nemá kompetenciu žiadať tieto údaje ani v rámci štátneho odborného dozoru.</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34</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960A81">
        <w:rPr>
          <w:rFonts w:ascii="Times New Roman" w:eastAsia="Times New Roman" w:hAnsi="Times New Roman" w:cs="Times New Roman"/>
          <w:sz w:val="24"/>
          <w:szCs w:val="24"/>
          <w:lang w:eastAsia="sk-SK"/>
        </w:rPr>
        <w:t>Legislatívno</w:t>
      </w:r>
      <w:r w:rsidRPr="00F208E3">
        <w:rPr>
          <w:rFonts w:ascii="Times New Roman" w:eastAsia="Times New Roman" w:hAnsi="Times New Roman" w:cs="Times New Roman"/>
          <w:sz w:val="24"/>
          <w:szCs w:val="24"/>
          <w:lang w:eastAsia="sk-SK"/>
        </w:rPr>
        <w:t>technická úprava.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35</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Povinnosť absolvovať dve preškolenia za rok pre zamestnancov iných dráh ako železničných sa v aplikačnej praxi ukázala ako zbytočná. Vnútorné predpisy na týchto dráhach nepodliehajú tak často zmenám, aby bolo potrebné uskutočňovať dve preškolenia za rok. Dráhové podniky majú dlhodobo problém s nedostatkom prevád</w:t>
      </w:r>
      <w:r w:rsidR="002938B0">
        <w:rPr>
          <w:rFonts w:ascii="Times New Roman" w:eastAsia="Times New Roman" w:hAnsi="Times New Roman" w:cs="Times New Roman"/>
          <w:sz w:val="24"/>
          <w:szCs w:val="24"/>
          <w:lang w:eastAsia="sk-SK"/>
        </w:rPr>
        <w:t>zkových zamestnancov a je pre nich</w:t>
      </w:r>
      <w:r w:rsidRPr="00F208E3">
        <w:rPr>
          <w:rFonts w:ascii="Times New Roman" w:eastAsia="Times New Roman" w:hAnsi="Times New Roman" w:cs="Times New Roman"/>
          <w:sz w:val="24"/>
          <w:szCs w:val="24"/>
          <w:lang w:eastAsia="sk-SK"/>
        </w:rPr>
        <w:t xml:space="preserve"> príťaž, ak každý z týchto zamestnancov 2 dni v roku nemôže vykonávať svoju prácu, pretože sa musí zúčastniť preškolenia. V prípade potreby môže naďalej dráhový podnik uskutočniť viac preškolení za rok.</w:t>
      </w:r>
    </w:p>
    <w:p w:rsidR="00960A81" w:rsidRDefault="00960A81" w:rsidP="0013384C">
      <w:pPr>
        <w:spacing w:after="0" w:line="240" w:lineRule="auto"/>
        <w:jc w:val="both"/>
        <w:rPr>
          <w:rFonts w:ascii="Times New Roman" w:eastAsia="Times New Roman" w:hAnsi="Times New Roman" w:cs="Times New Roman"/>
          <w:sz w:val="24"/>
          <w:szCs w:val="24"/>
          <w:lang w:eastAsia="sk-SK"/>
        </w:rPr>
      </w:pPr>
    </w:p>
    <w:p w:rsidR="0013384C"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36</w:t>
      </w:r>
      <w:r w:rsidR="00F208E3">
        <w:rPr>
          <w:rFonts w:ascii="Times New Roman" w:eastAsia="Times New Roman" w:hAnsi="Times New Roman" w:cs="Times New Roman"/>
          <w:sz w:val="24"/>
          <w:szCs w:val="24"/>
          <w:lang w:eastAsia="sk-SK"/>
        </w:rPr>
        <w:t xml:space="preserve">: </w:t>
      </w:r>
    </w:p>
    <w:p w:rsidR="00F208E3"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Úprava terminológie pre jednoznačný výklad zákona.</w:t>
      </w:r>
    </w:p>
    <w:p w:rsidR="00497FF0" w:rsidRDefault="00497FF0" w:rsidP="0013384C">
      <w:pPr>
        <w:spacing w:after="0" w:line="240" w:lineRule="auto"/>
        <w:jc w:val="both"/>
        <w:rPr>
          <w:rFonts w:ascii="Times New Roman" w:eastAsia="Times New Roman" w:hAnsi="Times New Roman" w:cs="Times New Roman"/>
          <w:sz w:val="24"/>
          <w:szCs w:val="24"/>
          <w:lang w:eastAsia="sk-SK"/>
        </w:rPr>
      </w:pPr>
    </w:p>
    <w:p w:rsidR="00497FF0" w:rsidRDefault="00863CE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37</w:t>
      </w:r>
      <w:r w:rsidR="00497FF0">
        <w:rPr>
          <w:rFonts w:ascii="Times New Roman" w:eastAsia="Times New Roman" w:hAnsi="Times New Roman" w:cs="Times New Roman"/>
          <w:sz w:val="24"/>
          <w:szCs w:val="24"/>
          <w:lang w:eastAsia="sk-SK"/>
        </w:rPr>
        <w:t xml:space="preserve">: </w:t>
      </w:r>
    </w:p>
    <w:p w:rsidR="00497FF0" w:rsidRPr="00224DEB" w:rsidRDefault="00497FF0" w:rsidP="00497FF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Rozdiel </w:t>
      </w:r>
      <w:r>
        <w:rPr>
          <w:rFonts w:ascii="Times New Roman" w:eastAsia="Times New Roman" w:hAnsi="Times New Roman" w:cs="Times New Roman"/>
          <w:sz w:val="24"/>
          <w:szCs w:val="24"/>
          <w:lang w:eastAsia="sk-SK"/>
        </w:rPr>
        <w:t xml:space="preserve">medzi psychoterapeutickou a psychologickou starostlivosťou </w:t>
      </w:r>
      <w:r w:rsidRPr="00224DEB">
        <w:rPr>
          <w:rFonts w:ascii="Times New Roman" w:eastAsia="Times New Roman" w:hAnsi="Times New Roman" w:cs="Times New Roman"/>
          <w:sz w:val="24"/>
          <w:szCs w:val="24"/>
          <w:lang w:eastAsia="sk-SK"/>
        </w:rPr>
        <w:t>je nielen v odlišnej odbornej terminológii, ale najmä v odlišnej forme prípravy psychológa na výkon certifikovanej pracovnej činnosti psychoterapia a certifikovanej pracovnej činnosti dopravná psychológia a s tým následne súvisiacimi kompetenciami dopravného psychológa a kompetenciami psychoterapeuta. Odbornú psychologickú starostlivosť v zmysle psychologickej intervencie má kompetenciu poskytnúť v prvom kontakte s účastníkom traumatizujúcej udalosti aj dopravný psychológ, ktorý neabsolvoval certifikačnú prípravu v certifikovanej pracovnej činnosti psychoterapia. Táto posttraumatická starostlivosť nie je psychoterapia, ale forma krízovej intervencie, po ktorej môže a nemusí nastúpiť psychoterapia (individuálne od účastníka a jeho zvláda</w:t>
      </w:r>
      <w:r>
        <w:rPr>
          <w:rFonts w:ascii="Times New Roman" w:eastAsia="Times New Roman" w:hAnsi="Times New Roman" w:cs="Times New Roman"/>
          <w:sz w:val="24"/>
          <w:szCs w:val="24"/>
          <w:lang w:eastAsia="sk-SK"/>
        </w:rPr>
        <w:t>júci</w:t>
      </w:r>
      <w:r w:rsidRPr="00224DEB">
        <w:rPr>
          <w:rFonts w:ascii="Times New Roman" w:eastAsia="Times New Roman" w:hAnsi="Times New Roman" w:cs="Times New Roman"/>
          <w:sz w:val="24"/>
          <w:szCs w:val="24"/>
          <w:lang w:eastAsia="sk-SK"/>
        </w:rPr>
        <w:t xml:space="preserve">ch mechanizmov dopravný psychológ v prvom kontakte zhodnotí, či stačí jedno stretnutie, prípadne je vhodné ďalšie vedenie klienta  formou krízovej intervencie; resp. či je potrebné dlhodobé psychoterapeutické vedenie, ktoré následne </w:t>
      </w:r>
      <w:r w:rsidRPr="00224DEB">
        <w:rPr>
          <w:rFonts w:ascii="Times New Roman" w:eastAsia="Times New Roman" w:hAnsi="Times New Roman" w:cs="Times New Roman"/>
          <w:sz w:val="24"/>
          <w:szCs w:val="24"/>
          <w:lang w:eastAsia="sk-SK"/>
        </w:rPr>
        <w:lastRenderedPageBreak/>
        <w:t>odporučí klientovi absolvovať u psychoterapeuta). Krízová intervencia si spravidla vyžaduje kratšiu časovú dotáciu, o psychoterapii sa uvažuje z dlhodobého hľadiska.</w:t>
      </w:r>
    </w:p>
    <w:p w:rsidR="00497FF0" w:rsidRDefault="00497FF0" w:rsidP="00497FF0">
      <w:pPr>
        <w:spacing w:after="0" w:line="240" w:lineRule="auto"/>
        <w:ind w:firstLine="708"/>
        <w:jc w:val="both"/>
        <w:rPr>
          <w:rFonts w:ascii="Times New Roman" w:eastAsia="Times New Roman" w:hAnsi="Times New Roman" w:cs="Times New Roman"/>
          <w:sz w:val="24"/>
          <w:szCs w:val="24"/>
          <w:lang w:eastAsia="sk-SK"/>
        </w:rPr>
      </w:pPr>
      <w:r w:rsidRPr="00224DEB">
        <w:rPr>
          <w:rFonts w:ascii="Times New Roman" w:eastAsia="Times New Roman" w:hAnsi="Times New Roman" w:cs="Times New Roman"/>
          <w:sz w:val="24"/>
          <w:szCs w:val="24"/>
          <w:lang w:eastAsia="sk-SK"/>
        </w:rPr>
        <w:t>Akákoľvek nehodová udalosť s následkami uvedenými v legislatíve je z psychologického hľadiska vnímaná ako traumatizujúca udalosť, ktorá môže výrazne ovplyvniť správanie a konanie účastníka. Intenzita vplyvu takejto udalosti závisí od závaž</w:t>
      </w:r>
      <w:r>
        <w:rPr>
          <w:rFonts w:ascii="Times New Roman" w:eastAsia="Times New Roman" w:hAnsi="Times New Roman" w:cs="Times New Roman"/>
          <w:sz w:val="24"/>
          <w:szCs w:val="24"/>
          <w:lang w:eastAsia="sk-SK"/>
        </w:rPr>
        <w:t>nosti miery ohrozenia a zvládajúci</w:t>
      </w:r>
      <w:r w:rsidRPr="00224DEB">
        <w:rPr>
          <w:rFonts w:ascii="Times New Roman" w:eastAsia="Times New Roman" w:hAnsi="Times New Roman" w:cs="Times New Roman"/>
          <w:sz w:val="24"/>
          <w:szCs w:val="24"/>
          <w:lang w:eastAsia="sk-SK"/>
        </w:rPr>
        <w:t>ch mechanizmov účastníka. Bezprostredne po nehodovej udalosti (alebo akejkoľvek inej traumatizujúcej udalosti) účastník nemusí na vedomej úrovni vnímať potrebu psychologickej pomoci. Následky takýchto udalostí však môžu spôsobiť hlboký duševný otras, ktorý môže mať vplyv na prežívanie a ďalšie konanie človeka a tento si vôbec nemusí uvedomovať, že to súvisí s traumatickou udalosťou. Aj s odstupom času môžu nastúpiť psychické a telesné príznaky, súvisiace s traumou, napr. opätovné prežívanie extrémneho zážitku, poruchy spánku (nespavosť, desivé sny), podráždenosť, úzkostné reakcie, nesústredenosť a s ňou spojená možná zvýšená chybovosť, pocity bezmocnosti, apatia. Pri neriešenej traume sa tieto príznaky môžu stať chronickými. Cieľom psychologickej intervencie by v obdobn</w:t>
      </w:r>
      <w:r>
        <w:rPr>
          <w:rFonts w:ascii="Times New Roman" w:eastAsia="Times New Roman" w:hAnsi="Times New Roman" w:cs="Times New Roman"/>
          <w:sz w:val="24"/>
          <w:szCs w:val="24"/>
          <w:lang w:eastAsia="sk-SK"/>
        </w:rPr>
        <w:t>ých prípadoch malo byť poskytnutie opory</w:t>
      </w:r>
      <w:r w:rsidRPr="00224DEB">
        <w:rPr>
          <w:rFonts w:ascii="Times New Roman" w:eastAsia="Times New Roman" w:hAnsi="Times New Roman" w:cs="Times New Roman"/>
          <w:sz w:val="24"/>
          <w:szCs w:val="24"/>
          <w:lang w:eastAsia="sk-SK"/>
        </w:rPr>
        <w:t xml:space="preserve"> účastníkovi traumatickej udalosti, zmierniť jej následky, zamedziť rozvinutie príznakov do posttraumatickej reakcie a tým predchádzať psychickým poruchám, ktoré by mohli ohroziť </w:t>
      </w:r>
      <w:r>
        <w:rPr>
          <w:rFonts w:ascii="Times New Roman" w:eastAsia="Times New Roman" w:hAnsi="Times New Roman" w:cs="Times New Roman"/>
          <w:sz w:val="24"/>
          <w:szCs w:val="24"/>
          <w:lang w:eastAsia="sk-SK"/>
        </w:rPr>
        <w:t xml:space="preserve">bezpečný výkon človeka v práci. </w:t>
      </w:r>
      <w:r w:rsidRPr="00224DEB">
        <w:rPr>
          <w:rFonts w:ascii="Times New Roman" w:eastAsia="Times New Roman" w:hAnsi="Times New Roman" w:cs="Times New Roman"/>
          <w:sz w:val="24"/>
          <w:szCs w:val="24"/>
          <w:lang w:eastAsia="sk-SK"/>
        </w:rPr>
        <w:t>Čím skoršia je pomoc psychológa, tým je väčšia pravdepodobnosť, že traumatická udalosť nebude potlačená, následne je predpoklad, že intervencia bude menej časovo náročná a je predpoklad, že nebude potrebná dlhodobá psychoterapeutická starostlivosť. Toto by malo byť aj záujmom zamestnávateľa, pričom je dôležité nezamieňať si psychologickú starostlivosť za psychologické vyšetrenie.</w:t>
      </w:r>
    </w:p>
    <w:p w:rsidR="00497FF0" w:rsidRDefault="00497FF0" w:rsidP="0013384C">
      <w:pPr>
        <w:spacing w:after="0" w:line="240" w:lineRule="auto"/>
        <w:jc w:val="both"/>
        <w:rPr>
          <w:rFonts w:ascii="Times New Roman" w:eastAsia="Times New Roman" w:hAnsi="Times New Roman" w:cs="Times New Roman"/>
          <w:sz w:val="24"/>
          <w:szCs w:val="24"/>
          <w:lang w:eastAsia="sk-SK"/>
        </w:rPr>
      </w:pPr>
    </w:p>
    <w:p w:rsidR="00497FF0" w:rsidRDefault="00863CEA" w:rsidP="00497FF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38</w:t>
      </w:r>
      <w:r w:rsidR="00497FF0">
        <w:rPr>
          <w:rFonts w:ascii="Times New Roman" w:eastAsia="Times New Roman" w:hAnsi="Times New Roman" w:cs="Times New Roman"/>
          <w:sz w:val="24"/>
          <w:szCs w:val="24"/>
          <w:lang w:eastAsia="sk-SK"/>
        </w:rPr>
        <w:t>:</w:t>
      </w:r>
    </w:p>
    <w:p w:rsidR="00745F41" w:rsidRDefault="00497FF0" w:rsidP="00745F4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17679">
        <w:rPr>
          <w:rFonts w:ascii="Times New Roman" w:eastAsia="Times New Roman" w:hAnsi="Times New Roman" w:cs="Times New Roman"/>
          <w:sz w:val="24"/>
          <w:szCs w:val="24"/>
          <w:lang w:eastAsia="sk-SK"/>
        </w:rPr>
        <w:t>Zákon o dráhach je predpisom upravujúcim všeobecnú úpravu manažéra infraštruktúry, ktorým môže byť podľa smernice EP a R č. 2012/34/EÚ, ktorou sa zriaďuje jednotný európsky železničný priestor viac subjektov v jednom členskom štáte. V jednotlivých členských štátoch je bežnou praxou, že majú viac manažérov infraštruktúry. Z </w:t>
      </w:r>
      <w:r>
        <w:rPr>
          <w:rFonts w:ascii="Times New Roman" w:eastAsia="Times New Roman" w:hAnsi="Times New Roman" w:cs="Times New Roman"/>
          <w:sz w:val="24"/>
          <w:szCs w:val="24"/>
          <w:lang w:eastAsia="sk-SK"/>
        </w:rPr>
        <w:t>uvedeného</w:t>
      </w:r>
      <w:r w:rsidRPr="00017679">
        <w:rPr>
          <w:rFonts w:ascii="Times New Roman" w:eastAsia="Times New Roman" w:hAnsi="Times New Roman" w:cs="Times New Roman"/>
          <w:sz w:val="24"/>
          <w:szCs w:val="24"/>
          <w:lang w:eastAsia="sk-SK"/>
        </w:rPr>
        <w:t xml:space="preserve"> dôvodu bolo potrebné predmetný odkaz na zákon </w:t>
      </w:r>
      <w:r w:rsidR="008257CE">
        <w:rPr>
          <w:rFonts w:ascii="Times New Roman" w:eastAsia="Times New Roman" w:hAnsi="Times New Roman" w:cs="Times New Roman"/>
          <w:sz w:val="24"/>
          <w:szCs w:val="24"/>
          <w:lang w:eastAsia="sk-SK"/>
        </w:rPr>
        <w:t xml:space="preserve">Národnej rady Slovenskej republiky </w:t>
      </w:r>
      <w:r w:rsidRPr="00017679">
        <w:rPr>
          <w:rFonts w:ascii="Times New Roman" w:eastAsia="Times New Roman" w:hAnsi="Times New Roman" w:cs="Times New Roman"/>
          <w:sz w:val="24"/>
          <w:szCs w:val="24"/>
          <w:lang w:eastAsia="sk-SK"/>
        </w:rPr>
        <w:t>č. 258/1993 Z. z. o Železniciach Slovenskej republiky v znení neskorších predpisov vypustiť, pretože ustanovenie by bolo voči druhému subjektu, ktorý by prejavil záujem vykonávať postavenie manažéra infraštruktúry nevykonateľné.</w:t>
      </w:r>
    </w:p>
    <w:p w:rsidR="00960A81" w:rsidRDefault="00960A81" w:rsidP="0030419A">
      <w:pPr>
        <w:spacing w:after="0" w:line="240" w:lineRule="auto"/>
        <w:jc w:val="both"/>
        <w:rPr>
          <w:rFonts w:ascii="Times New Roman" w:eastAsia="Times New Roman" w:hAnsi="Times New Roman" w:cs="Times New Roman"/>
          <w:sz w:val="24"/>
          <w:szCs w:val="24"/>
          <w:lang w:eastAsia="sk-SK"/>
        </w:rPr>
      </w:pPr>
    </w:p>
    <w:p w:rsidR="0030419A" w:rsidRDefault="0030419A"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863CEA">
        <w:rPr>
          <w:rFonts w:ascii="Times New Roman" w:eastAsia="Times New Roman" w:hAnsi="Times New Roman" w:cs="Times New Roman"/>
          <w:sz w:val="24"/>
          <w:szCs w:val="24"/>
          <w:lang w:eastAsia="sk-SK"/>
        </w:rPr>
        <w:t>39</w:t>
      </w:r>
      <w:r>
        <w:rPr>
          <w:rFonts w:ascii="Times New Roman" w:eastAsia="Times New Roman" w:hAnsi="Times New Roman" w:cs="Times New Roman"/>
          <w:sz w:val="24"/>
          <w:szCs w:val="24"/>
          <w:lang w:eastAsia="sk-SK"/>
        </w:rPr>
        <w:t>:</w:t>
      </w:r>
    </w:p>
    <w:p w:rsidR="0030419A" w:rsidRDefault="0030419A"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Opatrenia </w:t>
      </w:r>
      <w:r w:rsidRPr="0030419A">
        <w:rPr>
          <w:rFonts w:ascii="Times New Roman" w:eastAsia="Times New Roman" w:hAnsi="Times New Roman" w:cs="Times New Roman"/>
          <w:sz w:val="24"/>
          <w:szCs w:val="24"/>
          <w:lang w:eastAsia="sk-SK"/>
        </w:rPr>
        <w:t xml:space="preserve">a postupy uplatňované </w:t>
      </w:r>
      <w:r w:rsidR="00AF0660">
        <w:rPr>
          <w:rFonts w:ascii="Times New Roman" w:eastAsia="Times New Roman" w:hAnsi="Times New Roman" w:cs="Times New Roman"/>
          <w:sz w:val="24"/>
          <w:szCs w:val="24"/>
          <w:lang w:eastAsia="sk-SK"/>
        </w:rPr>
        <w:t>v prípade meškania vlakov spôsobené nehodou</w:t>
      </w:r>
      <w:r w:rsidR="00887D69">
        <w:rPr>
          <w:rFonts w:ascii="Times New Roman" w:eastAsia="Times New Roman" w:hAnsi="Times New Roman" w:cs="Times New Roman"/>
          <w:sz w:val="24"/>
          <w:szCs w:val="24"/>
          <w:lang w:eastAsia="sk-SK"/>
        </w:rPr>
        <w:t>,</w:t>
      </w:r>
      <w:r w:rsidRPr="0030419A">
        <w:rPr>
          <w:rFonts w:ascii="Times New Roman" w:eastAsia="Times New Roman" w:hAnsi="Times New Roman" w:cs="Times New Roman"/>
          <w:sz w:val="24"/>
          <w:szCs w:val="24"/>
          <w:lang w:eastAsia="sk-SK"/>
        </w:rPr>
        <w:t xml:space="preserve"> </w:t>
      </w:r>
      <w:r w:rsidR="00AF0660">
        <w:rPr>
          <w:rFonts w:ascii="Times New Roman" w:eastAsia="Times New Roman" w:hAnsi="Times New Roman" w:cs="Times New Roman"/>
          <w:sz w:val="24"/>
          <w:szCs w:val="24"/>
          <w:lang w:eastAsia="sk-SK"/>
        </w:rPr>
        <w:t>mimoriadnou udalosťou alebo poruchou</w:t>
      </w:r>
      <w:r w:rsidRPr="0030419A">
        <w:rPr>
          <w:rFonts w:ascii="Times New Roman" w:eastAsia="Times New Roman" w:hAnsi="Times New Roman" w:cs="Times New Roman"/>
          <w:sz w:val="24"/>
          <w:szCs w:val="24"/>
          <w:lang w:eastAsia="sk-SK"/>
        </w:rPr>
        <w:t>, ktorá zapríčinila dočasné vyradenie časti železničnej infraštruktúry z</w:t>
      </w:r>
      <w:r w:rsidR="00887D69">
        <w:rPr>
          <w:rFonts w:ascii="Times New Roman" w:eastAsia="Times New Roman" w:hAnsi="Times New Roman" w:cs="Times New Roman"/>
          <w:sz w:val="24"/>
          <w:szCs w:val="24"/>
          <w:lang w:eastAsia="sk-SK"/>
        </w:rPr>
        <w:t> </w:t>
      </w:r>
      <w:r w:rsidRPr="0030419A">
        <w:rPr>
          <w:rFonts w:ascii="Times New Roman" w:eastAsia="Times New Roman" w:hAnsi="Times New Roman" w:cs="Times New Roman"/>
          <w:sz w:val="24"/>
          <w:szCs w:val="24"/>
          <w:lang w:eastAsia="sk-SK"/>
        </w:rPr>
        <w:t>prevádzky</w:t>
      </w:r>
      <w:r w:rsidR="00887D6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predstavuje dôležitý nástroj na riešenie problematiky meškania vlakov. Obsahom týchto opatrení a postupov je najmä čakací čas na prípojné vlaky, uprednostnenie jednotlivých kategórií vlakov alebo možnosť navýšenia čakacieho času v odôvodnených prípadoch.</w:t>
      </w:r>
    </w:p>
    <w:p w:rsidR="00440283" w:rsidRDefault="00440283" w:rsidP="0030419A">
      <w:pPr>
        <w:spacing w:after="0" w:line="240" w:lineRule="auto"/>
        <w:jc w:val="both"/>
        <w:rPr>
          <w:rFonts w:ascii="Times New Roman" w:eastAsia="Times New Roman" w:hAnsi="Times New Roman" w:cs="Times New Roman"/>
          <w:sz w:val="24"/>
          <w:szCs w:val="24"/>
          <w:lang w:eastAsia="sk-SK"/>
        </w:rPr>
      </w:pPr>
    </w:p>
    <w:p w:rsidR="00440283" w:rsidRDefault="00F60F19"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40 až 42</w:t>
      </w:r>
      <w:r w:rsidR="00BA4392">
        <w:rPr>
          <w:rFonts w:ascii="Times New Roman" w:eastAsia="Times New Roman" w:hAnsi="Times New Roman" w:cs="Times New Roman"/>
          <w:sz w:val="24"/>
          <w:szCs w:val="24"/>
          <w:lang w:eastAsia="sk-SK"/>
        </w:rPr>
        <w:t>:</w:t>
      </w:r>
      <w:r w:rsidR="00440283">
        <w:rPr>
          <w:rFonts w:ascii="Times New Roman" w:eastAsia="Times New Roman" w:hAnsi="Times New Roman" w:cs="Times New Roman"/>
          <w:sz w:val="24"/>
          <w:szCs w:val="24"/>
          <w:lang w:eastAsia="sk-SK"/>
        </w:rPr>
        <w:t xml:space="preserve"> </w:t>
      </w:r>
    </w:p>
    <w:p w:rsidR="00440283" w:rsidRDefault="00440283"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Zosúladenie </w:t>
      </w:r>
      <w:r w:rsidR="007E7BB6">
        <w:rPr>
          <w:rFonts w:ascii="Times New Roman" w:eastAsia="Times New Roman" w:hAnsi="Times New Roman" w:cs="Times New Roman"/>
          <w:sz w:val="24"/>
          <w:szCs w:val="24"/>
          <w:lang w:eastAsia="sk-SK"/>
        </w:rPr>
        <w:t xml:space="preserve">obsahovej stránky podnikateľského plánu s čl. 5 a 8 </w:t>
      </w:r>
      <w:r w:rsidR="00983A13" w:rsidRPr="005E1D77">
        <w:rPr>
          <w:rFonts w:ascii="Times New Roman" w:eastAsia="Times New Roman" w:hAnsi="Times New Roman" w:cs="Times New Roman"/>
          <w:sz w:val="24"/>
          <w:szCs w:val="24"/>
          <w:lang w:eastAsia="sk-SK"/>
        </w:rPr>
        <w:t>smernice Európskeho</w:t>
      </w:r>
      <w:r w:rsidR="00983A13">
        <w:rPr>
          <w:rFonts w:ascii="Times New Roman" w:eastAsia="Times New Roman" w:hAnsi="Times New Roman" w:cs="Times New Roman"/>
          <w:sz w:val="24"/>
          <w:szCs w:val="24"/>
          <w:lang w:eastAsia="sk-SK"/>
        </w:rPr>
        <w:t xml:space="preserve"> parlamentu a Rady 2012/34/EÚ z</w:t>
      </w:r>
      <w:r w:rsidR="00983A13" w:rsidRPr="005E1D77">
        <w:rPr>
          <w:rFonts w:ascii="Times New Roman" w:eastAsia="Times New Roman" w:hAnsi="Times New Roman" w:cs="Times New Roman"/>
          <w:sz w:val="24"/>
          <w:szCs w:val="24"/>
          <w:lang w:eastAsia="sk-SK"/>
        </w:rPr>
        <w:t xml:space="preserve"> 21. novembra 2012, ktorou sa zriaďuje jednotný európsky železničný priestor (prepracované znenie) (Ú. v. EÚ L 343, 14.12.2012) v platnom znení (ďalej len „smernica 2012/34/E</w:t>
      </w:r>
      <w:r w:rsidR="00803C3E">
        <w:rPr>
          <w:rFonts w:ascii="Times New Roman" w:eastAsia="Times New Roman" w:hAnsi="Times New Roman" w:cs="Times New Roman"/>
          <w:sz w:val="24"/>
          <w:szCs w:val="24"/>
          <w:lang w:eastAsia="sk-SK"/>
        </w:rPr>
        <w:t>Ú</w:t>
      </w:r>
      <w:r w:rsidR="00983A13" w:rsidRPr="005E1D77">
        <w:rPr>
          <w:rFonts w:ascii="Times New Roman" w:eastAsia="Times New Roman" w:hAnsi="Times New Roman" w:cs="Times New Roman"/>
          <w:sz w:val="24"/>
          <w:szCs w:val="24"/>
          <w:lang w:eastAsia="sk-SK"/>
        </w:rPr>
        <w:t xml:space="preserve"> v platnom znení“)</w:t>
      </w:r>
      <w:r w:rsidR="007E7BB6">
        <w:rPr>
          <w:rFonts w:ascii="Times New Roman" w:eastAsia="Times New Roman" w:hAnsi="Times New Roman" w:cs="Times New Roman"/>
          <w:sz w:val="24"/>
          <w:szCs w:val="24"/>
          <w:lang w:eastAsia="sk-SK"/>
        </w:rPr>
        <w:t xml:space="preserve">. </w:t>
      </w:r>
      <w:r w:rsidR="00983A13">
        <w:rPr>
          <w:rFonts w:ascii="Times New Roman" w:eastAsia="Times New Roman" w:hAnsi="Times New Roman" w:cs="Times New Roman"/>
          <w:sz w:val="24"/>
          <w:szCs w:val="24"/>
          <w:lang w:eastAsia="sk-SK"/>
        </w:rPr>
        <w:t xml:space="preserve">Zároveň sa upresňuje, vzhľadom na nejednoznačný výklad, že žiadatelia o kapacitu infraštruktúry sa môžu vyjadrovať len k taxatívne vymedzeným informáciám, ktoré sú im poskytnuté, nie k celému podnikateľskému plánu. </w:t>
      </w:r>
    </w:p>
    <w:p w:rsidR="00F60F19" w:rsidRDefault="00F60F19" w:rsidP="0030419A">
      <w:pPr>
        <w:spacing w:after="0" w:line="240" w:lineRule="auto"/>
        <w:jc w:val="both"/>
        <w:rPr>
          <w:rFonts w:ascii="Times New Roman" w:eastAsia="Times New Roman" w:hAnsi="Times New Roman" w:cs="Times New Roman"/>
          <w:sz w:val="24"/>
          <w:szCs w:val="24"/>
          <w:lang w:eastAsia="sk-SK"/>
        </w:rPr>
      </w:pPr>
    </w:p>
    <w:p w:rsidR="00F60F19" w:rsidRDefault="00F60F19"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43:</w:t>
      </w:r>
    </w:p>
    <w:p w:rsidR="00F60F19" w:rsidRDefault="00F60F19"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Vypustenie ustanovenia, ktoré je duplicitné oproti ustanoveniu § 18 ods. 1</w:t>
      </w:r>
      <w:r w:rsidR="00785220">
        <w:rPr>
          <w:rFonts w:ascii="Times New Roman" w:eastAsia="Times New Roman" w:hAnsi="Times New Roman" w:cs="Times New Roman"/>
          <w:sz w:val="24"/>
          <w:szCs w:val="24"/>
          <w:lang w:eastAsia="sk-SK"/>
        </w:rPr>
        <w:t xml:space="preserve"> zákona Národnej rady Slovenskej republiky č. 258/1993 Z. z. </w:t>
      </w:r>
      <w:r w:rsidR="00785220" w:rsidRPr="00785220">
        <w:rPr>
          <w:rFonts w:ascii="Times New Roman" w:eastAsia="Times New Roman" w:hAnsi="Times New Roman" w:cs="Times New Roman"/>
          <w:sz w:val="24"/>
          <w:szCs w:val="24"/>
          <w:lang w:eastAsia="sk-SK"/>
        </w:rPr>
        <w:t xml:space="preserve"> o Železniciach Slovenskej republiky</w:t>
      </w:r>
      <w:r w:rsidR="00785220">
        <w:rPr>
          <w:rFonts w:ascii="Times New Roman" w:eastAsia="Times New Roman" w:hAnsi="Times New Roman" w:cs="Times New Roman"/>
          <w:sz w:val="24"/>
          <w:szCs w:val="24"/>
          <w:lang w:eastAsia="sk-SK"/>
        </w:rPr>
        <w:t xml:space="preserve"> v znení </w:t>
      </w:r>
      <w:r w:rsidR="00405841">
        <w:rPr>
          <w:rFonts w:ascii="Times New Roman" w:eastAsia="Times New Roman" w:hAnsi="Times New Roman" w:cs="Times New Roman"/>
          <w:sz w:val="24"/>
          <w:szCs w:val="24"/>
          <w:lang w:eastAsia="sk-SK"/>
        </w:rPr>
        <w:t>zákona č. 259/2015 Z. z</w:t>
      </w:r>
      <w:r w:rsidR="00785220">
        <w:rPr>
          <w:rFonts w:ascii="Times New Roman" w:eastAsia="Times New Roman" w:hAnsi="Times New Roman" w:cs="Times New Roman"/>
          <w:sz w:val="24"/>
          <w:szCs w:val="24"/>
          <w:lang w:eastAsia="sk-SK"/>
        </w:rPr>
        <w:t xml:space="preserve">. </w:t>
      </w:r>
    </w:p>
    <w:p w:rsidR="00C670CD" w:rsidRDefault="0030419A" w:rsidP="00C670C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C670CD" w:rsidRDefault="00785220" w:rsidP="00C670C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44 a 45</w:t>
      </w:r>
      <w:r w:rsidR="00C670CD">
        <w:rPr>
          <w:rFonts w:ascii="Times New Roman" w:eastAsia="Times New Roman" w:hAnsi="Times New Roman" w:cs="Times New Roman"/>
          <w:sz w:val="24"/>
          <w:szCs w:val="24"/>
          <w:lang w:eastAsia="sk-SK"/>
        </w:rPr>
        <w:t>:</w:t>
      </w:r>
    </w:p>
    <w:p w:rsidR="00C670CD" w:rsidRPr="00F208E3" w:rsidRDefault="00C670CD" w:rsidP="00C670C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skutočnosť, že </w:t>
      </w:r>
      <w:r w:rsidRPr="00C670CD">
        <w:rPr>
          <w:rFonts w:ascii="Times New Roman" w:eastAsia="Times New Roman" w:hAnsi="Times New Roman" w:cs="Times New Roman"/>
          <w:sz w:val="24"/>
          <w:szCs w:val="24"/>
          <w:lang w:eastAsia="sk-SK"/>
        </w:rPr>
        <w:t>vykonávacie nariadenie Komisie (EÚ) č. 869/2014 z 11. augusta 2014 o nových službách osobnej železničnej do</w:t>
      </w:r>
      <w:r>
        <w:rPr>
          <w:rFonts w:ascii="Times New Roman" w:eastAsia="Times New Roman" w:hAnsi="Times New Roman" w:cs="Times New Roman"/>
          <w:sz w:val="24"/>
          <w:szCs w:val="24"/>
          <w:lang w:eastAsia="sk-SK"/>
        </w:rPr>
        <w:t xml:space="preserve">pravy (Ú.v. EÚ L 239, 12.8.2014), v ktorom boli definované subjekty, ktoré môžu podať žiadosť o skúšku hospodárskej rovnováhy bolo zrušené a nahradené vykonávacím nariadením </w:t>
      </w:r>
      <w:r w:rsidRPr="00C670CD">
        <w:rPr>
          <w:rFonts w:ascii="Times New Roman" w:eastAsia="Times New Roman" w:hAnsi="Times New Roman" w:cs="Times New Roman"/>
          <w:sz w:val="24"/>
          <w:szCs w:val="24"/>
          <w:lang w:eastAsia="sk-SK"/>
        </w:rPr>
        <w:t>Komisie (EÚ) 2018/1795 z 20. novembra 2018, ktorým sa stanovuje postup a kritériá uplatňovania skúšky hospodárskej rovnováhy podľa článku 11</w:t>
      </w:r>
      <w:r w:rsidR="00983A13">
        <w:rPr>
          <w:rFonts w:ascii="Times New Roman" w:eastAsia="Times New Roman" w:hAnsi="Times New Roman" w:cs="Times New Roman"/>
          <w:sz w:val="24"/>
          <w:szCs w:val="24"/>
          <w:lang w:eastAsia="sk-SK"/>
        </w:rPr>
        <w:t xml:space="preserve"> smernice</w:t>
      </w:r>
      <w:r w:rsidR="00803C3E">
        <w:rPr>
          <w:rFonts w:ascii="Times New Roman" w:eastAsia="Times New Roman" w:hAnsi="Times New Roman" w:cs="Times New Roman"/>
          <w:sz w:val="24"/>
          <w:szCs w:val="24"/>
          <w:lang w:eastAsia="sk-SK"/>
        </w:rPr>
        <w:t xml:space="preserve"> 2012/34/EÚ</w:t>
      </w:r>
      <w:r w:rsidR="00983A13" w:rsidRPr="005E1D77">
        <w:rPr>
          <w:rFonts w:ascii="Times New Roman" w:eastAsia="Times New Roman" w:hAnsi="Times New Roman" w:cs="Times New Roman"/>
          <w:sz w:val="24"/>
          <w:szCs w:val="24"/>
          <w:lang w:eastAsia="sk-SK"/>
        </w:rPr>
        <w:t xml:space="preserve"> v platnom znení</w:t>
      </w:r>
      <w:r w:rsidR="00C574E7">
        <w:rPr>
          <w:rFonts w:ascii="Times New Roman" w:eastAsia="Times New Roman" w:hAnsi="Times New Roman" w:cs="Times New Roman"/>
          <w:sz w:val="24"/>
          <w:szCs w:val="24"/>
          <w:lang w:eastAsia="sk-SK"/>
        </w:rPr>
        <w:t>, ktorom sa subjekty d</w:t>
      </w:r>
      <w:r w:rsidR="005E1D77">
        <w:rPr>
          <w:rFonts w:ascii="Times New Roman" w:eastAsia="Times New Roman" w:hAnsi="Times New Roman" w:cs="Times New Roman"/>
          <w:sz w:val="24"/>
          <w:szCs w:val="24"/>
          <w:lang w:eastAsia="sk-SK"/>
        </w:rPr>
        <w:t>efinujú len odkazom na smernicu</w:t>
      </w:r>
      <w:r w:rsidR="001A5122">
        <w:rPr>
          <w:rFonts w:ascii="Times New Roman" w:eastAsia="Times New Roman" w:hAnsi="Times New Roman" w:cs="Times New Roman"/>
          <w:sz w:val="24"/>
          <w:szCs w:val="24"/>
          <w:lang w:eastAsia="sk-SK"/>
        </w:rPr>
        <w:t xml:space="preserve"> 2012/34/EÚ</w:t>
      </w:r>
      <w:r w:rsidR="005E1D77" w:rsidRPr="005E1D77">
        <w:rPr>
          <w:rFonts w:ascii="Times New Roman" w:eastAsia="Times New Roman" w:hAnsi="Times New Roman" w:cs="Times New Roman"/>
          <w:sz w:val="24"/>
          <w:szCs w:val="24"/>
          <w:lang w:eastAsia="sk-SK"/>
        </w:rPr>
        <w:t xml:space="preserve"> v platnom znení</w:t>
      </w:r>
      <w:r w:rsidR="00C574E7">
        <w:rPr>
          <w:rFonts w:ascii="Times New Roman" w:eastAsia="Times New Roman" w:hAnsi="Times New Roman" w:cs="Times New Roman"/>
          <w:sz w:val="24"/>
          <w:szCs w:val="24"/>
          <w:lang w:eastAsia="sk-SK"/>
        </w:rPr>
        <w:t>, subjekty sa priamo špecifikujú</w:t>
      </w:r>
      <w:r w:rsidRPr="00C670CD">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p>
    <w:p w:rsidR="00224DEB"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46</w:t>
      </w:r>
      <w:r w:rsidR="00224DEB">
        <w:rPr>
          <w:rFonts w:ascii="Times New Roman" w:eastAsia="Times New Roman" w:hAnsi="Times New Roman" w:cs="Times New Roman"/>
          <w:sz w:val="24"/>
          <w:szCs w:val="24"/>
          <w:lang w:eastAsia="sk-SK"/>
        </w:rPr>
        <w:t>:</w:t>
      </w:r>
    </w:p>
    <w:p w:rsidR="00510793" w:rsidRDefault="0051079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Pôvodne boli požiadavky na tvorbu cestovného poriadku transpozíciou </w:t>
      </w:r>
      <w:r w:rsidR="005E1D77">
        <w:rPr>
          <w:rFonts w:ascii="Times New Roman" w:eastAsia="Times New Roman" w:hAnsi="Times New Roman" w:cs="Times New Roman"/>
          <w:sz w:val="24"/>
          <w:szCs w:val="24"/>
          <w:lang w:eastAsia="sk-SK"/>
        </w:rPr>
        <w:t>smernice</w:t>
      </w:r>
      <w:r w:rsidR="001A5122">
        <w:rPr>
          <w:rFonts w:ascii="Times New Roman" w:eastAsia="Times New Roman" w:hAnsi="Times New Roman" w:cs="Times New Roman"/>
          <w:sz w:val="24"/>
          <w:szCs w:val="24"/>
          <w:lang w:eastAsia="sk-SK"/>
        </w:rPr>
        <w:t xml:space="preserve"> 2012/34/EÚ</w:t>
      </w:r>
      <w:r w:rsidR="005E1D77" w:rsidRPr="005E1D77">
        <w:rPr>
          <w:rFonts w:ascii="Times New Roman" w:eastAsia="Times New Roman" w:hAnsi="Times New Roman" w:cs="Times New Roman"/>
          <w:sz w:val="24"/>
          <w:szCs w:val="24"/>
          <w:lang w:eastAsia="sk-SK"/>
        </w:rPr>
        <w:t xml:space="preserve"> v platnom znení</w:t>
      </w:r>
      <w:r w:rsidR="00AB0340">
        <w:rPr>
          <w:rFonts w:ascii="Times New Roman" w:eastAsia="Times New Roman" w:hAnsi="Times New Roman" w:cs="Times New Roman"/>
          <w:sz w:val="24"/>
          <w:szCs w:val="24"/>
          <w:lang w:eastAsia="sk-SK"/>
        </w:rPr>
        <w:t>. Tá však bola neobvyklým spôsobom novelizovaná delegovaným rozhodnutím</w:t>
      </w:r>
      <w:r w:rsidR="00AB0340" w:rsidRPr="00AB0340">
        <w:rPr>
          <w:rFonts w:ascii="Times New Roman" w:eastAsia="Times New Roman" w:hAnsi="Times New Roman" w:cs="Times New Roman"/>
          <w:sz w:val="24"/>
          <w:szCs w:val="24"/>
          <w:lang w:eastAsia="sk-SK"/>
        </w:rPr>
        <w:t xml:space="preserve"> Komisie (EÚ) 2017/2075 zo 4. septembra 2017, ktorým sa </w:t>
      </w:r>
      <w:r w:rsidR="005E1D77">
        <w:rPr>
          <w:rFonts w:ascii="Times New Roman" w:eastAsia="Times New Roman" w:hAnsi="Times New Roman" w:cs="Times New Roman"/>
          <w:sz w:val="24"/>
          <w:szCs w:val="24"/>
          <w:lang w:eastAsia="sk-SK"/>
        </w:rPr>
        <w:t xml:space="preserve">nahrádza príloha VII k smernici </w:t>
      </w:r>
      <w:r w:rsidR="001A5122">
        <w:rPr>
          <w:rFonts w:ascii="Times New Roman" w:eastAsia="Times New Roman" w:hAnsi="Times New Roman" w:cs="Times New Roman"/>
          <w:sz w:val="24"/>
          <w:szCs w:val="24"/>
          <w:lang w:eastAsia="sk-SK"/>
        </w:rPr>
        <w:t>2012/34/EÚ</w:t>
      </w:r>
      <w:r w:rsidR="005E1D77" w:rsidRPr="005E1D77">
        <w:rPr>
          <w:rFonts w:ascii="Times New Roman" w:eastAsia="Times New Roman" w:hAnsi="Times New Roman" w:cs="Times New Roman"/>
          <w:sz w:val="24"/>
          <w:szCs w:val="24"/>
          <w:lang w:eastAsia="sk-SK"/>
        </w:rPr>
        <w:t xml:space="preserve"> v platnom znení</w:t>
      </w:r>
      <w:r w:rsidR="00AB0340">
        <w:rPr>
          <w:rFonts w:ascii="Times New Roman" w:eastAsia="Times New Roman" w:hAnsi="Times New Roman" w:cs="Times New Roman"/>
          <w:sz w:val="24"/>
          <w:szCs w:val="24"/>
          <w:lang w:eastAsia="sk-SK"/>
        </w:rPr>
        <w:t>. Keďže rozhodnutia nie je možné transponovať do vnútroštátneho práva, aby nevznikla duplicita právnej úpravy, za účelom prehľadnosti konečných užívateľov sa implementácia vykoná</w:t>
      </w:r>
      <w:r w:rsidR="00F00F4B">
        <w:rPr>
          <w:rFonts w:ascii="Times New Roman" w:eastAsia="Times New Roman" w:hAnsi="Times New Roman" w:cs="Times New Roman"/>
          <w:sz w:val="24"/>
          <w:szCs w:val="24"/>
          <w:lang w:eastAsia="sk-SK"/>
        </w:rPr>
        <w:t xml:space="preserve"> odkazom na predmetné rozhodnutie</w:t>
      </w:r>
      <w:r w:rsidR="00AB0340">
        <w:rPr>
          <w:rFonts w:ascii="Times New Roman" w:eastAsia="Times New Roman" w:hAnsi="Times New Roman" w:cs="Times New Roman"/>
          <w:sz w:val="24"/>
          <w:szCs w:val="24"/>
          <w:lang w:eastAsia="sk-SK"/>
        </w:rPr>
        <w:t xml:space="preserve">.  </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47</w:t>
      </w:r>
      <w:r w:rsidR="00224DEB">
        <w:rPr>
          <w:rFonts w:ascii="Times New Roman" w:eastAsia="Times New Roman" w:hAnsi="Times New Roman" w:cs="Times New Roman"/>
          <w:sz w:val="24"/>
          <w:szCs w:val="24"/>
          <w:lang w:eastAsia="sk-SK"/>
        </w:rPr>
        <w:t>:</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V prípade prvotnej prípravy cestovného poriadku má manažér infraštruktúry povinnosť vyvinúť maximálne úsilie pre to, aby vyhovel všetkým požiadavkám žiadateľov. V prípade, ak im nevyhovie, nastupuje proces koordinácie a v prípade neúspechu, nastáva preťaženie železničnej infraštruktúry. To však neplatí pri dodatočných požiadavkách, ako sa žiadatelia mylne domnievajú. Pre jednoznačný výklad zákona sa dopĺňa platné znenie.</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48</w:t>
      </w:r>
      <w:r w:rsidR="00224DEB">
        <w:rPr>
          <w:rFonts w:ascii="Times New Roman" w:eastAsia="Times New Roman" w:hAnsi="Times New Roman" w:cs="Times New Roman"/>
          <w:sz w:val="24"/>
          <w:szCs w:val="24"/>
          <w:lang w:eastAsia="sk-SK"/>
        </w:rPr>
        <w:t>:</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Obmedziť alebo zastaviť prevádzku nie je potrebné len z dôvodu akútnej rekonštrukcie, modernizácie alebo obnovy, ale aj plánovanej. Zároveň sa v súlade s platnou legislatívou pridáva aj pojem modernizácia.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CB64FD"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49</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Ustanovením § 51 ods. 3 je transponované ustanovenie čl. 54 ods. 2 sm</w:t>
      </w:r>
      <w:r w:rsidR="005E1D77">
        <w:rPr>
          <w:rFonts w:ascii="Times New Roman" w:eastAsia="Times New Roman" w:hAnsi="Times New Roman" w:cs="Times New Roman"/>
          <w:sz w:val="24"/>
          <w:szCs w:val="24"/>
          <w:lang w:eastAsia="sk-SK"/>
        </w:rPr>
        <w:t>ernice</w:t>
      </w:r>
      <w:r w:rsidR="001A5122">
        <w:rPr>
          <w:rFonts w:ascii="Times New Roman" w:eastAsia="Times New Roman" w:hAnsi="Times New Roman" w:cs="Times New Roman"/>
          <w:sz w:val="24"/>
          <w:szCs w:val="24"/>
          <w:lang w:eastAsia="sk-SK"/>
        </w:rPr>
        <w:t xml:space="preserve"> 2012/34/EÚ</w:t>
      </w:r>
      <w:r w:rsidR="005E1D77" w:rsidRPr="005E1D77">
        <w:rPr>
          <w:rFonts w:ascii="Times New Roman" w:eastAsia="Times New Roman" w:hAnsi="Times New Roman" w:cs="Times New Roman"/>
          <w:sz w:val="24"/>
          <w:szCs w:val="24"/>
          <w:lang w:eastAsia="sk-SK"/>
        </w:rPr>
        <w:t xml:space="preserve"> v platnom znení</w:t>
      </w:r>
      <w:r>
        <w:rPr>
          <w:rFonts w:ascii="Times New Roman" w:eastAsia="Times New Roman" w:hAnsi="Times New Roman" w:cs="Times New Roman"/>
          <w:sz w:val="24"/>
          <w:szCs w:val="24"/>
          <w:lang w:eastAsia="sk-SK"/>
        </w:rPr>
        <w:t xml:space="preserve">. </w:t>
      </w:r>
      <w:r w:rsidRPr="00224DEB">
        <w:rPr>
          <w:rFonts w:ascii="Times New Roman" w:eastAsia="Times New Roman" w:hAnsi="Times New Roman" w:cs="Times New Roman"/>
          <w:sz w:val="24"/>
          <w:szCs w:val="24"/>
          <w:lang w:eastAsia="sk-SK"/>
        </w:rPr>
        <w:t>Anglické znenie predmetného ustanovenia smernice: „In an emergency and, where absolutely necessary, on account of a breakdown making the infrastructure temporarily unusable, the train paths allocated may be withdrawn without warning for as long as is n</w:t>
      </w:r>
      <w:r>
        <w:rPr>
          <w:rFonts w:ascii="Times New Roman" w:eastAsia="Times New Roman" w:hAnsi="Times New Roman" w:cs="Times New Roman"/>
          <w:sz w:val="24"/>
          <w:szCs w:val="24"/>
          <w:lang w:eastAsia="sk-SK"/>
        </w:rPr>
        <w:t xml:space="preserve">ecessary to repair the system.“ </w:t>
      </w:r>
      <w:r w:rsidRPr="00224DEB">
        <w:rPr>
          <w:rFonts w:ascii="Times New Roman" w:eastAsia="Times New Roman" w:hAnsi="Times New Roman" w:cs="Times New Roman"/>
          <w:sz w:val="24"/>
          <w:szCs w:val="24"/>
          <w:lang w:eastAsia="sk-SK"/>
        </w:rPr>
        <w:t>Aj v kontexte s ustanovením § 51 ods. 2 zákona, resp. čl. 54 ods. 1 smernice máme za to, že pojem „breakdown“ (porucha) uvedený v § 51 ods. 3 zákona, resp. čl. 54 ods. 2 smernice nezahŕňa len „technickú poruchu“, ale vo všeobecnosti udalosť, ktorá zapríčiní dočasné vyradenie časti železnič</w:t>
      </w:r>
      <w:r>
        <w:rPr>
          <w:rFonts w:ascii="Times New Roman" w:eastAsia="Times New Roman" w:hAnsi="Times New Roman" w:cs="Times New Roman"/>
          <w:sz w:val="24"/>
          <w:szCs w:val="24"/>
          <w:lang w:eastAsia="sk-SK"/>
        </w:rPr>
        <w:t xml:space="preserve">nej infraštruktúry z prevádzky. </w:t>
      </w:r>
      <w:r w:rsidRPr="00224DEB">
        <w:rPr>
          <w:rFonts w:ascii="Times New Roman" w:eastAsia="Times New Roman" w:hAnsi="Times New Roman" w:cs="Times New Roman"/>
          <w:sz w:val="24"/>
          <w:szCs w:val="24"/>
          <w:lang w:eastAsia="sk-SK"/>
        </w:rPr>
        <w:t>Rovnako je podľa nášho názoru nelogické, aby manažér infraštruktúry mohol odňať vlakové trasy z dôvodu poruchy (napr. porucha zabezpečovacieho zariadenia), ale nemohol tak spraviť v prípade nehody, alebo mimoriadnej udalosti.</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50</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Doplnenie ustanovenia rieši dvojaký výklad prípadne svojvoľnosť výkladu procesu vyžiadania informácií a údajov regulačným orgánom na účel kontroly dodržiavania </w:t>
      </w:r>
      <w:r w:rsidRPr="00224DEB">
        <w:rPr>
          <w:rFonts w:ascii="Times New Roman" w:eastAsia="Times New Roman" w:hAnsi="Times New Roman" w:cs="Times New Roman"/>
          <w:sz w:val="24"/>
          <w:szCs w:val="24"/>
          <w:lang w:eastAsia="sk-SK"/>
        </w:rPr>
        <w:lastRenderedPageBreak/>
        <w:t>transparentných a nediskriminačných podmienok prístupu na železničnú infraštruktúru, k servisným zariadeniam a službám v nich poskytovaných.</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975BB9"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w:t>
      </w:r>
      <w:r w:rsidR="00785220">
        <w:rPr>
          <w:rFonts w:ascii="Times New Roman" w:eastAsia="Times New Roman" w:hAnsi="Times New Roman" w:cs="Times New Roman"/>
          <w:sz w:val="24"/>
          <w:szCs w:val="24"/>
          <w:lang w:eastAsia="sk-SK"/>
        </w:rPr>
        <w:t xml:space="preserve"> 51</w:t>
      </w:r>
      <w:r w:rsidR="00CB20F5">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Zosúladenie terminológie s odsekom 3.</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52</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5E1D77">
        <w:rPr>
          <w:rFonts w:ascii="Times New Roman" w:eastAsia="Times New Roman" w:hAnsi="Times New Roman" w:cs="Times New Roman"/>
          <w:sz w:val="24"/>
          <w:szCs w:val="24"/>
          <w:lang w:eastAsia="sk-SK"/>
        </w:rPr>
        <w:t xml:space="preserve">Čl. 42 smernice </w:t>
      </w:r>
      <w:r w:rsidR="001A5122">
        <w:rPr>
          <w:rFonts w:ascii="Times New Roman" w:eastAsia="Times New Roman" w:hAnsi="Times New Roman" w:cs="Times New Roman"/>
          <w:sz w:val="24"/>
          <w:szCs w:val="24"/>
          <w:lang w:eastAsia="sk-SK"/>
        </w:rPr>
        <w:t>2012/34/EÚ</w:t>
      </w:r>
      <w:r w:rsidR="005E1D77" w:rsidRPr="005E1D77">
        <w:rPr>
          <w:rFonts w:ascii="Times New Roman" w:eastAsia="Times New Roman" w:hAnsi="Times New Roman" w:cs="Times New Roman"/>
          <w:sz w:val="24"/>
          <w:szCs w:val="24"/>
          <w:lang w:eastAsia="sk-SK"/>
        </w:rPr>
        <w:t xml:space="preserve"> v platnom znení</w:t>
      </w:r>
      <w:r w:rsidR="005E1D77">
        <w:rPr>
          <w:rFonts w:ascii="Times New Roman" w:eastAsia="Times New Roman" w:hAnsi="Times New Roman" w:cs="Times New Roman"/>
          <w:sz w:val="24"/>
          <w:szCs w:val="24"/>
          <w:lang w:eastAsia="sk-SK"/>
        </w:rPr>
        <w:t xml:space="preserve"> necháva </w:t>
      </w:r>
      <w:r w:rsidRPr="00224DEB">
        <w:rPr>
          <w:rFonts w:ascii="Times New Roman" w:eastAsia="Times New Roman" w:hAnsi="Times New Roman" w:cs="Times New Roman"/>
          <w:sz w:val="24"/>
          <w:szCs w:val="24"/>
          <w:lang w:eastAsia="sk-SK"/>
        </w:rPr>
        <w:t xml:space="preserve">na zvážení členského štátu, či bude požadovať predchádzajúce schválenie rámcovej dohody regulačným orgánom. Ukazuje sa (v rámci prípravy TTR Project - Timetabling and capacity redesign), že v praxi by výkon tejto kompetencie spôsoboval neprimerané komplikácie v procese uzatvárania rámcových dohôd. Samotný inštitút rámcových dohôd spadá do problematiky prideľovania kapacity železničnej infraštruktúry manažérom infraštruktúry, ktorá je legislatívou </w:t>
      </w:r>
      <w:r w:rsidR="008257CE">
        <w:rPr>
          <w:rFonts w:ascii="Times New Roman" w:eastAsia="Times New Roman" w:hAnsi="Times New Roman" w:cs="Times New Roman"/>
          <w:sz w:val="24"/>
          <w:szCs w:val="24"/>
          <w:lang w:eastAsia="sk-SK"/>
        </w:rPr>
        <w:t>Slovenskej republiky</w:t>
      </w:r>
      <w:r w:rsidRPr="00224DEB">
        <w:rPr>
          <w:rFonts w:ascii="Times New Roman" w:eastAsia="Times New Roman" w:hAnsi="Times New Roman" w:cs="Times New Roman"/>
          <w:sz w:val="24"/>
          <w:szCs w:val="24"/>
          <w:lang w:eastAsia="sk-SK"/>
        </w:rPr>
        <w:t xml:space="preserve"> ponechaná na manažéra infraštruktúry a regulačný orgán plní len kontrolnú a prípadne reparačnú funkciu tohto procesu (nie schvaľovaciu). Schvaľovanie (len) rámcových dohôd sa teda navyše aj systémovo vymyká takémuto nastaveniu. Následná kontrola rámcových dohôd z hľadiska ich transparentnosti a nediskriminácie je možná v rámci výkonu kompetencie regulačného orgánu podľa ustanovenia § 52 ods. 1 a ods. 3 písm. c) zákona.</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53</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Doplnenie kompetencií regulačného orgánu v nadväznosti na už prijaté ustanovenia zákona. Čo sa týka kompetencie konzultácie so zástupcami užívateľov služieb železničnej nákladnej a osobnej dopravy, tie sa uskutočňujú v súlade so smernicou </w:t>
      </w:r>
      <w:r w:rsidR="001A5122">
        <w:rPr>
          <w:rFonts w:ascii="Times New Roman" w:eastAsia="Times New Roman" w:hAnsi="Times New Roman" w:cs="Times New Roman"/>
          <w:sz w:val="24"/>
          <w:szCs w:val="24"/>
          <w:lang w:eastAsia="sk-SK"/>
        </w:rPr>
        <w:t>2012/34/EÚ</w:t>
      </w:r>
      <w:r w:rsidR="005E1D77" w:rsidRPr="005E1D77">
        <w:rPr>
          <w:rFonts w:ascii="Times New Roman" w:eastAsia="Times New Roman" w:hAnsi="Times New Roman" w:cs="Times New Roman"/>
          <w:sz w:val="24"/>
          <w:szCs w:val="24"/>
          <w:lang w:eastAsia="sk-SK"/>
        </w:rPr>
        <w:t xml:space="preserve"> v platnom znení</w:t>
      </w:r>
      <w:r w:rsidRPr="00224DEB">
        <w:rPr>
          <w:rFonts w:ascii="Times New Roman" w:eastAsia="Times New Roman" w:hAnsi="Times New Roman" w:cs="Times New Roman"/>
          <w:sz w:val="24"/>
          <w:szCs w:val="24"/>
          <w:lang w:eastAsia="sk-SK"/>
        </w:rPr>
        <w:t xml:space="preserve"> a na základe požiadavky zo strany Európskej komisie a ostatných regulačných orgánov na pravidelnej báze alebo podľa potreby aspoň raz za dva roky.  Ich účelom je zohľadniť názory užívateľov služieb železničnej dopravy na železničný trh.</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65C6E"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w:t>
      </w:r>
      <w:r w:rsidR="00785220">
        <w:rPr>
          <w:rFonts w:ascii="Times New Roman" w:eastAsia="Times New Roman" w:hAnsi="Times New Roman" w:cs="Times New Roman"/>
          <w:sz w:val="24"/>
          <w:szCs w:val="24"/>
          <w:lang w:eastAsia="sk-SK"/>
        </w:rPr>
        <w:t>4</w:t>
      </w:r>
      <w:r w:rsidR="00224DEB">
        <w:rPr>
          <w:rFonts w:ascii="Times New Roman" w:eastAsia="Times New Roman" w:hAnsi="Times New Roman" w:cs="Times New Roman"/>
          <w:sz w:val="24"/>
          <w:szCs w:val="24"/>
          <w:lang w:eastAsia="sk-SK"/>
        </w:rPr>
        <w:t>:</w:t>
      </w:r>
    </w:p>
    <w:p w:rsidR="00F26D3F" w:rsidRDefault="00224DEB" w:rsidP="00A1078B">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Rozšírenie ochrany obchodného tajomstva aj na prevádzkovateľov servisného zariadenia.</w:t>
      </w:r>
      <w:r w:rsidR="00BA002F" w:rsidRPr="00BA002F">
        <w:rPr>
          <w:rFonts w:ascii="Times New Roman" w:eastAsia="Times New Roman" w:hAnsi="Times New Roman" w:cs="Times New Roman"/>
          <w:sz w:val="24"/>
          <w:szCs w:val="24"/>
          <w:lang w:eastAsia="sk-SK"/>
        </w:rPr>
        <w:t xml:space="preserve"> </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4A5030" w:rsidP="00AE6A7B">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975BB9">
        <w:rPr>
          <w:rFonts w:ascii="Times New Roman" w:eastAsia="Times New Roman" w:hAnsi="Times New Roman" w:cs="Times New Roman"/>
          <w:sz w:val="24"/>
          <w:szCs w:val="24"/>
          <w:lang w:eastAsia="sk-SK"/>
        </w:rPr>
        <w:t> </w:t>
      </w:r>
      <w:r w:rsidR="00785220">
        <w:rPr>
          <w:rFonts w:ascii="Times New Roman" w:eastAsia="Times New Roman" w:hAnsi="Times New Roman" w:cs="Times New Roman"/>
          <w:sz w:val="24"/>
          <w:szCs w:val="24"/>
          <w:lang w:eastAsia="sk-SK"/>
        </w:rPr>
        <w:t>bodu 55</w:t>
      </w:r>
      <w:r w:rsidR="00224DEB">
        <w:rPr>
          <w:rFonts w:ascii="Times New Roman" w:eastAsia="Times New Roman" w:hAnsi="Times New Roman" w:cs="Times New Roman"/>
          <w:sz w:val="24"/>
          <w:szCs w:val="24"/>
          <w:lang w:eastAsia="sk-SK"/>
        </w:rPr>
        <w:t>:</w:t>
      </w:r>
    </w:p>
    <w:p w:rsidR="00224DEB" w:rsidRDefault="00AE6A7B" w:rsidP="00096D10">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 xml:space="preserve">Spresňuje sa definícia železničného systému na území </w:t>
      </w:r>
      <w:r w:rsidR="008257CE">
        <w:rPr>
          <w:rFonts w:ascii="Times New Roman" w:eastAsia="Times New Roman" w:hAnsi="Times New Roman" w:cs="Times New Roman"/>
          <w:sz w:val="24"/>
          <w:szCs w:val="24"/>
          <w:lang w:eastAsia="sk-SK"/>
        </w:rPr>
        <w:t>Slovenskej republiky</w:t>
      </w:r>
      <w:r w:rsidRPr="00AE6A7B">
        <w:rPr>
          <w:rFonts w:ascii="Times New Roman" w:eastAsia="Times New Roman" w:hAnsi="Times New Roman" w:cs="Times New Roman"/>
          <w:sz w:val="24"/>
          <w:szCs w:val="24"/>
          <w:lang w:eastAsia="sk-SK"/>
        </w:rPr>
        <w:t xml:space="preserve"> v zmysle pojmu „existujúci železničný systém“, ako ho vymedzuje </w:t>
      </w:r>
      <w:r w:rsidR="00E338F9" w:rsidRPr="00E338F9">
        <w:rPr>
          <w:rFonts w:ascii="Times New Roman" w:eastAsia="Times New Roman" w:hAnsi="Times New Roman" w:cs="Times New Roman"/>
          <w:sz w:val="24"/>
          <w:szCs w:val="24"/>
          <w:lang w:eastAsia="sk-SK"/>
        </w:rPr>
        <w:t>smernica (EÚ) 2016/797 v platnom znení</w:t>
      </w:r>
      <w:r w:rsidRPr="00AE6A7B">
        <w:rPr>
          <w:rFonts w:ascii="Times New Roman" w:eastAsia="Times New Roman" w:hAnsi="Times New Roman" w:cs="Times New Roman"/>
          <w:sz w:val="24"/>
          <w:szCs w:val="24"/>
          <w:lang w:eastAsia="sk-SK"/>
        </w:rPr>
        <w:t>, ktorá v súčasnosti tvorí z</w:t>
      </w:r>
      <w:r w:rsidR="008257CE">
        <w:rPr>
          <w:rFonts w:ascii="Times New Roman" w:eastAsia="Times New Roman" w:hAnsi="Times New Roman" w:cs="Times New Roman"/>
          <w:sz w:val="24"/>
          <w:szCs w:val="24"/>
          <w:lang w:eastAsia="sk-SK"/>
        </w:rPr>
        <w:t>áklad železničnej legislatívy Európskej únie</w:t>
      </w:r>
      <w:r w:rsidRPr="00AE6A7B">
        <w:rPr>
          <w:rFonts w:ascii="Times New Roman" w:eastAsia="Times New Roman" w:hAnsi="Times New Roman" w:cs="Times New Roman"/>
          <w:sz w:val="24"/>
          <w:szCs w:val="24"/>
          <w:lang w:eastAsia="sk-SK"/>
        </w:rPr>
        <w:t xml:space="preserve">. Na rozdiel od železničného </w:t>
      </w:r>
      <w:r w:rsidR="008257CE">
        <w:rPr>
          <w:rFonts w:ascii="Times New Roman" w:eastAsia="Times New Roman" w:hAnsi="Times New Roman" w:cs="Times New Roman"/>
          <w:sz w:val="24"/>
          <w:szCs w:val="24"/>
          <w:lang w:eastAsia="sk-SK"/>
        </w:rPr>
        <w:t>systému Európskej únie</w:t>
      </w:r>
      <w:r w:rsidRPr="00AE6A7B">
        <w:rPr>
          <w:rFonts w:ascii="Times New Roman" w:eastAsia="Times New Roman" w:hAnsi="Times New Roman" w:cs="Times New Roman"/>
          <w:sz w:val="24"/>
          <w:szCs w:val="24"/>
          <w:lang w:eastAsia="sk-SK"/>
        </w:rPr>
        <w:t>, definovaného ako súbor viacerých subsystémov, existujúci systém tvoria infraštruktúra a vozidlá, ktoré ju používajú, pričom infraštruktúra sa člení na železničné trate a iné pevné zariadenia železničnej siete (traťová časť zabezpečovacieho zariadenia, elektrické trakčné zariadenia). Pojem železničné dráhy, ktorý obsahovala doterajšia definícia, v sebe zahŕňa okrem železničných tratí aj vlečky, na ktoré sa však ustanovenia štvrtej časti zákona nevzťahujú.</w:t>
      </w:r>
    </w:p>
    <w:p w:rsidR="00096D10" w:rsidRDefault="00096D10" w:rsidP="00096D10">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56</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Vzhľadom na úpravu transeurópskej d</w:t>
      </w:r>
      <w:r w:rsidR="002938B0">
        <w:rPr>
          <w:rFonts w:ascii="Times New Roman" w:eastAsia="Times New Roman" w:hAnsi="Times New Roman" w:cs="Times New Roman"/>
          <w:sz w:val="24"/>
          <w:szCs w:val="24"/>
          <w:lang w:eastAsia="sk-SK"/>
        </w:rPr>
        <w:t>opravnej siete v nariadeniach E</w:t>
      </w:r>
      <w:r w:rsidR="008257CE">
        <w:rPr>
          <w:rFonts w:ascii="Times New Roman" w:eastAsia="Times New Roman" w:hAnsi="Times New Roman" w:cs="Times New Roman"/>
          <w:sz w:val="24"/>
          <w:szCs w:val="24"/>
          <w:lang w:eastAsia="sk-SK"/>
        </w:rPr>
        <w:t>urópskej únie</w:t>
      </w:r>
      <w:r w:rsidRPr="00224DEB">
        <w:rPr>
          <w:rFonts w:ascii="Times New Roman" w:eastAsia="Times New Roman" w:hAnsi="Times New Roman" w:cs="Times New Roman"/>
          <w:sz w:val="24"/>
          <w:szCs w:val="24"/>
          <w:lang w:eastAsia="sk-SK"/>
        </w:rPr>
        <w:t xml:space="preserve"> sa stali tieto ustanovenia obsolentnými.</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1B4663"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w:t>
      </w:r>
      <w:r w:rsidR="00785220">
        <w:rPr>
          <w:rFonts w:ascii="Times New Roman" w:eastAsia="Times New Roman" w:hAnsi="Times New Roman" w:cs="Times New Roman"/>
          <w:sz w:val="24"/>
          <w:szCs w:val="24"/>
          <w:lang w:eastAsia="sk-SK"/>
        </w:rPr>
        <w:t>du 57</w:t>
      </w:r>
      <w:r w:rsidR="00224DEB">
        <w:rPr>
          <w:rFonts w:ascii="Times New Roman" w:eastAsia="Times New Roman" w:hAnsi="Times New Roman" w:cs="Times New Roman"/>
          <w:sz w:val="24"/>
          <w:szCs w:val="24"/>
          <w:lang w:eastAsia="sk-SK"/>
        </w:rPr>
        <w:t>:</w:t>
      </w:r>
    </w:p>
    <w:p w:rsidR="00224DEB" w:rsidRDefault="00AE6A7B" w:rsidP="008C4578">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 xml:space="preserve">Spresnenie pojmu „železničné infraštruktúry v súkromnom vlastníctve“ pre jednoznačnosť pri aplikácii predmetného ustanovenia na vlečky, v kontexte </w:t>
      </w:r>
      <w:r w:rsidR="008257CE">
        <w:rPr>
          <w:rFonts w:ascii="Times New Roman" w:eastAsia="Times New Roman" w:hAnsi="Times New Roman" w:cs="Times New Roman"/>
          <w:sz w:val="24"/>
          <w:szCs w:val="24"/>
          <w:lang w:eastAsia="sk-SK"/>
        </w:rPr>
        <w:t>ustanovení právnych predpisov Európskej únie</w:t>
      </w:r>
      <w:r w:rsidRPr="00AE6A7B">
        <w:rPr>
          <w:rFonts w:ascii="Times New Roman" w:eastAsia="Times New Roman" w:hAnsi="Times New Roman" w:cs="Times New Roman"/>
          <w:sz w:val="24"/>
          <w:szCs w:val="24"/>
          <w:lang w:eastAsia="sk-SK"/>
        </w:rPr>
        <w:t xml:space="preserve"> týkajúcich sa interoperability železničného systému.</w:t>
      </w:r>
    </w:p>
    <w:p w:rsidR="00224DEB"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58</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960A81">
        <w:rPr>
          <w:rFonts w:ascii="Times New Roman" w:eastAsia="Times New Roman" w:hAnsi="Times New Roman" w:cs="Times New Roman"/>
          <w:sz w:val="24"/>
          <w:szCs w:val="24"/>
          <w:lang w:eastAsia="sk-SK"/>
        </w:rPr>
        <w:t>Legislatívno</w:t>
      </w:r>
      <w:r w:rsidRPr="00224DEB">
        <w:rPr>
          <w:rFonts w:ascii="Times New Roman" w:eastAsia="Times New Roman" w:hAnsi="Times New Roman" w:cs="Times New Roman"/>
          <w:sz w:val="24"/>
          <w:szCs w:val="24"/>
          <w:lang w:eastAsia="sk-SK"/>
        </w:rPr>
        <w:t>technická úprava.</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59</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V prípade absencie základných požiadaviek na niektoré časti subsystému alebo komponentu je možné použiť aj prijateľné prostriedky preukázania zhody, ktorými sú nezáväzné stanoviská vydané príslušným správnym orgánom v oblasti posudzovania zhody alebo aj nezáväzné stanoviská agentúry. Tieto stanoviská predstavujú minimálne požiadavky na posúdenie zhody, </w:t>
      </w:r>
      <w:r w:rsidR="0073604E">
        <w:rPr>
          <w:rFonts w:ascii="Times New Roman" w:eastAsia="Times New Roman" w:hAnsi="Times New Roman" w:cs="Times New Roman"/>
          <w:sz w:val="24"/>
          <w:szCs w:val="24"/>
          <w:lang w:eastAsia="sk-SK"/>
        </w:rPr>
        <w:t>a</w:t>
      </w:r>
      <w:r w:rsidRPr="00224DEB">
        <w:rPr>
          <w:rFonts w:ascii="Times New Roman" w:eastAsia="Times New Roman" w:hAnsi="Times New Roman" w:cs="Times New Roman"/>
          <w:sz w:val="24"/>
          <w:szCs w:val="24"/>
          <w:lang w:eastAsia="sk-SK"/>
        </w:rPr>
        <w:t>však po ich použití už nie je potrebný žiadny iný spôsob posúdenia zhody.</w:t>
      </w:r>
    </w:p>
    <w:p w:rsidR="003F069D" w:rsidRDefault="003F069D"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3F069D"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60</w:t>
      </w:r>
      <w:r w:rsidR="003F069D">
        <w:rPr>
          <w:rFonts w:ascii="Times New Roman" w:eastAsia="Times New Roman" w:hAnsi="Times New Roman" w:cs="Times New Roman"/>
          <w:sz w:val="24"/>
          <w:szCs w:val="24"/>
          <w:lang w:eastAsia="sk-SK"/>
        </w:rPr>
        <w:t>:</w:t>
      </w:r>
    </w:p>
    <w:p w:rsidR="0013384C" w:rsidRDefault="003F069D"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Vzhľadom na skutočnosť, že slovenskou technickou</w:t>
      </w:r>
      <w:r w:rsidR="0073604E">
        <w:rPr>
          <w:rFonts w:ascii="Times New Roman" w:eastAsia="Times New Roman" w:hAnsi="Times New Roman" w:cs="Times New Roman"/>
          <w:sz w:val="24"/>
          <w:szCs w:val="24"/>
          <w:lang w:eastAsia="sk-SK"/>
        </w:rPr>
        <w:t xml:space="preserve"> normou</w:t>
      </w:r>
      <w:r>
        <w:rPr>
          <w:rFonts w:ascii="Times New Roman" w:eastAsia="Times New Roman" w:hAnsi="Times New Roman" w:cs="Times New Roman"/>
          <w:sz w:val="24"/>
          <w:szCs w:val="24"/>
          <w:lang w:eastAsia="sk-SK"/>
        </w:rPr>
        <w:t xml:space="preserve"> nie je možné prebrať</w:t>
      </w:r>
      <w:r w:rsidRPr="003F069D">
        <w:rPr>
          <w:rFonts w:ascii="Times New Roman" w:eastAsia="Times New Roman" w:hAnsi="Times New Roman" w:cs="Times New Roman"/>
          <w:sz w:val="24"/>
          <w:szCs w:val="24"/>
          <w:lang w:eastAsia="sk-SK"/>
        </w:rPr>
        <w:t xml:space="preserve"> právne záväzný akt Európskej únie</w:t>
      </w:r>
      <w:r>
        <w:rPr>
          <w:rFonts w:ascii="Times New Roman" w:eastAsia="Times New Roman" w:hAnsi="Times New Roman" w:cs="Times New Roman"/>
          <w:sz w:val="24"/>
          <w:szCs w:val="24"/>
          <w:lang w:eastAsia="sk-SK"/>
        </w:rPr>
        <w:t>, vypúšťa sa predmetná</w:t>
      </w:r>
      <w:r w:rsidR="009C0ED7">
        <w:rPr>
          <w:rFonts w:ascii="Times New Roman" w:eastAsia="Times New Roman" w:hAnsi="Times New Roman" w:cs="Times New Roman"/>
          <w:sz w:val="24"/>
          <w:szCs w:val="24"/>
          <w:lang w:eastAsia="sk-SK"/>
        </w:rPr>
        <w:t xml:space="preserve"> špecifikácia</w:t>
      </w:r>
      <w:r w:rsidR="00C8042C">
        <w:rPr>
          <w:rFonts w:ascii="Times New Roman" w:eastAsia="Times New Roman" w:hAnsi="Times New Roman" w:cs="Times New Roman"/>
          <w:sz w:val="24"/>
          <w:szCs w:val="24"/>
          <w:lang w:eastAsia="sk-SK"/>
        </w:rPr>
        <w:t xml:space="preserve">. </w:t>
      </w:r>
    </w:p>
    <w:p w:rsidR="006C37BE" w:rsidRDefault="006C37BE"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78522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61</w:t>
      </w:r>
      <w:r w:rsidR="00224DEB">
        <w:rPr>
          <w:rFonts w:ascii="Times New Roman" w:eastAsia="Times New Roman" w:hAnsi="Times New Roman" w:cs="Times New Roman"/>
          <w:sz w:val="24"/>
          <w:szCs w:val="24"/>
          <w:lang w:eastAsia="sk-SK"/>
        </w:rPr>
        <w:t>:</w:t>
      </w:r>
    </w:p>
    <w:p w:rsidR="006960F2"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6960F2" w:rsidRPr="006960F2">
        <w:rPr>
          <w:rFonts w:ascii="Times New Roman" w:eastAsia="Times New Roman" w:hAnsi="Times New Roman" w:cs="Times New Roman"/>
          <w:sz w:val="24"/>
          <w:szCs w:val="24"/>
          <w:lang w:eastAsia="sk-SK"/>
        </w:rPr>
        <w:t xml:space="preserve">Úpravou sa dopĺňa odkaz na vykonávacie nariadenie, ktoré upravuje postup a minimálne požiadavky na uplatnenie si výnimky z technickej špecifikácie interoperability na subsystém alebo jeho časť.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BA002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bodom </w:t>
      </w:r>
      <w:r w:rsidR="00785220">
        <w:rPr>
          <w:rFonts w:ascii="Times New Roman" w:eastAsia="Times New Roman" w:hAnsi="Times New Roman" w:cs="Times New Roman"/>
          <w:sz w:val="24"/>
          <w:szCs w:val="24"/>
          <w:lang w:eastAsia="sk-SK"/>
        </w:rPr>
        <w:t>62 a 63</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 xml:space="preserve">Precíznejšia úprava postupu uplatnenia si výnimky vyplynula z prijatia vykonávacieho nariadenia Komisie (EÚ) 2020/424 z 19. marca 2020 o predkladaní informácií týkajúcich sa neuplatňovania technických špecifikácií interoperability Komisii v súlade so </w:t>
      </w:r>
      <w:r w:rsidR="00E338F9">
        <w:rPr>
          <w:rFonts w:ascii="Times New Roman" w:eastAsia="Times New Roman" w:hAnsi="Times New Roman" w:cs="Times New Roman"/>
          <w:sz w:val="24"/>
          <w:szCs w:val="24"/>
          <w:lang w:eastAsia="sk-SK"/>
        </w:rPr>
        <w:t>smernicou</w:t>
      </w:r>
      <w:r w:rsidR="00E338F9" w:rsidRPr="00E338F9">
        <w:rPr>
          <w:rFonts w:ascii="Times New Roman" w:eastAsia="Times New Roman" w:hAnsi="Times New Roman" w:cs="Times New Roman"/>
          <w:sz w:val="24"/>
          <w:szCs w:val="24"/>
          <w:lang w:eastAsia="sk-SK"/>
        </w:rPr>
        <w:t xml:space="preserve"> (EÚ) 2016/797 v platnom znení</w:t>
      </w:r>
      <w:r w:rsidR="00E338F9" w:rsidRPr="006960F2">
        <w:rPr>
          <w:rFonts w:ascii="Times New Roman" w:eastAsia="Times New Roman" w:hAnsi="Times New Roman" w:cs="Times New Roman"/>
          <w:sz w:val="24"/>
          <w:szCs w:val="24"/>
          <w:lang w:eastAsia="sk-SK"/>
        </w:rPr>
        <w:t xml:space="preserve"> </w:t>
      </w:r>
      <w:r w:rsidRPr="006960F2">
        <w:rPr>
          <w:rFonts w:ascii="Times New Roman" w:eastAsia="Times New Roman" w:hAnsi="Times New Roman" w:cs="Times New Roman"/>
          <w:sz w:val="24"/>
          <w:szCs w:val="24"/>
          <w:lang w:eastAsia="sk-SK"/>
        </w:rPr>
        <w:t xml:space="preserve">v súlade s čl. 7 ods. 5 </w:t>
      </w:r>
      <w:r w:rsidR="00E338F9">
        <w:rPr>
          <w:rFonts w:ascii="Times New Roman" w:eastAsia="Times New Roman" w:hAnsi="Times New Roman" w:cs="Times New Roman"/>
          <w:sz w:val="24"/>
          <w:szCs w:val="24"/>
          <w:lang w:eastAsia="sk-SK"/>
        </w:rPr>
        <w:t>smernice</w:t>
      </w:r>
      <w:r w:rsidR="00E338F9" w:rsidRPr="00E338F9">
        <w:rPr>
          <w:rFonts w:ascii="Times New Roman" w:eastAsia="Times New Roman" w:hAnsi="Times New Roman" w:cs="Times New Roman"/>
          <w:sz w:val="24"/>
          <w:szCs w:val="24"/>
          <w:lang w:eastAsia="sk-SK"/>
        </w:rPr>
        <w:t xml:space="preserve"> (EÚ) 2016/797 v platnom znení</w:t>
      </w:r>
      <w:r w:rsidRPr="006960F2">
        <w:rPr>
          <w:rFonts w:ascii="Times New Roman" w:eastAsia="Times New Roman" w:hAnsi="Times New Roman" w:cs="Times New Roman"/>
          <w:sz w:val="24"/>
          <w:szCs w:val="24"/>
          <w:lang w:eastAsia="sk-SK"/>
        </w:rPr>
        <w:t xml:space="preserve">. Výnimky (okrem obnovy železničnej siete po nehode), ktoré predbežne schváli ministerstvo sa môžu uplatňovať až po ich </w:t>
      </w:r>
      <w:r w:rsidR="006F6885">
        <w:rPr>
          <w:rFonts w:ascii="Times New Roman" w:eastAsia="Times New Roman" w:hAnsi="Times New Roman" w:cs="Times New Roman"/>
          <w:sz w:val="24"/>
          <w:szCs w:val="24"/>
          <w:lang w:eastAsia="sk-SK"/>
        </w:rPr>
        <w:t xml:space="preserve">následnom </w:t>
      </w:r>
      <w:r w:rsidRPr="006960F2">
        <w:rPr>
          <w:rFonts w:ascii="Times New Roman" w:eastAsia="Times New Roman" w:hAnsi="Times New Roman" w:cs="Times New Roman"/>
          <w:sz w:val="24"/>
          <w:szCs w:val="24"/>
          <w:lang w:eastAsia="sk-SK"/>
        </w:rPr>
        <w:t xml:space="preserve">schválení Európskou komisiou. </w:t>
      </w:r>
      <w:r w:rsidR="006F6885">
        <w:rPr>
          <w:rFonts w:ascii="Times New Roman" w:eastAsia="Times New Roman" w:hAnsi="Times New Roman" w:cs="Times New Roman"/>
          <w:sz w:val="24"/>
          <w:szCs w:val="24"/>
          <w:lang w:eastAsia="sk-SK"/>
        </w:rPr>
        <w:t xml:space="preserve">Európska komisia má na vydanie rozhodnutia o schválení alebo neschválení výnimky lehotu 4 mesiace od doručenia žiadosti členského štátu. V prípade, ak sa Európska komisia v tejto lehote nevyjadrí a nevydá žiadne rozhodnutie, výnimka sa považuje za schválenú.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64</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Prijateľným prostriedkom preukázania zhody môžu byť v súlade so smernicou o interoperabilite aj nezáväzné stanoviská Železničnej agentúry Európskej únie</w:t>
      </w:r>
      <w:r w:rsidR="00AB0340">
        <w:rPr>
          <w:rFonts w:ascii="Times New Roman" w:eastAsia="Times New Roman" w:hAnsi="Times New Roman" w:cs="Times New Roman"/>
          <w:sz w:val="24"/>
          <w:szCs w:val="24"/>
          <w:lang w:eastAsia="sk-SK"/>
        </w:rPr>
        <w:t xml:space="preserve"> alebo bezpečnostného orgánu</w:t>
      </w:r>
      <w:r w:rsidRPr="006960F2">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65</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terminológie v nadväznosti na novú úpravu európskeho registra železničných vozidiel. </w:t>
      </w:r>
    </w:p>
    <w:p w:rsidR="00960A81" w:rsidRDefault="00960A81"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66</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Úprava ustanovenia vyplýva z aplikačnej praxe, keďže posudzovanie zhody mimo technických špecifikácií interoperability sa môže týkať aj funkčných subsystémov.</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67</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terminológie v nadväznosti na novú úpravu európskeho registra železničných vozidiel.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D6F1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85220">
        <w:rPr>
          <w:rFonts w:ascii="Times New Roman" w:eastAsia="Times New Roman" w:hAnsi="Times New Roman" w:cs="Times New Roman"/>
          <w:sz w:val="24"/>
          <w:szCs w:val="24"/>
          <w:lang w:eastAsia="sk-SK"/>
        </w:rPr>
        <w:t xml:space="preserve"> 68 a 69</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 xml:space="preserve">Ide o zosúladenie zákonom stanovených obsahových náležitostí žiadosti o povolenie na uvedenie železničného vozidla na trh s ustanoveniami kapitoly 5 vykonávacieho nariadenia </w:t>
      </w:r>
      <w:r w:rsidRPr="006960F2">
        <w:rPr>
          <w:rFonts w:ascii="Times New Roman" w:eastAsia="Times New Roman" w:hAnsi="Times New Roman" w:cs="Times New Roman"/>
          <w:sz w:val="24"/>
          <w:szCs w:val="24"/>
          <w:lang w:eastAsia="sk-SK"/>
        </w:rPr>
        <w:lastRenderedPageBreak/>
        <w:t xml:space="preserve">Komisie (EÚ) č. 2018/545 zo 4. apríla 2018, ktorým sa stanovujú praktické dojednania týkajúce sa postupu vydávania povolení pre železničné vozidlá a povolení pre typ železničných vozidiel podľa smernice Európskeho parlamentu a Rady (EÚ) a v súlade s článkom 21 </w:t>
      </w:r>
      <w:r w:rsidR="00E338F9">
        <w:rPr>
          <w:rFonts w:ascii="Times New Roman" w:eastAsia="Times New Roman" w:hAnsi="Times New Roman" w:cs="Times New Roman"/>
          <w:sz w:val="24"/>
          <w:szCs w:val="24"/>
          <w:lang w:eastAsia="sk-SK"/>
        </w:rPr>
        <w:t>smernice</w:t>
      </w:r>
      <w:r w:rsidR="00E338F9" w:rsidRPr="00E338F9">
        <w:rPr>
          <w:rFonts w:ascii="Times New Roman" w:eastAsia="Times New Roman" w:hAnsi="Times New Roman" w:cs="Times New Roman"/>
          <w:sz w:val="24"/>
          <w:szCs w:val="24"/>
          <w:lang w:eastAsia="sk-SK"/>
        </w:rPr>
        <w:t xml:space="preserve"> (EÚ) 2016/797 v platnom znení</w:t>
      </w:r>
      <w:r w:rsidRPr="006960F2">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70</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terminológie v nadväznosti na novú úpravu ustanovení týkajúce sa európskeho registra železničných vozidiel a registra železničnej infraštruktúry.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A4B4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85220">
        <w:rPr>
          <w:rFonts w:ascii="Times New Roman" w:eastAsia="Times New Roman" w:hAnsi="Times New Roman" w:cs="Times New Roman"/>
          <w:sz w:val="24"/>
          <w:szCs w:val="24"/>
          <w:lang w:eastAsia="sk-SK"/>
        </w:rPr>
        <w:t>u 71</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 xml:space="preserve">Ide o zosúladenie zákonom stanovených obsahových náležitostí žiadosti o povolenie na uvedenie železničného vozidla na trh s ustanoveniami kapitoly 5 vykonávacieho nariadenia Komisie (EÚ) č. 2018/545 zo 4. apríla 2018, ktorým sa stanovujú praktické dojednania týkajúce sa postupu vydávania povolení pre železničné vozidlá a povolení pre typ železničných vozidiel podľa smernice Európskeho parlamentu a Rady (EÚ) a v súlade s článkom 21 smernice </w:t>
      </w:r>
      <w:r w:rsidR="00E338F9" w:rsidRPr="00E338F9">
        <w:rPr>
          <w:rFonts w:ascii="Times New Roman" w:eastAsia="Times New Roman" w:hAnsi="Times New Roman" w:cs="Times New Roman"/>
          <w:sz w:val="24"/>
          <w:szCs w:val="24"/>
          <w:lang w:eastAsia="sk-SK"/>
        </w:rPr>
        <w:t>(EÚ) 2016/797 v platnom znení</w:t>
      </w:r>
      <w:r w:rsidRPr="006960F2">
        <w:rPr>
          <w:rFonts w:ascii="Times New Roman" w:eastAsia="Times New Roman" w:hAnsi="Times New Roman" w:cs="Times New Roman"/>
          <w:sz w:val="24"/>
          <w:szCs w:val="24"/>
          <w:lang w:eastAsia="sk-SK"/>
        </w:rPr>
        <w:t>.</w:t>
      </w:r>
    </w:p>
    <w:p w:rsidR="007E2E20" w:rsidRDefault="007E2E20" w:rsidP="0013384C">
      <w:pPr>
        <w:spacing w:after="0" w:line="240" w:lineRule="auto"/>
        <w:jc w:val="both"/>
        <w:rPr>
          <w:rFonts w:ascii="Times New Roman" w:eastAsia="Times New Roman" w:hAnsi="Times New Roman" w:cs="Times New Roman"/>
          <w:sz w:val="24"/>
          <w:szCs w:val="24"/>
          <w:lang w:eastAsia="sk-SK"/>
        </w:rPr>
      </w:pPr>
    </w:p>
    <w:p w:rsidR="007E2E20"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72</w:t>
      </w:r>
      <w:r w:rsidR="007E2E20">
        <w:rPr>
          <w:rFonts w:ascii="Times New Roman" w:eastAsia="Times New Roman" w:hAnsi="Times New Roman" w:cs="Times New Roman"/>
          <w:sz w:val="24"/>
          <w:szCs w:val="24"/>
          <w:lang w:eastAsia="sk-SK"/>
        </w:rPr>
        <w:t>:</w:t>
      </w:r>
    </w:p>
    <w:p w:rsidR="007E2E20" w:rsidRDefault="007E2E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ustanovenia pre jednoznačný výklad, že ide iba o dočasné povolenia na výkon skúšobnej prevádzky. </w:t>
      </w:r>
    </w:p>
    <w:p w:rsidR="00552F8F" w:rsidRDefault="00552F8F" w:rsidP="0013384C">
      <w:pPr>
        <w:spacing w:after="0" w:line="240" w:lineRule="auto"/>
        <w:jc w:val="both"/>
        <w:rPr>
          <w:rFonts w:ascii="Times New Roman" w:eastAsia="Times New Roman" w:hAnsi="Times New Roman" w:cs="Times New Roman"/>
          <w:sz w:val="24"/>
          <w:szCs w:val="24"/>
          <w:lang w:eastAsia="sk-SK"/>
        </w:rPr>
      </w:pPr>
    </w:p>
    <w:p w:rsidR="00552F8F"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73</w:t>
      </w:r>
      <w:r w:rsidR="00552F8F">
        <w:rPr>
          <w:rFonts w:ascii="Times New Roman" w:eastAsia="Times New Roman" w:hAnsi="Times New Roman" w:cs="Times New Roman"/>
          <w:sz w:val="24"/>
          <w:szCs w:val="24"/>
          <w:lang w:eastAsia="sk-SK"/>
        </w:rPr>
        <w:t>:</w:t>
      </w:r>
    </w:p>
    <w:p w:rsidR="00552F8F" w:rsidRDefault="00552F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552F8F">
        <w:rPr>
          <w:rFonts w:ascii="Times New Roman" w:eastAsia="Times New Roman" w:hAnsi="Times New Roman" w:cs="Times New Roman"/>
          <w:sz w:val="24"/>
          <w:szCs w:val="24"/>
          <w:lang w:eastAsia="sk-SK"/>
        </w:rPr>
        <w:t xml:space="preserve">Zmena a doplnenie ustanovení upravujúcich povoľovanie uvedenia železničných vozidiel na trh z dôvodu vypustenia ustanovení upravujúcich národný register železničných vozidiel z § 80 zákona, vyvolaného uskutočneným prechodom na registráciu železničných vozidiel do európskeho registra železničných vozidiel v súlade s čl. 47 ods. 1 </w:t>
      </w:r>
      <w:r>
        <w:rPr>
          <w:rFonts w:ascii="Times New Roman" w:eastAsia="Times New Roman" w:hAnsi="Times New Roman" w:cs="Times New Roman"/>
          <w:sz w:val="24"/>
          <w:szCs w:val="24"/>
          <w:lang w:eastAsia="sk-SK"/>
        </w:rPr>
        <w:t>smernice</w:t>
      </w:r>
      <w:r w:rsidRPr="00E338F9">
        <w:rPr>
          <w:rFonts w:ascii="Times New Roman" w:eastAsia="Times New Roman" w:hAnsi="Times New Roman" w:cs="Times New Roman"/>
          <w:sz w:val="24"/>
          <w:szCs w:val="24"/>
          <w:lang w:eastAsia="sk-SK"/>
        </w:rPr>
        <w:t xml:space="preserve"> (EÚ) 2016/797 v platnom znení</w:t>
      </w:r>
      <w:r w:rsidRPr="00552F8F">
        <w:rPr>
          <w:rFonts w:ascii="Times New Roman" w:eastAsia="Times New Roman" w:hAnsi="Times New Roman" w:cs="Times New Roman"/>
          <w:sz w:val="24"/>
          <w:szCs w:val="24"/>
          <w:lang w:eastAsia="sk-SK"/>
        </w:rPr>
        <w:t>. V kontexte doterajšieho znenia § 76 a jeho doplnenia o ustanovenia upravujúce registráciu do európskeho registra železničných vozidiel sa zmenou ods. 20 a doplnením ods. 27 zabezpečuje zachovanie správnej transpozície čl. 21 ods. 16 a 17 a čl. 47 ods. 7 uvedenej smernice do vnútroštátneho práva.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C36935" w:rsidRDefault="007E323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785220">
        <w:rPr>
          <w:rFonts w:ascii="Times New Roman" w:eastAsia="Times New Roman" w:hAnsi="Times New Roman" w:cs="Times New Roman"/>
          <w:sz w:val="24"/>
          <w:szCs w:val="24"/>
          <w:lang w:eastAsia="sk-SK"/>
        </w:rPr>
        <w:t> bodu 74</w:t>
      </w:r>
      <w:r w:rsidR="006960F2">
        <w:rPr>
          <w:rFonts w:ascii="Times New Roman" w:eastAsia="Times New Roman" w:hAnsi="Times New Roman" w:cs="Times New Roman"/>
          <w:sz w:val="24"/>
          <w:szCs w:val="24"/>
          <w:lang w:eastAsia="sk-SK"/>
        </w:rPr>
        <w:t>:</w:t>
      </w:r>
    </w:p>
    <w:p w:rsidR="006960F2" w:rsidRDefault="00C36935" w:rsidP="00164C97">
      <w:pPr>
        <w:spacing w:after="0" w:line="240" w:lineRule="auto"/>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Železničná agentúra Európskej únie zriadila a vedie európsky register železničných vozidiel, v ktorom sa registrujú všetky železničné vozidlá, ktoré majú povolenie od Železničnej agentúry Európskej únie alebo bezpečnostného orgánu pre uvedenie na trh v železničnom syst</w:t>
      </w:r>
      <w:r w:rsidR="00DF467F">
        <w:rPr>
          <w:rFonts w:ascii="Times New Roman" w:eastAsia="Times New Roman" w:hAnsi="Times New Roman" w:cs="Times New Roman"/>
          <w:sz w:val="24"/>
          <w:szCs w:val="24"/>
          <w:lang w:eastAsia="sk-SK"/>
        </w:rPr>
        <w:t>éme Únie. Ak bezpečnostný orgán</w:t>
      </w:r>
      <w:r w:rsidRPr="00C36935">
        <w:rPr>
          <w:rFonts w:ascii="Times New Roman" w:eastAsia="Times New Roman" w:hAnsi="Times New Roman" w:cs="Times New Roman"/>
          <w:sz w:val="24"/>
          <w:szCs w:val="24"/>
          <w:lang w:eastAsia="sk-SK"/>
        </w:rPr>
        <w:t xml:space="preserve"> povolí uvedenie železničného vozidla na trh, musí zabezpečiť v súčinnosti s vlastníkom/držiteľom železničného vozidla, aby každé železničné vozidlo bolo súčasne zaregistrované v európskom registri železničných vozidiel. Registrácia nie je povinná pre mobilné zariadenia na výstavbu a údržbu infraštruktúry, ktoré nevykonávajú dopravnú činnosť na príslušnej infraštruktúre v prevádzke podľa príslušných ustanovení právnych aktov Európskej únie a platnej vnútroštátnej legislatívy Slovenskej republiky.</w:t>
      </w:r>
      <w:r w:rsidR="00AE6A7B">
        <w:rPr>
          <w:rFonts w:ascii="Times New Roman" w:eastAsia="Times New Roman" w:hAnsi="Times New Roman" w:cs="Times New Roman"/>
          <w:sz w:val="24"/>
          <w:szCs w:val="24"/>
          <w:lang w:eastAsia="sk-SK"/>
        </w:rPr>
        <w:t xml:space="preserve"> </w:t>
      </w:r>
      <w:r w:rsidR="00AE6A7B" w:rsidRPr="00AE6A7B">
        <w:rPr>
          <w:rFonts w:ascii="Times New Roman" w:eastAsia="Times New Roman" w:hAnsi="Times New Roman" w:cs="Times New Roman"/>
          <w:sz w:val="24"/>
          <w:szCs w:val="24"/>
          <w:lang w:eastAsia="sk-SK"/>
        </w:rPr>
        <w:t>Registráciu v európskom registri vozidiel, zr</w:t>
      </w:r>
      <w:r w:rsidR="008257CE">
        <w:rPr>
          <w:rFonts w:ascii="Times New Roman" w:eastAsia="Times New Roman" w:hAnsi="Times New Roman" w:cs="Times New Roman"/>
          <w:sz w:val="24"/>
          <w:szCs w:val="24"/>
          <w:lang w:eastAsia="sk-SK"/>
        </w:rPr>
        <w:t>iadenom Železničnou agentúrou Európskej únie</w:t>
      </w:r>
      <w:r w:rsidR="00AE6A7B" w:rsidRPr="00AE6A7B">
        <w:rPr>
          <w:rFonts w:ascii="Times New Roman" w:eastAsia="Times New Roman" w:hAnsi="Times New Roman" w:cs="Times New Roman"/>
          <w:sz w:val="24"/>
          <w:szCs w:val="24"/>
          <w:lang w:eastAsia="sk-SK"/>
        </w:rPr>
        <w:t xml:space="preserve">, vykonáva bezpečnostný orgán pre železničné dráhy </w:t>
      </w:r>
      <w:r w:rsidR="008257CE">
        <w:rPr>
          <w:rFonts w:ascii="Times New Roman" w:eastAsia="Times New Roman" w:hAnsi="Times New Roman" w:cs="Times New Roman"/>
          <w:sz w:val="24"/>
          <w:szCs w:val="24"/>
          <w:lang w:eastAsia="sk-SK"/>
        </w:rPr>
        <w:t>Slovenskej republiky</w:t>
      </w:r>
      <w:r w:rsidR="00AE6A7B" w:rsidRPr="00AE6A7B">
        <w:rPr>
          <w:rFonts w:ascii="Times New Roman" w:eastAsia="Times New Roman" w:hAnsi="Times New Roman" w:cs="Times New Roman"/>
          <w:sz w:val="24"/>
          <w:szCs w:val="24"/>
          <w:lang w:eastAsia="sk-SK"/>
        </w:rPr>
        <w:t>, z čoho vyplynula potreba upraviť zákonom podrobnosti súvisiacich postupov, ktoré v súčasnosti nie s</w:t>
      </w:r>
      <w:r w:rsidR="008257CE">
        <w:rPr>
          <w:rFonts w:ascii="Times New Roman" w:eastAsia="Times New Roman" w:hAnsi="Times New Roman" w:cs="Times New Roman"/>
          <w:sz w:val="24"/>
          <w:szCs w:val="24"/>
          <w:lang w:eastAsia="sk-SK"/>
        </w:rPr>
        <w:t>ú upravené právnymi predpismi Európskej únie</w:t>
      </w:r>
      <w:r w:rsidR="00AE6A7B" w:rsidRPr="00AE6A7B">
        <w:rPr>
          <w:rFonts w:ascii="Times New Roman" w:eastAsia="Times New Roman" w:hAnsi="Times New Roman" w:cs="Times New Roman"/>
          <w:sz w:val="24"/>
          <w:szCs w:val="24"/>
          <w:lang w:eastAsia="sk-SK"/>
        </w:rPr>
        <w:t>, vrátane náležitostí registrácie a zverejňovania informácií o vykonávaní medzinárodných sankcií.</w:t>
      </w:r>
    </w:p>
    <w:p w:rsidR="00164C97" w:rsidRDefault="00164C97" w:rsidP="00164C97">
      <w:pPr>
        <w:spacing w:after="0" w:line="240" w:lineRule="auto"/>
        <w:jc w:val="both"/>
        <w:rPr>
          <w:rFonts w:ascii="Times New Roman" w:eastAsia="Times New Roman" w:hAnsi="Times New Roman" w:cs="Times New Roman"/>
          <w:sz w:val="24"/>
          <w:szCs w:val="24"/>
          <w:lang w:eastAsia="sk-SK"/>
        </w:rPr>
      </w:pPr>
    </w:p>
    <w:p w:rsidR="00164C97" w:rsidRDefault="008B507F" w:rsidP="00164C9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85220">
        <w:rPr>
          <w:rFonts w:ascii="Times New Roman" w:eastAsia="Times New Roman" w:hAnsi="Times New Roman" w:cs="Times New Roman"/>
          <w:sz w:val="24"/>
          <w:szCs w:val="24"/>
          <w:lang w:eastAsia="sk-SK"/>
        </w:rPr>
        <w:t xml:space="preserve"> 75 a 76</w:t>
      </w:r>
      <w:r w:rsidR="00164C97">
        <w:rPr>
          <w:rFonts w:ascii="Times New Roman" w:eastAsia="Times New Roman" w:hAnsi="Times New Roman" w:cs="Times New Roman"/>
          <w:sz w:val="24"/>
          <w:szCs w:val="24"/>
          <w:lang w:eastAsia="sk-SK"/>
        </w:rPr>
        <w:t>:</w:t>
      </w:r>
    </w:p>
    <w:p w:rsidR="00164C97" w:rsidRDefault="00164C97" w:rsidP="00164C9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terminológie v nadväznosti na novú úpravu ustanovení týkajúca sa európskeho registra železničných vozidiel a registra železničnej infraštruktúry.</w:t>
      </w:r>
    </w:p>
    <w:p w:rsidR="0013384C" w:rsidRDefault="00164C97"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77</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Uvedené doklady sa dopĺňajú v súlade s vykonávacím aktom. Bez nich nemôže byť rozhodnutie vydané, na základe čoho musia byť upravené priamo ako náležitosť podania.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AE6A7B" w:rsidRDefault="007E323C" w:rsidP="00AE6A7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78</w:t>
      </w:r>
      <w:r w:rsidR="006960F2">
        <w:rPr>
          <w:rFonts w:ascii="Times New Roman" w:eastAsia="Times New Roman" w:hAnsi="Times New Roman" w:cs="Times New Roman"/>
          <w:sz w:val="24"/>
          <w:szCs w:val="24"/>
          <w:lang w:eastAsia="sk-SK"/>
        </w:rPr>
        <w:t>:</w:t>
      </w:r>
    </w:p>
    <w:p w:rsidR="00CB64FD" w:rsidRDefault="00AE6A7B" w:rsidP="00CB64F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Vypustením ustanovení týkajúcich sa národného registra železničných vozidiel sa zákon zo</w:t>
      </w:r>
      <w:r w:rsidR="008257CE">
        <w:rPr>
          <w:rFonts w:ascii="Times New Roman" w:eastAsia="Times New Roman" w:hAnsi="Times New Roman" w:cs="Times New Roman"/>
          <w:sz w:val="24"/>
          <w:szCs w:val="24"/>
          <w:lang w:eastAsia="sk-SK"/>
        </w:rPr>
        <w:t>súlaďuje s právnymi predpismi Európskej únie</w:t>
      </w:r>
      <w:r w:rsidRPr="00AE6A7B">
        <w:rPr>
          <w:rFonts w:ascii="Times New Roman" w:eastAsia="Times New Roman" w:hAnsi="Times New Roman" w:cs="Times New Roman"/>
          <w:sz w:val="24"/>
          <w:szCs w:val="24"/>
          <w:lang w:eastAsia="sk-SK"/>
        </w:rPr>
        <w:t>, pokiaľ ide o registráciu vozidiel uvedených na trh v rámci železničného systé</w:t>
      </w:r>
      <w:r w:rsidR="008257CE">
        <w:rPr>
          <w:rFonts w:ascii="Times New Roman" w:eastAsia="Times New Roman" w:hAnsi="Times New Roman" w:cs="Times New Roman"/>
          <w:sz w:val="24"/>
          <w:szCs w:val="24"/>
          <w:lang w:eastAsia="sk-SK"/>
        </w:rPr>
        <w:t>mu Európskej únie</w:t>
      </w:r>
      <w:r w:rsidR="005E1D77">
        <w:rPr>
          <w:rFonts w:ascii="Times New Roman" w:eastAsia="Times New Roman" w:hAnsi="Times New Roman" w:cs="Times New Roman"/>
          <w:sz w:val="24"/>
          <w:szCs w:val="24"/>
          <w:lang w:eastAsia="sk-SK"/>
        </w:rPr>
        <w:t>. V zmysle čl. 47 smernice</w:t>
      </w:r>
      <w:r w:rsidR="00E338F9" w:rsidRPr="00E338F9">
        <w:rPr>
          <w:rFonts w:ascii="Times New Roman" w:eastAsia="Times New Roman" w:hAnsi="Times New Roman" w:cs="Times New Roman"/>
          <w:sz w:val="24"/>
          <w:szCs w:val="24"/>
          <w:lang w:eastAsia="sk-SK"/>
        </w:rPr>
        <w:t xml:space="preserve"> (EÚ) 2016/797 v platnom znení</w:t>
      </w:r>
      <w:r w:rsidR="00E338F9" w:rsidRPr="00AE6A7B">
        <w:rPr>
          <w:rFonts w:ascii="Times New Roman" w:eastAsia="Times New Roman" w:hAnsi="Times New Roman" w:cs="Times New Roman"/>
          <w:sz w:val="24"/>
          <w:szCs w:val="24"/>
          <w:lang w:eastAsia="sk-SK"/>
        </w:rPr>
        <w:t xml:space="preserve"> </w:t>
      </w:r>
      <w:r w:rsidRPr="00AE6A7B">
        <w:rPr>
          <w:rFonts w:ascii="Times New Roman" w:eastAsia="Times New Roman" w:hAnsi="Times New Roman" w:cs="Times New Roman"/>
          <w:sz w:val="24"/>
          <w:szCs w:val="24"/>
          <w:lang w:eastAsia="sk-SK"/>
        </w:rPr>
        <w:t xml:space="preserve">a čl. 8 </w:t>
      </w:r>
      <w:r w:rsidR="005E1D77">
        <w:rPr>
          <w:rFonts w:ascii="Times New Roman" w:eastAsia="Times New Roman" w:hAnsi="Times New Roman" w:cs="Times New Roman"/>
          <w:sz w:val="24"/>
          <w:szCs w:val="24"/>
          <w:lang w:eastAsia="sk-SK"/>
        </w:rPr>
        <w:t>v</w:t>
      </w:r>
      <w:r w:rsidR="005E1D77" w:rsidRPr="005E1D77">
        <w:rPr>
          <w:rFonts w:ascii="Times New Roman" w:eastAsia="Times New Roman" w:hAnsi="Times New Roman" w:cs="Times New Roman"/>
          <w:sz w:val="24"/>
          <w:szCs w:val="24"/>
          <w:lang w:eastAsia="sk-SK"/>
        </w:rPr>
        <w:t>ykonávacie</w:t>
      </w:r>
      <w:r w:rsidR="005E1D77">
        <w:rPr>
          <w:rFonts w:ascii="Times New Roman" w:eastAsia="Times New Roman" w:hAnsi="Times New Roman" w:cs="Times New Roman"/>
          <w:sz w:val="24"/>
          <w:szCs w:val="24"/>
          <w:lang w:eastAsia="sk-SK"/>
        </w:rPr>
        <w:t>ho rozhodnutia</w:t>
      </w:r>
      <w:r w:rsidR="005E1D77" w:rsidRPr="005E1D77">
        <w:rPr>
          <w:rFonts w:ascii="Times New Roman" w:eastAsia="Times New Roman" w:hAnsi="Times New Roman" w:cs="Times New Roman"/>
          <w:sz w:val="24"/>
          <w:szCs w:val="24"/>
          <w:lang w:eastAsia="sk-SK"/>
        </w:rPr>
        <w:t xml:space="preserve"> Komisie (EÚ) 2018/1614 z 25. októbra 2018, ktorým sa stanovujú špecifikácie pre registre vozidiel uvedené v článku 47 smernice Európskeho parlamentu a Rady (EÚ) 2016/797 a ktorým sa mení a zrušuje rozhodnutie Komisie 2007/756/ES  (Ú. v. EÚ L 268, 26. 10. 2018)</w:t>
      </w:r>
      <w:r w:rsidRPr="00AE6A7B">
        <w:rPr>
          <w:rFonts w:ascii="Times New Roman" w:eastAsia="Times New Roman" w:hAnsi="Times New Roman" w:cs="Times New Roman"/>
          <w:sz w:val="24"/>
          <w:szCs w:val="24"/>
          <w:lang w:eastAsia="sk-SK"/>
        </w:rPr>
        <w:t>, mala registrácia v národnom registri prebiehať dovtedy, kým nebol uvedený do prevádzky európsky register vozidiel z</w:t>
      </w:r>
      <w:r w:rsidR="008257CE">
        <w:rPr>
          <w:rFonts w:ascii="Times New Roman" w:eastAsia="Times New Roman" w:hAnsi="Times New Roman" w:cs="Times New Roman"/>
          <w:sz w:val="24"/>
          <w:szCs w:val="24"/>
          <w:lang w:eastAsia="sk-SK"/>
        </w:rPr>
        <w:t>riadený Železničnou agentúrou Európskej únie</w:t>
      </w:r>
      <w:r w:rsidRPr="00AE6A7B">
        <w:rPr>
          <w:rFonts w:ascii="Times New Roman" w:eastAsia="Times New Roman" w:hAnsi="Times New Roman" w:cs="Times New Roman"/>
          <w:sz w:val="24"/>
          <w:szCs w:val="24"/>
          <w:lang w:eastAsia="sk-SK"/>
        </w:rPr>
        <w:t xml:space="preserve">. Vzhľadom na funkčnosť európskeho registra, ktorý má byť používaný členskými štátmi na registráciu vozidiel od 16. júna 2021, ďalšie vedenie národného registra železničných vozidiel stratilo opodstatnenie. Vzhľadom na vypustenie ustanovení týkajúcich sa národného registra železničných vozidiel sa názov § 80 mení na „Register železničnej infraštruktúry“. Navrhovaným novým znením § 80, v ktorom sa v ods. 1 vypúšťa slovo „národný“ a v ods. 4 stanovujú nové úlohy bezpečnostného orgánu pre železničné dráhy a manažéra infraštruktúry, dochádza k spresneniu a zosúladeniu predmetných ustanovení </w:t>
      </w:r>
      <w:r w:rsidR="008257CE">
        <w:rPr>
          <w:rFonts w:ascii="Times New Roman" w:eastAsia="Times New Roman" w:hAnsi="Times New Roman" w:cs="Times New Roman"/>
          <w:sz w:val="24"/>
          <w:szCs w:val="24"/>
          <w:lang w:eastAsia="sk-SK"/>
        </w:rPr>
        <w:t>s platnými právnymi predpismi Európskej únie</w:t>
      </w:r>
      <w:r w:rsidRPr="00AE6A7B">
        <w:rPr>
          <w:rFonts w:ascii="Times New Roman" w:eastAsia="Times New Roman" w:hAnsi="Times New Roman" w:cs="Times New Roman"/>
          <w:sz w:val="24"/>
          <w:szCs w:val="24"/>
          <w:lang w:eastAsia="sk-SK"/>
        </w:rPr>
        <w:t>,</w:t>
      </w:r>
      <w:r w:rsidR="005E1D77">
        <w:rPr>
          <w:rFonts w:ascii="Times New Roman" w:eastAsia="Times New Roman" w:hAnsi="Times New Roman" w:cs="Times New Roman"/>
          <w:sz w:val="24"/>
          <w:szCs w:val="24"/>
          <w:lang w:eastAsia="sk-SK"/>
        </w:rPr>
        <w:t xml:space="preserve"> predovšetkým s čl. 49 smernice</w:t>
      </w:r>
      <w:r w:rsidR="005E1D77" w:rsidRPr="00E338F9">
        <w:rPr>
          <w:rFonts w:ascii="Times New Roman" w:eastAsia="Times New Roman" w:hAnsi="Times New Roman" w:cs="Times New Roman"/>
          <w:sz w:val="24"/>
          <w:szCs w:val="24"/>
          <w:lang w:eastAsia="sk-SK"/>
        </w:rPr>
        <w:t xml:space="preserve"> (EÚ) 2016/797 v platnom znení</w:t>
      </w:r>
      <w:r w:rsidR="005E1D77" w:rsidRPr="00AE6A7B">
        <w:rPr>
          <w:rFonts w:ascii="Times New Roman" w:eastAsia="Times New Roman" w:hAnsi="Times New Roman" w:cs="Times New Roman"/>
          <w:sz w:val="24"/>
          <w:szCs w:val="24"/>
          <w:lang w:eastAsia="sk-SK"/>
        </w:rPr>
        <w:t xml:space="preserve"> </w:t>
      </w:r>
      <w:r w:rsidRPr="00AE6A7B">
        <w:rPr>
          <w:rFonts w:ascii="Times New Roman" w:eastAsia="Times New Roman" w:hAnsi="Times New Roman" w:cs="Times New Roman"/>
          <w:sz w:val="24"/>
          <w:szCs w:val="24"/>
          <w:lang w:eastAsia="sk-SK"/>
        </w:rPr>
        <w:t xml:space="preserve">a </w:t>
      </w:r>
      <w:r w:rsidR="005E1D77">
        <w:rPr>
          <w:rFonts w:ascii="Times New Roman" w:eastAsia="Times New Roman" w:hAnsi="Times New Roman" w:cs="Times New Roman"/>
          <w:sz w:val="24"/>
          <w:szCs w:val="24"/>
          <w:lang w:eastAsia="sk-SK"/>
        </w:rPr>
        <w:t>vykonávacím nariadením</w:t>
      </w:r>
      <w:r w:rsidR="005E1D77" w:rsidRPr="005E1D77">
        <w:rPr>
          <w:rFonts w:ascii="Times New Roman" w:eastAsia="Times New Roman" w:hAnsi="Times New Roman" w:cs="Times New Roman"/>
          <w:sz w:val="24"/>
          <w:szCs w:val="24"/>
          <w:lang w:eastAsia="sk-SK"/>
        </w:rPr>
        <w:t xml:space="preserve"> Komisie (EÚ) 2019/777 zo 16. mája 2019 o spoločných špecifikáciách registra železničnej infraštruktúry a o zrušení vykonávacieho rozhodnutia 2014/880/EÚ (Ú. v. EÚ L 139I, 27. 5. 2019)</w:t>
      </w:r>
      <w:r w:rsidRPr="00AE6A7B">
        <w:rPr>
          <w:rFonts w:ascii="Times New Roman" w:eastAsia="Times New Roman" w:hAnsi="Times New Roman" w:cs="Times New Roman"/>
          <w:sz w:val="24"/>
          <w:szCs w:val="24"/>
          <w:lang w:eastAsia="sk-SK"/>
        </w:rPr>
        <w:t>.</w:t>
      </w:r>
      <w:r w:rsidR="00CB64FD">
        <w:rPr>
          <w:rFonts w:ascii="Times New Roman" w:eastAsia="Times New Roman" w:hAnsi="Times New Roman" w:cs="Times New Roman"/>
          <w:sz w:val="24"/>
          <w:szCs w:val="24"/>
          <w:lang w:eastAsia="sk-SK"/>
        </w:rPr>
        <w:tab/>
      </w:r>
    </w:p>
    <w:p w:rsidR="007D2B7F" w:rsidRDefault="00D46F6E" w:rsidP="007D2B7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79</w:t>
      </w:r>
      <w:r w:rsidR="007D2B7F">
        <w:rPr>
          <w:rFonts w:ascii="Times New Roman" w:eastAsia="Times New Roman" w:hAnsi="Times New Roman" w:cs="Times New Roman"/>
          <w:sz w:val="24"/>
          <w:szCs w:val="24"/>
          <w:lang w:eastAsia="sk-SK"/>
        </w:rPr>
        <w:t>:</w:t>
      </w:r>
    </w:p>
    <w:p w:rsidR="007D2B7F" w:rsidRDefault="00960A81" w:rsidP="00EC4415">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Legislatívno</w:t>
      </w:r>
      <w:r w:rsidR="007D2B7F">
        <w:rPr>
          <w:rFonts w:ascii="Times New Roman" w:eastAsia="Times New Roman" w:hAnsi="Times New Roman" w:cs="Times New Roman"/>
          <w:sz w:val="24"/>
          <w:szCs w:val="24"/>
          <w:lang w:eastAsia="sk-SK"/>
        </w:rPr>
        <w:t xml:space="preserve">technická úprava. Legislatívna </w:t>
      </w:r>
      <w:r w:rsidR="008257CE">
        <w:rPr>
          <w:rFonts w:ascii="Times New Roman" w:eastAsia="Times New Roman" w:hAnsi="Times New Roman" w:cs="Times New Roman"/>
          <w:sz w:val="24"/>
          <w:szCs w:val="24"/>
          <w:lang w:eastAsia="sk-SK"/>
        </w:rPr>
        <w:t xml:space="preserve">skratka </w:t>
      </w:r>
      <w:r w:rsidR="007D2B7F">
        <w:rPr>
          <w:rFonts w:ascii="Times New Roman" w:eastAsia="Times New Roman" w:hAnsi="Times New Roman" w:cs="Times New Roman"/>
          <w:sz w:val="24"/>
          <w:szCs w:val="24"/>
          <w:lang w:eastAsia="sk-SK"/>
        </w:rPr>
        <w:t xml:space="preserve">zavedená v ustanovení § 22 ods. 8. </w:t>
      </w:r>
    </w:p>
    <w:p w:rsidR="0013384C"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CB64FD"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80</w:t>
      </w:r>
      <w:r w:rsidR="00CB64FD">
        <w:rPr>
          <w:rFonts w:ascii="Times New Roman" w:eastAsia="Times New Roman" w:hAnsi="Times New Roman" w:cs="Times New Roman"/>
          <w:sz w:val="24"/>
          <w:szCs w:val="24"/>
          <w:lang w:eastAsia="sk-SK"/>
        </w:rPr>
        <w:t>:</w:t>
      </w:r>
    </w:p>
    <w:p w:rsidR="00CB64FD" w:rsidRDefault="00CB64FD"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Legislatívnotechnická úprava vzhľadom na úpravu § 80. </w:t>
      </w:r>
    </w:p>
    <w:p w:rsidR="00CB64FD" w:rsidRDefault="00CB64FD"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81</w:t>
      </w:r>
      <w:r w:rsidR="0013384C">
        <w:rPr>
          <w:rFonts w:ascii="Times New Roman" w:eastAsia="Times New Roman" w:hAnsi="Times New Roman" w:cs="Times New Roman"/>
          <w:sz w:val="24"/>
          <w:szCs w:val="24"/>
          <w:lang w:eastAsia="sk-SK"/>
        </w:rPr>
        <w:t>:</w:t>
      </w:r>
    </w:p>
    <w:p w:rsidR="006960F2"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 xml:space="preserve">Podľa platnej právnej úpravy bezpečnostné osvedčenie môže vydať buď bezpečnostný orgán, ak železničný podnik plánuje prevádzkovať železničnú dopravu len na území Slovenskej republiky alebo Železničná agentúra Európskej únie, ak železničný podnik plánuje prevádzkovať železničnú dopravu na území </w:t>
      </w:r>
      <w:r w:rsidR="008257CE">
        <w:rPr>
          <w:rFonts w:ascii="Times New Roman" w:eastAsia="Times New Roman" w:hAnsi="Times New Roman" w:cs="Times New Roman"/>
          <w:sz w:val="24"/>
          <w:szCs w:val="24"/>
          <w:lang w:eastAsia="sk-SK"/>
        </w:rPr>
        <w:t>Slovenskej republiky</w:t>
      </w:r>
      <w:r w:rsidRPr="0013384C">
        <w:rPr>
          <w:rFonts w:ascii="Times New Roman" w:eastAsia="Times New Roman" w:hAnsi="Times New Roman" w:cs="Times New Roman"/>
          <w:sz w:val="24"/>
          <w:szCs w:val="24"/>
          <w:lang w:eastAsia="sk-SK"/>
        </w:rPr>
        <w:t xml:space="preserve"> alebo vo viacerých členských štátoch. V aplikačnej praxi nastávajú prípady, keď vnútroštátny bezpečnostný orgán žiada zaslanie výročnej správy o bezpečnosti od železničných podnikov, ktoré prevádzkujú železničnú dopravu na území SR, ale nevydával im bezpečnostné osvedčenie.</w:t>
      </w:r>
      <w:r w:rsidR="006960F2">
        <w:rPr>
          <w:rFonts w:ascii="Times New Roman" w:eastAsia="Times New Roman" w:hAnsi="Times New Roman" w:cs="Times New Roman"/>
          <w:sz w:val="24"/>
          <w:szCs w:val="24"/>
          <w:lang w:eastAsia="sk-SK"/>
        </w:rPr>
        <w:tab/>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85220">
        <w:rPr>
          <w:rFonts w:ascii="Times New Roman" w:eastAsia="Times New Roman" w:hAnsi="Times New Roman" w:cs="Times New Roman"/>
          <w:sz w:val="24"/>
          <w:szCs w:val="24"/>
          <w:lang w:eastAsia="sk-SK"/>
        </w:rPr>
        <w:t>u 82</w:t>
      </w:r>
      <w:r>
        <w:rPr>
          <w:rFonts w:ascii="Times New Roman" w:eastAsia="Times New Roman" w:hAnsi="Times New Roman" w:cs="Times New Roman"/>
          <w:sz w:val="24"/>
          <w:szCs w:val="24"/>
          <w:lang w:eastAsia="sk-SK"/>
        </w:rPr>
        <w:t>:</w:t>
      </w:r>
    </w:p>
    <w:p w:rsidR="00765C6E"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 xml:space="preserve">V prípade zistenia bezpečnostného rizika je potrebné okamžite uplatňovať bezpečnostné opatrenia ako napríklad zastaviť dráhové vozidlo, ukončiť prevádzku železničnej trate, pokiaľ jej technický stav nezaručuje bezpečnosť prevádzkovania dráhových vozidiel. V nadväznosti na tieto neodkladné opatrenia sa vylučuje </w:t>
      </w:r>
      <w:r>
        <w:rPr>
          <w:rFonts w:ascii="Times New Roman" w:eastAsia="Times New Roman" w:hAnsi="Times New Roman" w:cs="Times New Roman"/>
          <w:sz w:val="24"/>
          <w:szCs w:val="24"/>
          <w:lang w:eastAsia="sk-SK"/>
        </w:rPr>
        <w:t>aj odkladný účinok rozhodnutia.</w:t>
      </w:r>
    </w:p>
    <w:p w:rsidR="00CE1849" w:rsidRDefault="00CE1849" w:rsidP="0013384C">
      <w:pPr>
        <w:spacing w:after="0" w:line="240" w:lineRule="auto"/>
        <w:jc w:val="both"/>
        <w:rPr>
          <w:rFonts w:ascii="Times New Roman" w:eastAsia="Times New Roman" w:hAnsi="Times New Roman" w:cs="Times New Roman"/>
          <w:sz w:val="24"/>
          <w:szCs w:val="24"/>
          <w:lang w:eastAsia="sk-SK"/>
        </w:rPr>
      </w:pPr>
    </w:p>
    <w:p w:rsidR="00C8042C" w:rsidRDefault="00C8042C" w:rsidP="0013384C">
      <w:pPr>
        <w:spacing w:after="0" w:line="240" w:lineRule="auto"/>
        <w:jc w:val="both"/>
        <w:rPr>
          <w:rFonts w:ascii="Times New Roman" w:eastAsia="Times New Roman" w:hAnsi="Times New Roman" w:cs="Times New Roman"/>
          <w:sz w:val="24"/>
          <w:szCs w:val="24"/>
          <w:lang w:eastAsia="sk-SK"/>
        </w:rPr>
      </w:pPr>
    </w:p>
    <w:p w:rsidR="00C8042C" w:rsidRDefault="00C8042C" w:rsidP="0013384C">
      <w:pPr>
        <w:spacing w:after="0" w:line="240" w:lineRule="auto"/>
        <w:jc w:val="both"/>
        <w:rPr>
          <w:rFonts w:ascii="Times New Roman" w:eastAsia="Times New Roman" w:hAnsi="Times New Roman" w:cs="Times New Roman"/>
          <w:sz w:val="24"/>
          <w:szCs w:val="24"/>
          <w:lang w:eastAsia="sk-SK"/>
        </w:rPr>
      </w:pPr>
    </w:p>
    <w:p w:rsidR="00CE1849"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83</w:t>
      </w:r>
      <w:r w:rsidR="00CE1849">
        <w:rPr>
          <w:rFonts w:ascii="Times New Roman" w:eastAsia="Times New Roman" w:hAnsi="Times New Roman" w:cs="Times New Roman"/>
          <w:sz w:val="24"/>
          <w:szCs w:val="24"/>
          <w:lang w:eastAsia="sk-SK"/>
        </w:rPr>
        <w:t>:</w:t>
      </w:r>
    </w:p>
    <w:p w:rsidR="00765C6E" w:rsidRDefault="0013384C" w:rsidP="00765C6E">
      <w:pPr>
        <w:spacing w:after="0" w:line="240" w:lineRule="auto"/>
        <w:ind w:firstLine="708"/>
        <w:jc w:val="both"/>
        <w:rPr>
          <w:rFonts w:ascii="Times New Roman" w:eastAsia="Times New Roman" w:hAnsi="Times New Roman" w:cs="Times New Roman"/>
          <w:sz w:val="24"/>
          <w:szCs w:val="24"/>
          <w:lang w:eastAsia="sk-SK"/>
        </w:rPr>
      </w:pPr>
      <w:r w:rsidRPr="0013384C">
        <w:rPr>
          <w:rFonts w:ascii="Times New Roman" w:eastAsia="Times New Roman" w:hAnsi="Times New Roman" w:cs="Times New Roman"/>
          <w:sz w:val="24"/>
          <w:szCs w:val="24"/>
          <w:lang w:eastAsia="sk-SK"/>
        </w:rPr>
        <w:t>V súlade s </w:t>
      </w:r>
      <w:r w:rsidR="00390ABB" w:rsidRPr="00390ABB">
        <w:rPr>
          <w:rFonts w:ascii="Times New Roman" w:eastAsia="Times New Roman" w:hAnsi="Times New Roman" w:cs="Times New Roman"/>
          <w:sz w:val="24"/>
          <w:szCs w:val="24"/>
          <w:lang w:eastAsia="sk-SK"/>
        </w:rPr>
        <w:t xml:space="preserve">vykonávacím nariadením Komisie (EÚ) 2018/545 zo 4. apríla 2018, ktorým sa stanovujú praktické dojednania týkajúce sa postupu vydávania povolení pre železničné vozidlá a povolení pre typ železničných vozidiel podľa smernice Európskeho parlamentu a Rady (EÚ) 2016/797 (Ú. v. EÚ L 90, 6. 4. 2018) </w:t>
      </w:r>
      <w:r w:rsidRPr="0013384C">
        <w:rPr>
          <w:rFonts w:ascii="Times New Roman" w:eastAsia="Times New Roman" w:hAnsi="Times New Roman" w:cs="Times New Roman"/>
          <w:sz w:val="24"/>
          <w:szCs w:val="24"/>
          <w:lang w:eastAsia="sk-SK"/>
        </w:rPr>
        <w:t>a </w:t>
      </w:r>
      <w:r w:rsidR="00390ABB" w:rsidRPr="00390ABB">
        <w:rPr>
          <w:rFonts w:ascii="Times New Roman" w:eastAsia="Times New Roman" w:hAnsi="Times New Roman" w:cs="Times New Roman"/>
          <w:sz w:val="24"/>
          <w:szCs w:val="24"/>
          <w:lang w:eastAsia="sk-SK"/>
        </w:rPr>
        <w:t>vykonávacím nariadením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w:t>
      </w:r>
      <w:r w:rsidRPr="0013384C">
        <w:rPr>
          <w:rFonts w:ascii="Times New Roman" w:eastAsia="Times New Roman" w:hAnsi="Times New Roman" w:cs="Times New Roman"/>
          <w:sz w:val="24"/>
          <w:szCs w:val="24"/>
          <w:lang w:eastAsia="sk-SK"/>
        </w:rPr>
        <w:t xml:space="preserve"> má žiadateľ možnosť požiadať vnútroštátny bezpečnostný orgán o konzultácie alebo poradenstvo pred podaním žiadosti o vydanie bezpečnostného osvedčenia alebo pred podaním žiadostí o povolenie na uvedenie železničného vozidla na trh alebo povolenie typu železničného vozidla. Žiadosť predkladá žiadateľ prostredníctvom jednotného kontaktného miesta spolu s príslušnou dokumentáciou. Účelom predbežného zapojenia je predbežne posúdiť dokumentáciu a určiť verziu špecifikácií technických špecifikácií interoperability, ako aj vnútroštátnych predpisov, ktoré sa majú následne použiť pri podaní žiadosti o povolenie.</w:t>
      </w:r>
    </w:p>
    <w:p w:rsidR="001767DB" w:rsidRDefault="001767DB" w:rsidP="001767DB">
      <w:pPr>
        <w:spacing w:after="0" w:line="240" w:lineRule="auto"/>
        <w:jc w:val="both"/>
        <w:rPr>
          <w:rFonts w:ascii="Times New Roman" w:eastAsia="Times New Roman" w:hAnsi="Times New Roman" w:cs="Times New Roman"/>
          <w:sz w:val="24"/>
          <w:szCs w:val="24"/>
          <w:lang w:eastAsia="sk-SK"/>
        </w:rPr>
      </w:pPr>
    </w:p>
    <w:p w:rsidR="001767DB" w:rsidRDefault="007E323C" w:rsidP="001767D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r w:rsidR="00785220">
        <w:rPr>
          <w:rFonts w:ascii="Times New Roman" w:eastAsia="Times New Roman" w:hAnsi="Times New Roman" w:cs="Times New Roman"/>
          <w:sz w:val="24"/>
          <w:szCs w:val="24"/>
          <w:lang w:eastAsia="sk-SK"/>
        </w:rPr>
        <w:t>4</w:t>
      </w:r>
      <w:r w:rsidR="001767DB">
        <w:rPr>
          <w:rFonts w:ascii="Times New Roman" w:eastAsia="Times New Roman" w:hAnsi="Times New Roman" w:cs="Times New Roman"/>
          <w:sz w:val="24"/>
          <w:szCs w:val="24"/>
          <w:lang w:eastAsia="sk-SK"/>
        </w:rPr>
        <w:t>:</w:t>
      </w:r>
    </w:p>
    <w:p w:rsidR="00EC4415" w:rsidRDefault="001767DB" w:rsidP="001767D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Doplnené znenie negatívneho vymedzenia, ktorých druhov dráh sa piata časť týkajúca sa bezpečnosti železničného systému nevzťahuje. Vyšetrovanie nehôd a mimoriadnych udalostí sa v súlade s § 110 ods. 3 primerane vzťahuje na všetky druhy dráh, pokiaľ to nevylučuje povaha veci alebo osobitný zákon. </w:t>
      </w:r>
    </w:p>
    <w:p w:rsidR="002001D8" w:rsidRDefault="002001D8"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85</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Úprava ustanovenia rozlišuje oproti pôvodnému zneniu povinnosti voči poškodeným a rodinným príslušníkom obetí, zároveň pomoc v zm</w:t>
      </w:r>
      <w:r w:rsidR="0073604E">
        <w:rPr>
          <w:rFonts w:ascii="Times New Roman" w:eastAsia="Times New Roman" w:hAnsi="Times New Roman" w:cs="Times New Roman"/>
          <w:sz w:val="24"/>
          <w:szCs w:val="24"/>
          <w:lang w:eastAsia="sk-SK"/>
        </w:rPr>
        <w:t xml:space="preserve">ysle </w:t>
      </w:r>
      <w:r w:rsidR="00390ABB">
        <w:rPr>
          <w:rFonts w:ascii="Times New Roman" w:eastAsia="Times New Roman" w:hAnsi="Times New Roman" w:cs="Times New Roman"/>
          <w:sz w:val="24"/>
          <w:szCs w:val="24"/>
          <w:lang w:eastAsia="sk-SK"/>
        </w:rPr>
        <w:t>nariadenia</w:t>
      </w:r>
      <w:r w:rsidR="00390ABB" w:rsidRPr="00390ABB">
        <w:rPr>
          <w:rFonts w:ascii="Times New Roman" w:eastAsia="Times New Roman" w:hAnsi="Times New Roman" w:cs="Times New Roman"/>
          <w:sz w:val="24"/>
          <w:szCs w:val="24"/>
          <w:lang w:eastAsia="sk-SK"/>
        </w:rPr>
        <w:t xml:space="preserve"> Európskeho parlamentu a Rady (ES) č. 1371/2007 z 23. októbra 2007 o právach a povinnostiach cestujúcich v železničnej preprave (Ú. v. L 315, 3. 12. 2007)</w:t>
      </w:r>
      <w:r w:rsidR="0073604E">
        <w:rPr>
          <w:rFonts w:ascii="Times New Roman" w:eastAsia="Times New Roman" w:hAnsi="Times New Roman" w:cs="Times New Roman"/>
          <w:sz w:val="24"/>
          <w:szCs w:val="24"/>
          <w:lang w:eastAsia="sk-SK"/>
        </w:rPr>
        <w:t xml:space="preserve"> obsahuje</w:t>
      </w:r>
      <w:r w:rsidRPr="0013384C">
        <w:rPr>
          <w:rFonts w:ascii="Times New Roman" w:eastAsia="Times New Roman" w:hAnsi="Times New Roman" w:cs="Times New Roman"/>
          <w:sz w:val="24"/>
          <w:szCs w:val="24"/>
          <w:lang w:eastAsia="sk-SK"/>
        </w:rPr>
        <w:t xml:space="preserve"> širšiu pomoc ako podanie sťažnosti a psychologickú podporu.</w:t>
      </w:r>
    </w:p>
    <w:p w:rsidR="00CE1849" w:rsidRDefault="00CE1849" w:rsidP="0013384C">
      <w:pPr>
        <w:spacing w:after="0" w:line="240" w:lineRule="auto"/>
        <w:jc w:val="both"/>
        <w:rPr>
          <w:rFonts w:ascii="Times New Roman" w:eastAsia="Times New Roman" w:hAnsi="Times New Roman" w:cs="Times New Roman"/>
          <w:sz w:val="24"/>
          <w:szCs w:val="24"/>
          <w:lang w:eastAsia="sk-SK"/>
        </w:rPr>
      </w:pPr>
    </w:p>
    <w:p w:rsidR="00CE1849" w:rsidRDefault="005D6F1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85220">
        <w:rPr>
          <w:rFonts w:ascii="Times New Roman" w:eastAsia="Times New Roman" w:hAnsi="Times New Roman" w:cs="Times New Roman"/>
          <w:sz w:val="24"/>
          <w:szCs w:val="24"/>
          <w:lang w:eastAsia="sk-SK"/>
        </w:rPr>
        <w:t>u 86</w:t>
      </w:r>
      <w:r w:rsidR="00CE1849">
        <w:rPr>
          <w:rFonts w:ascii="Times New Roman" w:eastAsia="Times New Roman" w:hAnsi="Times New Roman" w:cs="Times New Roman"/>
          <w:sz w:val="24"/>
          <w:szCs w:val="24"/>
          <w:lang w:eastAsia="sk-SK"/>
        </w:rPr>
        <w:t>:</w:t>
      </w:r>
    </w:p>
    <w:p w:rsidR="00CE1849" w:rsidRDefault="00CE1849"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Pokiaľ sa na vzniku nehody podieľal manažér infraštruktúry a zároveň aj železničný podnik, je účelnejšie, aby vypracovali spoločnú správu. </w:t>
      </w:r>
      <w:r w:rsidR="00335562">
        <w:rPr>
          <w:rFonts w:ascii="Times New Roman" w:eastAsia="Times New Roman" w:hAnsi="Times New Roman" w:cs="Times New Roman"/>
          <w:sz w:val="24"/>
          <w:szCs w:val="24"/>
          <w:lang w:eastAsia="sk-SK"/>
        </w:rPr>
        <w:t xml:space="preserve">Vypracovaním spoločnej správy nie </w:t>
      </w:r>
      <w:r w:rsidR="00F43D1B">
        <w:rPr>
          <w:rFonts w:ascii="Times New Roman" w:eastAsia="Times New Roman" w:hAnsi="Times New Roman" w:cs="Times New Roman"/>
          <w:sz w:val="24"/>
          <w:szCs w:val="24"/>
          <w:lang w:eastAsia="sk-SK"/>
        </w:rPr>
        <w:t xml:space="preserve">sú dotknuté povinností oboch subjektov (železničný podnik, manažér infraštruktúry), aby vo vzťahu k zisťovaniu príčin sústredili svoju pozornosť na odhaľovanie nedostatkov (príčin) nehody predovšetkým vo vlastnom systéme riadenia bezpečnosti, interných predpisoch a technologických postupoch, a aby uvedené zistenia premietla každá strana aj do tejto spoločnej správy vrátane prijatých opatrení. </w:t>
      </w:r>
      <w:r>
        <w:rPr>
          <w:rFonts w:ascii="Times New Roman" w:eastAsia="Times New Roman" w:hAnsi="Times New Roman" w:cs="Times New Roman"/>
          <w:sz w:val="24"/>
          <w:szCs w:val="24"/>
          <w:lang w:eastAsia="sk-SK"/>
        </w:rPr>
        <w:t xml:space="preserve">Vypracovanie spoločnej správy nie je v rozpore s úpravou </w:t>
      </w:r>
      <w:r w:rsidR="00583AB0">
        <w:rPr>
          <w:rFonts w:ascii="Times New Roman" w:eastAsia="Times New Roman" w:hAnsi="Times New Roman" w:cs="Times New Roman"/>
          <w:sz w:val="24"/>
          <w:szCs w:val="24"/>
          <w:lang w:eastAsia="sk-SK"/>
        </w:rPr>
        <w:t xml:space="preserve">európskej legislatívy.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B42CF4" w:rsidRDefault="008B50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85220">
        <w:rPr>
          <w:rFonts w:ascii="Times New Roman" w:eastAsia="Times New Roman" w:hAnsi="Times New Roman" w:cs="Times New Roman"/>
          <w:sz w:val="24"/>
          <w:szCs w:val="24"/>
          <w:lang w:eastAsia="sk-SK"/>
        </w:rPr>
        <w:t xml:space="preserve"> 87 a 88</w:t>
      </w:r>
      <w:r w:rsidR="00B42CF4">
        <w:rPr>
          <w:rFonts w:ascii="Times New Roman" w:eastAsia="Times New Roman" w:hAnsi="Times New Roman" w:cs="Times New Roman"/>
          <w:sz w:val="24"/>
          <w:szCs w:val="24"/>
          <w:lang w:eastAsia="sk-SK"/>
        </w:rPr>
        <w:t>:</w:t>
      </w:r>
    </w:p>
    <w:p w:rsidR="004E787F" w:rsidRDefault="004E78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úpravu obsahu </w:t>
      </w:r>
      <w:r w:rsidR="00207A1C">
        <w:rPr>
          <w:rFonts w:ascii="Times New Roman" w:eastAsia="Times New Roman" w:hAnsi="Times New Roman" w:cs="Times New Roman"/>
          <w:sz w:val="24"/>
          <w:szCs w:val="24"/>
          <w:lang w:eastAsia="sk-SK"/>
        </w:rPr>
        <w:t xml:space="preserve">správy vyšetrovateľa a záverečnej správy vyšetrovacieho orgánu vo vykonávacom nariadení Komisie sa naň priamo dopĺňa odkaz. Príloha č. 12 však zostáva zachovaná ako minimálny obsah správy, ktorú vypracúva manažér infraštruktúry a železničný podnik v súlade s § 95 ods. 3. </w:t>
      </w:r>
    </w:p>
    <w:p w:rsidR="00B42CF4" w:rsidRDefault="00B42CF4" w:rsidP="0013384C">
      <w:pPr>
        <w:spacing w:after="0" w:line="240" w:lineRule="auto"/>
        <w:jc w:val="both"/>
        <w:rPr>
          <w:rFonts w:ascii="Times New Roman" w:eastAsia="Times New Roman" w:hAnsi="Times New Roman" w:cs="Times New Roman"/>
          <w:sz w:val="24"/>
          <w:szCs w:val="24"/>
          <w:lang w:eastAsia="sk-SK"/>
        </w:rPr>
      </w:pPr>
    </w:p>
    <w:p w:rsidR="0013384C" w:rsidRDefault="001B466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w:t>
      </w:r>
      <w:r w:rsidR="00785220">
        <w:rPr>
          <w:rFonts w:ascii="Times New Roman" w:eastAsia="Times New Roman" w:hAnsi="Times New Roman" w:cs="Times New Roman"/>
          <w:sz w:val="24"/>
          <w:szCs w:val="24"/>
          <w:lang w:eastAsia="sk-SK"/>
        </w:rPr>
        <w:t>du 89</w:t>
      </w:r>
      <w:r w:rsidR="0013384C">
        <w:rPr>
          <w:rFonts w:ascii="Times New Roman" w:eastAsia="Times New Roman" w:hAnsi="Times New Roman" w:cs="Times New Roman"/>
          <w:sz w:val="24"/>
          <w:szCs w:val="24"/>
          <w:lang w:eastAsia="sk-SK"/>
        </w:rPr>
        <w:t>:</w:t>
      </w:r>
    </w:p>
    <w:p w:rsidR="00B42CF4" w:rsidRDefault="00960A81" w:rsidP="00B42CF4">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Legislatívno</w:t>
      </w:r>
      <w:r w:rsidR="00B42CF4">
        <w:rPr>
          <w:rFonts w:ascii="Times New Roman" w:eastAsia="Times New Roman" w:hAnsi="Times New Roman" w:cs="Times New Roman"/>
          <w:sz w:val="24"/>
          <w:szCs w:val="24"/>
          <w:lang w:eastAsia="sk-SK"/>
        </w:rPr>
        <w:t xml:space="preserve">technická úprava. </w:t>
      </w:r>
    </w:p>
    <w:p w:rsidR="00B42CF4" w:rsidRDefault="00B42CF4" w:rsidP="0013384C">
      <w:pPr>
        <w:spacing w:after="0" w:line="240" w:lineRule="auto"/>
        <w:jc w:val="both"/>
        <w:rPr>
          <w:rFonts w:ascii="Times New Roman" w:eastAsia="Times New Roman" w:hAnsi="Times New Roman" w:cs="Times New Roman"/>
          <w:sz w:val="24"/>
          <w:szCs w:val="24"/>
          <w:lang w:eastAsia="sk-SK"/>
        </w:rPr>
      </w:pPr>
    </w:p>
    <w:p w:rsidR="008D50B2" w:rsidRDefault="008D50B2" w:rsidP="0013384C">
      <w:pPr>
        <w:spacing w:after="0" w:line="240" w:lineRule="auto"/>
        <w:jc w:val="both"/>
        <w:rPr>
          <w:rFonts w:ascii="Times New Roman" w:eastAsia="Times New Roman" w:hAnsi="Times New Roman" w:cs="Times New Roman"/>
          <w:sz w:val="24"/>
          <w:szCs w:val="24"/>
          <w:lang w:eastAsia="sk-SK"/>
        </w:rPr>
      </w:pPr>
    </w:p>
    <w:p w:rsidR="00B42CF4" w:rsidRDefault="005D6F1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w:t>
      </w:r>
      <w:r w:rsidR="00785220">
        <w:rPr>
          <w:rFonts w:ascii="Times New Roman" w:eastAsia="Times New Roman" w:hAnsi="Times New Roman" w:cs="Times New Roman"/>
          <w:sz w:val="24"/>
          <w:szCs w:val="24"/>
          <w:lang w:eastAsia="sk-SK"/>
        </w:rPr>
        <w:t>u 90</w:t>
      </w:r>
      <w:r w:rsidR="00B42CF4">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Úprava kompetencie v súvislosti s rozhodovaním o výnimkách a ich predkladaní na schválenie Európskej komisii v súlade s § 70 ods. 5 až 8.</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91</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Ako špecifický prípad môže byť navrhnutý funkčný alebo štrukturálny subsystém.</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633914" w:rsidRDefault="00765C6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92</w:t>
      </w:r>
      <w:r w:rsidR="00633914">
        <w:rPr>
          <w:rFonts w:ascii="Times New Roman" w:eastAsia="Times New Roman" w:hAnsi="Times New Roman" w:cs="Times New Roman"/>
          <w:sz w:val="24"/>
          <w:szCs w:val="24"/>
          <w:lang w:eastAsia="sk-SK"/>
        </w:rPr>
        <w:t>:</w:t>
      </w:r>
    </w:p>
    <w:p w:rsidR="00633914" w:rsidRDefault="0063391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ochranu osobných údajov sa zoznam skúšobných komisárov na webovom sídle ministerstva nezverejňuje.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93</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Doplnenie kompetencie vzhľadom na novonavrhovanú úpravu § 14 ods. 3.</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B507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85220">
        <w:rPr>
          <w:rFonts w:ascii="Times New Roman" w:eastAsia="Times New Roman" w:hAnsi="Times New Roman" w:cs="Times New Roman"/>
          <w:sz w:val="24"/>
          <w:szCs w:val="24"/>
          <w:lang w:eastAsia="sk-SK"/>
        </w:rPr>
        <w:t xml:space="preserve"> 94 a 95</w:t>
      </w:r>
      <w:r w:rsidR="0013384C">
        <w:rPr>
          <w:rFonts w:ascii="Times New Roman" w:eastAsia="Times New Roman" w:hAnsi="Times New Roman" w:cs="Times New Roman"/>
          <w:sz w:val="24"/>
          <w:szCs w:val="24"/>
          <w:lang w:eastAsia="sk-SK"/>
        </w:rPr>
        <w:t>:</w:t>
      </w:r>
    </w:p>
    <w:p w:rsidR="00633914" w:rsidRDefault="00D23F52" w:rsidP="00D23F52">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3F52">
        <w:rPr>
          <w:rFonts w:ascii="Times New Roman" w:eastAsia="Times New Roman" w:hAnsi="Times New Roman" w:cs="Times New Roman"/>
          <w:sz w:val="24"/>
          <w:szCs w:val="24"/>
        </w:rPr>
        <w:t xml:space="preserve">V zmysle </w:t>
      </w:r>
      <w:r w:rsidR="00277F29">
        <w:rPr>
          <w:rFonts w:ascii="Times New Roman" w:eastAsia="Times New Roman" w:hAnsi="Times New Roman" w:cs="Times New Roman"/>
          <w:sz w:val="24"/>
          <w:szCs w:val="24"/>
        </w:rPr>
        <w:t xml:space="preserve">časti 1 kapitoly 1.8 odsek 1.8.6 a 1.8.7 </w:t>
      </w:r>
      <w:r w:rsidR="003A5C63" w:rsidRPr="003A5C63">
        <w:rPr>
          <w:rFonts w:ascii="Times New Roman" w:eastAsia="Times New Roman" w:hAnsi="Times New Roman" w:cs="Times New Roman"/>
          <w:sz w:val="24"/>
          <w:szCs w:val="24"/>
        </w:rPr>
        <w:t>Poriad</w:t>
      </w:r>
      <w:r w:rsidR="003A5C63">
        <w:rPr>
          <w:rFonts w:ascii="Times New Roman" w:eastAsia="Times New Roman" w:hAnsi="Times New Roman" w:cs="Times New Roman"/>
          <w:sz w:val="24"/>
          <w:szCs w:val="24"/>
        </w:rPr>
        <w:t xml:space="preserve">ku </w:t>
      </w:r>
      <w:r w:rsidR="003A5C63" w:rsidRPr="003A5C63">
        <w:rPr>
          <w:rFonts w:ascii="Times New Roman" w:eastAsia="Times New Roman" w:hAnsi="Times New Roman" w:cs="Times New Roman"/>
          <w:sz w:val="24"/>
          <w:szCs w:val="24"/>
        </w:rPr>
        <w:t>pre medzinárodnú železničnú prepravu nebezpečného tovaru (RID), ktorý je Dodatkom C k Dohovoru o medzinárodnej železničnej preprave (COTIF) (vyhláška č. 8/1985 Zb.) v platnom znení</w:t>
      </w:r>
      <w:r w:rsidRPr="00D23F52">
        <w:rPr>
          <w:rFonts w:ascii="Times New Roman" w:eastAsia="Times New Roman" w:hAnsi="Times New Roman" w:cs="Times New Roman"/>
          <w:sz w:val="24"/>
          <w:szCs w:val="24"/>
        </w:rPr>
        <w:t>, zmluvné štáty RID oznámia sekretariátu OTIF adresy príslušných orgánov a nimi menovaných organizácií, ktoré sú podľa vnútroštátneho práva spôsobilé implementovať RID. Navrhovaným ustanovením sa do zákona dopĺňa Dopravný úrad ako orgán príslušný na</w:t>
      </w:r>
      <w:r w:rsidR="00277F29">
        <w:rPr>
          <w:rFonts w:ascii="Times New Roman" w:eastAsia="Times New Roman" w:hAnsi="Times New Roman" w:cs="Times New Roman"/>
          <w:sz w:val="24"/>
          <w:szCs w:val="24"/>
        </w:rPr>
        <w:t xml:space="preserve"> implementovanie odseku 1.8.6.</w:t>
      </w:r>
      <w:r w:rsidRPr="00D23F52">
        <w:rPr>
          <w:rFonts w:ascii="Times New Roman" w:eastAsia="Times New Roman" w:hAnsi="Times New Roman" w:cs="Times New Roman"/>
          <w:sz w:val="24"/>
          <w:szCs w:val="24"/>
        </w:rPr>
        <w:t xml:space="preserve"> kapitoly 1.8 časti 1 dodatku C tohto dohovoru.</w:t>
      </w:r>
    </w:p>
    <w:p w:rsidR="00D23F52" w:rsidRDefault="00D23F52" w:rsidP="0013384C">
      <w:pPr>
        <w:spacing w:after="0" w:line="240" w:lineRule="auto"/>
        <w:jc w:val="both"/>
        <w:rPr>
          <w:rFonts w:ascii="Times New Roman" w:eastAsia="Times New Roman" w:hAnsi="Times New Roman" w:cs="Times New Roman"/>
          <w:sz w:val="24"/>
          <w:szCs w:val="24"/>
          <w:lang w:eastAsia="sk-SK"/>
        </w:rPr>
      </w:pPr>
    </w:p>
    <w:p w:rsidR="00D23F52"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96</w:t>
      </w:r>
      <w:r w:rsidR="00D23F52">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Podľa platného znenia mohol bezpečnostný orgán uznať orgán pre posudzovanie rizík, ktoré sa používajú na posúdenie vplyvu zmien na úrovne bezpečnosti v rámci železničného systému a sektora, len v rámci posúdenia systému riadenia bezpečnosti, teda orgánom pre posúdenie mohol byť len manažér infraštruktúry alebo železničný podnik. Orgánom pre posúdenie rizík však môže byť aj iná organizácia alebo jej časť, pokiaľ spĺňa podmienky a kritéria prílohy II vyko</w:t>
      </w:r>
      <w:r w:rsidR="002938B0">
        <w:rPr>
          <w:rFonts w:ascii="Times New Roman" w:eastAsia="Times New Roman" w:hAnsi="Times New Roman" w:cs="Times New Roman"/>
          <w:sz w:val="24"/>
          <w:szCs w:val="24"/>
          <w:lang w:eastAsia="sk-SK"/>
        </w:rPr>
        <w:t>návacieho nariadenia Komisie (EÚ</w:t>
      </w:r>
      <w:r w:rsidRPr="0013384C">
        <w:rPr>
          <w:rFonts w:ascii="Times New Roman" w:eastAsia="Times New Roman" w:hAnsi="Times New Roman" w:cs="Times New Roman"/>
          <w:sz w:val="24"/>
          <w:szCs w:val="24"/>
          <w:lang w:eastAsia="sk-SK"/>
        </w:rPr>
        <w:t>) č. 402/2013 z 30. apríla 2013 o spoločnej bezpečnostnej metóde hodnotenia a posudzovania rizík, ktorým sa zrušuje nariadenie (ES) č. 352/2009</w:t>
      </w:r>
      <w:r w:rsidR="008257CE">
        <w:rPr>
          <w:rFonts w:ascii="Times New Roman" w:eastAsia="Times New Roman" w:hAnsi="Times New Roman" w:cs="Times New Roman"/>
          <w:sz w:val="24"/>
          <w:szCs w:val="24"/>
          <w:lang w:eastAsia="sk-SK"/>
        </w:rPr>
        <w:t xml:space="preserve"> </w:t>
      </w:r>
      <w:r w:rsidR="008257CE" w:rsidRPr="008257CE">
        <w:rPr>
          <w:rFonts w:ascii="Times New Roman" w:eastAsia="Times New Roman" w:hAnsi="Times New Roman" w:cs="Times New Roman"/>
          <w:sz w:val="24"/>
          <w:szCs w:val="24"/>
          <w:lang w:eastAsia="sk-SK"/>
        </w:rPr>
        <w:t>(Ú. v. L 121, 3. 5. 2013)</w:t>
      </w:r>
      <w:r w:rsidRPr="0013384C">
        <w:rPr>
          <w:rFonts w:ascii="Times New Roman" w:eastAsia="Times New Roman" w:hAnsi="Times New Roman" w:cs="Times New Roman"/>
          <w:sz w:val="24"/>
          <w:szCs w:val="24"/>
          <w:lang w:eastAsia="sk-SK"/>
        </w:rPr>
        <w:t xml:space="preserve">, preto sa úpravou ustanovenia rozširuje kompetencia bezpečnostného orgánu o ďalší druh uznania.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8522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97</w:t>
      </w:r>
      <w:r w:rsidR="0013384C">
        <w:rPr>
          <w:rFonts w:ascii="Times New Roman" w:eastAsia="Times New Roman" w:hAnsi="Times New Roman" w:cs="Times New Roman"/>
          <w:sz w:val="24"/>
          <w:szCs w:val="24"/>
          <w:lang w:eastAsia="sk-SK"/>
        </w:rPr>
        <w:t>:</w:t>
      </w:r>
    </w:p>
    <w:p w:rsidR="0013384C" w:rsidRDefault="0013384C"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960A81">
        <w:rPr>
          <w:rFonts w:ascii="Times New Roman" w:eastAsia="Times New Roman" w:hAnsi="Times New Roman" w:cs="Times New Roman"/>
          <w:sz w:val="24"/>
          <w:szCs w:val="24"/>
          <w:lang w:eastAsia="sk-SK"/>
        </w:rPr>
        <w:t>Legislatívno</w:t>
      </w:r>
      <w:r w:rsidRPr="0013384C">
        <w:rPr>
          <w:rFonts w:ascii="Times New Roman" w:eastAsia="Times New Roman" w:hAnsi="Times New Roman" w:cs="Times New Roman"/>
          <w:sz w:val="24"/>
          <w:szCs w:val="24"/>
          <w:lang w:eastAsia="sk-SK"/>
        </w:rPr>
        <w:t>technická úprava.</w:t>
      </w:r>
      <w:r w:rsidR="00E513CB">
        <w:rPr>
          <w:rFonts w:ascii="Times New Roman" w:eastAsia="Times New Roman" w:hAnsi="Times New Roman" w:cs="Times New Roman"/>
          <w:sz w:val="24"/>
          <w:szCs w:val="24"/>
          <w:lang w:eastAsia="sk-SK"/>
        </w:rPr>
        <w:t xml:space="preserve"> Podľa ustanovenia </w:t>
      </w:r>
      <w:r w:rsidR="00E513CB" w:rsidRPr="001C7BFD">
        <w:rPr>
          <w:rFonts w:ascii="Times New Roman" w:eastAsia="Times New Roman" w:hAnsi="Times New Roman" w:cs="Times New Roman"/>
          <w:sz w:val="24"/>
          <w:szCs w:val="24"/>
          <w:lang w:eastAsia="sk-SK"/>
        </w:rPr>
        <w:t>1.8.6.2.4.2</w:t>
      </w:r>
      <w:r w:rsidR="00E513CB">
        <w:rPr>
          <w:rFonts w:ascii="Times New Roman" w:eastAsia="Times New Roman" w:hAnsi="Times New Roman" w:cs="Times New Roman"/>
          <w:sz w:val="24"/>
          <w:szCs w:val="24"/>
          <w:lang w:eastAsia="sk-SK"/>
        </w:rPr>
        <w:t xml:space="preserve"> RID v znení zmien 2023 je potrebné, aby príslušný </w:t>
      </w:r>
      <w:r w:rsidR="00E513CB" w:rsidRPr="001C7BFD">
        <w:rPr>
          <w:rFonts w:ascii="Times New Roman" w:eastAsia="Times New Roman" w:hAnsi="Times New Roman" w:cs="Times New Roman"/>
          <w:sz w:val="24"/>
          <w:szCs w:val="24"/>
          <w:lang w:eastAsia="sk-SK"/>
        </w:rPr>
        <w:t>orgán zmluvného štátu RID uverejni</w:t>
      </w:r>
      <w:r w:rsidR="00E513CB">
        <w:rPr>
          <w:rFonts w:ascii="Times New Roman" w:eastAsia="Times New Roman" w:hAnsi="Times New Roman" w:cs="Times New Roman"/>
          <w:sz w:val="24"/>
          <w:szCs w:val="24"/>
          <w:lang w:eastAsia="sk-SK"/>
        </w:rPr>
        <w:t>l</w:t>
      </w:r>
      <w:r w:rsidR="00E513CB" w:rsidRPr="001C7BFD">
        <w:rPr>
          <w:rFonts w:ascii="Times New Roman" w:eastAsia="Times New Roman" w:hAnsi="Times New Roman" w:cs="Times New Roman"/>
          <w:sz w:val="24"/>
          <w:szCs w:val="24"/>
          <w:lang w:eastAsia="sk-SK"/>
        </w:rPr>
        <w:t xml:space="preserve"> aktualizovaný zoznam všetkých inšpekčných organizácií, ktoré schválil, vrátane inšpekčných organizácií schválených dočasne, ako je opísané v bode 1.8.6.2.2.3. Pričom Odkaz na tento zoznam bude uvedený na webovej stránke OTIF.</w:t>
      </w:r>
    </w:p>
    <w:p w:rsidR="0013384C" w:rsidRDefault="00785220"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98</w:t>
      </w:r>
      <w:r w:rsidR="0013384C">
        <w:rPr>
          <w:rFonts w:ascii="Times New Roman" w:eastAsia="Times New Roman" w:hAnsi="Times New Roman" w:cs="Times New Roman"/>
          <w:sz w:val="24"/>
          <w:szCs w:val="24"/>
          <w:lang w:eastAsia="sk-SK"/>
        </w:rPr>
        <w:t>:</w:t>
      </w:r>
    </w:p>
    <w:p w:rsidR="00C9239A" w:rsidRDefault="00C9239A"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738D9">
        <w:rPr>
          <w:rFonts w:ascii="Times New Roman" w:eastAsia="Times New Roman" w:hAnsi="Times New Roman" w:cs="Times New Roman"/>
          <w:sz w:val="24"/>
          <w:szCs w:val="24"/>
          <w:lang w:eastAsia="sk-SK"/>
        </w:rPr>
        <w:t>Úprava</w:t>
      </w:r>
      <w:r w:rsidRPr="0013384C">
        <w:rPr>
          <w:rFonts w:ascii="Times New Roman" w:eastAsia="Times New Roman" w:hAnsi="Times New Roman" w:cs="Times New Roman"/>
          <w:sz w:val="24"/>
          <w:szCs w:val="24"/>
          <w:lang w:eastAsia="sk-SK"/>
        </w:rPr>
        <w:t xml:space="preserve"> kompetencie vzhľad</w:t>
      </w:r>
      <w:r>
        <w:rPr>
          <w:rFonts w:ascii="Times New Roman" w:eastAsia="Times New Roman" w:hAnsi="Times New Roman" w:cs="Times New Roman"/>
          <w:sz w:val="24"/>
          <w:szCs w:val="24"/>
          <w:lang w:eastAsia="sk-SK"/>
        </w:rPr>
        <w:t>o</w:t>
      </w:r>
      <w:r w:rsidR="000738D9">
        <w:rPr>
          <w:rFonts w:ascii="Times New Roman" w:eastAsia="Times New Roman" w:hAnsi="Times New Roman" w:cs="Times New Roman"/>
          <w:sz w:val="24"/>
          <w:szCs w:val="24"/>
          <w:lang w:eastAsia="sk-SK"/>
        </w:rPr>
        <w:t>m na novonavrhovanú úpravu prevádzky registrov</w:t>
      </w:r>
      <w:r w:rsidRPr="0013384C">
        <w:rPr>
          <w:rFonts w:ascii="Times New Roman" w:eastAsia="Times New Roman" w:hAnsi="Times New Roman" w:cs="Times New Roman"/>
          <w:sz w:val="24"/>
          <w:szCs w:val="24"/>
          <w:lang w:eastAsia="sk-SK"/>
        </w:rPr>
        <w:t>.</w:t>
      </w:r>
    </w:p>
    <w:p w:rsidR="00D67200" w:rsidRDefault="00D67200" w:rsidP="00D67200">
      <w:pPr>
        <w:spacing w:after="0" w:line="240" w:lineRule="auto"/>
        <w:jc w:val="both"/>
        <w:rPr>
          <w:rFonts w:ascii="Times New Roman" w:eastAsia="Times New Roman" w:hAnsi="Times New Roman" w:cs="Times New Roman"/>
          <w:sz w:val="24"/>
          <w:szCs w:val="24"/>
          <w:lang w:eastAsia="sk-SK"/>
        </w:rPr>
      </w:pPr>
    </w:p>
    <w:p w:rsidR="00C9239A" w:rsidRDefault="00D23F52"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85220">
        <w:rPr>
          <w:rFonts w:ascii="Times New Roman" w:eastAsia="Times New Roman" w:hAnsi="Times New Roman" w:cs="Times New Roman"/>
          <w:sz w:val="24"/>
          <w:szCs w:val="24"/>
          <w:lang w:eastAsia="sk-SK"/>
        </w:rPr>
        <w:t>99</w:t>
      </w:r>
      <w:r w:rsidR="00C9239A">
        <w:rPr>
          <w:rFonts w:ascii="Times New Roman" w:eastAsia="Times New Roman" w:hAnsi="Times New Roman" w:cs="Times New Roman"/>
          <w:sz w:val="24"/>
          <w:szCs w:val="24"/>
          <w:lang w:eastAsia="sk-SK"/>
        </w:rPr>
        <w:t>:</w:t>
      </w:r>
    </w:p>
    <w:p w:rsidR="00D67200" w:rsidRDefault="00C9239A"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Zosúladenie terminológie s § 25 zákona tak, aby z ustanovenia bolo jasné, že sa týka aj preukazu na vedenie dráhového vozidla na špeciálnej dráhe.</w:t>
      </w:r>
    </w:p>
    <w:p w:rsidR="00D67200" w:rsidRDefault="00D67200" w:rsidP="00D67200">
      <w:pPr>
        <w:spacing w:after="0" w:line="240" w:lineRule="auto"/>
        <w:jc w:val="both"/>
        <w:rPr>
          <w:rFonts w:ascii="Times New Roman" w:eastAsia="Times New Roman" w:hAnsi="Times New Roman" w:cs="Times New Roman"/>
          <w:sz w:val="24"/>
          <w:szCs w:val="24"/>
          <w:lang w:eastAsia="sk-SK"/>
        </w:rPr>
      </w:pPr>
    </w:p>
    <w:p w:rsidR="00277F29" w:rsidRDefault="00785220"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100</w:t>
      </w:r>
      <w:r w:rsidR="00277F29">
        <w:rPr>
          <w:rFonts w:ascii="Times New Roman" w:eastAsia="Times New Roman" w:hAnsi="Times New Roman" w:cs="Times New Roman"/>
          <w:sz w:val="24"/>
          <w:szCs w:val="24"/>
          <w:lang w:eastAsia="sk-SK"/>
        </w:rPr>
        <w:t>:</w:t>
      </w:r>
    </w:p>
    <w:p w:rsidR="00277F29" w:rsidRDefault="00277F29"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Upresnenie kompetencie. </w:t>
      </w:r>
    </w:p>
    <w:p w:rsidR="00277F29" w:rsidRDefault="00277F29" w:rsidP="00D67200">
      <w:pPr>
        <w:spacing w:after="0" w:line="240" w:lineRule="auto"/>
        <w:jc w:val="both"/>
        <w:rPr>
          <w:rFonts w:ascii="Times New Roman" w:eastAsia="Times New Roman" w:hAnsi="Times New Roman" w:cs="Times New Roman"/>
          <w:sz w:val="24"/>
          <w:szCs w:val="24"/>
          <w:lang w:eastAsia="sk-SK"/>
        </w:rPr>
      </w:pPr>
    </w:p>
    <w:p w:rsidR="00C9239A" w:rsidRDefault="00CB64FD"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w:t>
      </w:r>
      <w:r w:rsidR="00785220">
        <w:rPr>
          <w:rFonts w:ascii="Times New Roman" w:eastAsia="Times New Roman" w:hAnsi="Times New Roman" w:cs="Times New Roman"/>
          <w:sz w:val="24"/>
          <w:szCs w:val="24"/>
          <w:lang w:eastAsia="sk-SK"/>
        </w:rPr>
        <w:t>01</w:t>
      </w:r>
      <w:r w:rsidR="00C9239A">
        <w:rPr>
          <w:rFonts w:ascii="Times New Roman" w:eastAsia="Times New Roman" w:hAnsi="Times New Roman" w:cs="Times New Roman"/>
          <w:sz w:val="24"/>
          <w:szCs w:val="24"/>
          <w:lang w:eastAsia="sk-SK"/>
        </w:rPr>
        <w:t>:</w:t>
      </w:r>
    </w:p>
    <w:p w:rsidR="00C9239A" w:rsidRDefault="00C9239A" w:rsidP="001338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k-SK"/>
        </w:rPr>
        <w:tab/>
      </w:r>
      <w:r w:rsidR="008C3266">
        <w:rPr>
          <w:rFonts w:ascii="Times New Roman" w:eastAsia="Times New Roman" w:hAnsi="Times New Roman" w:cs="Times New Roman"/>
          <w:sz w:val="24"/>
          <w:szCs w:val="24"/>
          <w:lang w:eastAsia="sk-SK"/>
        </w:rPr>
        <w:t>Úpravou ustanovenia</w:t>
      </w:r>
      <w:r w:rsidRPr="00C9239A">
        <w:rPr>
          <w:rFonts w:ascii="Times New Roman" w:eastAsia="Times New Roman" w:hAnsi="Times New Roman" w:cs="Times New Roman"/>
          <w:sz w:val="24"/>
          <w:szCs w:val="24"/>
          <w:lang w:eastAsia="sk-SK"/>
        </w:rPr>
        <w:t xml:space="preserve"> sa dopĺňa povinnosť vyplývajúca z aplikačnej praxe.</w:t>
      </w:r>
      <w:r w:rsidR="00D23F52">
        <w:rPr>
          <w:rFonts w:ascii="Times New Roman" w:eastAsia="Times New Roman" w:hAnsi="Times New Roman" w:cs="Times New Roman"/>
          <w:sz w:val="24"/>
          <w:szCs w:val="24"/>
          <w:lang w:eastAsia="sk-SK"/>
        </w:rPr>
        <w:t xml:space="preserve"> Zároveň v</w:t>
      </w:r>
      <w:r w:rsidR="00D23F52" w:rsidRPr="00D23F52">
        <w:rPr>
          <w:rFonts w:ascii="Times New Roman" w:eastAsia="Times New Roman" w:hAnsi="Times New Roman" w:cs="Times New Roman"/>
          <w:sz w:val="24"/>
          <w:szCs w:val="24"/>
          <w:lang w:eastAsia="sk-SK"/>
        </w:rPr>
        <w:t xml:space="preserve"> zmysle časti 1 kapitoly 1.8 odsek 1.8.4 </w:t>
      </w:r>
      <w:r w:rsidR="003A5C63" w:rsidRPr="003A5C63">
        <w:rPr>
          <w:rFonts w:ascii="Times New Roman" w:eastAsia="Times New Roman" w:hAnsi="Times New Roman" w:cs="Times New Roman"/>
          <w:sz w:val="24"/>
          <w:szCs w:val="24"/>
          <w:lang w:eastAsia="sk-SK"/>
        </w:rPr>
        <w:t>Poriadku pre medzinárodnú železničnú prepravu nebezpečného tovaru (RID), ktorý je Dodatkom C k Dohovoru o medzinárodnej železničnej preprave (COTIF) (vyhláška č. 8/1985 Zb.) v platnom znení</w:t>
      </w:r>
      <w:r w:rsidR="00D23F52" w:rsidRPr="00D23F52">
        <w:rPr>
          <w:rFonts w:ascii="Times New Roman" w:eastAsia="Times New Roman" w:hAnsi="Times New Roman" w:cs="Times New Roman"/>
          <w:sz w:val="24"/>
          <w:szCs w:val="24"/>
          <w:lang w:eastAsia="sk-SK"/>
        </w:rPr>
        <w:t>, zmluvné štáty RID oznámia sekretariátu OTIF adresy príslušných orgánov a nimi menovaných organizácií, ktoré sú podľa vnútroštátneho práva spôsobilé implementovať RID</w:t>
      </w:r>
      <w:r w:rsidR="00D23F52" w:rsidRPr="00D23F52">
        <w:rPr>
          <w:rFonts w:ascii="Times New Roman" w:eastAsia="Times New Roman" w:hAnsi="Times New Roman" w:cs="Times New Roman"/>
          <w:sz w:val="24"/>
          <w:szCs w:val="24"/>
        </w:rPr>
        <w:t>. Navrhovaným ustanovením sa do zákona dopĺňa Dopravný úrad ako orgán príslušný na</w:t>
      </w:r>
      <w:r w:rsidR="00B40085">
        <w:rPr>
          <w:rFonts w:ascii="Times New Roman" w:eastAsia="Times New Roman" w:hAnsi="Times New Roman" w:cs="Times New Roman"/>
          <w:sz w:val="24"/>
          <w:szCs w:val="24"/>
        </w:rPr>
        <w:t xml:space="preserve"> implementovanie odseku 1.8.6.1</w:t>
      </w:r>
      <w:r w:rsidR="00D23F52" w:rsidRPr="00D23F52">
        <w:rPr>
          <w:rFonts w:ascii="Times New Roman" w:eastAsia="Times New Roman" w:hAnsi="Times New Roman" w:cs="Times New Roman"/>
          <w:sz w:val="24"/>
          <w:szCs w:val="24"/>
        </w:rPr>
        <w:t xml:space="preserve"> kapitoly 1.8 časti 1 dodatku C tohto dohovoru.</w:t>
      </w:r>
    </w:p>
    <w:p w:rsidR="00DE3288" w:rsidRDefault="00785220" w:rsidP="005C0B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bodu 102</w:t>
      </w:r>
      <w:r w:rsidR="00DE3288">
        <w:rPr>
          <w:rFonts w:ascii="Times New Roman" w:eastAsia="Times New Roman" w:hAnsi="Times New Roman" w:cs="Times New Roman"/>
          <w:sz w:val="24"/>
          <w:szCs w:val="24"/>
        </w:rPr>
        <w:t>:</w:t>
      </w:r>
    </w:p>
    <w:p w:rsidR="00C9239A" w:rsidRDefault="00DE3288" w:rsidP="005C0BDA">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rPr>
        <w:t>Úprava kompetencie Dopravného úradu vzhľadom na novonavrhovaný § 22a.</w:t>
      </w:r>
      <w:r w:rsidR="00277F29">
        <w:rPr>
          <w:rFonts w:ascii="Times New Roman" w:eastAsia="Times New Roman" w:hAnsi="Times New Roman" w:cs="Times New Roman"/>
          <w:sz w:val="24"/>
          <w:szCs w:val="24"/>
          <w:lang w:eastAsia="sk-SK"/>
        </w:rPr>
        <w:t xml:space="preserve"> </w:t>
      </w:r>
      <w:r w:rsidR="00C9239A" w:rsidRPr="00C9239A">
        <w:rPr>
          <w:rFonts w:ascii="Times New Roman" w:eastAsia="Times New Roman" w:hAnsi="Times New Roman" w:cs="Times New Roman"/>
          <w:sz w:val="24"/>
          <w:szCs w:val="24"/>
          <w:lang w:eastAsia="sk-SK"/>
        </w:rPr>
        <w:t>Doplnenie kompete</w:t>
      </w:r>
      <w:r w:rsidR="0073604E">
        <w:rPr>
          <w:rFonts w:ascii="Times New Roman" w:eastAsia="Times New Roman" w:hAnsi="Times New Roman" w:cs="Times New Roman"/>
          <w:sz w:val="24"/>
          <w:szCs w:val="24"/>
          <w:lang w:eastAsia="sk-SK"/>
        </w:rPr>
        <w:t>ncie Dopravného úradu, nakoľko n</w:t>
      </w:r>
      <w:r w:rsidR="00C9239A" w:rsidRPr="00C9239A">
        <w:rPr>
          <w:rFonts w:ascii="Times New Roman" w:eastAsia="Times New Roman" w:hAnsi="Times New Roman" w:cs="Times New Roman"/>
          <w:sz w:val="24"/>
          <w:szCs w:val="24"/>
          <w:lang w:eastAsia="sk-SK"/>
        </w:rPr>
        <w:t>a základe platnej právnej úpravy účinnej do 15. 06. 2020 vydával dodatočné povolenie na uvedenie železničného vozidla do prevádzky. V prípade zistenia nedostatkov alebo nedodržiavania povinností absentuje kompetencia na odňatie predmetného povolenia.</w:t>
      </w:r>
      <w:r w:rsidR="00D20C33">
        <w:rPr>
          <w:rFonts w:ascii="Times New Roman" w:eastAsia="Times New Roman" w:hAnsi="Times New Roman" w:cs="Times New Roman"/>
          <w:sz w:val="24"/>
          <w:szCs w:val="24"/>
          <w:lang w:eastAsia="sk-SK"/>
        </w:rPr>
        <w:t xml:space="preserve"> Zároveň sa pridáva kompetencia </w:t>
      </w:r>
      <w:r w:rsidR="00D20C33" w:rsidRPr="00D20C33">
        <w:rPr>
          <w:rFonts w:ascii="Times New Roman" w:eastAsia="Times New Roman" w:hAnsi="Times New Roman" w:cs="Times New Roman"/>
          <w:sz w:val="24"/>
          <w:szCs w:val="24"/>
          <w:lang w:eastAsia="sk-SK"/>
        </w:rPr>
        <w:t>vnútroštátneho registračného orgánu</w:t>
      </w:r>
      <w:r w:rsidR="00D20C33">
        <w:rPr>
          <w:rFonts w:ascii="Times New Roman" w:eastAsia="Times New Roman" w:hAnsi="Times New Roman" w:cs="Times New Roman"/>
          <w:sz w:val="24"/>
          <w:szCs w:val="24"/>
          <w:lang w:eastAsia="sk-SK"/>
        </w:rPr>
        <w:t xml:space="preserve"> v nadväznosti na register železničnej infraštruktúry, ktorý vedie Železničná agentúra Európskej únie. </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C9239A" w:rsidRDefault="004A503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85220">
        <w:rPr>
          <w:rFonts w:ascii="Times New Roman" w:eastAsia="Times New Roman" w:hAnsi="Times New Roman" w:cs="Times New Roman"/>
          <w:sz w:val="24"/>
          <w:szCs w:val="24"/>
          <w:lang w:eastAsia="sk-SK"/>
        </w:rPr>
        <w:t xml:space="preserve"> 103 a 104</w:t>
      </w:r>
      <w:r w:rsidR="00C9239A">
        <w:rPr>
          <w:rFonts w:ascii="Times New Roman" w:eastAsia="Times New Roman" w:hAnsi="Times New Roman" w:cs="Times New Roman"/>
          <w:sz w:val="24"/>
          <w:szCs w:val="24"/>
          <w:lang w:eastAsia="sk-SK"/>
        </w:rPr>
        <w:t>:</w:t>
      </w:r>
    </w:p>
    <w:p w:rsidR="00C9239A" w:rsidRDefault="00C9239A"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Navrhovaná úprava vyplynula z dôvodu komplexného monitoringu štátneho odborného dozoru v železničnom sektore. Je to z dôvodu aplikovaných zmien v akreditovaní subjektov zodpovedných za údržbu železničných vozidiel z uznaných na akreditované a s tým spojená aplikácia posúdenia spoločnej bezpečnostnej metódy už uznanými subjektami zo strany bezpečnostného orgánu Slovenskej republiky a Slovenskej národnej akreditačnej služby.</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C9239A" w:rsidRDefault="00277F29"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85220">
        <w:rPr>
          <w:rFonts w:ascii="Times New Roman" w:eastAsia="Times New Roman" w:hAnsi="Times New Roman" w:cs="Times New Roman"/>
          <w:sz w:val="24"/>
          <w:szCs w:val="24"/>
          <w:lang w:eastAsia="sk-SK"/>
        </w:rPr>
        <w:t>u 105</w:t>
      </w:r>
      <w:r w:rsidR="00B42CF4">
        <w:rPr>
          <w:rFonts w:ascii="Times New Roman" w:eastAsia="Times New Roman" w:hAnsi="Times New Roman" w:cs="Times New Roman"/>
          <w:sz w:val="24"/>
          <w:szCs w:val="24"/>
          <w:lang w:eastAsia="sk-SK"/>
        </w:rPr>
        <w:t>:</w:t>
      </w:r>
    </w:p>
    <w:p w:rsidR="00C9239A" w:rsidRDefault="00C9239A"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 xml:space="preserve">Doplnenie právneho základu na poskytovanie osobných údajov zamestnanca Dopravného úradu a vyšších územných celkov za účelom vydania preukazu na výkon štátneho dozoru na dráhach. </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0738D9"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106</w:t>
      </w:r>
      <w:r w:rsidR="000738D9">
        <w:rPr>
          <w:rFonts w:ascii="Times New Roman" w:eastAsia="Times New Roman" w:hAnsi="Times New Roman" w:cs="Times New Roman"/>
          <w:sz w:val="24"/>
          <w:szCs w:val="24"/>
          <w:lang w:eastAsia="sk-SK"/>
        </w:rPr>
        <w:t>:</w:t>
      </w:r>
    </w:p>
    <w:p w:rsidR="000738D9" w:rsidRDefault="000738D9"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36E1E">
        <w:rPr>
          <w:rFonts w:ascii="Times New Roman" w:eastAsia="Times New Roman" w:hAnsi="Times New Roman" w:cs="Times New Roman"/>
          <w:bCs/>
          <w:sz w:val="24"/>
          <w:szCs w:val="24"/>
          <w:lang w:eastAsia="cs-CZ"/>
        </w:rPr>
        <w:t>Prioritným dokladom kontrolóra je preukaz vydaný ministerstvom, ktorý zároveň oprávňuje kontrolóra na výkon štátneho dozoru.</w:t>
      </w:r>
      <w:r>
        <w:rPr>
          <w:rFonts w:ascii="Times New Roman" w:eastAsia="Times New Roman" w:hAnsi="Times New Roman" w:cs="Times New Roman"/>
          <w:bCs/>
          <w:sz w:val="24"/>
          <w:szCs w:val="24"/>
          <w:lang w:eastAsia="cs-CZ"/>
        </w:rPr>
        <w:t xml:space="preserve"> P</w:t>
      </w:r>
      <w:r w:rsidRPr="00036E1E">
        <w:rPr>
          <w:rFonts w:ascii="Times New Roman" w:eastAsia="Times New Roman" w:hAnsi="Times New Roman" w:cs="Times New Roman"/>
          <w:bCs/>
          <w:sz w:val="24"/>
          <w:szCs w:val="24"/>
          <w:lang w:eastAsia="cs-CZ"/>
        </w:rPr>
        <w:t xml:space="preserve">reukazovať sa preukazom vydaným ministerstvom a služobným preukazom pri výkone štátneho dozoru </w:t>
      </w:r>
      <w:r>
        <w:rPr>
          <w:rFonts w:ascii="Times New Roman" w:eastAsia="Times New Roman" w:hAnsi="Times New Roman" w:cs="Times New Roman"/>
          <w:bCs/>
          <w:sz w:val="24"/>
          <w:szCs w:val="24"/>
          <w:lang w:eastAsia="cs-CZ"/>
        </w:rPr>
        <w:t>je zbytočný</w:t>
      </w:r>
      <w:r w:rsidRPr="00036E1E">
        <w:rPr>
          <w:rFonts w:ascii="Times New Roman" w:eastAsia="Times New Roman" w:hAnsi="Times New Roman" w:cs="Times New Roman"/>
          <w:bCs/>
          <w:sz w:val="24"/>
          <w:szCs w:val="24"/>
          <w:lang w:eastAsia="cs-CZ"/>
        </w:rPr>
        <w:t xml:space="preserve"> duplicitný úkon.</w:t>
      </w:r>
      <w:r>
        <w:rPr>
          <w:rFonts w:ascii="Times New Roman" w:eastAsia="Times New Roman" w:hAnsi="Times New Roman" w:cs="Times New Roman"/>
          <w:sz w:val="24"/>
          <w:szCs w:val="24"/>
          <w:lang w:eastAsia="sk-SK"/>
        </w:rPr>
        <w:tab/>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C9239A"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107</w:t>
      </w:r>
      <w:r w:rsidR="00C9239A">
        <w:rPr>
          <w:rFonts w:ascii="Times New Roman" w:eastAsia="Times New Roman" w:hAnsi="Times New Roman" w:cs="Times New Roman"/>
          <w:sz w:val="24"/>
          <w:szCs w:val="24"/>
          <w:lang w:eastAsia="sk-SK"/>
        </w:rPr>
        <w:t>:</w:t>
      </w:r>
    </w:p>
    <w:p w:rsidR="00495DDD" w:rsidRDefault="00C9239A"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 xml:space="preserve">Pre osoby, ktoré vykonávajú štátny dozor je požiadavka vypracovania protokolu priamo na mieste z aplikačného hľadiska ťažko realizovateľná. Výkon štátneho odborného dozoru, ak zákon o dráhach neustanovuje inak, sa vykonáva podľa základných pravidiel kontrolnej činnosti zákona </w:t>
      </w:r>
      <w:r w:rsidR="008257CE">
        <w:rPr>
          <w:rFonts w:ascii="Times New Roman" w:eastAsia="Times New Roman" w:hAnsi="Times New Roman" w:cs="Times New Roman"/>
          <w:sz w:val="24"/>
          <w:szCs w:val="24"/>
          <w:lang w:eastAsia="sk-SK"/>
        </w:rPr>
        <w:t>Národnej rady Slovenskej republiky</w:t>
      </w:r>
      <w:r w:rsidRPr="00C9239A">
        <w:rPr>
          <w:rFonts w:ascii="Times New Roman" w:eastAsia="Times New Roman" w:hAnsi="Times New Roman" w:cs="Times New Roman"/>
          <w:sz w:val="24"/>
          <w:szCs w:val="24"/>
          <w:lang w:eastAsia="sk-SK"/>
        </w:rPr>
        <w:t xml:space="preserve"> č. 10/1996 Z. z. o kontrole v štátnej správe v znení neskorších predpisov. Požiadavka vypracovania protokolu priamo na mieste bude zachovaná vypracovaním priebežného protokolu podľa § 13 ods. 2 zákona o kontrole v štátnej správe. V prípade, ak to vyžaduje stav predmetu kontroly priamo na mieste v určenom čase, vypracujú osoby vykonávajúce štátny dozor priebežný protokol podľa tohto ustanovenia.</w:t>
      </w:r>
    </w:p>
    <w:p w:rsidR="00765C6E" w:rsidRDefault="00765C6E" w:rsidP="005C0BDA">
      <w:pPr>
        <w:spacing w:after="0" w:line="240" w:lineRule="auto"/>
        <w:jc w:val="both"/>
        <w:rPr>
          <w:rFonts w:ascii="Times New Roman" w:eastAsia="Times New Roman" w:hAnsi="Times New Roman" w:cs="Times New Roman"/>
          <w:sz w:val="24"/>
          <w:szCs w:val="24"/>
          <w:lang w:eastAsia="sk-SK"/>
        </w:rPr>
      </w:pPr>
    </w:p>
    <w:p w:rsidR="00C8042C" w:rsidRDefault="00C8042C" w:rsidP="005C0BDA">
      <w:pPr>
        <w:spacing w:after="0" w:line="240" w:lineRule="auto"/>
        <w:jc w:val="both"/>
        <w:rPr>
          <w:rFonts w:ascii="Times New Roman" w:eastAsia="Times New Roman" w:hAnsi="Times New Roman" w:cs="Times New Roman"/>
          <w:sz w:val="24"/>
          <w:szCs w:val="24"/>
          <w:lang w:eastAsia="sk-SK"/>
        </w:rPr>
      </w:pPr>
    </w:p>
    <w:p w:rsidR="00C8042C" w:rsidRDefault="00C8042C" w:rsidP="005C0BDA">
      <w:pPr>
        <w:spacing w:after="0" w:line="240" w:lineRule="auto"/>
        <w:jc w:val="both"/>
        <w:rPr>
          <w:rFonts w:ascii="Times New Roman" w:eastAsia="Times New Roman" w:hAnsi="Times New Roman" w:cs="Times New Roman"/>
          <w:sz w:val="24"/>
          <w:szCs w:val="24"/>
          <w:lang w:eastAsia="sk-SK"/>
        </w:rPr>
      </w:pPr>
    </w:p>
    <w:p w:rsidR="005C7357"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bodom 108 a 109</w:t>
      </w:r>
      <w:r w:rsidR="005C7357">
        <w:rPr>
          <w:rFonts w:ascii="Times New Roman" w:eastAsia="Times New Roman" w:hAnsi="Times New Roman" w:cs="Times New Roman"/>
          <w:sz w:val="24"/>
          <w:szCs w:val="24"/>
          <w:lang w:eastAsia="sk-SK"/>
        </w:rPr>
        <w:t>:</w:t>
      </w:r>
    </w:p>
    <w:p w:rsidR="005C7357" w:rsidRDefault="005C7357"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sankcií za účelom vymoženia povinnosti v nadväznosti na výkon skúšobnej jazdy dráhového vozidla. </w:t>
      </w:r>
    </w:p>
    <w:p w:rsidR="005C7357" w:rsidRDefault="005C7357" w:rsidP="005C0BDA">
      <w:pPr>
        <w:spacing w:after="0" w:line="240" w:lineRule="auto"/>
        <w:jc w:val="both"/>
        <w:rPr>
          <w:rFonts w:ascii="Times New Roman" w:eastAsia="Times New Roman" w:hAnsi="Times New Roman" w:cs="Times New Roman"/>
          <w:sz w:val="24"/>
          <w:szCs w:val="24"/>
          <w:lang w:eastAsia="sk-SK"/>
        </w:rPr>
      </w:pPr>
    </w:p>
    <w:p w:rsidR="000738D9" w:rsidRDefault="001B4663"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85220">
        <w:rPr>
          <w:rFonts w:ascii="Times New Roman" w:eastAsia="Times New Roman" w:hAnsi="Times New Roman" w:cs="Times New Roman"/>
          <w:sz w:val="24"/>
          <w:szCs w:val="24"/>
          <w:lang w:eastAsia="sk-SK"/>
        </w:rPr>
        <w:t>u 110</w:t>
      </w:r>
      <w:r w:rsidR="000738D9">
        <w:rPr>
          <w:rFonts w:ascii="Times New Roman" w:eastAsia="Times New Roman" w:hAnsi="Times New Roman" w:cs="Times New Roman"/>
          <w:sz w:val="24"/>
          <w:szCs w:val="24"/>
          <w:lang w:eastAsia="sk-SK"/>
        </w:rPr>
        <w:t>:</w:t>
      </w:r>
    </w:p>
    <w:p w:rsidR="000738D9" w:rsidRDefault="000738D9"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Súčasná výška spodnej sadzby sankcie je pre menších prevádzkovateľov servisných zariadení  likvidačná, preto navrhujeme jej úpravu. Zároveň dopĺňame správny delikt aj o neplnenie povinností podľa osobitného predpisu, teda vykonávacieho nariadenia Komisie (EÚ) č. 2017/2177 z 22. novembra 2017 o prístupe k servisným zariadeniam a službám týkajúcich sa železničnej dopravy</w:t>
      </w:r>
      <w:r w:rsidR="008257CE">
        <w:rPr>
          <w:rFonts w:ascii="Times New Roman" w:eastAsia="Times New Roman" w:hAnsi="Times New Roman" w:cs="Times New Roman"/>
          <w:sz w:val="24"/>
          <w:szCs w:val="24"/>
          <w:lang w:eastAsia="sk-SK"/>
        </w:rPr>
        <w:t xml:space="preserve"> </w:t>
      </w:r>
      <w:r w:rsidR="008257CE">
        <w:rPr>
          <w:rFonts w:ascii="Times" w:hAnsi="Times" w:cs="Times"/>
          <w:sz w:val="25"/>
          <w:szCs w:val="25"/>
        </w:rPr>
        <w:t>(Ú. v. EÚ L 307, 23. 11. 2017)</w:t>
      </w:r>
      <w:r w:rsidRPr="00C9239A">
        <w:rPr>
          <w:rFonts w:ascii="Times New Roman" w:eastAsia="Times New Roman" w:hAnsi="Times New Roman" w:cs="Times New Roman"/>
          <w:sz w:val="24"/>
          <w:szCs w:val="24"/>
          <w:lang w:eastAsia="sk-SK"/>
        </w:rPr>
        <w:t>, ktorého obsahom sú ďalšie povinnosti prevádzkovateľov servisných zariadení, ktorých plnenie nie je v súčasnej dobe vynútiteľné žiadnou sankciou. Ide pritom o také základné povinnosti, ako je napr. zverejnenie opisu servisného zariadenia a cenníka.</w:t>
      </w:r>
      <w:r>
        <w:rPr>
          <w:rFonts w:ascii="Times New Roman" w:eastAsia="Times New Roman" w:hAnsi="Times New Roman" w:cs="Times New Roman"/>
          <w:sz w:val="24"/>
          <w:szCs w:val="24"/>
          <w:lang w:eastAsia="sk-SK"/>
        </w:rPr>
        <w:tab/>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DF3C62"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111</w:t>
      </w:r>
      <w:r w:rsidR="00DF3C62">
        <w:rPr>
          <w:rFonts w:ascii="Times New Roman" w:eastAsia="Times New Roman" w:hAnsi="Times New Roman" w:cs="Times New Roman"/>
          <w:sz w:val="24"/>
          <w:szCs w:val="24"/>
          <w:lang w:eastAsia="sk-SK"/>
        </w:rPr>
        <w:t>:</w:t>
      </w:r>
    </w:p>
    <w:p w:rsidR="00DF3C62" w:rsidRDefault="00DF3C62"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správnych deliktov v nadväznosti na povinnosti vlastníkov alebo držiteľov železničných vozidiel vo vzťahu k európskemu registru železničných vozidiel.</w:t>
      </w:r>
    </w:p>
    <w:p w:rsidR="006C37BE" w:rsidRDefault="006C37BE" w:rsidP="005C0BDA">
      <w:pPr>
        <w:spacing w:after="0" w:line="240" w:lineRule="auto"/>
        <w:jc w:val="both"/>
        <w:rPr>
          <w:rFonts w:ascii="Times New Roman" w:eastAsia="Times New Roman" w:hAnsi="Times New Roman" w:cs="Times New Roman"/>
          <w:sz w:val="24"/>
          <w:szCs w:val="24"/>
          <w:lang w:eastAsia="sk-SK"/>
        </w:rPr>
      </w:pPr>
    </w:p>
    <w:p w:rsidR="00DF3C62"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112</w:t>
      </w:r>
      <w:r w:rsidR="00DF3C62">
        <w:rPr>
          <w:rFonts w:ascii="Times New Roman" w:eastAsia="Times New Roman" w:hAnsi="Times New Roman" w:cs="Times New Roman"/>
          <w:sz w:val="24"/>
          <w:szCs w:val="24"/>
          <w:lang w:eastAsia="sk-SK"/>
        </w:rPr>
        <w:t>:</w:t>
      </w:r>
    </w:p>
    <w:p w:rsidR="00DF3C62" w:rsidRDefault="00DF3C62"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Subjektívna prekluzívna lehota 6 mesiacov je príliš krátke časové obdobie hlavne s ohľadom na lehoty trvania výkonu štátneho dozoru a jeho uzatvorenia s kontrolovaným subjektom, čo v praxi spôsobuje problém. Konanie je potrebné začať skôr ako je ukončený štátny dozor a vzhľadom na prieťahy konania zo strany subjektov, ktoré porušujú povinnosti uložené týmto zákonom, to nie je možné.</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DF3C62" w:rsidRDefault="00DF3C62"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w:t>
      </w:r>
      <w:r w:rsidR="00785220">
        <w:rPr>
          <w:rFonts w:ascii="Times New Roman" w:eastAsia="Times New Roman" w:hAnsi="Times New Roman" w:cs="Times New Roman"/>
          <w:sz w:val="24"/>
          <w:szCs w:val="24"/>
          <w:lang w:eastAsia="sk-SK"/>
        </w:rPr>
        <w:t>13 a 114</w:t>
      </w:r>
      <w:r>
        <w:rPr>
          <w:rFonts w:ascii="Times New Roman" w:eastAsia="Times New Roman" w:hAnsi="Times New Roman" w:cs="Times New Roman"/>
          <w:sz w:val="24"/>
          <w:szCs w:val="24"/>
          <w:lang w:eastAsia="sk-SK"/>
        </w:rPr>
        <w:t>:</w:t>
      </w:r>
    </w:p>
    <w:p w:rsidR="00DF3C62" w:rsidRDefault="00DF3C62"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Precizovanie ustanovenia o preukázaní bezúhonnosti aj voči osobám pochádzajúcim z tretích štátov</w:t>
      </w:r>
      <w:r>
        <w:rPr>
          <w:rFonts w:ascii="Times New Roman" w:eastAsia="Times New Roman" w:hAnsi="Times New Roman" w:cs="Times New Roman"/>
          <w:sz w:val="24"/>
          <w:szCs w:val="24"/>
          <w:lang w:eastAsia="sk-SK"/>
        </w:rPr>
        <w:t>. Zároveň sa</w:t>
      </w:r>
      <w:r w:rsidRPr="00BC48A9">
        <w:rPr>
          <w:rFonts w:ascii="Times New Roman" w:eastAsia="Times New Roman" w:hAnsi="Times New Roman" w:cs="Times New Roman"/>
          <w:sz w:val="24"/>
          <w:szCs w:val="24"/>
          <w:lang w:eastAsia="sk-SK"/>
        </w:rPr>
        <w:t xml:space="preserve"> vymedzuje kategória</w:t>
      </w:r>
      <w:r>
        <w:rPr>
          <w:rFonts w:ascii="Times New Roman" w:eastAsia="Times New Roman" w:hAnsi="Times New Roman" w:cs="Times New Roman"/>
          <w:sz w:val="24"/>
          <w:szCs w:val="24"/>
          <w:lang w:eastAsia="sk-SK"/>
        </w:rPr>
        <w:t xml:space="preserve"> trestných činov, a</w:t>
      </w:r>
      <w:r w:rsidRPr="00BC48A9">
        <w:rPr>
          <w:rFonts w:ascii="Times New Roman" w:eastAsia="Times New Roman" w:hAnsi="Times New Roman" w:cs="Times New Roman"/>
          <w:sz w:val="24"/>
          <w:szCs w:val="24"/>
          <w:lang w:eastAsia="sk-SK"/>
        </w:rPr>
        <w:t>by boli podmienky preukazovania bezúhonnosti určené jasne, presne a zrozumiteľne. Skutková podstata žiadneho trestného činu podľa zákona č. 300/2005 Z. z. Trestný zákon neobsahuje súvislosť s prevádzkou dráhy, s dopravou na dráhe alebo s vedením dráhového vozidla. Takúto informáciu je možné zistiť len zo samotného rozhodnutia, ktoré Generálna prokuratúra Slovenskej republiky v súvislosti s evidenciou registra trestov k dispozícii nemá. Obsahom výpisu z registra trestov sú paragrafové znenia, nie samotný opis sk</w:t>
      </w:r>
      <w:r>
        <w:rPr>
          <w:rFonts w:ascii="Times New Roman" w:eastAsia="Times New Roman" w:hAnsi="Times New Roman" w:cs="Times New Roman"/>
          <w:sz w:val="24"/>
          <w:szCs w:val="24"/>
          <w:lang w:eastAsia="sk-SK"/>
        </w:rPr>
        <w:t>utku. V takomto prípade je</w:t>
      </w:r>
      <w:r w:rsidRPr="00BC48A9">
        <w:rPr>
          <w:rFonts w:ascii="Times New Roman" w:eastAsia="Times New Roman" w:hAnsi="Times New Roman" w:cs="Times New Roman"/>
          <w:sz w:val="24"/>
          <w:szCs w:val="24"/>
          <w:lang w:eastAsia="sk-SK"/>
        </w:rPr>
        <w:t xml:space="preserve"> vyhodnocovanie splnenia podmienok bezúhonnosti na zákl</w:t>
      </w:r>
      <w:r>
        <w:rPr>
          <w:rFonts w:ascii="Times New Roman" w:eastAsia="Times New Roman" w:hAnsi="Times New Roman" w:cs="Times New Roman"/>
          <w:sz w:val="24"/>
          <w:szCs w:val="24"/>
          <w:lang w:eastAsia="sk-SK"/>
        </w:rPr>
        <w:t>ade výpisu z registra trestov ťažko vykonateľné</w:t>
      </w:r>
      <w:r w:rsidRPr="00BC48A9">
        <w:rPr>
          <w:rFonts w:ascii="Times New Roman" w:eastAsia="Times New Roman" w:hAnsi="Times New Roman" w:cs="Times New Roman"/>
          <w:sz w:val="24"/>
          <w:szCs w:val="24"/>
          <w:lang w:eastAsia="sk-SK"/>
        </w:rPr>
        <w:t>.</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C9239A"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115</w:t>
      </w:r>
      <w:r w:rsidR="00C9239A">
        <w:rPr>
          <w:rFonts w:ascii="Times New Roman" w:eastAsia="Times New Roman" w:hAnsi="Times New Roman" w:cs="Times New Roman"/>
          <w:sz w:val="24"/>
          <w:szCs w:val="24"/>
          <w:lang w:eastAsia="sk-SK"/>
        </w:rPr>
        <w:t>:</w:t>
      </w:r>
    </w:p>
    <w:p w:rsidR="00C9239A" w:rsidRPr="001D4210" w:rsidRDefault="00DF3C62"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Vylúčenie správneho konania na vydávanie stanoviska na účel vymedzenia spôsobov splnenia základných požiadaviek. </w:t>
      </w:r>
    </w:p>
    <w:p w:rsidR="00026FDB" w:rsidRDefault="00026FDB" w:rsidP="00495C19">
      <w:pPr>
        <w:spacing w:after="0" w:line="240" w:lineRule="auto"/>
        <w:jc w:val="both"/>
        <w:rPr>
          <w:rFonts w:ascii="Times New Roman" w:eastAsia="Times New Roman" w:hAnsi="Times New Roman" w:cs="Times New Roman"/>
          <w:sz w:val="24"/>
          <w:szCs w:val="24"/>
          <w:lang w:eastAsia="sk-SK"/>
        </w:rPr>
      </w:pPr>
    </w:p>
    <w:p w:rsidR="003F01A0"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116</w:t>
      </w:r>
      <w:r w:rsidR="003F01A0">
        <w:rPr>
          <w:rFonts w:ascii="Times New Roman" w:eastAsia="Times New Roman" w:hAnsi="Times New Roman" w:cs="Times New Roman"/>
          <w:sz w:val="24"/>
          <w:szCs w:val="24"/>
          <w:lang w:eastAsia="sk-SK"/>
        </w:rPr>
        <w:t>:</w:t>
      </w:r>
    </w:p>
    <w:p w:rsidR="003F01A0" w:rsidRDefault="003F01A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Ustanovujú sa prechodné ustanovenia pre prípad zmeny druhu dráhy, aby prevádzkovateľ dráhy mal dostatočné časové obdobie na zmenu príslušných oprávnení na jej prevádzkovanie.  </w:t>
      </w:r>
    </w:p>
    <w:p w:rsidR="005C7357" w:rsidRDefault="005C7357" w:rsidP="00495C19">
      <w:pPr>
        <w:spacing w:after="0" w:line="240" w:lineRule="auto"/>
        <w:jc w:val="both"/>
        <w:rPr>
          <w:rFonts w:ascii="Times New Roman" w:eastAsia="Times New Roman" w:hAnsi="Times New Roman" w:cs="Times New Roman"/>
          <w:sz w:val="24"/>
          <w:szCs w:val="24"/>
          <w:lang w:eastAsia="sk-SK"/>
        </w:rPr>
      </w:pPr>
    </w:p>
    <w:p w:rsidR="00C9239A"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117</w:t>
      </w:r>
      <w:r w:rsidR="00C9239A">
        <w:rPr>
          <w:rFonts w:ascii="Times New Roman" w:eastAsia="Times New Roman" w:hAnsi="Times New Roman" w:cs="Times New Roman"/>
          <w:sz w:val="24"/>
          <w:szCs w:val="24"/>
          <w:lang w:eastAsia="sk-SK"/>
        </w:rPr>
        <w:t>:</w:t>
      </w:r>
    </w:p>
    <w:p w:rsidR="00C9239A" w:rsidRDefault="00C9239A"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417BAF" w:rsidRPr="00417BAF">
        <w:rPr>
          <w:rFonts w:ascii="Times New Roman" w:eastAsia="Times New Roman" w:hAnsi="Times New Roman" w:cs="Times New Roman"/>
          <w:sz w:val="24"/>
          <w:szCs w:val="24"/>
          <w:lang w:eastAsia="sk-SK"/>
        </w:rPr>
        <w:t>Zosúladenie pojmov.</w:t>
      </w:r>
      <w:r>
        <w:rPr>
          <w:rFonts w:ascii="Times New Roman" w:eastAsia="Times New Roman" w:hAnsi="Times New Roman" w:cs="Times New Roman"/>
          <w:sz w:val="24"/>
          <w:szCs w:val="24"/>
          <w:lang w:eastAsia="sk-SK"/>
        </w:rPr>
        <w:t xml:space="preserve"> </w:t>
      </w:r>
    </w:p>
    <w:p w:rsidR="00960A81" w:rsidRDefault="00960A81" w:rsidP="005C0BDA">
      <w:pPr>
        <w:spacing w:after="0" w:line="240" w:lineRule="auto"/>
        <w:jc w:val="both"/>
        <w:rPr>
          <w:rFonts w:ascii="Times New Roman" w:eastAsia="Times New Roman" w:hAnsi="Times New Roman" w:cs="Times New Roman"/>
          <w:sz w:val="24"/>
          <w:szCs w:val="24"/>
          <w:lang w:eastAsia="sk-SK"/>
        </w:rPr>
      </w:pPr>
    </w:p>
    <w:p w:rsidR="00C8042C" w:rsidRDefault="00C8042C" w:rsidP="005C0BDA">
      <w:pPr>
        <w:spacing w:after="0" w:line="240" w:lineRule="auto"/>
        <w:jc w:val="both"/>
        <w:rPr>
          <w:rFonts w:ascii="Times New Roman" w:eastAsia="Times New Roman" w:hAnsi="Times New Roman" w:cs="Times New Roman"/>
          <w:sz w:val="24"/>
          <w:szCs w:val="24"/>
          <w:lang w:eastAsia="sk-SK"/>
        </w:rPr>
      </w:pPr>
    </w:p>
    <w:p w:rsidR="00C8042C" w:rsidRDefault="00C8042C" w:rsidP="005C0BDA">
      <w:pPr>
        <w:spacing w:after="0" w:line="240" w:lineRule="auto"/>
        <w:jc w:val="both"/>
        <w:rPr>
          <w:rFonts w:ascii="Times New Roman" w:eastAsia="Times New Roman" w:hAnsi="Times New Roman" w:cs="Times New Roman"/>
          <w:sz w:val="24"/>
          <w:szCs w:val="24"/>
          <w:lang w:eastAsia="sk-SK"/>
        </w:rPr>
      </w:pPr>
    </w:p>
    <w:p w:rsidR="00417BAF" w:rsidRDefault="00495C19"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w:t>
      </w:r>
      <w:r w:rsidR="005A266C">
        <w:rPr>
          <w:rFonts w:ascii="Times New Roman" w:eastAsia="Times New Roman" w:hAnsi="Times New Roman" w:cs="Times New Roman"/>
          <w:sz w:val="24"/>
          <w:szCs w:val="24"/>
          <w:lang w:eastAsia="sk-SK"/>
        </w:rPr>
        <w:t>odom</w:t>
      </w:r>
      <w:r w:rsidR="00785220">
        <w:rPr>
          <w:rFonts w:ascii="Times New Roman" w:eastAsia="Times New Roman" w:hAnsi="Times New Roman" w:cs="Times New Roman"/>
          <w:sz w:val="24"/>
          <w:szCs w:val="24"/>
          <w:lang w:eastAsia="sk-SK"/>
        </w:rPr>
        <w:t xml:space="preserve"> 118</w:t>
      </w:r>
      <w:r w:rsidR="009D545A">
        <w:rPr>
          <w:rFonts w:ascii="Times New Roman" w:eastAsia="Times New Roman" w:hAnsi="Times New Roman" w:cs="Times New Roman"/>
          <w:sz w:val="24"/>
          <w:szCs w:val="24"/>
          <w:lang w:eastAsia="sk-SK"/>
        </w:rPr>
        <w:t xml:space="preserve"> a </w:t>
      </w:r>
      <w:r w:rsidR="00785220">
        <w:rPr>
          <w:rFonts w:ascii="Times New Roman" w:eastAsia="Times New Roman" w:hAnsi="Times New Roman" w:cs="Times New Roman"/>
          <w:sz w:val="24"/>
          <w:szCs w:val="24"/>
          <w:lang w:eastAsia="sk-SK"/>
        </w:rPr>
        <w:t>119</w:t>
      </w:r>
      <w:r w:rsidR="00417BAF">
        <w:rPr>
          <w:rFonts w:ascii="Times New Roman" w:eastAsia="Times New Roman" w:hAnsi="Times New Roman" w:cs="Times New Roman"/>
          <w:sz w:val="24"/>
          <w:szCs w:val="24"/>
          <w:lang w:eastAsia="sk-SK"/>
        </w:rPr>
        <w:t>:</w:t>
      </w:r>
    </w:p>
    <w:p w:rsidR="00495C19" w:rsidRDefault="00417BAF"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417BAF">
        <w:rPr>
          <w:rFonts w:ascii="Times New Roman" w:eastAsia="Times New Roman" w:hAnsi="Times New Roman" w:cs="Times New Roman"/>
          <w:sz w:val="24"/>
          <w:szCs w:val="24"/>
          <w:lang w:eastAsia="sk-SK"/>
        </w:rPr>
        <w:t>Ustanovenie upravuje posudzovanie zhody s vnútroštátnymi predpismi, pri ktorom sa nevydáva ES certifikát o overení, ale len certifikát o overení, nakoľko sa v tomto systéme nepreukazuje overenie zhody s príslušnými TSI, ale len s vnútroštátnymi predpismi.</w:t>
      </w:r>
    </w:p>
    <w:p w:rsidR="005C0BDA" w:rsidRDefault="005C0BDA" w:rsidP="005C0BDA">
      <w:pPr>
        <w:spacing w:after="0" w:line="240" w:lineRule="auto"/>
        <w:jc w:val="both"/>
        <w:rPr>
          <w:rFonts w:ascii="Times New Roman" w:eastAsia="Times New Roman" w:hAnsi="Times New Roman" w:cs="Times New Roman"/>
          <w:sz w:val="24"/>
          <w:szCs w:val="24"/>
          <w:lang w:eastAsia="sk-SK"/>
        </w:rPr>
      </w:pPr>
    </w:p>
    <w:p w:rsidR="00417BAF"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120</w:t>
      </w:r>
      <w:r w:rsidR="00417BAF">
        <w:rPr>
          <w:rFonts w:ascii="Times New Roman" w:eastAsia="Times New Roman" w:hAnsi="Times New Roman" w:cs="Times New Roman"/>
          <w:sz w:val="24"/>
          <w:szCs w:val="24"/>
          <w:lang w:eastAsia="sk-SK"/>
        </w:rPr>
        <w:t>:</w:t>
      </w:r>
    </w:p>
    <w:p w:rsidR="001D4210" w:rsidRDefault="00417BAF"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Úpravou sa precizuje súbor dokumentácie, ktorú je potrebné predložiť k žiadosti o udelenie výnimky.</w:t>
      </w:r>
    </w:p>
    <w:p w:rsidR="00495C19" w:rsidRDefault="00495C19" w:rsidP="005C0BDA">
      <w:pPr>
        <w:spacing w:after="0" w:line="240" w:lineRule="auto"/>
        <w:jc w:val="both"/>
        <w:rPr>
          <w:rFonts w:ascii="Times New Roman" w:eastAsia="Times New Roman" w:hAnsi="Times New Roman" w:cs="Times New Roman"/>
          <w:sz w:val="24"/>
          <w:szCs w:val="24"/>
          <w:lang w:eastAsia="sk-SK"/>
        </w:rPr>
      </w:pPr>
    </w:p>
    <w:p w:rsidR="00495C19" w:rsidRDefault="00785220" w:rsidP="005C0B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121</w:t>
      </w:r>
      <w:r w:rsidR="00495C19">
        <w:rPr>
          <w:rFonts w:ascii="Times New Roman" w:eastAsia="Times New Roman" w:hAnsi="Times New Roman" w:cs="Times New Roman"/>
          <w:sz w:val="24"/>
          <w:szCs w:val="24"/>
          <w:lang w:eastAsia="sk-SK"/>
        </w:rPr>
        <w:t>:</w:t>
      </w:r>
    </w:p>
    <w:p w:rsidR="00E513CB" w:rsidRDefault="00960A81"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E513CB">
        <w:rPr>
          <w:rFonts w:ascii="Times New Roman" w:eastAsia="Times New Roman" w:hAnsi="Times New Roman" w:cs="Times New Roman"/>
          <w:sz w:val="24"/>
          <w:szCs w:val="24"/>
          <w:lang w:eastAsia="sk-SK"/>
        </w:rPr>
        <w:t>technická úprava z dôvodu zmeny názvu predpisu ADR. Doplnenie ďalšieho predpisu, ktorý sa vzťahuje na kombinovanú prepravu nebezpečných tovarov po vode na území Slovenskej republiky.</w:t>
      </w:r>
    </w:p>
    <w:p w:rsidR="00495C19" w:rsidRDefault="00495C19"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1D4210"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122</w:t>
      </w:r>
      <w:r w:rsidR="001D4210">
        <w:rPr>
          <w:rFonts w:ascii="Times New Roman" w:eastAsia="Times New Roman" w:hAnsi="Times New Roman" w:cs="Times New Roman"/>
          <w:sz w:val="24"/>
          <w:szCs w:val="24"/>
          <w:lang w:eastAsia="sk-SK"/>
        </w:rPr>
        <w:t>:</w:t>
      </w:r>
    </w:p>
    <w:p w:rsidR="006C37BE" w:rsidRDefault="001D421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zdobrovoľnenie technických noriem sa pridáva možnosť použitia iných technických špecifikácií. </w:t>
      </w:r>
      <w:r w:rsidR="00C8042C">
        <w:rPr>
          <w:rFonts w:ascii="Times New Roman" w:eastAsia="Times New Roman" w:hAnsi="Times New Roman" w:cs="Times New Roman"/>
          <w:sz w:val="24"/>
          <w:szCs w:val="24"/>
          <w:lang w:eastAsia="sk-SK"/>
        </w:rPr>
        <w:t xml:space="preserve"> </w:t>
      </w:r>
    </w:p>
    <w:p w:rsidR="006C37BE" w:rsidRDefault="006C37BE" w:rsidP="00495C19">
      <w:pPr>
        <w:spacing w:after="0" w:line="240" w:lineRule="auto"/>
        <w:jc w:val="both"/>
        <w:rPr>
          <w:rFonts w:ascii="Times New Roman" w:eastAsia="Times New Roman" w:hAnsi="Times New Roman" w:cs="Times New Roman"/>
          <w:sz w:val="24"/>
          <w:szCs w:val="24"/>
          <w:lang w:eastAsia="sk-SK"/>
        </w:rPr>
      </w:pPr>
    </w:p>
    <w:p w:rsidR="00417BAF"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123</w:t>
      </w:r>
      <w:r w:rsidR="00417BAF">
        <w:rPr>
          <w:rFonts w:ascii="Times New Roman" w:eastAsia="Times New Roman" w:hAnsi="Times New Roman" w:cs="Times New Roman"/>
          <w:sz w:val="24"/>
          <w:szCs w:val="24"/>
          <w:lang w:eastAsia="sk-SK"/>
        </w:rPr>
        <w:t>:</w:t>
      </w:r>
    </w:p>
    <w:p w:rsidR="00EC72E0" w:rsidRDefault="00417BAF"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417BAF">
        <w:rPr>
          <w:rFonts w:ascii="Times New Roman" w:eastAsia="Times New Roman" w:hAnsi="Times New Roman" w:cs="Times New Roman"/>
          <w:sz w:val="24"/>
          <w:szCs w:val="24"/>
          <w:lang w:eastAsia="sk-SK"/>
        </w:rPr>
        <w:t xml:space="preserve">Definícia pojmu „vlečka“, ktorá je v ustanovení § 2 ods. 5 zákona, zodpovedá anglickému pojmu „private siding“, avšak slovo „private“ neoznačuje formu vlastníctva, ale formu prístupu, teda, že nejde o verejne prístupnú infraštruktúru. Naproti tomu pojem „siding“, ktorý je uvedený v tej časti definície, ktorá definuje, čo je jej súčasťou, je potrebné chápať ako manipulačné koľaje, ktoré sa nachádzajú pri súvislej železničnej trati a sú na ňu súvisle napojené, a ktoré tiež slúžia na prevádzkovanie železničnej dopravy, napr. na posun v dopravniach a nejde teda o vlečky v zmysle ustanovenia § 2 ods. 5 zákona. </w:t>
      </w:r>
      <w:r w:rsidR="00EC72E0">
        <w:rPr>
          <w:rFonts w:ascii="Times New Roman" w:eastAsia="Times New Roman" w:hAnsi="Times New Roman" w:cs="Times New Roman"/>
          <w:sz w:val="24"/>
          <w:szCs w:val="24"/>
          <w:lang w:eastAsia="sk-SK"/>
        </w:rPr>
        <w:t xml:space="preserve"> </w:t>
      </w:r>
    </w:p>
    <w:p w:rsidR="00495C19" w:rsidRDefault="00495C19" w:rsidP="00495C19">
      <w:pPr>
        <w:spacing w:after="0" w:line="240" w:lineRule="auto"/>
        <w:jc w:val="both"/>
        <w:rPr>
          <w:rFonts w:ascii="Times New Roman" w:eastAsia="Times New Roman" w:hAnsi="Times New Roman" w:cs="Times New Roman"/>
          <w:sz w:val="24"/>
          <w:szCs w:val="24"/>
          <w:lang w:eastAsia="sk-SK"/>
        </w:rPr>
      </w:pPr>
    </w:p>
    <w:p w:rsidR="007E232C"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124</w:t>
      </w:r>
      <w:r w:rsidR="007E232C">
        <w:rPr>
          <w:rFonts w:ascii="Times New Roman" w:eastAsia="Times New Roman" w:hAnsi="Times New Roman" w:cs="Times New Roman"/>
          <w:sz w:val="24"/>
          <w:szCs w:val="24"/>
          <w:lang w:eastAsia="sk-SK"/>
        </w:rPr>
        <w:t>:</w:t>
      </w:r>
    </w:p>
    <w:p w:rsidR="007E232C" w:rsidRDefault="00960A81"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7E232C">
        <w:rPr>
          <w:rFonts w:ascii="Times New Roman" w:eastAsia="Times New Roman" w:hAnsi="Times New Roman" w:cs="Times New Roman"/>
          <w:sz w:val="24"/>
          <w:szCs w:val="24"/>
          <w:lang w:eastAsia="sk-SK"/>
        </w:rPr>
        <w:t xml:space="preserve">technická úprava vzhľadom na zrušenie predmetných smerníc. </w:t>
      </w:r>
    </w:p>
    <w:p w:rsidR="00495C19" w:rsidRDefault="00495C19" w:rsidP="00495C19">
      <w:pPr>
        <w:spacing w:after="0" w:line="240" w:lineRule="auto"/>
        <w:jc w:val="both"/>
        <w:rPr>
          <w:rFonts w:ascii="Times New Roman" w:eastAsia="Times New Roman" w:hAnsi="Times New Roman" w:cs="Times New Roman"/>
          <w:sz w:val="24"/>
          <w:szCs w:val="24"/>
          <w:lang w:eastAsia="sk-SK"/>
        </w:rPr>
      </w:pPr>
    </w:p>
    <w:p w:rsidR="00417BAF" w:rsidRDefault="0078522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125</w:t>
      </w:r>
      <w:r w:rsidR="00417BAF">
        <w:rPr>
          <w:rFonts w:ascii="Times New Roman" w:eastAsia="Times New Roman" w:hAnsi="Times New Roman" w:cs="Times New Roman"/>
          <w:sz w:val="24"/>
          <w:szCs w:val="24"/>
          <w:lang w:eastAsia="sk-SK"/>
        </w:rPr>
        <w:t>:</w:t>
      </w:r>
    </w:p>
    <w:p w:rsidR="00495C19" w:rsidRDefault="001D4210"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Vypustenie zrušeného vykonávacieho rozhodnutia Komisie.</w:t>
      </w:r>
    </w:p>
    <w:p w:rsidR="00495C19" w:rsidRDefault="00495C19" w:rsidP="00495C19">
      <w:pPr>
        <w:spacing w:after="0" w:line="240" w:lineRule="auto"/>
        <w:jc w:val="both"/>
        <w:rPr>
          <w:rFonts w:ascii="Times New Roman" w:eastAsia="Times New Roman" w:hAnsi="Times New Roman" w:cs="Times New Roman"/>
          <w:sz w:val="24"/>
          <w:szCs w:val="24"/>
          <w:lang w:eastAsia="sk-SK"/>
        </w:rPr>
      </w:pPr>
    </w:p>
    <w:p w:rsidR="001D4210" w:rsidRPr="00417BAF" w:rsidRDefault="00D46F6E" w:rsidP="00495C1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3F7F6E">
        <w:rPr>
          <w:rFonts w:ascii="Times New Roman" w:eastAsia="Times New Roman" w:hAnsi="Times New Roman" w:cs="Times New Roman"/>
          <w:sz w:val="24"/>
          <w:szCs w:val="24"/>
          <w:lang w:eastAsia="sk-SK"/>
        </w:rPr>
        <w:t> bodom</w:t>
      </w:r>
      <w:r w:rsidR="00785220">
        <w:rPr>
          <w:rFonts w:ascii="Times New Roman" w:eastAsia="Times New Roman" w:hAnsi="Times New Roman" w:cs="Times New Roman"/>
          <w:sz w:val="24"/>
          <w:szCs w:val="24"/>
          <w:lang w:eastAsia="sk-SK"/>
        </w:rPr>
        <w:t xml:space="preserve"> 126 a 127</w:t>
      </w:r>
      <w:r w:rsidR="001D4210">
        <w:rPr>
          <w:rFonts w:ascii="Times New Roman" w:eastAsia="Times New Roman" w:hAnsi="Times New Roman" w:cs="Times New Roman"/>
          <w:sz w:val="24"/>
          <w:szCs w:val="24"/>
          <w:lang w:eastAsia="sk-SK"/>
        </w:rPr>
        <w:t>:</w:t>
      </w:r>
    </w:p>
    <w:p w:rsidR="00AF1DEF" w:rsidRPr="00417BAF" w:rsidRDefault="00AF1DEF" w:rsidP="00495C19">
      <w:pPr>
        <w:spacing w:after="0" w:line="240" w:lineRule="auto"/>
        <w:ind w:firstLine="708"/>
        <w:jc w:val="both"/>
        <w:rPr>
          <w:rFonts w:ascii="Times New Roman" w:eastAsia="Times New Roman" w:hAnsi="Times New Roman" w:cs="Times New Roman"/>
          <w:sz w:val="24"/>
          <w:szCs w:val="24"/>
          <w:lang w:eastAsia="sk-SK"/>
        </w:rPr>
      </w:pPr>
      <w:r w:rsidRPr="00417BAF">
        <w:rPr>
          <w:rFonts w:ascii="Times New Roman" w:eastAsia="Times New Roman" w:hAnsi="Times New Roman" w:cs="Times New Roman"/>
          <w:sz w:val="24"/>
          <w:szCs w:val="24"/>
          <w:lang w:eastAsia="sk-SK"/>
        </w:rPr>
        <w:t>Zosúladenie pojmov so zákonom č. 135/1961 Zb. o pozemn</w:t>
      </w:r>
      <w:r w:rsidR="00417BAF">
        <w:rPr>
          <w:rFonts w:ascii="Times New Roman" w:eastAsia="Times New Roman" w:hAnsi="Times New Roman" w:cs="Times New Roman"/>
          <w:sz w:val="24"/>
          <w:szCs w:val="24"/>
          <w:lang w:eastAsia="sk-SK"/>
        </w:rPr>
        <w:t>ých komunikáciách (cestný zákon</w:t>
      </w:r>
      <w:r w:rsidRPr="00417BAF">
        <w:rPr>
          <w:rFonts w:ascii="Times New Roman" w:eastAsia="Times New Roman" w:hAnsi="Times New Roman" w:cs="Times New Roman"/>
          <w:sz w:val="24"/>
          <w:szCs w:val="24"/>
          <w:lang w:eastAsia="sk-SK"/>
        </w:rPr>
        <w:t xml:space="preserve">) v znení neskorších predpisov a novonavrhovanou úpravou špeciálnych dráh pre jednoznačný výklad. </w:t>
      </w:r>
    </w:p>
    <w:p w:rsidR="00495C19" w:rsidRDefault="00495C19" w:rsidP="00417BAF">
      <w:pPr>
        <w:spacing w:after="0" w:line="240" w:lineRule="auto"/>
        <w:rPr>
          <w:rFonts w:ascii="Times New Roman" w:hAnsi="Times New Roman" w:cs="Times New Roman"/>
          <w:b/>
          <w:sz w:val="28"/>
          <w:szCs w:val="28"/>
        </w:rPr>
      </w:pPr>
    </w:p>
    <w:p w:rsidR="00417BAF" w:rsidRPr="00960A81" w:rsidRDefault="00417BAF" w:rsidP="00417BAF">
      <w:pPr>
        <w:spacing w:after="0" w:line="240" w:lineRule="auto"/>
        <w:rPr>
          <w:rFonts w:ascii="Times New Roman" w:hAnsi="Times New Roman" w:cs="Times New Roman"/>
          <w:b/>
          <w:sz w:val="24"/>
          <w:szCs w:val="24"/>
        </w:rPr>
      </w:pPr>
      <w:r w:rsidRPr="00960A81">
        <w:rPr>
          <w:rFonts w:ascii="Times New Roman" w:hAnsi="Times New Roman" w:cs="Times New Roman"/>
          <w:b/>
          <w:sz w:val="24"/>
          <w:szCs w:val="24"/>
        </w:rPr>
        <w:t>Čl. II</w:t>
      </w:r>
    </w:p>
    <w:p w:rsidR="00A673D3" w:rsidRDefault="00A673D3" w:rsidP="0013384C">
      <w:pPr>
        <w:spacing w:after="0" w:line="240" w:lineRule="auto"/>
        <w:rPr>
          <w:sz w:val="28"/>
          <w:szCs w:val="28"/>
        </w:rPr>
      </w:pPr>
    </w:p>
    <w:p w:rsidR="00DA4116" w:rsidRDefault="00DA4116" w:rsidP="0013384C">
      <w:pPr>
        <w:spacing w:after="0" w:line="240" w:lineRule="auto"/>
        <w:rPr>
          <w:rFonts w:ascii="Times New Roman" w:eastAsia="Times New Roman" w:hAnsi="Times New Roman" w:cs="Times New Roman"/>
          <w:sz w:val="24"/>
          <w:szCs w:val="24"/>
          <w:lang w:eastAsia="sk-SK"/>
        </w:rPr>
      </w:pPr>
      <w:r w:rsidRPr="00DA4116">
        <w:rPr>
          <w:rFonts w:ascii="Times New Roman" w:eastAsia="Times New Roman" w:hAnsi="Times New Roman" w:cs="Times New Roman"/>
          <w:sz w:val="24"/>
          <w:szCs w:val="24"/>
          <w:lang w:eastAsia="sk-SK"/>
        </w:rPr>
        <w:t>K </w:t>
      </w:r>
      <w:r>
        <w:rPr>
          <w:rFonts w:ascii="Times New Roman" w:eastAsia="Times New Roman" w:hAnsi="Times New Roman" w:cs="Times New Roman"/>
          <w:sz w:val="24"/>
          <w:szCs w:val="24"/>
          <w:lang w:eastAsia="sk-SK"/>
        </w:rPr>
        <w:t>bodom</w:t>
      </w:r>
      <w:r w:rsidRPr="00DA4116">
        <w:rPr>
          <w:rFonts w:ascii="Times New Roman" w:eastAsia="Times New Roman" w:hAnsi="Times New Roman" w:cs="Times New Roman"/>
          <w:sz w:val="24"/>
          <w:szCs w:val="24"/>
          <w:lang w:eastAsia="sk-SK"/>
        </w:rPr>
        <w:t xml:space="preserve"> 1</w:t>
      </w:r>
      <w:r>
        <w:rPr>
          <w:rFonts w:ascii="Times New Roman" w:eastAsia="Times New Roman" w:hAnsi="Times New Roman" w:cs="Times New Roman"/>
          <w:sz w:val="24"/>
          <w:szCs w:val="24"/>
          <w:lang w:eastAsia="sk-SK"/>
        </w:rPr>
        <w:t xml:space="preserve"> a 2</w:t>
      </w:r>
      <w:r w:rsidRPr="00DA4116">
        <w:rPr>
          <w:rFonts w:ascii="Times New Roman" w:eastAsia="Times New Roman" w:hAnsi="Times New Roman" w:cs="Times New Roman"/>
          <w:sz w:val="24"/>
          <w:szCs w:val="24"/>
          <w:lang w:eastAsia="sk-SK"/>
        </w:rPr>
        <w:t xml:space="preserve">: </w:t>
      </w:r>
    </w:p>
    <w:p w:rsidR="00DA4116" w:rsidRPr="00DA4116" w:rsidRDefault="00DA4116" w:rsidP="00DA4116">
      <w:pPr>
        <w:autoSpaceDE w:val="0"/>
        <w:autoSpaceDN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DA4116">
        <w:rPr>
          <w:rFonts w:ascii="Times New Roman" w:eastAsia="Times New Roman" w:hAnsi="Times New Roman" w:cs="Times New Roman"/>
          <w:sz w:val="24"/>
          <w:szCs w:val="24"/>
          <w:lang w:eastAsia="sk-SK"/>
        </w:rPr>
        <w:t>Zvýšenie dlhodobo nezvyšovaného poplatku v záujme zabezpečenia pokrytia nákladov štátu na úkony a konania aj po zavedení 50 % zníženia poplatku pri elektronickom podaní.</w:t>
      </w:r>
    </w:p>
    <w:p w:rsidR="00DA4116" w:rsidRDefault="0016272B" w:rsidP="0013384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3 až 6:</w:t>
      </w:r>
    </w:p>
    <w:p w:rsidR="0016272B" w:rsidRDefault="00DA4116"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 xml:space="preserve">Zníženie poplatku pre špeciálne dráhy, ktorý nezodpovedal reálnym nákladom štátu na úkony a konania. Prevádzkovateľmi špeciálnych dráh sú zväčša neziskové organizácie a občianske združenia, pre ktoré bolo vo viacerých prípadoch náročné získať finančné prostriedky na zaplatenie správneho poplatku pri jeho súčasnej výške. </w:t>
      </w:r>
    </w:p>
    <w:p w:rsidR="00DA4116" w:rsidRPr="0016272B" w:rsidRDefault="008B507F" w:rsidP="0016272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7</w:t>
      </w:r>
      <w:r w:rsidR="00DA4116" w:rsidRPr="0016272B">
        <w:rPr>
          <w:rFonts w:ascii="Times New Roman" w:eastAsia="Times New Roman" w:hAnsi="Times New Roman" w:cs="Times New Roman"/>
          <w:sz w:val="24"/>
          <w:szCs w:val="24"/>
          <w:lang w:eastAsia="sk-SK"/>
        </w:rPr>
        <w:t>:</w:t>
      </w:r>
    </w:p>
    <w:p w:rsidR="00DA4116" w:rsidRDefault="00DA4116" w:rsidP="0016272B">
      <w:pPr>
        <w:spacing w:after="0" w:line="240" w:lineRule="auto"/>
        <w:jc w:val="both"/>
        <w:rPr>
          <w:rFonts w:ascii="Times New Roman" w:eastAsia="Times New Roman" w:hAnsi="Times New Roman" w:cs="Times New Roman"/>
          <w:sz w:val="24"/>
          <w:szCs w:val="24"/>
          <w:lang w:eastAsia="sk-SK"/>
        </w:rPr>
      </w:pPr>
      <w:r w:rsidRPr="00DA4116">
        <w:rPr>
          <w:rFonts w:ascii="Times New Roman" w:eastAsia="Times New Roman" w:hAnsi="Times New Roman" w:cs="Times New Roman"/>
          <w:sz w:val="24"/>
          <w:szCs w:val="24"/>
          <w:lang w:eastAsia="sk-SK"/>
        </w:rPr>
        <w:tab/>
        <w:t>Zosúladenie terminológie s platným znením zákona č. 513/2009 Z. z. o dráhach a o zmene a doplnení niektorých zákonov v znení neskorších predpisov. Zvýšenie poplatku za vydanie duplikátu dokladu v záujme zabezpečenia pokrytia nákladov štátu na úkony a konania.</w:t>
      </w:r>
    </w:p>
    <w:p w:rsidR="0016272B" w:rsidRDefault="0016272B" w:rsidP="0016272B">
      <w:pPr>
        <w:spacing w:after="0" w:line="240" w:lineRule="auto"/>
        <w:jc w:val="both"/>
        <w:rPr>
          <w:rFonts w:ascii="Times New Roman" w:eastAsia="Times New Roman" w:hAnsi="Times New Roman" w:cs="Times New Roman"/>
          <w:sz w:val="24"/>
          <w:szCs w:val="24"/>
          <w:lang w:eastAsia="sk-SK"/>
        </w:rPr>
      </w:pPr>
    </w:p>
    <w:p w:rsidR="00DA4116" w:rsidRDefault="00DA4116" w:rsidP="0016272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p>
    <w:p w:rsidR="00DA4116" w:rsidRDefault="00DA4116" w:rsidP="0016272B">
      <w:pPr>
        <w:spacing w:after="0" w:line="240" w:lineRule="auto"/>
        <w:rPr>
          <w:rFonts w:ascii="Times New Roman" w:hAnsi="Times New Roman"/>
          <w:sz w:val="24"/>
          <w:szCs w:val="24"/>
          <w:lang w:eastAsia="sk-SK"/>
        </w:rPr>
      </w:pPr>
      <w:r w:rsidRPr="0016272B">
        <w:rPr>
          <w:rFonts w:ascii="Times New Roman" w:eastAsia="Times New Roman" w:hAnsi="Times New Roman" w:cs="Times New Roman"/>
          <w:sz w:val="24"/>
          <w:szCs w:val="24"/>
          <w:lang w:eastAsia="sk-SK"/>
        </w:rPr>
        <w:tab/>
        <w:t>Doplnenie poplatkov za úkony vykonávané Dopravným úradom vo výške zodpovedajúcej nákladom štátu na</w:t>
      </w:r>
      <w:r w:rsidRPr="00DA4116">
        <w:rPr>
          <w:rFonts w:ascii="Times New Roman" w:hAnsi="Times New Roman"/>
          <w:sz w:val="24"/>
          <w:szCs w:val="24"/>
          <w:lang w:eastAsia="sk-SK"/>
        </w:rPr>
        <w:t xml:space="preserve"> úkony a konania.</w:t>
      </w:r>
    </w:p>
    <w:p w:rsidR="00DA4116" w:rsidRDefault="00DA4116" w:rsidP="00DA4116">
      <w:pPr>
        <w:pStyle w:val="Odsekzoznamu"/>
        <w:autoSpaceDE w:val="0"/>
        <w:ind w:left="0"/>
        <w:jc w:val="both"/>
        <w:rPr>
          <w:rFonts w:ascii="Times New Roman" w:hAnsi="Times New Roman"/>
          <w:sz w:val="24"/>
          <w:szCs w:val="24"/>
          <w:lang w:eastAsia="sk-SK"/>
        </w:rPr>
      </w:pPr>
    </w:p>
    <w:p w:rsidR="00866A09" w:rsidRDefault="00866A09"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9:</w:t>
      </w:r>
    </w:p>
    <w:p w:rsidR="00866A09" w:rsidRDefault="00960A81"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t>Legislatívno</w:t>
      </w:r>
      <w:r w:rsidR="00866A09">
        <w:rPr>
          <w:rFonts w:ascii="Times New Roman" w:hAnsi="Times New Roman"/>
          <w:sz w:val="24"/>
          <w:szCs w:val="24"/>
          <w:lang w:eastAsia="sk-SK"/>
        </w:rPr>
        <w:t xml:space="preserve">technická úprava. </w:t>
      </w:r>
    </w:p>
    <w:p w:rsidR="00866A09" w:rsidRDefault="00866A09" w:rsidP="00DA4116">
      <w:pPr>
        <w:pStyle w:val="Odsekzoznamu"/>
        <w:autoSpaceDE w:val="0"/>
        <w:ind w:left="0"/>
        <w:jc w:val="both"/>
        <w:rPr>
          <w:rFonts w:ascii="Times New Roman" w:hAnsi="Times New Roman"/>
          <w:sz w:val="24"/>
          <w:szCs w:val="24"/>
          <w:lang w:eastAsia="sk-SK"/>
        </w:rPr>
      </w:pPr>
    </w:p>
    <w:p w:rsidR="00DA4116" w:rsidRDefault="00866A09"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 10 a 11</w:t>
      </w:r>
      <w:r w:rsidR="0016272B">
        <w:rPr>
          <w:rFonts w:ascii="Times New Roman" w:hAnsi="Times New Roman"/>
          <w:sz w:val="24"/>
          <w:szCs w:val="24"/>
          <w:lang w:eastAsia="sk-SK"/>
        </w:rPr>
        <w:t>:</w:t>
      </w:r>
    </w:p>
    <w:p w:rsidR="00DA4116" w:rsidRDefault="00DA4116"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 xml:space="preserve">Zvýšenie dlhodobo nezvyšovaného poplatku v záujme zabezpečenia pokrytia nákladov štátu na vydanie technických preukazov, ktoré boli v minulosti tlačené externým subjektom na náklady žiadateľa a v súčasnosti je ich tlač realizovaná priamo na </w:t>
      </w:r>
      <w:r w:rsidR="00B67DC7">
        <w:rPr>
          <w:rFonts w:ascii="Times New Roman" w:hAnsi="Times New Roman"/>
          <w:sz w:val="24"/>
          <w:szCs w:val="24"/>
          <w:lang w:eastAsia="sk-SK"/>
        </w:rPr>
        <w:t xml:space="preserve">Ministerstve dopravy </w:t>
      </w:r>
      <w:r w:rsidR="008257CE">
        <w:rPr>
          <w:rFonts w:ascii="Times New Roman" w:hAnsi="Times New Roman"/>
          <w:sz w:val="24"/>
          <w:szCs w:val="24"/>
          <w:lang w:eastAsia="sk-SK"/>
        </w:rPr>
        <w:t>Slovenskej republiky</w:t>
      </w:r>
      <w:r w:rsidRPr="00DA4116">
        <w:rPr>
          <w:rFonts w:ascii="Times New Roman" w:hAnsi="Times New Roman"/>
          <w:sz w:val="24"/>
          <w:szCs w:val="24"/>
          <w:lang w:eastAsia="sk-SK"/>
        </w:rPr>
        <w:t>. Zjednotenie výšky poplatku za technické preukazy.</w:t>
      </w:r>
    </w:p>
    <w:p w:rsidR="00DA4116" w:rsidRDefault="00DA4116" w:rsidP="00DA4116">
      <w:pPr>
        <w:pStyle w:val="Odsekzoznamu"/>
        <w:autoSpaceDE w:val="0"/>
        <w:ind w:left="0"/>
        <w:jc w:val="both"/>
        <w:rPr>
          <w:rFonts w:ascii="Times New Roman" w:hAnsi="Times New Roman"/>
          <w:sz w:val="24"/>
          <w:szCs w:val="24"/>
          <w:lang w:eastAsia="sk-SK"/>
        </w:rPr>
      </w:pPr>
    </w:p>
    <w:p w:rsidR="00DA4116" w:rsidRDefault="00866A09"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12</w:t>
      </w:r>
      <w:r w:rsidR="00DA4116">
        <w:rPr>
          <w:rFonts w:ascii="Times New Roman" w:hAnsi="Times New Roman"/>
          <w:sz w:val="24"/>
          <w:szCs w:val="24"/>
          <w:lang w:eastAsia="sk-SK"/>
        </w:rPr>
        <w:t>:</w:t>
      </w:r>
    </w:p>
    <w:p w:rsidR="00417BAF"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00417BAF" w:rsidRPr="00417BAF">
        <w:rPr>
          <w:rFonts w:ascii="Times New Roman" w:hAnsi="Times New Roman"/>
          <w:sz w:val="24"/>
          <w:szCs w:val="24"/>
          <w:lang w:eastAsia="sk-SK"/>
        </w:rPr>
        <w:t>Z dôvodu prechodu Slovenskej republiky z decentralizovanej registrácie železničných vozidiel na centralizovanú formu registrácie železničných vozidiel v európskom registri vozidiel upravenom osobitným predpisom, vykonáv</w:t>
      </w:r>
      <w:r w:rsidR="00F00F4B">
        <w:rPr>
          <w:rFonts w:ascii="Times New Roman" w:hAnsi="Times New Roman"/>
          <w:sz w:val="24"/>
          <w:szCs w:val="24"/>
          <w:lang w:eastAsia="sk-SK"/>
        </w:rPr>
        <w:t>acím Rozhodnutím Komisie (EÚ)</w:t>
      </w:r>
      <w:r w:rsidR="00417BAF" w:rsidRPr="00417BAF">
        <w:rPr>
          <w:rFonts w:ascii="Times New Roman" w:hAnsi="Times New Roman"/>
          <w:sz w:val="24"/>
          <w:szCs w:val="24"/>
          <w:lang w:eastAsia="sk-SK"/>
        </w:rPr>
        <w:t xml:space="preserve"> 2018/1614, ktorým sa stanovujú špecifikácie pre registre vozidi</w:t>
      </w:r>
      <w:r w:rsidR="005E1D77">
        <w:rPr>
          <w:rFonts w:ascii="Times New Roman" w:hAnsi="Times New Roman"/>
          <w:sz w:val="24"/>
          <w:szCs w:val="24"/>
          <w:lang w:eastAsia="sk-SK"/>
        </w:rPr>
        <w:t>el uvedené v článku 47 smernice</w:t>
      </w:r>
      <w:r w:rsidR="005E1D77" w:rsidRPr="00E338F9">
        <w:rPr>
          <w:rFonts w:ascii="Times New Roman" w:hAnsi="Times New Roman"/>
          <w:sz w:val="24"/>
          <w:szCs w:val="24"/>
          <w:lang w:eastAsia="sk-SK"/>
        </w:rPr>
        <w:t xml:space="preserve"> (EÚ) 2016/797 v platnom znení</w:t>
      </w:r>
      <w:r w:rsidR="00417BAF" w:rsidRPr="00417BAF">
        <w:rPr>
          <w:rFonts w:ascii="Times New Roman" w:hAnsi="Times New Roman"/>
          <w:sz w:val="24"/>
          <w:szCs w:val="24"/>
          <w:lang w:eastAsia="sk-SK"/>
        </w:rPr>
        <w:t xml:space="preserve"> a ktorým sa mení a zrušuje rozhodnutie Komisie 2007/756/ES</w:t>
      </w:r>
      <w:r w:rsidR="008257CE">
        <w:rPr>
          <w:rFonts w:ascii="Times New Roman" w:hAnsi="Times New Roman"/>
          <w:sz w:val="24"/>
          <w:szCs w:val="24"/>
          <w:lang w:eastAsia="sk-SK"/>
        </w:rPr>
        <w:t xml:space="preserve"> (Ú. v. EÚ L 268, 26. 10. 2018)</w:t>
      </w:r>
      <w:r w:rsidR="00417BAF" w:rsidRPr="00417BAF">
        <w:rPr>
          <w:rFonts w:ascii="Times New Roman" w:hAnsi="Times New Roman"/>
          <w:sz w:val="24"/>
          <w:szCs w:val="24"/>
          <w:lang w:eastAsia="sk-SK"/>
        </w:rPr>
        <w:t xml:space="preserve">, došlo k výlučnému podávaniu žiadostí registračnému subjektu formou elektronického formulára. V súlade s § 6 ods. 2 zákona </w:t>
      </w:r>
      <w:r w:rsidR="008257CE">
        <w:rPr>
          <w:rFonts w:ascii="Times New Roman" w:hAnsi="Times New Roman"/>
          <w:sz w:val="24"/>
          <w:szCs w:val="24"/>
          <w:lang w:eastAsia="sk-SK"/>
        </w:rPr>
        <w:t xml:space="preserve">Národnej rady Slovenskej republiky </w:t>
      </w:r>
      <w:r w:rsidR="00417BAF" w:rsidRPr="00417BAF">
        <w:rPr>
          <w:rFonts w:ascii="Times New Roman" w:hAnsi="Times New Roman"/>
          <w:sz w:val="24"/>
          <w:szCs w:val="24"/>
          <w:lang w:eastAsia="sk-SK"/>
        </w:rPr>
        <w:t>č. 145/1995 Z.</w:t>
      </w:r>
      <w:r w:rsidR="002938B0">
        <w:rPr>
          <w:rFonts w:ascii="Times New Roman" w:hAnsi="Times New Roman"/>
          <w:sz w:val="24"/>
          <w:szCs w:val="24"/>
          <w:lang w:eastAsia="sk-SK"/>
        </w:rPr>
        <w:t xml:space="preserve"> </w:t>
      </w:r>
      <w:r w:rsidR="00417BAF" w:rsidRPr="00417BAF">
        <w:rPr>
          <w:rFonts w:ascii="Times New Roman" w:hAnsi="Times New Roman"/>
          <w:sz w:val="24"/>
          <w:szCs w:val="24"/>
          <w:lang w:eastAsia="sk-SK"/>
        </w:rPr>
        <w:t>z. o správnych poplatkoch v znení neskorších predpisov, ak sa úkony a konania vykonávajú na základe návrhu podaného elektronickými prostriedkami, sadzba poplatku je 50 % z poplatku uvedeného podľa sadzobníka. Z dôvodu dlhodobého nezvyšovania poplatkov súvisiacich s registračnými úkonmi vo vzťahu k železničným vozidlám a 50% zníženiu poplatku, nastáva skutočnosť, že náklady štátu na súvisiace úkony a konania nie sú pokryté, pričom úlohy kladené na registračný subjekt v súvislosti s registráciou v európskom registri vozidiel sa neustále zvyšujú. Rovnako je tomu aj pri povoľovaní uvedenia železničných vozidiel na trh, pri ktorom je príslušný na konanie Dopravný úrad ako bezpečnostný orgán Slovenskej republiky, pri ktorom sa rovnako žiadosť podáva len prostredníctvom jednotného kontaktného miesta podľa osobitného predpisu, článku 12 nariadenia Európ</w:t>
      </w:r>
      <w:r w:rsidR="00F00F4B">
        <w:rPr>
          <w:rFonts w:ascii="Times New Roman" w:hAnsi="Times New Roman"/>
          <w:sz w:val="24"/>
          <w:szCs w:val="24"/>
          <w:lang w:eastAsia="sk-SK"/>
        </w:rPr>
        <w:t xml:space="preserve">skeho parlamentu a Rady (EÚ) </w:t>
      </w:r>
      <w:r w:rsidR="00417BAF" w:rsidRPr="00417BAF">
        <w:rPr>
          <w:rFonts w:ascii="Times New Roman" w:hAnsi="Times New Roman"/>
          <w:sz w:val="24"/>
          <w:szCs w:val="24"/>
          <w:lang w:eastAsia="sk-SK"/>
        </w:rPr>
        <w:t>2016/796 z 11.mája 2016 o Železničnej agentúre Európskej únie, ktorým sa zrušuje nariadenie (ES) č. 881/2004</w:t>
      </w:r>
      <w:r w:rsidR="008257CE">
        <w:rPr>
          <w:rFonts w:ascii="Times New Roman" w:hAnsi="Times New Roman"/>
          <w:sz w:val="24"/>
          <w:szCs w:val="24"/>
          <w:lang w:eastAsia="sk-SK"/>
        </w:rPr>
        <w:t xml:space="preserve"> </w:t>
      </w:r>
      <w:r w:rsidR="008257CE">
        <w:rPr>
          <w:rFonts w:ascii="Times" w:hAnsi="Times" w:cs="Times"/>
          <w:sz w:val="25"/>
          <w:szCs w:val="25"/>
        </w:rPr>
        <w:t>(Ú. v. EÚ L 138, 26. 5. 2016)</w:t>
      </w:r>
      <w:r w:rsidR="00417BAF" w:rsidRPr="00417BAF">
        <w:rPr>
          <w:rFonts w:ascii="Times New Roman" w:hAnsi="Times New Roman"/>
          <w:sz w:val="24"/>
          <w:szCs w:val="24"/>
          <w:lang w:eastAsia="sk-SK"/>
        </w:rPr>
        <w:t xml:space="preserve">, teda elektronickými prostriedkami. Je nutné poznamenať, že aj pri povoľovaní železničných vozidiel na trh sa podávajú väčšinou žiadosti v elektronickej podobe podľa osobitného predpisu o elektronickej podobe výkonu verejnej moci, nakoľko žiadateľmi sú väčšinou výlučne právnické osoby. Z dôvodu prechodu Slovenskej republiky z decentralizovanej registrácie železničných vozidiel na centralizovanú formu registrácie železničných vozidiel v európskom registri vozidiel je zároveň potrebné z príslušných položiek </w:t>
      </w:r>
      <w:r w:rsidR="00417BAF" w:rsidRPr="00417BAF">
        <w:rPr>
          <w:rFonts w:ascii="Times New Roman" w:hAnsi="Times New Roman"/>
          <w:sz w:val="24"/>
          <w:szCs w:val="24"/>
          <w:lang w:eastAsia="sk-SK"/>
        </w:rPr>
        <w:lastRenderedPageBreak/>
        <w:t xml:space="preserve">sadzobníka správnych poplatkov potrebné vypustiť slovo „národného“ registra železničných vozidiel. </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866A09"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 13 a 14</w:t>
      </w:r>
      <w:r w:rsidR="00DA4116">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Zvýšenie dlhodobo nezvyšovaného poplatku v záujme zabezpečenia pokrytia nákladov štátu na úkony a konania aj po zavedení 50 % zníženia poplatku pri elektronickom podaní.</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866A09"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15</w:t>
      </w:r>
      <w:r w:rsidR="00DA4116">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Zosúladenie terminológie s platným znením zákona č. 513/2009 Z. z. o dráhach a o zmene a doplnení niektorých zákonov v znení neskorších predpisov. Zvýšenie dlhodobo nezvyšovaného poplatku v záujme zabezpečenia pokrytia zvyšujúcich sa nákladov štátu na úkony a konania pre zvyšovanie počtu úloh registračného subjektu v súvislosti s registráciou v európskom registri vozidiel.</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w:t>
      </w:r>
      <w:r w:rsidR="001E13A1">
        <w:rPr>
          <w:rFonts w:ascii="Times New Roman" w:hAnsi="Times New Roman"/>
          <w:sz w:val="24"/>
          <w:szCs w:val="24"/>
          <w:lang w:eastAsia="sk-SK"/>
        </w:rPr>
        <w:t>bodom</w:t>
      </w:r>
      <w:r w:rsidR="00B67DC7">
        <w:rPr>
          <w:rFonts w:ascii="Times New Roman" w:hAnsi="Times New Roman"/>
          <w:sz w:val="24"/>
          <w:szCs w:val="24"/>
          <w:lang w:eastAsia="sk-SK"/>
        </w:rPr>
        <w:t xml:space="preserve"> 16 a 17</w:t>
      </w:r>
      <w:r>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00960A81">
        <w:rPr>
          <w:rFonts w:ascii="Times New Roman" w:hAnsi="Times New Roman"/>
          <w:sz w:val="24"/>
          <w:szCs w:val="24"/>
          <w:lang w:eastAsia="sk-SK"/>
        </w:rPr>
        <w:t>Legislatívno</w:t>
      </w:r>
      <w:r w:rsidR="001E13A1">
        <w:rPr>
          <w:rFonts w:ascii="Times New Roman" w:hAnsi="Times New Roman"/>
          <w:sz w:val="24"/>
          <w:szCs w:val="24"/>
          <w:lang w:eastAsia="sk-SK"/>
        </w:rPr>
        <w:t xml:space="preserve">technická úprava. </w:t>
      </w:r>
    </w:p>
    <w:p w:rsidR="0016272B" w:rsidRDefault="0016272B" w:rsidP="0016272B">
      <w:pPr>
        <w:pStyle w:val="Odsekzoznamu"/>
        <w:autoSpaceDE w:val="0"/>
        <w:ind w:left="0"/>
        <w:jc w:val="both"/>
        <w:rPr>
          <w:rFonts w:ascii="Times New Roman" w:hAnsi="Times New Roman"/>
          <w:sz w:val="24"/>
          <w:szCs w:val="24"/>
          <w:lang w:eastAsia="sk-SK"/>
        </w:rPr>
      </w:pPr>
    </w:p>
    <w:p w:rsidR="001E13A1" w:rsidRDefault="00B67DC7"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18</w:t>
      </w:r>
      <w:r w:rsidR="001E13A1">
        <w:rPr>
          <w:rFonts w:ascii="Times New Roman" w:hAnsi="Times New Roman"/>
          <w:sz w:val="24"/>
          <w:szCs w:val="24"/>
          <w:lang w:eastAsia="sk-SK"/>
        </w:rPr>
        <w:t>:</w:t>
      </w:r>
    </w:p>
    <w:p w:rsidR="00A56210" w:rsidRDefault="001E13A1"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1E13A1">
        <w:rPr>
          <w:rFonts w:ascii="Times New Roman" w:hAnsi="Times New Roman"/>
          <w:sz w:val="24"/>
          <w:szCs w:val="24"/>
          <w:lang w:eastAsia="sk-SK"/>
        </w:rPr>
        <w:t xml:space="preserve">Doplnenie poplatkov za </w:t>
      </w:r>
      <w:r>
        <w:rPr>
          <w:rFonts w:ascii="Times New Roman" w:hAnsi="Times New Roman"/>
          <w:sz w:val="24"/>
          <w:szCs w:val="24"/>
          <w:lang w:eastAsia="sk-SK"/>
        </w:rPr>
        <w:t xml:space="preserve">nové </w:t>
      </w:r>
      <w:r w:rsidRPr="001E13A1">
        <w:rPr>
          <w:rFonts w:ascii="Times New Roman" w:hAnsi="Times New Roman"/>
          <w:sz w:val="24"/>
          <w:szCs w:val="24"/>
          <w:lang w:eastAsia="sk-SK"/>
        </w:rPr>
        <w:t>úkony vykonávané Dopravným úradom</w:t>
      </w:r>
      <w:r>
        <w:rPr>
          <w:rFonts w:ascii="Times New Roman" w:hAnsi="Times New Roman"/>
          <w:sz w:val="24"/>
          <w:szCs w:val="24"/>
          <w:lang w:eastAsia="sk-SK"/>
        </w:rPr>
        <w:t xml:space="preserve"> vyplývajúce z vykonávacieho nariadenia</w:t>
      </w:r>
      <w:r>
        <w:rPr>
          <w:rFonts w:ascii="Times New Roman" w:hAnsi="Times New Roman"/>
          <w:sz w:val="24"/>
          <w:szCs w:val="24"/>
        </w:rPr>
        <w:t xml:space="preserve"> Komisie (EÚ) 2018/545 zo 4. apríla 2018, ktorým sa stanovujú praktické dojednania týkajúce sa postupu vydávania povolení pre železničné vozidlá a povolení pre typ železničných vozidiel podľa smernice </w:t>
      </w:r>
      <w:r w:rsidR="005E1D77" w:rsidRPr="00E338F9">
        <w:rPr>
          <w:rFonts w:ascii="Times New Roman" w:hAnsi="Times New Roman"/>
          <w:sz w:val="24"/>
          <w:szCs w:val="24"/>
          <w:lang w:eastAsia="sk-SK"/>
        </w:rPr>
        <w:t xml:space="preserve">(EÚ) 2016/797 </w:t>
      </w:r>
      <w:r w:rsidR="008257CE">
        <w:rPr>
          <w:rFonts w:ascii="Times" w:hAnsi="Times" w:cs="Times"/>
          <w:sz w:val="25"/>
          <w:szCs w:val="25"/>
        </w:rPr>
        <w:t xml:space="preserve">(Ú. v. EÚ L 90, 6. 4. 2018) </w:t>
      </w:r>
      <w:r w:rsidR="005E1D77" w:rsidRPr="00E338F9">
        <w:rPr>
          <w:rFonts w:ascii="Times New Roman" w:hAnsi="Times New Roman"/>
          <w:sz w:val="24"/>
          <w:szCs w:val="24"/>
          <w:lang w:eastAsia="sk-SK"/>
        </w:rPr>
        <w:t>v platnom znení</w:t>
      </w:r>
      <w:r>
        <w:rPr>
          <w:rFonts w:ascii="Times New Roman" w:hAnsi="Times New Roman"/>
          <w:sz w:val="24"/>
          <w:szCs w:val="24"/>
        </w:rPr>
        <w:t xml:space="preserve"> a vykonávacieho nariadenie Komisie (EÚ) 2018/763</w:t>
      </w:r>
      <w:r w:rsidR="00F00F4B">
        <w:rPr>
          <w:rFonts w:ascii="Times New Roman" w:hAnsi="Times New Roman"/>
          <w:sz w:val="24"/>
          <w:szCs w:val="24"/>
        </w:rPr>
        <w:t xml:space="preserve"> </w:t>
      </w:r>
      <w:r w:rsidR="00F00F4B" w:rsidRPr="00F00F4B">
        <w:rPr>
          <w:rFonts w:ascii="Times New Roman" w:hAnsi="Times New Roman"/>
          <w:sz w:val="24"/>
          <w:szCs w:val="24"/>
        </w:rPr>
        <w:t>z 9. apríla 2018</w:t>
      </w:r>
      <w:r>
        <w:rPr>
          <w:rFonts w:ascii="Times New Roman" w:hAnsi="Times New Roman"/>
          <w:sz w:val="24"/>
          <w:szCs w:val="24"/>
        </w:rPr>
        <w:t xml:space="preserve">, ktorým sa stanovujú praktické dojednania vydávania jednotných bezpečnostných osvedčení železničným podnikom v zmysle smernice Európskeho parlamentu a Rady (EÚ) 2016/798 a ktorým sa zrušuje nariadenie Komisie (ES) 653/2007 </w:t>
      </w:r>
      <w:r w:rsidR="008257CE">
        <w:rPr>
          <w:rFonts w:ascii="Times" w:hAnsi="Times" w:cs="Times"/>
          <w:sz w:val="25"/>
          <w:szCs w:val="25"/>
        </w:rPr>
        <w:t xml:space="preserve">(Ú. v. EÚ L 129, 25. 5. 2018) </w:t>
      </w:r>
      <w:r>
        <w:rPr>
          <w:rFonts w:ascii="Times New Roman" w:hAnsi="Times New Roman"/>
          <w:sz w:val="24"/>
          <w:szCs w:val="24"/>
        </w:rPr>
        <w:t>v platnom znení</w:t>
      </w:r>
      <w:r>
        <w:rPr>
          <w:rFonts w:ascii="Times New Roman" w:hAnsi="Times New Roman"/>
          <w:sz w:val="24"/>
          <w:szCs w:val="24"/>
          <w:lang w:eastAsia="sk-SK"/>
        </w:rPr>
        <w:t xml:space="preserve"> </w:t>
      </w:r>
      <w:r w:rsidRPr="001E13A1">
        <w:rPr>
          <w:rFonts w:ascii="Times New Roman" w:hAnsi="Times New Roman"/>
          <w:sz w:val="24"/>
          <w:szCs w:val="24"/>
          <w:lang w:eastAsia="sk-SK"/>
        </w:rPr>
        <w:t xml:space="preserve"> vo výške zodpovedajúcej nákladom štátu na úkony a konania.</w:t>
      </w:r>
    </w:p>
    <w:p w:rsidR="00A56210" w:rsidRDefault="00A56210" w:rsidP="00A5621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19:</w:t>
      </w:r>
    </w:p>
    <w:p w:rsidR="00A56210" w:rsidRPr="00A56210" w:rsidRDefault="00A56210" w:rsidP="00A56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Príslušným orgánom</w:t>
      </w:r>
      <w:r w:rsidRPr="00A56210">
        <w:rPr>
          <w:rFonts w:ascii="Times New Roman" w:eastAsia="Times New Roman" w:hAnsi="Times New Roman" w:cs="Times New Roman"/>
          <w:sz w:val="24"/>
          <w:szCs w:val="24"/>
          <w:lang w:eastAsia="sk-SK"/>
        </w:rPr>
        <w:t xml:space="preserve">  pre električkové  dráhy</w:t>
      </w:r>
      <w:r>
        <w:rPr>
          <w:rFonts w:ascii="Times New Roman" w:eastAsia="Times New Roman" w:hAnsi="Times New Roman" w:cs="Times New Roman"/>
          <w:sz w:val="24"/>
          <w:szCs w:val="24"/>
          <w:lang w:eastAsia="sk-SK"/>
        </w:rPr>
        <w:t xml:space="preserve"> </w:t>
      </w:r>
      <w:r w:rsidRPr="00A56210">
        <w:rPr>
          <w:rFonts w:ascii="Times New Roman" w:eastAsia="Times New Roman" w:hAnsi="Times New Roman" w:cs="Times New Roman"/>
          <w:sz w:val="24"/>
          <w:szCs w:val="24"/>
          <w:lang w:eastAsia="sk-SK"/>
        </w:rPr>
        <w:t xml:space="preserve">alebo trolejbusové dráhy  je </w:t>
      </w:r>
      <w:r>
        <w:rPr>
          <w:rFonts w:ascii="Times New Roman" w:eastAsia="Times New Roman" w:hAnsi="Times New Roman" w:cs="Times New Roman"/>
          <w:sz w:val="24"/>
          <w:szCs w:val="24"/>
          <w:lang w:eastAsia="sk-SK"/>
        </w:rPr>
        <w:t>ministerstvo, nie vyšší územný celok. Navrhujeme ale neuvádzať v tomto zákone, nakoľko kompetencie jednotlivých orgánov, samosprávnych krajov a obcí sú uvedené zákone č. 513/2009 Z. z. o dráhach a o zmene a doplnení niektorých zákonov v znení neskorších predpisov a nie je ich nutné duplikovať v tomto zákone</w:t>
      </w:r>
      <w:r w:rsidRPr="00A56210">
        <w:rPr>
          <w:rFonts w:ascii="Times New Roman" w:eastAsia="Times New Roman" w:hAnsi="Times New Roman" w:cs="Times New Roman"/>
          <w:sz w:val="24"/>
          <w:szCs w:val="24"/>
          <w:lang w:eastAsia="sk-SK"/>
        </w:rPr>
        <w:t>.</w:t>
      </w:r>
    </w:p>
    <w:p w:rsidR="001E13A1" w:rsidRDefault="001E13A1" w:rsidP="001E13A1">
      <w:pPr>
        <w:pStyle w:val="Odsekzoznamu"/>
        <w:autoSpaceDE w:val="0"/>
        <w:ind w:left="0"/>
        <w:jc w:val="both"/>
        <w:rPr>
          <w:rFonts w:ascii="Times New Roman" w:hAnsi="Times New Roman"/>
          <w:sz w:val="24"/>
          <w:szCs w:val="24"/>
          <w:lang w:eastAsia="sk-SK"/>
        </w:rPr>
      </w:pPr>
    </w:p>
    <w:p w:rsidR="001E13A1" w:rsidRDefault="00F96EE0" w:rsidP="001E13A1">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w:t>
      </w:r>
      <w:r w:rsidR="00A56210">
        <w:rPr>
          <w:rFonts w:ascii="Times New Roman" w:hAnsi="Times New Roman"/>
          <w:sz w:val="24"/>
          <w:szCs w:val="24"/>
          <w:lang w:eastAsia="sk-SK"/>
        </w:rPr>
        <w:t xml:space="preserve"> 20 a 21</w:t>
      </w:r>
      <w:r w:rsidR="0016272B">
        <w:rPr>
          <w:rFonts w:ascii="Times New Roman" w:hAnsi="Times New Roman"/>
          <w:sz w:val="24"/>
          <w:szCs w:val="24"/>
          <w:lang w:eastAsia="sk-SK"/>
        </w:rPr>
        <w:t xml:space="preserve">: </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lang w:eastAsia="sk-SK"/>
        </w:rPr>
        <w:tab/>
      </w:r>
      <w:r w:rsidRPr="001E13A1">
        <w:rPr>
          <w:rFonts w:ascii="Times New Roman" w:hAnsi="Times New Roman"/>
          <w:sz w:val="24"/>
          <w:szCs w:val="24"/>
        </w:rPr>
        <w:t>Zvýšenie dlhodobo nezvyšovaných poplatkov v záujme zabezpečenia pokrytia nákladov štátu na úkony a konania.</w:t>
      </w:r>
    </w:p>
    <w:p w:rsidR="0016272B" w:rsidRDefault="0016272B" w:rsidP="001E13A1">
      <w:pPr>
        <w:pStyle w:val="Odsekzoznamu"/>
        <w:autoSpaceDE w:val="0"/>
        <w:ind w:left="0"/>
        <w:jc w:val="both"/>
        <w:rPr>
          <w:rFonts w:ascii="Times New Roman" w:hAnsi="Times New Roman"/>
          <w:sz w:val="24"/>
          <w:szCs w:val="24"/>
        </w:rPr>
      </w:pPr>
    </w:p>
    <w:p w:rsidR="001E13A1" w:rsidRDefault="00A56210" w:rsidP="001E13A1">
      <w:pPr>
        <w:pStyle w:val="Odsekzoznamu"/>
        <w:autoSpaceDE w:val="0"/>
        <w:ind w:left="0"/>
        <w:jc w:val="both"/>
        <w:rPr>
          <w:rFonts w:ascii="Times New Roman" w:hAnsi="Times New Roman"/>
          <w:sz w:val="24"/>
          <w:szCs w:val="24"/>
        </w:rPr>
      </w:pPr>
      <w:r>
        <w:rPr>
          <w:rFonts w:ascii="Times New Roman" w:hAnsi="Times New Roman"/>
          <w:sz w:val="24"/>
          <w:szCs w:val="24"/>
        </w:rPr>
        <w:t>K bodom 22</w:t>
      </w:r>
      <w:r w:rsidR="00F96EE0">
        <w:rPr>
          <w:rFonts w:ascii="Times New Roman" w:hAnsi="Times New Roman"/>
          <w:sz w:val="24"/>
          <w:szCs w:val="24"/>
        </w:rPr>
        <w:t xml:space="preserve"> a</w:t>
      </w:r>
      <w:r>
        <w:rPr>
          <w:rFonts w:ascii="Times New Roman" w:hAnsi="Times New Roman"/>
          <w:sz w:val="24"/>
          <w:szCs w:val="24"/>
        </w:rPr>
        <w:t>ž 24</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Zvýšenie dlhodobo nezvyšovaného poplatku v záujme zabezpečenia pokrytia nákladov štátu na úkony a konania aj po zavedení 50 % zníženia poplatku pri elektronickom podaní.</w:t>
      </w:r>
    </w:p>
    <w:p w:rsidR="00960A81" w:rsidRDefault="00960A81" w:rsidP="001E13A1">
      <w:pPr>
        <w:pStyle w:val="Odsekzoznamu"/>
        <w:autoSpaceDE w:val="0"/>
        <w:ind w:left="0"/>
        <w:jc w:val="both"/>
        <w:rPr>
          <w:rFonts w:ascii="Times New Roman" w:hAnsi="Times New Roman"/>
          <w:sz w:val="24"/>
          <w:szCs w:val="24"/>
        </w:rPr>
      </w:pPr>
    </w:p>
    <w:p w:rsidR="00C8042C" w:rsidRDefault="00C8042C" w:rsidP="001E13A1">
      <w:pPr>
        <w:pStyle w:val="Odsekzoznamu"/>
        <w:autoSpaceDE w:val="0"/>
        <w:ind w:left="0"/>
        <w:jc w:val="both"/>
        <w:rPr>
          <w:rFonts w:ascii="Times New Roman" w:hAnsi="Times New Roman"/>
          <w:sz w:val="24"/>
          <w:szCs w:val="24"/>
        </w:rPr>
      </w:pPr>
    </w:p>
    <w:p w:rsidR="00C8042C" w:rsidRDefault="00C8042C" w:rsidP="001E13A1">
      <w:pPr>
        <w:pStyle w:val="Odsekzoznamu"/>
        <w:autoSpaceDE w:val="0"/>
        <w:ind w:left="0"/>
        <w:jc w:val="both"/>
        <w:rPr>
          <w:rFonts w:ascii="Times New Roman" w:hAnsi="Times New Roman"/>
          <w:sz w:val="24"/>
          <w:szCs w:val="24"/>
        </w:rPr>
      </w:pPr>
    </w:p>
    <w:p w:rsidR="001E13A1" w:rsidRDefault="00A56210" w:rsidP="001E13A1">
      <w:pPr>
        <w:pStyle w:val="Odsekzoznamu"/>
        <w:autoSpaceDE w:val="0"/>
        <w:ind w:left="0"/>
        <w:jc w:val="both"/>
        <w:rPr>
          <w:rFonts w:ascii="Times New Roman" w:hAnsi="Times New Roman"/>
          <w:sz w:val="24"/>
          <w:szCs w:val="24"/>
        </w:rPr>
      </w:pPr>
      <w:r>
        <w:rPr>
          <w:rFonts w:ascii="Times New Roman" w:hAnsi="Times New Roman"/>
          <w:sz w:val="24"/>
          <w:szCs w:val="24"/>
        </w:rPr>
        <w:lastRenderedPageBreak/>
        <w:t>K bodu 25</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poplatku za úkon vykonávaný Dopravným úradom vo výške zodpovedajúcej nákladom štátu na úkony a konania.</w:t>
      </w:r>
    </w:p>
    <w:p w:rsidR="001E13A1" w:rsidRDefault="001E13A1" w:rsidP="001E13A1">
      <w:pPr>
        <w:pStyle w:val="Odsekzoznamu"/>
        <w:autoSpaceDE w:val="0"/>
        <w:ind w:left="0"/>
        <w:jc w:val="both"/>
        <w:rPr>
          <w:rFonts w:ascii="Times New Roman" w:hAnsi="Times New Roman"/>
          <w:sz w:val="24"/>
          <w:szCs w:val="24"/>
        </w:rPr>
      </w:pPr>
    </w:p>
    <w:p w:rsidR="001E13A1" w:rsidRDefault="00A56210"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26</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poplatku za úkon vykonávaný M</w:t>
      </w:r>
      <w:r w:rsidR="004F676A">
        <w:rPr>
          <w:rFonts w:ascii="Times New Roman" w:hAnsi="Times New Roman"/>
          <w:sz w:val="24"/>
          <w:szCs w:val="24"/>
        </w:rPr>
        <w:t xml:space="preserve">inisterstvom dopravy </w:t>
      </w:r>
      <w:r w:rsidR="008257CE">
        <w:rPr>
          <w:rFonts w:ascii="Times New Roman" w:hAnsi="Times New Roman"/>
          <w:sz w:val="24"/>
          <w:szCs w:val="24"/>
        </w:rPr>
        <w:t>Slovenskej republiky</w:t>
      </w:r>
      <w:r w:rsidRPr="001E13A1">
        <w:rPr>
          <w:rFonts w:ascii="Times New Roman" w:hAnsi="Times New Roman"/>
          <w:sz w:val="24"/>
          <w:szCs w:val="24"/>
        </w:rPr>
        <w:t xml:space="preserve"> vo výške zodpovedajúcej nákladom štátu na úkony a konania.</w:t>
      </w:r>
    </w:p>
    <w:p w:rsidR="004F676A" w:rsidRDefault="004F676A" w:rsidP="001E13A1">
      <w:pPr>
        <w:pStyle w:val="Odsekzoznamu"/>
        <w:autoSpaceDE w:val="0"/>
        <w:ind w:left="0"/>
        <w:jc w:val="both"/>
        <w:rPr>
          <w:rFonts w:ascii="Times New Roman" w:hAnsi="Times New Roman"/>
          <w:sz w:val="24"/>
          <w:szCs w:val="24"/>
        </w:rPr>
      </w:pPr>
    </w:p>
    <w:p w:rsidR="004F676A" w:rsidRDefault="00A56210"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27</w:t>
      </w:r>
      <w:r w:rsidR="004F676A">
        <w:rPr>
          <w:rFonts w:ascii="Times New Roman" w:hAnsi="Times New Roman"/>
          <w:sz w:val="24"/>
          <w:szCs w:val="24"/>
        </w:rPr>
        <w:t>:</w:t>
      </w:r>
    </w:p>
    <w:p w:rsidR="004F676A" w:rsidRDefault="00960A81" w:rsidP="001E13A1">
      <w:pPr>
        <w:pStyle w:val="Odsekzoznamu"/>
        <w:autoSpaceDE w:val="0"/>
        <w:ind w:left="0"/>
        <w:jc w:val="both"/>
        <w:rPr>
          <w:rFonts w:ascii="Times New Roman" w:hAnsi="Times New Roman"/>
          <w:sz w:val="24"/>
          <w:szCs w:val="24"/>
        </w:rPr>
      </w:pPr>
      <w:r>
        <w:rPr>
          <w:rFonts w:ascii="Times New Roman" w:hAnsi="Times New Roman"/>
          <w:sz w:val="24"/>
          <w:szCs w:val="24"/>
        </w:rPr>
        <w:tab/>
        <w:t>Legislatívno</w:t>
      </w:r>
      <w:r w:rsidR="004F676A">
        <w:rPr>
          <w:rFonts w:ascii="Times New Roman" w:hAnsi="Times New Roman"/>
          <w:sz w:val="24"/>
          <w:szCs w:val="24"/>
        </w:rPr>
        <w:t xml:space="preserve">technická úprava. </w:t>
      </w:r>
    </w:p>
    <w:p w:rsidR="001E13A1" w:rsidRDefault="001E13A1" w:rsidP="001E13A1">
      <w:pPr>
        <w:pStyle w:val="Odsekzoznamu"/>
        <w:autoSpaceDE w:val="0"/>
        <w:ind w:left="0"/>
        <w:jc w:val="both"/>
        <w:rPr>
          <w:rFonts w:ascii="Times New Roman" w:hAnsi="Times New Roman"/>
          <w:sz w:val="24"/>
          <w:szCs w:val="24"/>
        </w:rPr>
      </w:pPr>
    </w:p>
    <w:p w:rsidR="001E13A1" w:rsidRDefault="00A56210"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28</w:t>
      </w:r>
      <w:r w:rsidR="0016272B">
        <w:rPr>
          <w:rFonts w:ascii="Times New Roman" w:hAnsi="Times New Roman"/>
          <w:sz w:val="24"/>
          <w:szCs w:val="24"/>
        </w:rPr>
        <w:t xml:space="preserve">: </w:t>
      </w:r>
    </w:p>
    <w:p w:rsidR="005B767C"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poplatkov za úkony vykonávané Dopravným úradom vo výške zodpovedajúcej nákladom štátu na úkony a</w:t>
      </w:r>
      <w:r>
        <w:rPr>
          <w:rFonts w:ascii="Times New Roman" w:hAnsi="Times New Roman"/>
          <w:sz w:val="24"/>
          <w:szCs w:val="24"/>
        </w:rPr>
        <w:t> </w:t>
      </w:r>
      <w:r w:rsidRPr="001E13A1">
        <w:rPr>
          <w:rFonts w:ascii="Times New Roman" w:hAnsi="Times New Roman"/>
          <w:sz w:val="24"/>
          <w:szCs w:val="24"/>
        </w:rPr>
        <w:t>konania</w:t>
      </w:r>
      <w:r>
        <w:rPr>
          <w:rFonts w:ascii="Times New Roman" w:hAnsi="Times New Roman"/>
          <w:sz w:val="24"/>
          <w:szCs w:val="24"/>
        </w:rPr>
        <w:t xml:space="preserve"> vzhľadom na novú kompetenciu vydávania licencie na zachádzanie na železničnú infraštruktúru</w:t>
      </w:r>
      <w:r w:rsidRPr="001E13A1">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p>
    <w:p w:rsidR="001E13A1" w:rsidRDefault="008B507F" w:rsidP="001E13A1">
      <w:pPr>
        <w:pStyle w:val="Odsekzoznamu"/>
        <w:autoSpaceDE w:val="0"/>
        <w:ind w:left="0"/>
        <w:jc w:val="both"/>
        <w:rPr>
          <w:rFonts w:ascii="Times New Roman" w:hAnsi="Times New Roman"/>
          <w:sz w:val="24"/>
          <w:szCs w:val="24"/>
        </w:rPr>
      </w:pPr>
      <w:r>
        <w:rPr>
          <w:rFonts w:ascii="Times New Roman" w:hAnsi="Times New Roman"/>
          <w:sz w:val="24"/>
          <w:szCs w:val="24"/>
        </w:rPr>
        <w:t>K bodom</w:t>
      </w:r>
      <w:r w:rsidR="00E76FD2">
        <w:rPr>
          <w:rFonts w:ascii="Times New Roman" w:hAnsi="Times New Roman"/>
          <w:sz w:val="24"/>
          <w:szCs w:val="24"/>
        </w:rPr>
        <w:t xml:space="preserve"> 29 a 30</w:t>
      </w:r>
      <w:r w:rsidR="0016272B">
        <w:rPr>
          <w:rFonts w:ascii="Times New Roman" w:hAnsi="Times New Roman"/>
          <w:sz w:val="24"/>
          <w:szCs w:val="24"/>
        </w:rPr>
        <w:t>:</w:t>
      </w:r>
    </w:p>
    <w:p w:rsidR="00A441A8" w:rsidRDefault="001E13A1" w:rsidP="0016272B">
      <w:pPr>
        <w:pStyle w:val="Odsekzoznamu"/>
        <w:autoSpaceDE w:val="0"/>
        <w:ind w:left="0"/>
        <w:jc w:val="both"/>
        <w:rPr>
          <w:rFonts w:ascii="Times New Roman" w:hAnsi="Times New Roman"/>
          <w:sz w:val="24"/>
          <w:szCs w:val="24"/>
        </w:rPr>
      </w:pPr>
      <w:r w:rsidRPr="001E13A1">
        <w:rPr>
          <w:rFonts w:ascii="Times New Roman" w:hAnsi="Times New Roman"/>
          <w:sz w:val="24"/>
          <w:szCs w:val="24"/>
        </w:rPr>
        <w:tab/>
        <w:t xml:space="preserve">Zosúladenie terminológie s platným znením vyhlášky </w:t>
      </w:r>
      <w:r w:rsidR="008257CE">
        <w:rPr>
          <w:rFonts w:ascii="Times New Roman" w:hAnsi="Times New Roman"/>
          <w:sz w:val="24"/>
          <w:szCs w:val="24"/>
        </w:rPr>
        <w:t xml:space="preserve">Ministerstva dopravy, pôšt a telekomunikácií Slovenskej republiky </w:t>
      </w:r>
      <w:r w:rsidRPr="001E13A1">
        <w:rPr>
          <w:rFonts w:ascii="Times New Roman" w:hAnsi="Times New Roman"/>
          <w:sz w:val="24"/>
          <w:szCs w:val="24"/>
        </w:rPr>
        <w:t xml:space="preserve">č. 205/2010 Z. z. o určených technických zariadeniach, určených činnostiach a činnostiach na určených technických zariadeniach v znení </w:t>
      </w:r>
      <w:r w:rsidR="008257CE">
        <w:rPr>
          <w:rFonts w:ascii="Times New Roman" w:hAnsi="Times New Roman"/>
          <w:sz w:val="24"/>
          <w:szCs w:val="24"/>
        </w:rPr>
        <w:t>vyhlášky č. 180/2020 Z. z</w:t>
      </w:r>
      <w:r w:rsidRPr="001E13A1">
        <w:rPr>
          <w:rFonts w:ascii="Times New Roman" w:hAnsi="Times New Roman"/>
          <w:sz w:val="24"/>
          <w:szCs w:val="24"/>
        </w:rPr>
        <w:t>. Zvýšenie dlhodobo nezvyšovaného poplatku v záujme zabezpečenia pokrytia nákladov štátu na úkony a konania.</w:t>
      </w:r>
      <w:r>
        <w:rPr>
          <w:rFonts w:ascii="Times New Roman" w:hAnsi="Times New Roman"/>
          <w:sz w:val="24"/>
          <w:szCs w:val="24"/>
        </w:rPr>
        <w:t xml:space="preserve"> </w:t>
      </w:r>
      <w:r w:rsidR="00375152">
        <w:rPr>
          <w:rFonts w:ascii="Times New Roman" w:hAnsi="Times New Roman"/>
          <w:sz w:val="24"/>
          <w:szCs w:val="24"/>
        </w:rPr>
        <w:t>Zlúčenie</w:t>
      </w:r>
      <w:r w:rsidR="0016272B">
        <w:rPr>
          <w:rFonts w:ascii="Times New Roman" w:hAnsi="Times New Roman"/>
          <w:sz w:val="24"/>
          <w:szCs w:val="24"/>
        </w:rPr>
        <w:t xml:space="preserve"> pr</w:t>
      </w:r>
      <w:r w:rsidR="00375152">
        <w:rPr>
          <w:rFonts w:ascii="Times New Roman" w:hAnsi="Times New Roman"/>
          <w:sz w:val="24"/>
          <w:szCs w:val="24"/>
        </w:rPr>
        <w:t>eskúmania odbornej spôsobilosti a vystavenia</w:t>
      </w:r>
      <w:r w:rsidR="0016272B" w:rsidRPr="0016272B">
        <w:rPr>
          <w:rFonts w:ascii="Times New Roman" w:hAnsi="Times New Roman"/>
          <w:sz w:val="24"/>
          <w:szCs w:val="24"/>
        </w:rPr>
        <w:t xml:space="preserve"> oprávnenia</w:t>
      </w:r>
      <w:r w:rsidR="00375152">
        <w:rPr>
          <w:rFonts w:ascii="Times New Roman" w:hAnsi="Times New Roman"/>
          <w:sz w:val="24"/>
          <w:szCs w:val="24"/>
        </w:rPr>
        <w:t>, preskúma</w:t>
      </w:r>
      <w:r w:rsidR="004F676A">
        <w:rPr>
          <w:rFonts w:ascii="Times New Roman" w:hAnsi="Times New Roman"/>
          <w:sz w:val="24"/>
          <w:szCs w:val="24"/>
        </w:rPr>
        <w:t>nie odbornej spôsobilosti sa bud</w:t>
      </w:r>
      <w:r w:rsidR="00375152">
        <w:rPr>
          <w:rFonts w:ascii="Times New Roman" w:hAnsi="Times New Roman"/>
          <w:sz w:val="24"/>
          <w:szCs w:val="24"/>
        </w:rPr>
        <w:t>e vykonávať v rámci procesu vydávania oprávnenia</w:t>
      </w:r>
      <w:r w:rsidR="0016272B" w:rsidRPr="0016272B">
        <w:rPr>
          <w:rFonts w:ascii="Times New Roman" w:hAnsi="Times New Roman"/>
          <w:sz w:val="24"/>
          <w:szCs w:val="24"/>
        </w:rPr>
        <w:t>. Poplatok stanovený vo výške zodpovedajúcej nákladom štátu na úkony a konania.</w:t>
      </w:r>
    </w:p>
    <w:p w:rsidR="00E072B7" w:rsidRDefault="00E072B7" w:rsidP="0016272B">
      <w:pPr>
        <w:pStyle w:val="Odsekzoznamu"/>
        <w:autoSpaceDE w:val="0"/>
        <w:ind w:left="0"/>
        <w:jc w:val="both"/>
        <w:rPr>
          <w:rFonts w:ascii="Times New Roman" w:hAnsi="Times New Roman"/>
          <w:sz w:val="24"/>
          <w:szCs w:val="24"/>
        </w:rPr>
      </w:pPr>
    </w:p>
    <w:p w:rsidR="00E072B7" w:rsidRDefault="00E76FD2" w:rsidP="0016272B">
      <w:pPr>
        <w:pStyle w:val="Odsekzoznamu"/>
        <w:autoSpaceDE w:val="0"/>
        <w:ind w:left="0"/>
        <w:jc w:val="both"/>
        <w:rPr>
          <w:rFonts w:ascii="Times New Roman" w:hAnsi="Times New Roman"/>
          <w:sz w:val="24"/>
          <w:szCs w:val="24"/>
        </w:rPr>
      </w:pPr>
      <w:r>
        <w:rPr>
          <w:rFonts w:ascii="Times New Roman" w:hAnsi="Times New Roman"/>
          <w:sz w:val="24"/>
          <w:szCs w:val="24"/>
        </w:rPr>
        <w:t>K bodu 31</w:t>
      </w:r>
      <w:r w:rsidR="00E072B7">
        <w:rPr>
          <w:rFonts w:ascii="Times New Roman" w:hAnsi="Times New Roman"/>
          <w:sz w:val="24"/>
          <w:szCs w:val="24"/>
        </w:rPr>
        <w:t>:</w:t>
      </w:r>
    </w:p>
    <w:p w:rsidR="00A441A8" w:rsidRDefault="00960A81" w:rsidP="0016272B">
      <w:pPr>
        <w:pStyle w:val="Odsekzoznamu"/>
        <w:autoSpaceDE w:val="0"/>
        <w:ind w:left="0"/>
        <w:jc w:val="both"/>
        <w:rPr>
          <w:rFonts w:ascii="Times New Roman" w:hAnsi="Times New Roman"/>
          <w:sz w:val="24"/>
          <w:szCs w:val="24"/>
        </w:rPr>
      </w:pPr>
      <w:r>
        <w:rPr>
          <w:rFonts w:ascii="Times New Roman" w:hAnsi="Times New Roman"/>
          <w:sz w:val="24"/>
          <w:szCs w:val="24"/>
        </w:rPr>
        <w:tab/>
        <w:t>Legislatívno</w:t>
      </w:r>
      <w:r w:rsidR="00E072B7">
        <w:rPr>
          <w:rFonts w:ascii="Times New Roman" w:hAnsi="Times New Roman"/>
          <w:sz w:val="24"/>
          <w:szCs w:val="24"/>
        </w:rPr>
        <w:t xml:space="preserve">technická úprava. </w:t>
      </w:r>
    </w:p>
    <w:p w:rsidR="00A441A8" w:rsidRDefault="00A441A8" w:rsidP="00960A81">
      <w:pPr>
        <w:spacing w:after="0" w:line="240" w:lineRule="auto"/>
        <w:rPr>
          <w:rFonts w:ascii="Times New Roman" w:hAnsi="Times New Roman" w:cs="Times New Roman"/>
          <w:b/>
          <w:sz w:val="24"/>
          <w:szCs w:val="24"/>
        </w:rPr>
      </w:pPr>
      <w:r w:rsidRPr="00960A81">
        <w:rPr>
          <w:rFonts w:ascii="Times New Roman" w:hAnsi="Times New Roman" w:cs="Times New Roman"/>
          <w:b/>
          <w:sz w:val="24"/>
          <w:szCs w:val="24"/>
        </w:rPr>
        <w:t>Čl. III</w:t>
      </w:r>
    </w:p>
    <w:p w:rsidR="00960A81" w:rsidRPr="00960A81" w:rsidRDefault="00960A81" w:rsidP="00960A81">
      <w:pPr>
        <w:spacing w:after="0" w:line="240" w:lineRule="auto"/>
        <w:rPr>
          <w:rFonts w:ascii="Times New Roman" w:hAnsi="Times New Roman" w:cs="Times New Roman"/>
          <w:b/>
          <w:sz w:val="24"/>
          <w:szCs w:val="24"/>
        </w:rPr>
      </w:pPr>
    </w:p>
    <w:p w:rsidR="00A441A8" w:rsidRPr="004633D7" w:rsidRDefault="004633D7" w:rsidP="004633D7">
      <w:pPr>
        <w:spacing w:after="0" w:line="240" w:lineRule="auto"/>
        <w:ind w:firstLine="708"/>
        <w:jc w:val="both"/>
        <w:rPr>
          <w:rFonts w:ascii="Times New Roman" w:eastAsia="Times New Roman" w:hAnsi="Times New Roman" w:cs="Times New Roman"/>
          <w:sz w:val="24"/>
          <w:szCs w:val="24"/>
        </w:rPr>
      </w:pPr>
      <w:r w:rsidRPr="004633D7">
        <w:rPr>
          <w:rFonts w:ascii="Times New Roman" w:eastAsia="Times New Roman" w:hAnsi="Times New Roman" w:cs="Times New Roman"/>
          <w:sz w:val="24"/>
          <w:szCs w:val="24"/>
        </w:rPr>
        <w:t>Na základe doterajších skúseností z praxe ukázalo, že právna úprava, pri ktorej dochádza k deleniu kompetencie vo vzťahu k určovaniu priecestných dopravných značiek s delením na upozorňovanie a označovanie priecestí sa vôbec nevyužíva, nakoľko Dopravný úrad ani jeho právny predchodca nezaznamenal žiadosť o určenie takéhoto značenia, práve naopak, zistil, že si túto kompetenciu v niektorých prípadoch prebrali cestné správne orgány.  Na základe odstránenia v praxi nerealizovaného a neopodstatneného právneho delenia kompetencií, ktoré vnáša aj právnu neistotu do postupu žiadateľa, nakoľko ide o konanie začínajúce sa na jeho podnet, sa navrhuje touto právnou úpravou zosúladiť určovanie dopravného značenia jednotne, zo strany príslušného správneho orgánu, po prerokovaní s Dopravným úradom.</w:t>
      </w:r>
    </w:p>
    <w:p w:rsidR="00D67E9C" w:rsidRDefault="00D67E9C" w:rsidP="00960A81">
      <w:pPr>
        <w:spacing w:after="0" w:line="240" w:lineRule="auto"/>
        <w:rPr>
          <w:rFonts w:ascii="Times New Roman" w:hAnsi="Times New Roman" w:cs="Times New Roman"/>
          <w:b/>
          <w:sz w:val="24"/>
          <w:szCs w:val="24"/>
        </w:rPr>
      </w:pPr>
    </w:p>
    <w:p w:rsidR="00417BAF" w:rsidRDefault="00417BAF" w:rsidP="00960A81">
      <w:pPr>
        <w:spacing w:after="0" w:line="240" w:lineRule="auto"/>
        <w:rPr>
          <w:rFonts w:ascii="Times New Roman" w:hAnsi="Times New Roman" w:cs="Times New Roman"/>
          <w:b/>
          <w:sz w:val="24"/>
          <w:szCs w:val="24"/>
        </w:rPr>
      </w:pPr>
      <w:r w:rsidRPr="00960A81">
        <w:rPr>
          <w:rFonts w:ascii="Times New Roman" w:hAnsi="Times New Roman" w:cs="Times New Roman"/>
          <w:b/>
          <w:sz w:val="24"/>
          <w:szCs w:val="24"/>
        </w:rPr>
        <w:t>Čl. I</w:t>
      </w:r>
      <w:r w:rsidR="004F676A" w:rsidRPr="00960A81">
        <w:rPr>
          <w:rFonts w:ascii="Times New Roman" w:hAnsi="Times New Roman" w:cs="Times New Roman"/>
          <w:b/>
          <w:sz w:val="24"/>
          <w:szCs w:val="24"/>
        </w:rPr>
        <w:t>V</w:t>
      </w:r>
    </w:p>
    <w:p w:rsidR="00960A81" w:rsidRPr="00960A81" w:rsidRDefault="00960A81" w:rsidP="00960A81">
      <w:pPr>
        <w:spacing w:after="0" w:line="240" w:lineRule="auto"/>
        <w:rPr>
          <w:rFonts w:ascii="Times New Roman" w:hAnsi="Times New Roman" w:cs="Times New Roman"/>
          <w:b/>
          <w:sz w:val="24"/>
          <w:szCs w:val="24"/>
        </w:rPr>
      </w:pPr>
    </w:p>
    <w:p w:rsidR="00B0602B" w:rsidRDefault="001423F9" w:rsidP="001423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 a 2</w:t>
      </w:r>
      <w:r w:rsidR="00B0602B">
        <w:rPr>
          <w:rFonts w:ascii="Times New Roman" w:eastAsia="Times New Roman" w:hAnsi="Times New Roman" w:cs="Times New Roman"/>
          <w:sz w:val="24"/>
          <w:szCs w:val="24"/>
          <w:lang w:eastAsia="sk-SK"/>
        </w:rPr>
        <w:t>:</w:t>
      </w:r>
    </w:p>
    <w:p w:rsidR="00B0602B" w:rsidRDefault="00B0602B" w:rsidP="001423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Doterajšie požiadavky pre </w:t>
      </w:r>
      <w:r w:rsidR="00C355FB">
        <w:rPr>
          <w:rFonts w:ascii="Times New Roman" w:eastAsia="Times New Roman" w:hAnsi="Times New Roman" w:cs="Times New Roman"/>
          <w:sz w:val="24"/>
          <w:szCs w:val="24"/>
          <w:lang w:eastAsia="sk-SK"/>
        </w:rPr>
        <w:t>prevádzkovateľov vlečiek</w:t>
      </w:r>
      <w:r w:rsidRPr="00B0602B">
        <w:rPr>
          <w:rFonts w:ascii="Times New Roman" w:eastAsia="Times New Roman" w:hAnsi="Times New Roman" w:cs="Times New Roman"/>
          <w:sz w:val="24"/>
          <w:szCs w:val="24"/>
          <w:lang w:eastAsia="sk-SK"/>
        </w:rPr>
        <w:t xml:space="preserve">, ktorí zachádzali na železničnú sieť boli neprimerane prísne, ako ukázala aplikačná prax, preto sa upravujú zavedením nového </w:t>
      </w:r>
      <w:r w:rsidRPr="00B0602B">
        <w:rPr>
          <w:rFonts w:ascii="Times New Roman" w:eastAsia="Times New Roman" w:hAnsi="Times New Roman" w:cs="Times New Roman"/>
          <w:sz w:val="24"/>
          <w:szCs w:val="24"/>
          <w:lang w:eastAsia="sk-SK"/>
        </w:rPr>
        <w:lastRenderedPageBreak/>
        <w:t xml:space="preserve">inštitútu licencie na zachádzanie na železničnú infraštruktúru za súčasného udržania bezpečnosti. </w:t>
      </w:r>
      <w:r w:rsidR="0016272B">
        <w:rPr>
          <w:rFonts w:ascii="Times New Roman" w:eastAsia="Times New Roman" w:hAnsi="Times New Roman" w:cs="Times New Roman"/>
          <w:sz w:val="24"/>
          <w:szCs w:val="24"/>
          <w:lang w:eastAsia="sk-SK"/>
        </w:rPr>
        <w:t xml:space="preserve">O licenciu na zachádzanie na železničnú infraštruktúru si môže požiadať podnik, ktorého predmetom činnosti nie je poskytovanie dopravných služieb s cieľom zabezpečovať železničnú prepravu tovaru a osôb, ale ktorý zabezpečuje prepravu tovaru pre vlastnú </w:t>
      </w:r>
      <w:r w:rsidR="005E1806">
        <w:rPr>
          <w:rFonts w:ascii="Times New Roman" w:eastAsia="Times New Roman" w:hAnsi="Times New Roman" w:cs="Times New Roman"/>
          <w:sz w:val="24"/>
          <w:szCs w:val="24"/>
          <w:lang w:eastAsia="sk-SK"/>
        </w:rPr>
        <w:t>potrebu po vlastnej alebo súkromnej</w:t>
      </w:r>
      <w:r w:rsidR="002938B0">
        <w:rPr>
          <w:rFonts w:ascii="Times New Roman" w:eastAsia="Times New Roman" w:hAnsi="Times New Roman" w:cs="Times New Roman"/>
          <w:sz w:val="24"/>
          <w:szCs w:val="24"/>
          <w:lang w:eastAsia="sk-SK"/>
        </w:rPr>
        <w:t xml:space="preserve"> infraštruktúre</w:t>
      </w:r>
      <w:r w:rsidR="005E1806">
        <w:rPr>
          <w:rFonts w:ascii="Times New Roman" w:eastAsia="Times New Roman" w:hAnsi="Times New Roman" w:cs="Times New Roman"/>
          <w:sz w:val="24"/>
          <w:szCs w:val="24"/>
          <w:lang w:eastAsia="sk-SK"/>
        </w:rPr>
        <w:t xml:space="preserve">, ktorá je zaústená do železničnej trate a ktorý potrebuje obmedzený prístup k železničnej infraštruktúre pre zachádzanie do určenej prípojovej stanice. Práva a povinnosti týchto podnikov a manažéra infraštruktúry zákon ponecháva na zmluvné dojednanie, keďže je ich potrebné vymedziť pre každý prípad individuálne. Na železničnú infraštruktúru za účelom zaručenia bezpečnosti môžu zachádzať len technicky spôsobilé železničné vozidlá, ktoré riadia odborne spôsobilé osoby.  </w:t>
      </w:r>
    </w:p>
    <w:p w:rsidR="001423F9" w:rsidRDefault="001423F9" w:rsidP="001423F9">
      <w:pPr>
        <w:spacing w:after="0" w:line="240" w:lineRule="auto"/>
        <w:jc w:val="both"/>
        <w:rPr>
          <w:rFonts w:ascii="Times New Roman" w:eastAsia="Times New Roman" w:hAnsi="Times New Roman" w:cs="Times New Roman"/>
          <w:sz w:val="24"/>
          <w:szCs w:val="24"/>
          <w:lang w:eastAsia="sk-SK"/>
        </w:rPr>
      </w:pPr>
    </w:p>
    <w:p w:rsidR="00B0602B" w:rsidRDefault="00884885" w:rsidP="001423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w:t>
      </w:r>
      <w:r w:rsidR="00B0602B">
        <w:rPr>
          <w:rFonts w:ascii="Times New Roman" w:eastAsia="Times New Roman" w:hAnsi="Times New Roman" w:cs="Times New Roman"/>
          <w:sz w:val="24"/>
          <w:szCs w:val="24"/>
          <w:lang w:eastAsia="sk-SK"/>
        </w:rPr>
        <w:t>:</w:t>
      </w:r>
    </w:p>
    <w:p w:rsidR="00B0602B" w:rsidRDefault="00B0602B" w:rsidP="001423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Precizovanie ustanovenia o preukázaní bezúhonnosti aj voči osobám pochádzajúcim z tretích štátov.</w:t>
      </w:r>
    </w:p>
    <w:p w:rsidR="001423F9" w:rsidRDefault="001423F9" w:rsidP="001423F9">
      <w:pPr>
        <w:spacing w:after="0" w:line="240" w:lineRule="auto"/>
        <w:jc w:val="both"/>
        <w:rPr>
          <w:rFonts w:ascii="Times New Roman" w:eastAsia="Times New Roman" w:hAnsi="Times New Roman" w:cs="Times New Roman"/>
          <w:sz w:val="24"/>
          <w:szCs w:val="24"/>
          <w:lang w:eastAsia="sk-SK"/>
        </w:rPr>
      </w:pPr>
    </w:p>
    <w:p w:rsidR="00B0602B" w:rsidRDefault="00884885" w:rsidP="001423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4 a 5</w:t>
      </w:r>
      <w:r w:rsidR="00B0602B">
        <w:rPr>
          <w:rFonts w:ascii="Times New Roman" w:eastAsia="Times New Roman" w:hAnsi="Times New Roman" w:cs="Times New Roman"/>
          <w:sz w:val="24"/>
          <w:szCs w:val="24"/>
          <w:lang w:eastAsia="sk-SK"/>
        </w:rPr>
        <w:t>:</w:t>
      </w:r>
    </w:p>
    <w:p w:rsidR="001423F9" w:rsidRDefault="00B0602B" w:rsidP="0088488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Preukázanie požiadavky odbornej spôsobilosti je postačujúce z pohľadu jednej osoby. Pre žiadateľov o licenciu je splnenie kumulatívnej podmienky odbornej spôsobilosti štatutárneho zástupcu alebo aspoň jedného z členov štatutárneho orgánu aj v prípade, že má stanoveného zodpovedného zástupcu neúmerná a často nesplniteľná, pričom z pohľadu účelu sledovaného zákonom sa v praxi preukázala aj neopodstatnená. Zároveň sa pre jednoznačný výklad zákona dopĺňa definícia zodpovedného zástupcu. </w:t>
      </w:r>
    </w:p>
    <w:p w:rsidR="00884885" w:rsidRDefault="00884885" w:rsidP="00884885">
      <w:pPr>
        <w:spacing w:after="0" w:line="240" w:lineRule="auto"/>
        <w:jc w:val="both"/>
        <w:rPr>
          <w:rFonts w:ascii="Times New Roman" w:eastAsia="Times New Roman" w:hAnsi="Times New Roman" w:cs="Times New Roman"/>
          <w:sz w:val="24"/>
          <w:szCs w:val="24"/>
          <w:lang w:eastAsia="sk-SK"/>
        </w:rPr>
      </w:pPr>
    </w:p>
    <w:p w:rsidR="00B0602B" w:rsidRDefault="00884885" w:rsidP="007C345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w:t>
      </w:r>
      <w:r w:rsidR="00B0602B">
        <w:rPr>
          <w:rFonts w:ascii="Times New Roman" w:eastAsia="Times New Roman" w:hAnsi="Times New Roman" w:cs="Times New Roman"/>
          <w:sz w:val="24"/>
          <w:szCs w:val="24"/>
          <w:lang w:eastAsia="sk-SK"/>
        </w:rPr>
        <w:t>:</w:t>
      </w:r>
    </w:p>
    <w:p w:rsidR="00B0602B" w:rsidRDefault="00B0602B"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Skúsenosti z nehôd za posledných 5 rokov ukazujú, že v rámci poskytovania dopravných služieb na železničnej dráhe je potrebné nastaviť minimálne poistné krytie </w:t>
      </w:r>
      <w:r w:rsidRPr="00B0602B">
        <w:rPr>
          <w:rFonts w:ascii="Times New Roman" w:eastAsia="Times New Roman" w:hAnsi="Times New Roman" w:cs="Times New Roman"/>
          <w:sz w:val="24"/>
          <w:szCs w:val="24"/>
          <w:lang w:eastAsia="sk-SK"/>
        </w:rPr>
        <w:br/>
        <w:t>na uvedenú výšku. Stanovenie výšky poistného krytia na základe minuloročných skúseností posilní právnu istotu osôb, ktorým bola spôsobená škoda a odstráni výskyt právnych sporov nastávajúcich v prípadoch, kedy je poistné krytie nedostatočné. Presné stanovenie výšky tohto krytia odstráni zbytočné predlžovanie správnych konaní o vydanie licencie z dôvodu preukazovania primeranosti poistenia krytia záväzkov.</w:t>
      </w:r>
    </w:p>
    <w:p w:rsidR="00185022" w:rsidRDefault="00185022" w:rsidP="00453B11">
      <w:pPr>
        <w:spacing w:after="0" w:line="240" w:lineRule="auto"/>
        <w:jc w:val="both"/>
        <w:rPr>
          <w:rFonts w:ascii="Times New Roman" w:eastAsia="Times New Roman" w:hAnsi="Times New Roman" w:cs="Times New Roman"/>
          <w:sz w:val="24"/>
          <w:szCs w:val="24"/>
          <w:lang w:eastAsia="sk-SK"/>
        </w:rPr>
      </w:pPr>
    </w:p>
    <w:p w:rsidR="00185022" w:rsidRDefault="00884885"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w:t>
      </w:r>
      <w:r w:rsidR="00185022">
        <w:rPr>
          <w:rFonts w:ascii="Times New Roman" w:eastAsia="Times New Roman" w:hAnsi="Times New Roman" w:cs="Times New Roman"/>
          <w:sz w:val="24"/>
          <w:szCs w:val="24"/>
          <w:lang w:eastAsia="sk-SK"/>
        </w:rPr>
        <w:t>:</w:t>
      </w:r>
    </w:p>
    <w:p w:rsidR="00185022" w:rsidRDefault="00960A81"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185022">
        <w:rPr>
          <w:rFonts w:ascii="Times New Roman" w:eastAsia="Times New Roman" w:hAnsi="Times New Roman" w:cs="Times New Roman"/>
          <w:sz w:val="24"/>
          <w:szCs w:val="24"/>
          <w:lang w:eastAsia="sk-SK"/>
        </w:rPr>
        <w:t xml:space="preserve">technická úprava. </w:t>
      </w:r>
    </w:p>
    <w:p w:rsidR="00453B11" w:rsidRDefault="00453B11" w:rsidP="00453B11">
      <w:pPr>
        <w:spacing w:after="0" w:line="240" w:lineRule="auto"/>
        <w:jc w:val="both"/>
        <w:rPr>
          <w:rFonts w:ascii="Times New Roman" w:eastAsia="Times New Roman" w:hAnsi="Times New Roman" w:cs="Times New Roman"/>
          <w:sz w:val="24"/>
          <w:szCs w:val="24"/>
          <w:lang w:eastAsia="sk-SK"/>
        </w:rPr>
      </w:pPr>
    </w:p>
    <w:p w:rsidR="00B0602B" w:rsidRDefault="00453B11"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r w:rsidR="00B0602B">
        <w:rPr>
          <w:rFonts w:ascii="Times New Roman" w:eastAsia="Times New Roman" w:hAnsi="Times New Roman" w:cs="Times New Roman"/>
          <w:sz w:val="24"/>
          <w:szCs w:val="24"/>
          <w:lang w:eastAsia="sk-SK"/>
        </w:rPr>
        <w:t>:</w:t>
      </w:r>
    </w:p>
    <w:p w:rsidR="00B0602B" w:rsidRDefault="00B0602B"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Preukázanie požiadavky odbornej spôsobilosti je dostačujúce iba jednej osoby. </w:t>
      </w:r>
    </w:p>
    <w:p w:rsidR="00185022" w:rsidRDefault="00185022" w:rsidP="00453B11">
      <w:pPr>
        <w:spacing w:after="0" w:line="240" w:lineRule="auto"/>
        <w:jc w:val="both"/>
        <w:rPr>
          <w:rFonts w:ascii="Times New Roman" w:eastAsia="Times New Roman" w:hAnsi="Times New Roman" w:cs="Times New Roman"/>
          <w:sz w:val="24"/>
          <w:szCs w:val="24"/>
          <w:lang w:eastAsia="sk-SK"/>
        </w:rPr>
      </w:pPr>
    </w:p>
    <w:p w:rsidR="00185022" w:rsidRDefault="00185022" w:rsidP="0018502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w:t>
      </w:r>
    </w:p>
    <w:p w:rsidR="00185022" w:rsidRDefault="00960A81"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Legislatívno</w:t>
      </w:r>
      <w:r w:rsidR="00185022">
        <w:rPr>
          <w:rFonts w:ascii="Times New Roman" w:eastAsia="Times New Roman" w:hAnsi="Times New Roman" w:cs="Times New Roman"/>
          <w:sz w:val="24"/>
          <w:szCs w:val="24"/>
          <w:lang w:eastAsia="sk-SK"/>
        </w:rPr>
        <w:t xml:space="preserve">technická úprava. </w:t>
      </w:r>
    </w:p>
    <w:p w:rsidR="00453B11" w:rsidRDefault="00453B11" w:rsidP="00453B11">
      <w:pPr>
        <w:spacing w:after="0" w:line="240" w:lineRule="auto"/>
        <w:jc w:val="both"/>
        <w:rPr>
          <w:rFonts w:ascii="Times New Roman" w:eastAsia="Times New Roman" w:hAnsi="Times New Roman" w:cs="Times New Roman"/>
          <w:sz w:val="24"/>
          <w:szCs w:val="24"/>
          <w:lang w:eastAsia="sk-SK"/>
        </w:rPr>
      </w:pPr>
    </w:p>
    <w:p w:rsidR="00B0602B" w:rsidRDefault="00884885"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w:t>
      </w:r>
      <w:r w:rsidR="00B0602B">
        <w:rPr>
          <w:rFonts w:ascii="Times New Roman" w:eastAsia="Times New Roman" w:hAnsi="Times New Roman" w:cs="Times New Roman"/>
          <w:sz w:val="24"/>
          <w:szCs w:val="24"/>
          <w:lang w:eastAsia="sk-SK"/>
        </w:rPr>
        <w:t>:</w:t>
      </w:r>
    </w:p>
    <w:p w:rsidR="00B0602B" w:rsidRDefault="00B0602B"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7F197E">
        <w:rPr>
          <w:rFonts w:ascii="Times New Roman" w:eastAsia="Times New Roman" w:hAnsi="Times New Roman" w:cs="Times New Roman"/>
          <w:sz w:val="24"/>
          <w:szCs w:val="24"/>
          <w:lang w:eastAsia="sk-SK"/>
        </w:rPr>
        <w:t xml:space="preserve">Úprava povinnosti vyplývajúcej z aplikačnej praxe oznamovať všetky zmeny týkajúce sa náležitostí licencie počas jej platnosti. </w:t>
      </w:r>
    </w:p>
    <w:p w:rsidR="00453B11" w:rsidRDefault="00453B11" w:rsidP="00453B11">
      <w:pPr>
        <w:spacing w:after="0" w:line="240" w:lineRule="auto"/>
        <w:jc w:val="both"/>
        <w:rPr>
          <w:rFonts w:ascii="Times New Roman" w:eastAsia="Times New Roman" w:hAnsi="Times New Roman" w:cs="Times New Roman"/>
          <w:sz w:val="24"/>
          <w:szCs w:val="24"/>
          <w:lang w:eastAsia="sk-SK"/>
        </w:rPr>
      </w:pPr>
    </w:p>
    <w:p w:rsidR="007F197E" w:rsidRDefault="00884885" w:rsidP="00453B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w:t>
      </w:r>
      <w:r w:rsidR="007F197E">
        <w:rPr>
          <w:rFonts w:ascii="Times New Roman" w:eastAsia="Times New Roman" w:hAnsi="Times New Roman" w:cs="Times New Roman"/>
          <w:sz w:val="24"/>
          <w:szCs w:val="24"/>
          <w:lang w:eastAsia="sk-SK"/>
        </w:rPr>
        <w:t>:</w:t>
      </w:r>
    </w:p>
    <w:p w:rsidR="007F197E" w:rsidRDefault="007F197E"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F197E">
        <w:rPr>
          <w:rFonts w:ascii="Times New Roman" w:eastAsia="Times New Roman" w:hAnsi="Times New Roman" w:cs="Times New Roman"/>
          <w:sz w:val="24"/>
          <w:szCs w:val="24"/>
          <w:lang w:eastAsia="sk-SK"/>
        </w:rPr>
        <w:t xml:space="preserve">Upresnenie ustanovenia. Povinnosti, ktoré musí držiteľ licencie dodržiavať, sú stanovené aj v zákone č. 513/2009 Z. z. o dráhach a o zmene a doplnení niektorých zákonov v znení neskorších predpisov. </w:t>
      </w:r>
    </w:p>
    <w:p w:rsidR="00453B11" w:rsidRDefault="00453B11" w:rsidP="007B2EBA">
      <w:pPr>
        <w:spacing w:after="0" w:line="240" w:lineRule="auto"/>
        <w:jc w:val="both"/>
        <w:rPr>
          <w:rFonts w:ascii="Times New Roman" w:eastAsia="Times New Roman" w:hAnsi="Times New Roman" w:cs="Times New Roman"/>
          <w:sz w:val="24"/>
          <w:szCs w:val="24"/>
          <w:lang w:eastAsia="sk-SK"/>
        </w:rPr>
      </w:pPr>
    </w:p>
    <w:p w:rsidR="007F197E"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12</w:t>
      </w:r>
      <w:r w:rsidR="007F197E">
        <w:rPr>
          <w:rFonts w:ascii="Times New Roman" w:eastAsia="Times New Roman" w:hAnsi="Times New Roman" w:cs="Times New Roman"/>
          <w:sz w:val="24"/>
          <w:szCs w:val="24"/>
          <w:lang w:eastAsia="sk-SK"/>
        </w:rPr>
        <w:t>:</w:t>
      </w:r>
    </w:p>
    <w:p w:rsidR="007F197E" w:rsidRDefault="007F197E"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Zohľadňujúc technický pokrok, vývoj a skúseností s prepravou nebezpečných tovarov došlo k rozšíreniu okruhu</w:t>
      </w:r>
      <w:r w:rsidR="00064DBA">
        <w:rPr>
          <w:rFonts w:ascii="Times New Roman" w:eastAsia="Times New Roman" w:hAnsi="Times New Roman" w:cs="Times New Roman"/>
          <w:sz w:val="24"/>
          <w:szCs w:val="24"/>
          <w:lang w:eastAsia="sk-SK"/>
        </w:rPr>
        <w:t xml:space="preserve"> činností, ktoré </w:t>
      </w:r>
      <w:r w:rsidR="00064DBA" w:rsidRPr="00064DBA">
        <w:rPr>
          <w:rFonts w:ascii="Times New Roman" w:eastAsia="Times New Roman" w:hAnsi="Times New Roman" w:cs="Times New Roman"/>
          <w:sz w:val="24"/>
          <w:szCs w:val="24"/>
          <w:lang w:eastAsia="sk-SK"/>
        </w:rPr>
        <w:t>bežne pod pojem preprava nepatrili, avšak boli zaradené pod pojem prepravy nebezpečného tovaru. Z uvedeného dôvodu je potrebná výslovná a exaktná úprava pojmu preprava nebezpečného tovaru, ktorá bude v súlade s  medzinárodnými predpismi</w:t>
      </w:r>
      <w:r w:rsidR="00064DBA">
        <w:rPr>
          <w:rFonts w:ascii="Times New Roman" w:eastAsia="Times New Roman" w:hAnsi="Times New Roman" w:cs="Times New Roman"/>
          <w:sz w:val="24"/>
          <w:szCs w:val="24"/>
          <w:lang w:eastAsia="sk-SK"/>
        </w:rPr>
        <w:t> RID a Prílohy 2 k SMGS</w:t>
      </w:r>
      <w:r w:rsidRPr="007F197E">
        <w:rPr>
          <w:rFonts w:ascii="Times New Roman" w:eastAsia="Times New Roman" w:hAnsi="Times New Roman" w:cs="Times New Roman"/>
          <w:sz w:val="24"/>
          <w:szCs w:val="24"/>
          <w:lang w:eastAsia="sk-SK"/>
        </w:rPr>
        <w:t xml:space="preserve">. </w:t>
      </w:r>
    </w:p>
    <w:p w:rsidR="007B2EBA" w:rsidRDefault="007B2EBA" w:rsidP="007B2EBA">
      <w:pPr>
        <w:spacing w:after="0" w:line="240" w:lineRule="auto"/>
        <w:jc w:val="both"/>
        <w:rPr>
          <w:rFonts w:ascii="Times New Roman" w:eastAsia="Times New Roman" w:hAnsi="Times New Roman" w:cs="Times New Roman"/>
          <w:sz w:val="24"/>
          <w:szCs w:val="24"/>
          <w:lang w:eastAsia="sk-SK"/>
        </w:rPr>
      </w:pPr>
    </w:p>
    <w:p w:rsidR="007F197E" w:rsidRDefault="007F197E"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w:t>
      </w:r>
      <w:r w:rsidR="00440267">
        <w:rPr>
          <w:rFonts w:ascii="Times New Roman" w:eastAsia="Times New Roman" w:hAnsi="Times New Roman" w:cs="Times New Roman"/>
          <w:sz w:val="24"/>
          <w:szCs w:val="24"/>
          <w:lang w:eastAsia="sk-SK"/>
        </w:rPr>
        <w:t>bodu 13</w:t>
      </w:r>
      <w:r>
        <w:rPr>
          <w:rFonts w:ascii="Times New Roman" w:eastAsia="Times New Roman" w:hAnsi="Times New Roman" w:cs="Times New Roman"/>
          <w:sz w:val="24"/>
          <w:szCs w:val="24"/>
          <w:lang w:eastAsia="sk-SK"/>
        </w:rPr>
        <w:t>:</w:t>
      </w:r>
    </w:p>
    <w:p w:rsidR="00293A15" w:rsidRDefault="00293A15"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 xml:space="preserve">Slovenská republika je zmluvnou stranou  Dohovoru o medzinárodnej železničnej preprave (COTIF) a Dohody o medzinárodnej železničnej preprave tovaru SMGS, preto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064DBA"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27"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00064DBA" w:rsidRPr="00064DBA">
        <w:rPr>
          <w:rFonts w:ascii="Times New Roman" w:eastAsia="Times New Roman" w:hAnsi="Times New Roman" w:cs="Times New Roman"/>
          <w:sz w:val="24"/>
          <w:szCs w:val="24"/>
          <w:lang w:eastAsia="sk-SK"/>
        </w:rPr>
        <w:t xml:space="preserve"> sú pre S</w:t>
      </w:r>
      <w:r w:rsidR="00064DBA">
        <w:rPr>
          <w:rFonts w:ascii="Times New Roman" w:eastAsia="Times New Roman" w:hAnsi="Times New Roman" w:cs="Times New Roman"/>
          <w:sz w:val="24"/>
          <w:szCs w:val="24"/>
          <w:lang w:eastAsia="sk-SK"/>
        </w:rPr>
        <w:t>lovenskú republiku záväzné a</w:t>
      </w:r>
      <w:r w:rsidR="00064DBA" w:rsidRPr="00064DBA">
        <w:rPr>
          <w:rFonts w:ascii="Times New Roman" w:eastAsia="Times New Roman" w:hAnsi="Times New Roman" w:cs="Times New Roman"/>
          <w:sz w:val="24"/>
          <w:szCs w:val="24"/>
          <w:lang w:eastAsia="sk-SK"/>
        </w:rPr>
        <w:t xml:space="preserve"> tranz</w:t>
      </w:r>
      <w:r w:rsidR="00064DBA">
        <w:rPr>
          <w:rFonts w:ascii="Times New Roman" w:eastAsia="Times New Roman" w:hAnsi="Times New Roman" w:cs="Times New Roman"/>
          <w:sz w:val="24"/>
          <w:szCs w:val="24"/>
          <w:lang w:eastAsia="sk-SK"/>
        </w:rPr>
        <w:t>i</w:t>
      </w:r>
      <w:r w:rsidR="00064DBA"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p>
    <w:p w:rsidR="007B2EBA" w:rsidRDefault="007B2EBA" w:rsidP="007B2EBA">
      <w:pPr>
        <w:spacing w:after="0" w:line="240" w:lineRule="auto"/>
        <w:jc w:val="both"/>
        <w:rPr>
          <w:rFonts w:ascii="Times New Roman" w:eastAsia="Times New Roman" w:hAnsi="Times New Roman" w:cs="Times New Roman"/>
          <w:sz w:val="24"/>
          <w:szCs w:val="24"/>
          <w:lang w:eastAsia="sk-SK"/>
        </w:rPr>
      </w:pPr>
    </w:p>
    <w:p w:rsidR="00293A15"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14</w:t>
      </w:r>
      <w:r w:rsidR="00293A15">
        <w:rPr>
          <w:rFonts w:ascii="Times New Roman" w:eastAsia="Times New Roman" w:hAnsi="Times New Roman" w:cs="Times New Roman"/>
          <w:sz w:val="24"/>
          <w:szCs w:val="24"/>
          <w:lang w:eastAsia="sk-SK"/>
        </w:rPr>
        <w:t>:</w:t>
      </w:r>
    </w:p>
    <w:p w:rsidR="00293A15" w:rsidRDefault="00293A15"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Pravidlá prepravy nebezpečného tovaru platné pre medzinárodnú nákladnú dopravu podľa RID sa vzťahujú na každý druh kombinovanej dopravy vrátane vodnej a leteckej dopravy. V tomto prípade nejde výlučne o kombinovanú dopravu v kombinácii s cestnou dopravou</w:t>
      </w:r>
      <w:r w:rsidR="007B2EBA">
        <w:rPr>
          <w:rFonts w:ascii="Times New Roman" w:eastAsia="Times New Roman" w:hAnsi="Times New Roman" w:cs="Times New Roman"/>
          <w:sz w:val="24"/>
          <w:szCs w:val="24"/>
          <w:lang w:eastAsia="sk-SK"/>
        </w:rPr>
        <w:t xml:space="preserve"> a vodnou dopravou</w:t>
      </w:r>
      <w:r w:rsidR="00064DBA" w:rsidRPr="00064DBA">
        <w:rPr>
          <w:rFonts w:ascii="Times New Roman" w:eastAsia="Times New Roman" w:hAnsi="Times New Roman" w:cs="Times New Roman"/>
          <w:sz w:val="24"/>
          <w:szCs w:val="24"/>
          <w:lang w:eastAsia="sk-SK"/>
        </w:rPr>
        <w:t>.</w:t>
      </w:r>
    </w:p>
    <w:p w:rsidR="00293A15" w:rsidRDefault="00293A15" w:rsidP="007B2EBA">
      <w:pPr>
        <w:spacing w:after="0" w:line="240" w:lineRule="auto"/>
        <w:jc w:val="both"/>
        <w:rPr>
          <w:rFonts w:ascii="Times New Roman" w:eastAsia="Times New Roman" w:hAnsi="Times New Roman" w:cs="Times New Roman"/>
          <w:sz w:val="24"/>
          <w:szCs w:val="24"/>
          <w:lang w:eastAsia="sk-SK"/>
        </w:rPr>
      </w:pPr>
      <w:r w:rsidRPr="00293A15">
        <w:rPr>
          <w:rFonts w:ascii="Times New Roman" w:eastAsia="Times New Roman" w:hAnsi="Times New Roman" w:cs="Times New Roman"/>
          <w:sz w:val="24"/>
          <w:szCs w:val="24"/>
          <w:lang w:eastAsia="sk-SK"/>
        </w:rPr>
        <w:t xml:space="preserve"> </w:t>
      </w:r>
    </w:p>
    <w:p w:rsidR="00293A15"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15</w:t>
      </w:r>
      <w:r w:rsidR="00293A15">
        <w:rPr>
          <w:rFonts w:ascii="Times New Roman" w:eastAsia="Times New Roman" w:hAnsi="Times New Roman" w:cs="Times New Roman"/>
          <w:sz w:val="24"/>
          <w:szCs w:val="24"/>
          <w:lang w:eastAsia="sk-SK"/>
        </w:rPr>
        <w:t>:</w:t>
      </w:r>
    </w:p>
    <w:p w:rsidR="00293A15" w:rsidRDefault="00293A15"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Pr>
          <w:rFonts w:ascii="Times New Roman" w:eastAsia="Times New Roman" w:hAnsi="Times New Roman" w:cs="Times New Roman"/>
          <w:sz w:val="24"/>
          <w:szCs w:val="24"/>
          <w:lang w:eastAsia="sk-SK"/>
        </w:rPr>
        <w:t>Preprava</w:t>
      </w:r>
      <w:r w:rsidR="00CD26B1">
        <w:rPr>
          <w:rFonts w:ascii="Times New Roman" w:eastAsia="Times New Roman" w:hAnsi="Times New Roman" w:cs="Times New Roman"/>
          <w:sz w:val="24"/>
          <w:szCs w:val="24"/>
          <w:lang w:eastAsia="sk-SK"/>
        </w:rPr>
        <w:t xml:space="preserve"> výbušných látok, ktoré sú zaradené medzi </w:t>
      </w:r>
      <w:r w:rsidR="00064DBA" w:rsidRPr="00064DBA">
        <w:rPr>
          <w:rFonts w:ascii="Times New Roman" w:eastAsia="Times New Roman" w:hAnsi="Times New Roman" w:cs="Times New Roman"/>
          <w:sz w:val="24"/>
          <w:szCs w:val="24"/>
          <w:lang w:eastAsia="sk-SK"/>
        </w:rPr>
        <w:t>nebe</w:t>
      </w:r>
      <w:r w:rsidR="00CD26B1">
        <w:rPr>
          <w:rFonts w:ascii="Times New Roman" w:eastAsia="Times New Roman" w:hAnsi="Times New Roman" w:cs="Times New Roman"/>
          <w:sz w:val="24"/>
          <w:szCs w:val="24"/>
          <w:lang w:eastAsia="sk-SK"/>
        </w:rPr>
        <w:t>zpečný tovar</w:t>
      </w:r>
      <w:r w:rsidR="00064DBA" w:rsidRPr="00064DBA">
        <w:rPr>
          <w:rFonts w:ascii="Times New Roman" w:eastAsia="Times New Roman" w:hAnsi="Times New Roman" w:cs="Times New Roman"/>
          <w:sz w:val="24"/>
          <w:szCs w:val="24"/>
          <w:lang w:eastAsia="sk-SK"/>
        </w:rPr>
        <w:t xml:space="preserve">, </w:t>
      </w:r>
      <w:r w:rsidR="00CD26B1">
        <w:rPr>
          <w:rFonts w:ascii="Times New Roman" w:eastAsia="Times New Roman" w:hAnsi="Times New Roman" w:cs="Times New Roman"/>
          <w:sz w:val="24"/>
          <w:szCs w:val="24"/>
          <w:lang w:eastAsia="sk-SK"/>
        </w:rPr>
        <w:t>je preprava</w:t>
      </w:r>
      <w:r w:rsidR="00064DBA" w:rsidRPr="00064DBA">
        <w:rPr>
          <w:rFonts w:ascii="Times New Roman" w:eastAsia="Times New Roman" w:hAnsi="Times New Roman" w:cs="Times New Roman"/>
          <w:sz w:val="24"/>
          <w:szCs w:val="24"/>
          <w:lang w:eastAsia="sk-SK"/>
        </w:rPr>
        <w:t xml:space="preserve"> podľa RID aj podľa Prílohy 2 k SMGS, pričom v uvedených predpisoch patria </w:t>
      </w:r>
      <w:r w:rsidR="00064DBA" w:rsidRPr="00064DBA">
        <w:rPr>
          <w:rFonts w:ascii="Times New Roman" w:eastAsia="Times New Roman" w:hAnsi="Times New Roman" w:cs="Times New Roman"/>
          <w:sz w:val="24"/>
          <w:szCs w:val="24"/>
          <w:lang w:eastAsia="sk-SK"/>
        </w:rPr>
        <w:br/>
        <w:t>do triedy I nebezpečných tovarov</w:t>
      </w:r>
      <w:r w:rsidR="00CD26B1">
        <w:rPr>
          <w:rFonts w:ascii="Times New Roman" w:eastAsia="Times New Roman" w:hAnsi="Times New Roman" w:cs="Times New Roman"/>
          <w:sz w:val="24"/>
          <w:szCs w:val="24"/>
          <w:lang w:eastAsia="sk-SK"/>
        </w:rPr>
        <w:t>. R</w:t>
      </w:r>
      <w:r w:rsidR="00064DBA" w:rsidRPr="00064DBA">
        <w:rPr>
          <w:rFonts w:ascii="Times New Roman" w:eastAsia="Times New Roman" w:hAnsi="Times New Roman" w:cs="Times New Roman"/>
          <w:sz w:val="24"/>
          <w:szCs w:val="24"/>
          <w:lang w:eastAsia="sk-SK"/>
        </w:rPr>
        <w:t xml:space="preserve">egulačný orgán môže v povolení určiť osobitné bezpečnostné požiadavky, ktoré je nevyhnutné dodržať na zníženie rizika všeobecného ohrozenia a na prevenciu nehody pri </w:t>
      </w:r>
      <w:r w:rsidR="00CD26B1">
        <w:rPr>
          <w:rFonts w:ascii="Times New Roman" w:eastAsia="Times New Roman" w:hAnsi="Times New Roman" w:cs="Times New Roman"/>
          <w:sz w:val="24"/>
          <w:szCs w:val="24"/>
          <w:lang w:eastAsia="sk-SK"/>
        </w:rPr>
        <w:t xml:space="preserve">ich </w:t>
      </w:r>
      <w:r w:rsidR="00064DBA" w:rsidRPr="00064DBA">
        <w:rPr>
          <w:rFonts w:ascii="Times New Roman" w:eastAsia="Times New Roman" w:hAnsi="Times New Roman" w:cs="Times New Roman"/>
          <w:sz w:val="24"/>
          <w:szCs w:val="24"/>
          <w:lang w:eastAsia="sk-SK"/>
        </w:rPr>
        <w:t>preprave.</w:t>
      </w:r>
      <w:r w:rsidR="00064DBA" w:rsidRPr="00293A15">
        <w:rPr>
          <w:rFonts w:ascii="Times New Roman" w:eastAsia="Times New Roman" w:hAnsi="Times New Roman" w:cs="Times New Roman"/>
          <w:sz w:val="24"/>
          <w:szCs w:val="24"/>
          <w:lang w:eastAsia="sk-SK"/>
        </w:rPr>
        <w:t xml:space="preserve"> </w:t>
      </w:r>
    </w:p>
    <w:p w:rsidR="007B2EBA" w:rsidRDefault="007B2EBA" w:rsidP="007B2EBA">
      <w:pPr>
        <w:spacing w:after="0" w:line="240" w:lineRule="auto"/>
        <w:jc w:val="both"/>
        <w:rPr>
          <w:rFonts w:ascii="Times New Roman" w:eastAsia="Times New Roman" w:hAnsi="Times New Roman" w:cs="Times New Roman"/>
          <w:sz w:val="24"/>
          <w:szCs w:val="24"/>
          <w:lang w:eastAsia="sk-SK"/>
        </w:rPr>
      </w:pPr>
    </w:p>
    <w:p w:rsidR="00293A15"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16</w:t>
      </w:r>
      <w:r w:rsidR="00293A15">
        <w:rPr>
          <w:rFonts w:ascii="Times New Roman" w:eastAsia="Times New Roman" w:hAnsi="Times New Roman" w:cs="Times New Roman"/>
          <w:sz w:val="24"/>
          <w:szCs w:val="24"/>
          <w:lang w:eastAsia="sk-SK"/>
        </w:rPr>
        <w:t>:</w:t>
      </w:r>
    </w:p>
    <w:p w:rsidR="00CD26B1" w:rsidRDefault="00293A15"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A5C63" w:rsidRPr="00064DBA">
        <w:rPr>
          <w:rFonts w:ascii="Times New Roman" w:eastAsia="Times New Roman" w:hAnsi="Times New Roman" w:cs="Times New Roman"/>
          <w:sz w:val="24"/>
          <w:szCs w:val="24"/>
          <w:lang w:eastAsia="sk-SK"/>
        </w:rPr>
        <w:t xml:space="preserve">Slovenská republika je zmluvnou stranou  Dohovoru o medzinárodnej železničnej preprave (COTIF) a Dohody o medzinárodnej železničnej preprave tovaru SMGS, preto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28"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003A5C63" w:rsidRPr="00064DBA">
        <w:rPr>
          <w:rFonts w:ascii="Times New Roman" w:eastAsia="Times New Roman" w:hAnsi="Times New Roman" w:cs="Times New Roman"/>
          <w:sz w:val="24"/>
          <w:szCs w:val="24"/>
          <w:lang w:eastAsia="sk-SK"/>
        </w:rPr>
        <w:t xml:space="preserve"> sú pre S</w:t>
      </w:r>
      <w:r w:rsidR="003A5C63">
        <w:rPr>
          <w:rFonts w:ascii="Times New Roman" w:eastAsia="Times New Roman" w:hAnsi="Times New Roman" w:cs="Times New Roman"/>
          <w:sz w:val="24"/>
          <w:szCs w:val="24"/>
          <w:lang w:eastAsia="sk-SK"/>
        </w:rPr>
        <w:t>lovenskú republiku záväzné a</w:t>
      </w:r>
      <w:r w:rsidR="003A5C63" w:rsidRPr="00064DBA">
        <w:rPr>
          <w:rFonts w:ascii="Times New Roman" w:eastAsia="Times New Roman" w:hAnsi="Times New Roman" w:cs="Times New Roman"/>
          <w:sz w:val="24"/>
          <w:szCs w:val="24"/>
          <w:lang w:eastAsia="sk-SK"/>
        </w:rPr>
        <w:t xml:space="preserve"> tranz</w:t>
      </w:r>
      <w:r w:rsidR="003A5C63">
        <w:rPr>
          <w:rFonts w:ascii="Times New Roman" w:eastAsia="Times New Roman" w:hAnsi="Times New Roman" w:cs="Times New Roman"/>
          <w:sz w:val="24"/>
          <w:szCs w:val="24"/>
          <w:lang w:eastAsia="sk-SK"/>
        </w:rPr>
        <w:t>i</w:t>
      </w:r>
      <w:r w:rsidR="003A5C63"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r w:rsidR="003A5C63">
        <w:rPr>
          <w:rFonts w:ascii="Times New Roman" w:eastAsia="Times New Roman" w:hAnsi="Times New Roman" w:cs="Times New Roman"/>
          <w:sz w:val="24"/>
          <w:szCs w:val="24"/>
          <w:lang w:eastAsia="sk-SK"/>
        </w:rPr>
        <w:t>.</w:t>
      </w:r>
      <w:r w:rsidR="00CD26B1" w:rsidRPr="00293A15">
        <w:rPr>
          <w:rFonts w:ascii="Times New Roman" w:eastAsia="Times New Roman" w:hAnsi="Times New Roman" w:cs="Times New Roman"/>
          <w:sz w:val="24"/>
          <w:szCs w:val="24"/>
          <w:lang w:eastAsia="sk-SK"/>
        </w:rPr>
        <w:t xml:space="preserve"> </w:t>
      </w:r>
    </w:p>
    <w:p w:rsidR="007B2EBA" w:rsidRDefault="007B2EBA" w:rsidP="007B2EBA">
      <w:pPr>
        <w:spacing w:after="0" w:line="240" w:lineRule="auto"/>
        <w:jc w:val="both"/>
        <w:rPr>
          <w:rFonts w:ascii="Times New Roman" w:eastAsia="Times New Roman" w:hAnsi="Times New Roman" w:cs="Times New Roman"/>
          <w:sz w:val="24"/>
          <w:szCs w:val="24"/>
          <w:lang w:eastAsia="sk-SK"/>
        </w:rPr>
      </w:pPr>
    </w:p>
    <w:p w:rsidR="00293A15" w:rsidRDefault="007B2EBA"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w:t>
      </w:r>
      <w:r w:rsidR="00440267">
        <w:rPr>
          <w:rFonts w:ascii="Times New Roman" w:eastAsia="Times New Roman" w:hAnsi="Times New Roman" w:cs="Times New Roman"/>
          <w:sz w:val="24"/>
          <w:szCs w:val="24"/>
          <w:lang w:eastAsia="sk-SK"/>
        </w:rPr>
        <w:t>du 17</w:t>
      </w:r>
      <w:r w:rsidR="00293A15">
        <w:rPr>
          <w:rFonts w:ascii="Times New Roman" w:eastAsia="Times New Roman" w:hAnsi="Times New Roman" w:cs="Times New Roman"/>
          <w:sz w:val="24"/>
          <w:szCs w:val="24"/>
          <w:lang w:eastAsia="sk-SK"/>
        </w:rPr>
        <w:t>:</w:t>
      </w:r>
    </w:p>
    <w:p w:rsidR="00293A15" w:rsidRDefault="00CD26B1" w:rsidP="007B2EBA">
      <w:pPr>
        <w:spacing w:after="0" w:line="240" w:lineRule="auto"/>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Na prepravu nebezpečného tovaru sa výslovne vzťahuje </w:t>
      </w:r>
      <w:r>
        <w:rPr>
          <w:rFonts w:ascii="Times New Roman" w:eastAsia="Times New Roman" w:hAnsi="Times New Roman" w:cs="Times New Roman"/>
          <w:sz w:val="24"/>
          <w:szCs w:val="24"/>
          <w:lang w:eastAsia="sk-SK"/>
        </w:rPr>
        <w:t>tento</w:t>
      </w:r>
      <w:r w:rsidRPr="00CD26B1">
        <w:rPr>
          <w:rFonts w:ascii="Times New Roman" w:eastAsia="Times New Roman" w:hAnsi="Times New Roman" w:cs="Times New Roman"/>
          <w:sz w:val="24"/>
          <w:szCs w:val="24"/>
          <w:lang w:eastAsia="sk-SK"/>
        </w:rPr>
        <w:t xml:space="preserve"> zákon a v prípade, </w:t>
      </w:r>
      <w:r>
        <w:rPr>
          <w:rFonts w:ascii="Times New Roman" w:eastAsia="Times New Roman" w:hAnsi="Times New Roman" w:cs="Times New Roman"/>
          <w:sz w:val="24"/>
          <w:szCs w:val="24"/>
          <w:lang w:eastAsia="sk-SK"/>
        </w:rPr>
        <w:t>nedodržania</w:t>
      </w:r>
      <w:r w:rsidRPr="00CD26B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jeho ustanovení</w:t>
      </w:r>
      <w:r w:rsidRPr="00CD26B1">
        <w:rPr>
          <w:rFonts w:ascii="Times New Roman" w:eastAsia="Times New Roman" w:hAnsi="Times New Roman" w:cs="Times New Roman"/>
          <w:sz w:val="24"/>
          <w:szCs w:val="24"/>
          <w:lang w:eastAsia="sk-SK"/>
        </w:rPr>
        <w:t>, nie je možné vykonávať prepravu nebezpečného tovaru.</w:t>
      </w:r>
    </w:p>
    <w:p w:rsidR="007B2EBA" w:rsidRDefault="007B2EBA" w:rsidP="007B2EBA">
      <w:pPr>
        <w:spacing w:after="0" w:line="240" w:lineRule="auto"/>
        <w:jc w:val="both"/>
        <w:rPr>
          <w:rFonts w:ascii="Times New Roman" w:eastAsia="Times New Roman" w:hAnsi="Times New Roman" w:cs="Times New Roman"/>
          <w:sz w:val="24"/>
          <w:szCs w:val="24"/>
          <w:lang w:eastAsia="sk-SK"/>
        </w:rPr>
      </w:pPr>
    </w:p>
    <w:p w:rsidR="00293A15"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18</w:t>
      </w:r>
      <w:r w:rsidR="00293A15">
        <w:rPr>
          <w:rFonts w:ascii="Times New Roman" w:eastAsia="Times New Roman" w:hAnsi="Times New Roman" w:cs="Times New Roman"/>
          <w:sz w:val="24"/>
          <w:szCs w:val="24"/>
          <w:lang w:eastAsia="sk-SK"/>
        </w:rPr>
        <w:t>:</w:t>
      </w:r>
    </w:p>
    <w:p w:rsidR="007B2EBA" w:rsidRDefault="00CD26B1" w:rsidP="00446123">
      <w:pPr>
        <w:spacing w:after="0" w:line="240" w:lineRule="auto"/>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Medzinárodné predpisy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 xml:space="preserve">Príloha 2 Dohody o medzinárodnej železničnej </w:t>
      </w:r>
      <w:r w:rsidR="003A5C63" w:rsidRPr="003A5C63">
        <w:rPr>
          <w:rFonts w:ascii="Times New Roman" w:eastAsia="Times New Roman" w:hAnsi="Times New Roman" w:cs="Times New Roman"/>
          <w:sz w:val="24"/>
          <w:szCs w:val="24"/>
          <w:lang w:eastAsia="sk-SK"/>
        </w:rPr>
        <w:lastRenderedPageBreak/>
        <w:t>preprave tovaru SMGS (oznámenie Ministerstva zahraničných vecí Slovenskej republiky č. </w:t>
      </w:r>
      <w:hyperlink r:id="rId29"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Pr="00CD26B1">
        <w:rPr>
          <w:rFonts w:ascii="Times New Roman" w:eastAsia="Times New Roman" w:hAnsi="Times New Roman" w:cs="Times New Roman"/>
          <w:sz w:val="24"/>
          <w:szCs w:val="24"/>
          <w:lang w:eastAsia="sk-SK"/>
        </w:rPr>
        <w:t xml:space="preserve"> sú aktualizované každé 2 roky. Vzhľadom na vyššie uvedenú skutočnosť nie je potrebné uvádzať konkrétnu výnimku, ktorá </w:t>
      </w:r>
      <w:r>
        <w:rPr>
          <w:rFonts w:ascii="Times New Roman" w:eastAsia="Times New Roman" w:hAnsi="Times New Roman" w:cs="Times New Roman"/>
          <w:sz w:val="24"/>
          <w:szCs w:val="24"/>
          <w:lang w:eastAsia="sk-SK"/>
        </w:rPr>
        <w:t xml:space="preserve">sa </w:t>
      </w:r>
      <w:r w:rsidRPr="00CD26B1">
        <w:rPr>
          <w:rFonts w:ascii="Times New Roman" w:eastAsia="Times New Roman" w:hAnsi="Times New Roman" w:cs="Times New Roman"/>
          <w:sz w:val="24"/>
          <w:szCs w:val="24"/>
          <w:lang w:eastAsia="sk-SK"/>
        </w:rPr>
        <w:t xml:space="preserve">o 2 roky </w:t>
      </w:r>
      <w:r>
        <w:rPr>
          <w:rFonts w:ascii="Times New Roman" w:eastAsia="Times New Roman" w:hAnsi="Times New Roman" w:cs="Times New Roman"/>
          <w:sz w:val="24"/>
          <w:szCs w:val="24"/>
          <w:lang w:eastAsia="sk-SK"/>
        </w:rPr>
        <w:t>môže zmeniť.</w:t>
      </w:r>
      <w:r w:rsidRPr="00CD26B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Účelnejšie je </w:t>
      </w:r>
      <w:r w:rsidRPr="00CD26B1">
        <w:rPr>
          <w:rFonts w:ascii="Times New Roman" w:eastAsia="Times New Roman" w:hAnsi="Times New Roman" w:cs="Times New Roman"/>
          <w:sz w:val="24"/>
          <w:szCs w:val="24"/>
          <w:lang w:eastAsia="sk-SK"/>
        </w:rPr>
        <w:t xml:space="preserve">riadiť </w:t>
      </w:r>
      <w:r>
        <w:rPr>
          <w:rFonts w:ascii="Times New Roman" w:eastAsia="Times New Roman" w:hAnsi="Times New Roman" w:cs="Times New Roman"/>
          <w:sz w:val="24"/>
          <w:szCs w:val="24"/>
          <w:lang w:eastAsia="sk-SK"/>
        </w:rPr>
        <w:t xml:space="preserve">sa </w:t>
      </w:r>
      <w:r w:rsidRPr="00CD26B1">
        <w:rPr>
          <w:rFonts w:ascii="Times New Roman" w:eastAsia="Times New Roman" w:hAnsi="Times New Roman" w:cs="Times New Roman"/>
          <w:sz w:val="24"/>
          <w:szCs w:val="24"/>
          <w:lang w:eastAsia="sk-SK"/>
        </w:rPr>
        <w:t xml:space="preserve">ustanoveniami o výnimkách špecifikovaných priamo vo vyššie spomenutých medzinárodných predpisoch. </w:t>
      </w:r>
    </w:p>
    <w:p w:rsidR="00446123" w:rsidRDefault="00446123" w:rsidP="00446123">
      <w:pPr>
        <w:spacing w:after="0" w:line="240" w:lineRule="auto"/>
        <w:ind w:firstLine="708"/>
        <w:jc w:val="both"/>
        <w:rPr>
          <w:rFonts w:ascii="Times New Roman" w:eastAsia="Times New Roman" w:hAnsi="Times New Roman" w:cs="Times New Roman"/>
          <w:sz w:val="24"/>
          <w:szCs w:val="24"/>
          <w:lang w:eastAsia="sk-SK"/>
        </w:rPr>
      </w:pPr>
    </w:p>
    <w:p w:rsidR="00293A15" w:rsidRDefault="00440267" w:rsidP="007B2EB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19</w:t>
      </w:r>
      <w:r w:rsidR="00293A15">
        <w:rPr>
          <w:rFonts w:ascii="Times New Roman" w:eastAsia="Times New Roman" w:hAnsi="Times New Roman" w:cs="Times New Roman"/>
          <w:sz w:val="24"/>
          <w:szCs w:val="24"/>
          <w:lang w:eastAsia="sk-SK"/>
        </w:rPr>
        <w:t>:</w:t>
      </w:r>
    </w:p>
    <w:p w:rsidR="001507E6" w:rsidRDefault="00293A15"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A5C63" w:rsidRPr="00064DBA">
        <w:rPr>
          <w:rFonts w:ascii="Times New Roman" w:eastAsia="Times New Roman" w:hAnsi="Times New Roman" w:cs="Times New Roman"/>
          <w:sz w:val="24"/>
          <w:szCs w:val="24"/>
          <w:lang w:eastAsia="sk-SK"/>
        </w:rPr>
        <w:t xml:space="preserve">Slovenská republika je zmluvnou stranou  Dohovoru o medzinárodnej železničnej preprave (COTIF) a Dohody o medzinárodnej železničnej preprave tovaru SMGS, preto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30"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003A5C63" w:rsidRPr="00064DBA">
        <w:rPr>
          <w:rFonts w:ascii="Times New Roman" w:eastAsia="Times New Roman" w:hAnsi="Times New Roman" w:cs="Times New Roman"/>
          <w:sz w:val="24"/>
          <w:szCs w:val="24"/>
          <w:lang w:eastAsia="sk-SK"/>
        </w:rPr>
        <w:t xml:space="preserve"> sú pre S</w:t>
      </w:r>
      <w:r w:rsidR="003A5C63">
        <w:rPr>
          <w:rFonts w:ascii="Times New Roman" w:eastAsia="Times New Roman" w:hAnsi="Times New Roman" w:cs="Times New Roman"/>
          <w:sz w:val="24"/>
          <w:szCs w:val="24"/>
          <w:lang w:eastAsia="sk-SK"/>
        </w:rPr>
        <w:t>lovenskú republiku záväzné a</w:t>
      </w:r>
      <w:r w:rsidR="003A5C63" w:rsidRPr="00064DBA">
        <w:rPr>
          <w:rFonts w:ascii="Times New Roman" w:eastAsia="Times New Roman" w:hAnsi="Times New Roman" w:cs="Times New Roman"/>
          <w:sz w:val="24"/>
          <w:szCs w:val="24"/>
          <w:lang w:eastAsia="sk-SK"/>
        </w:rPr>
        <w:t xml:space="preserve"> tranz</w:t>
      </w:r>
      <w:r w:rsidR="003A5C63">
        <w:rPr>
          <w:rFonts w:ascii="Times New Roman" w:eastAsia="Times New Roman" w:hAnsi="Times New Roman" w:cs="Times New Roman"/>
          <w:sz w:val="24"/>
          <w:szCs w:val="24"/>
          <w:lang w:eastAsia="sk-SK"/>
        </w:rPr>
        <w:t>i</w:t>
      </w:r>
      <w:r w:rsidR="003A5C63"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r w:rsidR="003A5C63">
        <w:rPr>
          <w:rFonts w:ascii="Times New Roman" w:eastAsia="Times New Roman" w:hAnsi="Times New Roman" w:cs="Times New Roman"/>
          <w:sz w:val="24"/>
          <w:szCs w:val="24"/>
          <w:lang w:eastAsia="sk-SK"/>
        </w:rPr>
        <w:t>.</w:t>
      </w:r>
    </w:p>
    <w:p w:rsidR="001507E6" w:rsidRDefault="001507E6" w:rsidP="001507E6">
      <w:pPr>
        <w:spacing w:after="0" w:line="240" w:lineRule="auto"/>
        <w:jc w:val="both"/>
        <w:rPr>
          <w:rFonts w:ascii="Times New Roman" w:eastAsia="Times New Roman" w:hAnsi="Times New Roman" w:cs="Times New Roman"/>
          <w:sz w:val="24"/>
          <w:szCs w:val="24"/>
          <w:lang w:eastAsia="sk-SK"/>
        </w:rPr>
      </w:pPr>
    </w:p>
    <w:p w:rsidR="00293A15" w:rsidRDefault="00440267"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20</w:t>
      </w:r>
      <w:r w:rsidR="00293A15">
        <w:rPr>
          <w:rFonts w:ascii="Times New Roman" w:eastAsia="Times New Roman" w:hAnsi="Times New Roman" w:cs="Times New Roman"/>
          <w:sz w:val="24"/>
          <w:szCs w:val="24"/>
          <w:lang w:eastAsia="sk-SK"/>
        </w:rPr>
        <w:t>:</w:t>
      </w:r>
    </w:p>
    <w:p w:rsidR="00CD26B1" w:rsidRPr="00CD26B1" w:rsidRDefault="00293A15" w:rsidP="001507E6">
      <w:pPr>
        <w:pStyle w:val="Nadpis2"/>
        <w:shd w:val="clear" w:color="auto" w:fill="FFFFFF"/>
        <w:spacing w:before="0" w:beforeAutospacing="0" w:after="0" w:afterAutospacing="0"/>
        <w:jc w:val="both"/>
        <w:rPr>
          <w:b w:val="0"/>
          <w:bCs w:val="0"/>
          <w:sz w:val="24"/>
          <w:szCs w:val="24"/>
        </w:rPr>
      </w:pPr>
      <w:r w:rsidRPr="00CD26B1">
        <w:rPr>
          <w:b w:val="0"/>
          <w:bCs w:val="0"/>
          <w:sz w:val="24"/>
          <w:szCs w:val="24"/>
        </w:rPr>
        <w:tab/>
      </w:r>
      <w:r w:rsidR="00CD26B1" w:rsidRPr="00CD26B1">
        <w:rPr>
          <w:b w:val="0"/>
          <w:bCs w:val="0"/>
          <w:sz w:val="24"/>
          <w:szCs w:val="24"/>
        </w:rPr>
        <w:t>Exaktné označenie dokumentu - osv</w:t>
      </w:r>
      <w:r w:rsidR="00D85CEE">
        <w:rPr>
          <w:b w:val="0"/>
          <w:bCs w:val="0"/>
          <w:sz w:val="24"/>
          <w:szCs w:val="24"/>
        </w:rPr>
        <w:t>edčenie o odbornej spôsobilosti</w:t>
      </w:r>
      <w:r w:rsidR="00CD26B1" w:rsidRPr="00CD26B1">
        <w:rPr>
          <w:b w:val="0"/>
          <w:bCs w:val="0"/>
          <w:sz w:val="24"/>
          <w:szCs w:val="24"/>
        </w:rPr>
        <w:t>, ktorý vystavuje príslušný orgán, resp. organizácia nim poverená na vykonávanie skúšok podľa ustanovenia 1.8.3.10  a nasl. RID, uchádzačovi p</w:t>
      </w:r>
      <w:r w:rsidR="002938B0">
        <w:rPr>
          <w:b w:val="0"/>
          <w:bCs w:val="0"/>
          <w:sz w:val="24"/>
          <w:szCs w:val="24"/>
        </w:rPr>
        <w:t>o úspešnom absolvovaní skúšky z</w:t>
      </w:r>
      <w:r w:rsidR="00CD26B1" w:rsidRPr="00CD26B1">
        <w:rPr>
          <w:b w:val="0"/>
          <w:bCs w:val="0"/>
          <w:sz w:val="24"/>
          <w:szCs w:val="24"/>
        </w:rPr>
        <w:t xml:space="preserve"> jeho strany.</w:t>
      </w:r>
    </w:p>
    <w:p w:rsidR="001507E6" w:rsidRDefault="001507E6" w:rsidP="001507E6">
      <w:pPr>
        <w:spacing w:after="0" w:line="240" w:lineRule="auto"/>
        <w:jc w:val="both"/>
        <w:rPr>
          <w:rFonts w:ascii="Times New Roman" w:eastAsia="Times New Roman" w:hAnsi="Times New Roman" w:cs="Times New Roman"/>
          <w:sz w:val="24"/>
          <w:szCs w:val="24"/>
          <w:lang w:eastAsia="sk-SK"/>
        </w:rPr>
      </w:pPr>
    </w:p>
    <w:p w:rsidR="00293A15" w:rsidRDefault="00440267"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21</w:t>
      </w:r>
      <w:r w:rsidR="00293A15">
        <w:rPr>
          <w:rFonts w:ascii="Times New Roman" w:eastAsia="Times New Roman" w:hAnsi="Times New Roman" w:cs="Times New Roman"/>
          <w:sz w:val="24"/>
          <w:szCs w:val="24"/>
          <w:lang w:eastAsia="sk-SK"/>
        </w:rPr>
        <w:t>:</w:t>
      </w:r>
    </w:p>
    <w:p w:rsidR="00293A15" w:rsidRDefault="00293A15"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A5C63" w:rsidRPr="00064DBA">
        <w:rPr>
          <w:rFonts w:ascii="Times New Roman" w:eastAsia="Times New Roman" w:hAnsi="Times New Roman" w:cs="Times New Roman"/>
          <w:sz w:val="24"/>
          <w:szCs w:val="24"/>
          <w:lang w:eastAsia="sk-SK"/>
        </w:rPr>
        <w:t xml:space="preserve">Slovenská republika je zmluvnou stranou  Dohovoru o medzinárodnej železničnej preprave (COTIF) a Dohody o medzinárodnej železničnej preprave tovaru SMGS, preto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31"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003A5C63" w:rsidRPr="00064DBA">
        <w:rPr>
          <w:rFonts w:ascii="Times New Roman" w:eastAsia="Times New Roman" w:hAnsi="Times New Roman" w:cs="Times New Roman"/>
          <w:sz w:val="24"/>
          <w:szCs w:val="24"/>
          <w:lang w:eastAsia="sk-SK"/>
        </w:rPr>
        <w:t xml:space="preserve"> sú pre S</w:t>
      </w:r>
      <w:r w:rsidR="003A5C63">
        <w:rPr>
          <w:rFonts w:ascii="Times New Roman" w:eastAsia="Times New Roman" w:hAnsi="Times New Roman" w:cs="Times New Roman"/>
          <w:sz w:val="24"/>
          <w:szCs w:val="24"/>
          <w:lang w:eastAsia="sk-SK"/>
        </w:rPr>
        <w:t>lovenskú republiku záväzné a</w:t>
      </w:r>
      <w:r w:rsidR="003A5C63" w:rsidRPr="00064DBA">
        <w:rPr>
          <w:rFonts w:ascii="Times New Roman" w:eastAsia="Times New Roman" w:hAnsi="Times New Roman" w:cs="Times New Roman"/>
          <w:sz w:val="24"/>
          <w:szCs w:val="24"/>
          <w:lang w:eastAsia="sk-SK"/>
        </w:rPr>
        <w:t xml:space="preserve"> tranz</w:t>
      </w:r>
      <w:r w:rsidR="003A5C63">
        <w:rPr>
          <w:rFonts w:ascii="Times New Roman" w:eastAsia="Times New Roman" w:hAnsi="Times New Roman" w:cs="Times New Roman"/>
          <w:sz w:val="24"/>
          <w:szCs w:val="24"/>
          <w:lang w:eastAsia="sk-SK"/>
        </w:rPr>
        <w:t>i</w:t>
      </w:r>
      <w:r w:rsidR="003A5C63"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r w:rsidR="003A5C63">
        <w:rPr>
          <w:rFonts w:ascii="Times New Roman" w:eastAsia="Times New Roman" w:hAnsi="Times New Roman" w:cs="Times New Roman"/>
          <w:sz w:val="24"/>
          <w:szCs w:val="24"/>
          <w:lang w:eastAsia="sk-SK"/>
        </w:rPr>
        <w:t>.</w:t>
      </w:r>
    </w:p>
    <w:p w:rsidR="001507E6" w:rsidRDefault="001507E6" w:rsidP="001507E6">
      <w:pPr>
        <w:spacing w:after="0" w:line="240" w:lineRule="auto"/>
        <w:jc w:val="both"/>
        <w:rPr>
          <w:rFonts w:ascii="Times New Roman" w:eastAsia="Times New Roman" w:hAnsi="Times New Roman" w:cs="Times New Roman"/>
          <w:sz w:val="24"/>
          <w:szCs w:val="24"/>
          <w:lang w:eastAsia="sk-SK"/>
        </w:rPr>
      </w:pPr>
    </w:p>
    <w:p w:rsidR="00293A15" w:rsidRDefault="00440267"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22</w:t>
      </w:r>
      <w:r w:rsidR="00293A15">
        <w:rPr>
          <w:rFonts w:ascii="Times New Roman" w:eastAsia="Times New Roman" w:hAnsi="Times New Roman" w:cs="Times New Roman"/>
          <w:sz w:val="24"/>
          <w:szCs w:val="24"/>
          <w:lang w:eastAsia="sk-SK"/>
        </w:rPr>
        <w:t>:</w:t>
      </w:r>
    </w:p>
    <w:p w:rsidR="00293A15" w:rsidRDefault="00CD26B1"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D26B1">
        <w:rPr>
          <w:rFonts w:ascii="Times New Roman" w:eastAsia="Times New Roman" w:hAnsi="Times New Roman" w:cs="Times New Roman"/>
          <w:sz w:val="24"/>
          <w:szCs w:val="24"/>
          <w:lang w:eastAsia="sk-SK"/>
        </w:rPr>
        <w:t xml:space="preserve">V súčasnosti, keďže Slovenská republika je zmluvnou stranou  Dohovoru o medzinárodnej železničnej preprave (COTIF) a Dohody o medzinárodnej železničnej preprave tovaru SMGS, a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32"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Pr="00CD26B1">
        <w:rPr>
          <w:rFonts w:ascii="Times New Roman" w:eastAsia="Times New Roman" w:hAnsi="Times New Roman" w:cs="Times New Roman"/>
          <w:sz w:val="24"/>
          <w:szCs w:val="24"/>
          <w:lang w:eastAsia="sk-SK"/>
        </w:rPr>
        <w:t xml:space="preserve"> sú pre Slovenskú republiku záväzné, nie je možné dohodnúť osobitné podmienky, ktoré by sa líši</w:t>
      </w:r>
      <w:r w:rsidR="00D85CEE">
        <w:rPr>
          <w:rFonts w:ascii="Times New Roman" w:eastAsia="Times New Roman" w:hAnsi="Times New Roman" w:cs="Times New Roman"/>
          <w:sz w:val="24"/>
          <w:szCs w:val="24"/>
          <w:lang w:eastAsia="sk-SK"/>
        </w:rPr>
        <w:t xml:space="preserve">li od tých, ktoré sú stanovené </w:t>
      </w:r>
      <w:r w:rsidRPr="00CD26B1">
        <w:rPr>
          <w:rFonts w:ascii="Times New Roman" w:eastAsia="Times New Roman" w:hAnsi="Times New Roman" w:cs="Times New Roman"/>
          <w:sz w:val="24"/>
          <w:szCs w:val="24"/>
          <w:lang w:eastAsia="sk-SK"/>
        </w:rPr>
        <w:t>vyššie uvedenými predpismi. Toto ustanovenie malo význam v čase, kedy Slovenská republika ešte nebola zmluvnou stranou SMGS a tak mohla odlišne upraviť podmienky prepravy nebezpečného tovaru z Ukrajiny na územie Slovenskej republiky.</w:t>
      </w:r>
    </w:p>
    <w:p w:rsidR="001507E6" w:rsidRDefault="001507E6" w:rsidP="001507E6">
      <w:pPr>
        <w:spacing w:after="0" w:line="240" w:lineRule="auto"/>
        <w:jc w:val="both"/>
        <w:rPr>
          <w:rFonts w:ascii="Times New Roman" w:eastAsia="Times New Roman" w:hAnsi="Times New Roman" w:cs="Times New Roman"/>
          <w:sz w:val="24"/>
          <w:szCs w:val="24"/>
          <w:lang w:eastAsia="sk-SK"/>
        </w:rPr>
      </w:pPr>
    </w:p>
    <w:p w:rsidR="00293A15" w:rsidRDefault="00440267" w:rsidP="001507E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23</w:t>
      </w:r>
      <w:r w:rsidR="00293A15">
        <w:rPr>
          <w:rFonts w:ascii="Times New Roman" w:eastAsia="Times New Roman" w:hAnsi="Times New Roman" w:cs="Times New Roman"/>
          <w:sz w:val="24"/>
          <w:szCs w:val="24"/>
          <w:lang w:eastAsia="sk-SK"/>
        </w:rPr>
        <w:t>:</w:t>
      </w:r>
    </w:p>
    <w:p w:rsidR="00293A15"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Predkladanie originálov dokladov alebo ich osvedčených alebo overených kópií je pre žiadateľov zbytočne administratívne a finančne zaťažujúce, najmä z dôvodu, že ide o podklad správneho konania, ktorého hodnovernosť si správny orgán pred vydaním rozhodnutia v </w:t>
      </w:r>
      <w:r w:rsidRPr="00293A15">
        <w:rPr>
          <w:rFonts w:ascii="Times New Roman" w:eastAsia="Times New Roman" w:hAnsi="Times New Roman" w:cs="Times New Roman"/>
          <w:sz w:val="24"/>
          <w:szCs w:val="24"/>
          <w:lang w:eastAsia="sk-SK"/>
        </w:rPr>
        <w:lastRenderedPageBreak/>
        <w:t>prípade pochybností môže kedykoľvek overiť. V daných prípadoch ide o doklady, ktoré môže, v rámci zákonného splnomocnenia na predkladanie žiadostí, za zamestnanca ako náležitosti podania dokladať zamestnávateľ, ktorému už v pracovnom vzťahu boli tieto doklady predložené zamestnancom, za účelom preukázania uvedených skutočností v pracovnom vzťahu</w:t>
      </w:r>
      <w:r w:rsidR="0073604E">
        <w:rPr>
          <w:rFonts w:ascii="Times New Roman" w:eastAsia="Times New Roman" w:hAnsi="Times New Roman" w:cs="Times New Roman"/>
          <w:sz w:val="24"/>
          <w:szCs w:val="24"/>
          <w:lang w:eastAsia="sk-SK"/>
        </w:rPr>
        <w:t>.</w:t>
      </w:r>
      <w:r w:rsidRPr="00293A15">
        <w:rPr>
          <w:rFonts w:ascii="Times New Roman" w:eastAsia="Times New Roman" w:hAnsi="Times New Roman" w:cs="Times New Roman"/>
          <w:sz w:val="24"/>
          <w:szCs w:val="24"/>
          <w:lang w:eastAsia="sk-SK"/>
        </w:rPr>
        <w:t xml:space="preserve"> Zamestnávateľ však často nedisponuje ich originálmi, len kópiami, nakoľko ich po overení vráti zamestnancovi alebo disponuje originálom, ktorý si potrebuje ponechať v rámci svojej evi</w:t>
      </w:r>
      <w:r>
        <w:rPr>
          <w:rFonts w:ascii="Times New Roman" w:eastAsia="Times New Roman" w:hAnsi="Times New Roman" w:cs="Times New Roman"/>
          <w:sz w:val="24"/>
          <w:szCs w:val="24"/>
          <w:lang w:eastAsia="sk-SK"/>
        </w:rPr>
        <w:t xml:space="preserve">dencie a kontroly zamestnancov. </w:t>
      </w:r>
      <w:r w:rsidRPr="00293A15">
        <w:rPr>
          <w:rFonts w:ascii="Times New Roman" w:eastAsia="Times New Roman" w:hAnsi="Times New Roman" w:cs="Times New Roman"/>
          <w:sz w:val="24"/>
          <w:szCs w:val="24"/>
          <w:lang w:eastAsia="sk-SK"/>
        </w:rPr>
        <w:t>V praxi absentuje právna úprava týkajúca sa prípadov straty, odcudzenia, poškodenia alebo zničenia preukazu rušňovodiča a preklenutie tohto obdobia bez vlastníctva novo vystaveného preukazu rušňovodiča, aj keď v aplikačnej praxi sa využíva.</w:t>
      </w:r>
    </w:p>
    <w:p w:rsidR="001507E6" w:rsidRDefault="001507E6" w:rsidP="00466AB7">
      <w:pPr>
        <w:spacing w:after="0" w:line="240" w:lineRule="auto"/>
        <w:jc w:val="both"/>
        <w:rPr>
          <w:rFonts w:ascii="Times New Roman" w:eastAsia="Times New Roman" w:hAnsi="Times New Roman" w:cs="Times New Roman"/>
          <w:sz w:val="24"/>
          <w:szCs w:val="24"/>
          <w:lang w:eastAsia="sk-SK"/>
        </w:rPr>
      </w:pPr>
    </w:p>
    <w:p w:rsidR="00293A15" w:rsidRDefault="00440267"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24</w:t>
      </w:r>
      <w:r w:rsidR="00293A15">
        <w:rPr>
          <w:rFonts w:ascii="Times New Roman" w:eastAsia="Times New Roman" w:hAnsi="Times New Roman" w:cs="Times New Roman"/>
          <w:sz w:val="24"/>
          <w:szCs w:val="24"/>
          <w:lang w:eastAsia="sk-SK"/>
        </w:rPr>
        <w:t>:</w:t>
      </w:r>
    </w:p>
    <w:p w:rsidR="00293A15"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Ustanovuje sa vek 19 rokov pre osobu, ktorá vedie železničné vozidlo, ale len na území Slovenskej republiky</w:t>
      </w:r>
      <w:r w:rsidR="00F00F4B">
        <w:rPr>
          <w:rFonts w:ascii="Times New Roman" w:eastAsia="Times New Roman" w:hAnsi="Times New Roman" w:cs="Times New Roman"/>
          <w:sz w:val="24"/>
          <w:szCs w:val="24"/>
          <w:lang w:eastAsia="sk-SK"/>
        </w:rPr>
        <w:t xml:space="preserve">. Čl. 10 </w:t>
      </w:r>
      <w:r w:rsidR="00390ABB">
        <w:rPr>
          <w:rFonts w:ascii="Times New Roman" w:eastAsia="Times New Roman" w:hAnsi="Times New Roman" w:cs="Times New Roman"/>
          <w:sz w:val="24"/>
          <w:szCs w:val="24"/>
          <w:lang w:eastAsia="sk-SK"/>
        </w:rPr>
        <w:t xml:space="preserve">smernice </w:t>
      </w:r>
      <w:r w:rsidR="00F00F4B">
        <w:rPr>
          <w:rFonts w:ascii="Times New Roman" w:eastAsia="Times New Roman" w:hAnsi="Times New Roman" w:cs="Times New Roman"/>
          <w:sz w:val="24"/>
          <w:szCs w:val="24"/>
          <w:lang w:eastAsia="sk-SK"/>
        </w:rPr>
        <w:t xml:space="preserve">Európskeho parlamentu a Rady </w:t>
      </w:r>
      <w:r w:rsidR="00F00F4B" w:rsidRPr="00F00F4B">
        <w:rPr>
          <w:rFonts w:ascii="Times New Roman" w:eastAsia="Times New Roman" w:hAnsi="Times New Roman" w:cs="Times New Roman"/>
          <w:sz w:val="24"/>
          <w:szCs w:val="24"/>
          <w:lang w:eastAsia="sk-SK"/>
        </w:rPr>
        <w:t xml:space="preserve">2007/59/ES z 23. októbra 2007, </w:t>
      </w:r>
      <w:hyperlink r:id="rId33" w:tooltip="32007L0059" w:history="1">
        <w:r w:rsidR="00F00F4B" w:rsidRPr="00F00F4B">
          <w:rPr>
            <w:rFonts w:ascii="Times New Roman" w:eastAsia="Times New Roman" w:hAnsi="Times New Roman" w:cs="Times New Roman"/>
            <w:sz w:val="24"/>
            <w:szCs w:val="24"/>
            <w:lang w:eastAsia="sk-SK"/>
          </w:rPr>
          <w:t>o certifikácii rušňovodičov rušňov a vlakov v železničnom systéme v Spoločenstve</w:t>
        </w:r>
      </w:hyperlink>
      <w:r w:rsidR="00F00F4B" w:rsidRPr="00F00F4B">
        <w:rPr>
          <w:rFonts w:ascii="Times New Roman" w:eastAsia="Times New Roman" w:hAnsi="Times New Roman" w:cs="Times New Roman"/>
          <w:sz w:val="24"/>
          <w:szCs w:val="24"/>
          <w:lang w:eastAsia="sk-SK"/>
        </w:rPr>
        <w:t xml:space="preserve"> v platnom znení</w:t>
      </w:r>
      <w:r w:rsidR="00F00F4B">
        <w:rPr>
          <w:rFonts w:ascii="Times New Roman" w:eastAsia="Times New Roman" w:hAnsi="Times New Roman" w:cs="Times New Roman"/>
          <w:sz w:val="24"/>
          <w:szCs w:val="24"/>
          <w:lang w:eastAsia="sk-SK"/>
        </w:rPr>
        <w:t xml:space="preserve"> </w:t>
      </w:r>
      <w:r w:rsidRPr="00F208E3">
        <w:rPr>
          <w:rFonts w:ascii="Times New Roman" w:eastAsia="Times New Roman" w:hAnsi="Times New Roman" w:cs="Times New Roman"/>
          <w:sz w:val="24"/>
          <w:szCs w:val="24"/>
          <w:lang w:eastAsia="sk-SK"/>
        </w:rPr>
        <w:t xml:space="preserve"> ustanovuje vek 20 rokov pre osobu, ktorá vedie železničné vozidlo v rámci viacerých štátov Európskej únie. Zníženie veku v rámci územia Slovenskej republiky vyplynulo z otvárania nových študijných odborov na stredných školách, ktoré budú čiastočne pripraviť uchádzačov na výkon povolania rušňovodič. V prípade úspešného absolvovania maturitnej skúšky, dokončenia odbornej prípravy v vzdelávacom zariadení a úspešnom vykonaní skúšky, do dosiahnutia veku 20 rokov, môžu absolvovať zácvik u dopravcu, pre ktorého budú vykonávať túto profesiu.</w:t>
      </w:r>
    </w:p>
    <w:p w:rsidR="00293A15" w:rsidRDefault="00293A15" w:rsidP="00466AB7">
      <w:pPr>
        <w:spacing w:after="0" w:line="240" w:lineRule="auto"/>
        <w:jc w:val="both"/>
        <w:rPr>
          <w:rFonts w:ascii="Times New Roman" w:eastAsia="Times New Roman" w:hAnsi="Times New Roman" w:cs="Times New Roman"/>
          <w:sz w:val="24"/>
          <w:szCs w:val="24"/>
          <w:lang w:eastAsia="sk-SK"/>
        </w:rPr>
      </w:pPr>
    </w:p>
    <w:p w:rsidR="00293A15" w:rsidRDefault="009A4B43"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w:t>
      </w:r>
      <w:r w:rsidR="00440267">
        <w:rPr>
          <w:rFonts w:ascii="Times New Roman" w:eastAsia="Times New Roman" w:hAnsi="Times New Roman" w:cs="Times New Roman"/>
          <w:sz w:val="24"/>
          <w:szCs w:val="24"/>
          <w:lang w:eastAsia="sk-SK"/>
        </w:rPr>
        <w:t>m 25 a 26</w:t>
      </w:r>
      <w:r w:rsidR="00293A15">
        <w:rPr>
          <w:rFonts w:ascii="Times New Roman" w:eastAsia="Times New Roman" w:hAnsi="Times New Roman" w:cs="Times New Roman"/>
          <w:sz w:val="24"/>
          <w:szCs w:val="24"/>
          <w:lang w:eastAsia="sk-SK"/>
        </w:rPr>
        <w:t>:</w:t>
      </w:r>
    </w:p>
    <w:p w:rsidR="00293A15"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Pojem železničná infraštruktúra nie je exaktný, keďže zahŕňa aj pozemky pod koľajami, inžinierske stavby, prístupové cesty pre cestujúcich atď. Harmonizované doplnkové osvedčenie obsahuje len trate a traťové úseky, z ktorých má rušňovodič poznanie a zoznam železničných vozidiel, na ktorých má oprávnenie jazdiť. Vzhľadom na skutočnosť, že pojem železničná infraštruktúra je široký pojem, jednotlivé subjekty si ho v praxi vykladajú rôzne. </w:t>
      </w:r>
    </w:p>
    <w:p w:rsidR="00466AB7" w:rsidRDefault="00466AB7" w:rsidP="00466AB7">
      <w:pPr>
        <w:spacing w:after="0" w:line="240" w:lineRule="auto"/>
        <w:jc w:val="both"/>
        <w:rPr>
          <w:rFonts w:ascii="Times New Roman" w:eastAsia="Times New Roman" w:hAnsi="Times New Roman" w:cs="Times New Roman"/>
          <w:sz w:val="24"/>
          <w:szCs w:val="24"/>
          <w:lang w:eastAsia="sk-SK"/>
        </w:rPr>
      </w:pPr>
    </w:p>
    <w:p w:rsidR="00293A15" w:rsidRDefault="00446123"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8B507F">
        <w:rPr>
          <w:rFonts w:ascii="Times New Roman" w:eastAsia="Times New Roman" w:hAnsi="Times New Roman" w:cs="Times New Roman"/>
          <w:sz w:val="24"/>
          <w:szCs w:val="24"/>
          <w:lang w:eastAsia="sk-SK"/>
        </w:rPr>
        <w:t>om</w:t>
      </w:r>
      <w:r w:rsidR="00440267">
        <w:rPr>
          <w:rFonts w:ascii="Times New Roman" w:eastAsia="Times New Roman" w:hAnsi="Times New Roman" w:cs="Times New Roman"/>
          <w:sz w:val="24"/>
          <w:szCs w:val="24"/>
          <w:lang w:eastAsia="sk-SK"/>
        </w:rPr>
        <w:t xml:space="preserve"> 27 a 28</w:t>
      </w:r>
      <w:r w:rsidR="00293A15">
        <w:rPr>
          <w:rFonts w:ascii="Times New Roman" w:eastAsia="Times New Roman" w:hAnsi="Times New Roman" w:cs="Times New Roman"/>
          <w:sz w:val="24"/>
          <w:szCs w:val="24"/>
          <w:lang w:eastAsia="sk-SK"/>
        </w:rPr>
        <w:t>:</w:t>
      </w:r>
    </w:p>
    <w:p w:rsidR="00293A15"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Skúšky rušňovodičov môžu vykonávať len skúšajúci, ktorí majú uznanie v súlade s </w:t>
      </w:r>
      <w:r w:rsidR="00F00F4B" w:rsidRPr="00F00F4B">
        <w:rPr>
          <w:rFonts w:ascii="Times New Roman" w:eastAsia="Times New Roman" w:hAnsi="Times New Roman" w:cs="Times New Roman"/>
          <w:sz w:val="24"/>
          <w:szCs w:val="24"/>
          <w:lang w:eastAsia="sk-SK"/>
        </w:rPr>
        <w:t>rozhodnutím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w:t>
      </w:r>
      <w:r w:rsidR="00F00F4B">
        <w:rPr>
          <w:rFonts w:ascii="Times New Roman" w:eastAsia="Times New Roman" w:hAnsi="Times New Roman" w:cs="Times New Roman"/>
          <w:sz w:val="24"/>
          <w:szCs w:val="24"/>
          <w:lang w:eastAsia="sk-SK"/>
        </w:rPr>
        <w:t xml:space="preserve"> (ďalej len „rozhodnutie</w:t>
      </w:r>
      <w:r w:rsidR="00F00F4B" w:rsidRPr="00F00F4B">
        <w:rPr>
          <w:rFonts w:ascii="Times New Roman" w:eastAsia="Times New Roman" w:hAnsi="Times New Roman" w:cs="Times New Roman"/>
          <w:sz w:val="24"/>
          <w:szCs w:val="24"/>
          <w:lang w:eastAsia="sk-SK"/>
        </w:rPr>
        <w:t>2011/765/EÚ“)</w:t>
      </w:r>
      <w:r w:rsidRPr="00293A15">
        <w:rPr>
          <w:rFonts w:ascii="Times New Roman" w:eastAsia="Times New Roman" w:hAnsi="Times New Roman" w:cs="Times New Roman"/>
          <w:sz w:val="24"/>
          <w:szCs w:val="24"/>
          <w:lang w:eastAsia="sk-SK"/>
        </w:rPr>
        <w:t>. Vyhlásenia o uznaní skúšajúceho doteraz bezpečnostný orgán vydáva</w:t>
      </w:r>
      <w:r w:rsidR="00F00F4B">
        <w:rPr>
          <w:rFonts w:ascii="Times New Roman" w:eastAsia="Times New Roman" w:hAnsi="Times New Roman" w:cs="Times New Roman"/>
          <w:sz w:val="24"/>
          <w:szCs w:val="24"/>
          <w:lang w:eastAsia="sk-SK"/>
        </w:rPr>
        <w:t>l na základe rozhodnutia</w:t>
      </w:r>
      <w:r w:rsidRPr="00293A15">
        <w:rPr>
          <w:rFonts w:ascii="Times New Roman" w:eastAsia="Times New Roman" w:hAnsi="Times New Roman" w:cs="Times New Roman"/>
          <w:sz w:val="24"/>
          <w:szCs w:val="24"/>
          <w:lang w:eastAsia="sk-SK"/>
        </w:rPr>
        <w:t xml:space="preserve"> 2011/765/EÚ. Pre lepšiu prehľadnosť a ucelený pohľad na problematiku vzdelávania a skúšania rušňovodičov, sa dotknuté ustanovenia dopĺňajú do zákona.</w:t>
      </w:r>
    </w:p>
    <w:p w:rsidR="00466AB7" w:rsidRDefault="00466AB7" w:rsidP="00466AB7">
      <w:pPr>
        <w:spacing w:after="0" w:line="240" w:lineRule="auto"/>
        <w:jc w:val="both"/>
        <w:rPr>
          <w:rFonts w:ascii="Times New Roman" w:eastAsia="Times New Roman" w:hAnsi="Times New Roman" w:cs="Times New Roman"/>
          <w:sz w:val="24"/>
          <w:szCs w:val="24"/>
          <w:lang w:eastAsia="sk-SK"/>
        </w:rPr>
      </w:pPr>
    </w:p>
    <w:p w:rsidR="00293A15" w:rsidRDefault="00440267"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29</w:t>
      </w:r>
      <w:r w:rsidR="00293A15">
        <w:rPr>
          <w:rFonts w:ascii="Times New Roman" w:eastAsia="Times New Roman" w:hAnsi="Times New Roman" w:cs="Times New Roman"/>
          <w:sz w:val="24"/>
          <w:szCs w:val="24"/>
          <w:lang w:eastAsia="sk-SK"/>
        </w:rPr>
        <w:t>:</w:t>
      </w:r>
    </w:p>
    <w:p w:rsidR="00293A15"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Precíznejšia úprava kompetencie. </w:t>
      </w:r>
    </w:p>
    <w:p w:rsidR="00466AB7" w:rsidRDefault="00466AB7" w:rsidP="00466AB7">
      <w:pPr>
        <w:spacing w:after="0" w:line="240" w:lineRule="auto"/>
        <w:jc w:val="both"/>
        <w:rPr>
          <w:rFonts w:ascii="Times New Roman" w:eastAsia="Times New Roman" w:hAnsi="Times New Roman" w:cs="Times New Roman"/>
          <w:sz w:val="24"/>
          <w:szCs w:val="24"/>
          <w:lang w:eastAsia="sk-SK"/>
        </w:rPr>
      </w:pPr>
    </w:p>
    <w:p w:rsidR="00293A15" w:rsidRDefault="00440267"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30</w:t>
      </w:r>
      <w:r w:rsidR="00293A15">
        <w:rPr>
          <w:rFonts w:ascii="Times New Roman" w:eastAsia="Times New Roman" w:hAnsi="Times New Roman" w:cs="Times New Roman"/>
          <w:sz w:val="24"/>
          <w:szCs w:val="24"/>
          <w:lang w:eastAsia="sk-SK"/>
        </w:rPr>
        <w:t>:</w:t>
      </w:r>
    </w:p>
    <w:p w:rsidR="00466AB7" w:rsidRDefault="00293A15"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Pridanie kompetencie bezpečnostnému orgánu vzhľadom na úpravu § 30 ods. 6.</w:t>
      </w:r>
    </w:p>
    <w:p w:rsidR="00466AB7" w:rsidRDefault="00466AB7"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E513CB" w:rsidRDefault="00440267"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31</w:t>
      </w:r>
      <w:r w:rsidR="00466AB7">
        <w:rPr>
          <w:rFonts w:ascii="Times New Roman" w:eastAsia="Times New Roman" w:hAnsi="Times New Roman" w:cs="Times New Roman"/>
          <w:sz w:val="24"/>
          <w:szCs w:val="24"/>
          <w:lang w:eastAsia="sk-SK"/>
        </w:rPr>
        <w:t>:</w:t>
      </w:r>
    </w:p>
    <w:p w:rsidR="00C034B2" w:rsidRDefault="003F01A0" w:rsidP="00440267">
      <w:pPr>
        <w:widowControl w:val="0"/>
        <w:autoSpaceDE w:val="0"/>
        <w:autoSpaceDN w:val="0"/>
        <w:adjustRightInd w:val="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Úprava</w:t>
      </w:r>
      <w:r w:rsidR="00101EF4">
        <w:rPr>
          <w:rFonts w:ascii="Times New Roman" w:eastAsia="Times New Roman" w:hAnsi="Times New Roman" w:cs="Times New Roman"/>
          <w:sz w:val="24"/>
          <w:szCs w:val="24"/>
          <w:lang w:eastAsia="sk-SK"/>
        </w:rPr>
        <w:t xml:space="preserve"> kompetencie m</w:t>
      </w:r>
      <w:r w:rsidR="00E513CB">
        <w:rPr>
          <w:rFonts w:ascii="Times New Roman" w:eastAsia="Times New Roman" w:hAnsi="Times New Roman" w:cs="Times New Roman"/>
          <w:sz w:val="24"/>
          <w:szCs w:val="24"/>
          <w:lang w:eastAsia="sk-SK"/>
        </w:rPr>
        <w:t xml:space="preserve">inisterstva, </w:t>
      </w:r>
      <w:r w:rsidR="00101EF4">
        <w:rPr>
          <w:rFonts w:ascii="Times New Roman" w:eastAsia="Times New Roman" w:hAnsi="Times New Roman" w:cs="Times New Roman"/>
          <w:sz w:val="24"/>
          <w:szCs w:val="24"/>
          <w:lang w:eastAsia="sk-SK"/>
        </w:rPr>
        <w:t>keďže</w:t>
      </w:r>
      <w:r>
        <w:rPr>
          <w:rFonts w:ascii="Times New Roman" w:eastAsia="Times New Roman" w:hAnsi="Times New Roman" w:cs="Times New Roman"/>
          <w:sz w:val="24"/>
          <w:szCs w:val="24"/>
          <w:lang w:eastAsia="sk-SK"/>
        </w:rPr>
        <w:t xml:space="preserve"> </w:t>
      </w:r>
      <w:r w:rsidRPr="003F01A0">
        <w:rPr>
          <w:rFonts w:ascii="Times New Roman" w:eastAsia="Times New Roman" w:hAnsi="Times New Roman" w:cs="Times New Roman"/>
          <w:sz w:val="24"/>
          <w:szCs w:val="24"/>
          <w:lang w:eastAsia="sk-SK"/>
        </w:rPr>
        <w:t>školenia žiadateľov o vykonanie skúšky na získanie odbornej spôsobilosti bezpečnostného poradcu pre prepravu nebezpečného tovaru v železničnej doprave</w:t>
      </w:r>
      <w:r>
        <w:rPr>
          <w:rFonts w:ascii="Times New Roman" w:eastAsia="Times New Roman" w:hAnsi="Times New Roman" w:cs="Times New Roman"/>
          <w:sz w:val="24"/>
          <w:szCs w:val="24"/>
          <w:lang w:eastAsia="sk-SK"/>
        </w:rPr>
        <w:t xml:space="preserve"> vykonávajú poverené právnické osoby</w:t>
      </w:r>
      <w:r w:rsidR="00101EF4">
        <w:rPr>
          <w:rFonts w:ascii="Times New Roman" w:eastAsia="Times New Roman" w:hAnsi="Times New Roman" w:cs="Times New Roman"/>
          <w:sz w:val="24"/>
          <w:szCs w:val="24"/>
          <w:lang w:eastAsia="sk-SK"/>
        </w:rPr>
        <w:t>.</w:t>
      </w:r>
      <w:r w:rsidR="00E513CB" w:rsidRPr="00E678D4">
        <w:rPr>
          <w:rFonts w:ascii="Times New Roman" w:eastAsia="Times New Roman" w:hAnsi="Times New Roman" w:cs="Times New Roman"/>
          <w:sz w:val="24"/>
          <w:szCs w:val="24"/>
          <w:lang w:eastAsia="sk-SK"/>
        </w:rPr>
        <w:t xml:space="preserve"> </w:t>
      </w:r>
      <w:r w:rsidR="00293A15" w:rsidRPr="00293A15">
        <w:rPr>
          <w:rFonts w:ascii="Times New Roman" w:eastAsia="Times New Roman" w:hAnsi="Times New Roman" w:cs="Times New Roman"/>
          <w:sz w:val="24"/>
          <w:szCs w:val="24"/>
          <w:lang w:eastAsia="sk-SK"/>
        </w:rPr>
        <w:t xml:space="preserve"> </w:t>
      </w:r>
      <w:r w:rsidR="00440267">
        <w:rPr>
          <w:rFonts w:ascii="Times New Roman" w:eastAsia="Times New Roman" w:hAnsi="Times New Roman" w:cs="Times New Roman"/>
          <w:sz w:val="24"/>
          <w:szCs w:val="24"/>
          <w:lang w:eastAsia="sk-SK"/>
        </w:rPr>
        <w:t xml:space="preserve"> </w:t>
      </w:r>
    </w:p>
    <w:p w:rsidR="00101EF4" w:rsidRDefault="00440267"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32</w:t>
      </w:r>
      <w:r w:rsidR="00101EF4">
        <w:rPr>
          <w:rFonts w:ascii="Times New Roman" w:eastAsia="Times New Roman" w:hAnsi="Times New Roman" w:cs="Times New Roman"/>
          <w:sz w:val="24"/>
          <w:szCs w:val="24"/>
          <w:lang w:eastAsia="sk-SK"/>
        </w:rPr>
        <w:t>:</w:t>
      </w:r>
    </w:p>
    <w:p w:rsidR="00101EF4" w:rsidRDefault="00101EF4"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Pridanie kompetencie bezpečnostnému orgánu, ktoré ministerstvo určilo ako príslušný orgán podľa </w:t>
      </w:r>
      <w:r w:rsidRPr="00D0161B">
        <w:rPr>
          <w:rFonts w:ascii="Times New Roman" w:eastAsia="Times New Roman" w:hAnsi="Times New Roman" w:cs="Times New Roman"/>
          <w:sz w:val="24"/>
          <w:szCs w:val="24"/>
          <w:lang w:eastAsia="sk-SK"/>
        </w:rPr>
        <w:t>ustanoven</w:t>
      </w:r>
      <w:r>
        <w:rPr>
          <w:rFonts w:ascii="Times New Roman" w:eastAsia="Times New Roman" w:hAnsi="Times New Roman" w:cs="Times New Roman"/>
          <w:sz w:val="24"/>
          <w:szCs w:val="24"/>
          <w:lang w:eastAsia="sk-SK"/>
        </w:rPr>
        <w:t>í</w:t>
      </w:r>
      <w:r w:rsidRPr="00D0161B">
        <w:rPr>
          <w:rFonts w:ascii="Times New Roman" w:eastAsia="Times New Roman" w:hAnsi="Times New Roman" w:cs="Times New Roman"/>
          <w:sz w:val="24"/>
          <w:szCs w:val="24"/>
          <w:lang w:eastAsia="sk-SK"/>
        </w:rPr>
        <w:t xml:space="preserve"> oddielu 1.8.3 </w:t>
      </w:r>
      <w:r>
        <w:rPr>
          <w:rFonts w:ascii="Times New Roman" w:eastAsia="Times New Roman" w:hAnsi="Times New Roman" w:cs="Times New Roman"/>
          <w:sz w:val="24"/>
          <w:szCs w:val="24"/>
          <w:lang w:eastAsia="sk-SK"/>
        </w:rPr>
        <w:t xml:space="preserve">RID </w:t>
      </w:r>
      <w:r w:rsidRPr="00E678D4">
        <w:rPr>
          <w:rFonts w:ascii="Times New Roman" w:eastAsia="Times New Roman" w:hAnsi="Times New Roman" w:cs="Times New Roman"/>
          <w:sz w:val="24"/>
          <w:szCs w:val="24"/>
          <w:lang w:eastAsia="sk-SK"/>
        </w:rPr>
        <w:t>v</w:t>
      </w:r>
      <w:r>
        <w:rPr>
          <w:rFonts w:ascii="Times New Roman" w:eastAsia="Times New Roman" w:hAnsi="Times New Roman" w:cs="Times New Roman"/>
          <w:sz w:val="24"/>
          <w:szCs w:val="24"/>
          <w:lang w:eastAsia="sk-SK"/>
        </w:rPr>
        <w:t xml:space="preserve">ýkonom </w:t>
      </w:r>
      <w:r w:rsidRPr="00E678D4">
        <w:rPr>
          <w:rFonts w:ascii="Times New Roman" w:eastAsia="Times New Roman" w:hAnsi="Times New Roman" w:cs="Times New Roman"/>
          <w:sz w:val="24"/>
          <w:szCs w:val="24"/>
          <w:lang w:eastAsia="sk-SK"/>
        </w:rPr>
        <w:t>skúš</w:t>
      </w:r>
      <w:r>
        <w:rPr>
          <w:rFonts w:ascii="Times New Roman" w:eastAsia="Times New Roman" w:hAnsi="Times New Roman" w:cs="Times New Roman"/>
          <w:sz w:val="24"/>
          <w:szCs w:val="24"/>
          <w:lang w:eastAsia="sk-SK"/>
        </w:rPr>
        <w:t>o</w:t>
      </w:r>
      <w:r w:rsidRPr="00E678D4">
        <w:rPr>
          <w:rFonts w:ascii="Times New Roman" w:eastAsia="Times New Roman" w:hAnsi="Times New Roman" w:cs="Times New Roman"/>
          <w:sz w:val="24"/>
          <w:szCs w:val="24"/>
          <w:lang w:eastAsia="sk-SK"/>
        </w:rPr>
        <w:t>k odbornej spôsobilosti bezpečnostného poradcu a vydáva</w:t>
      </w:r>
      <w:r>
        <w:rPr>
          <w:rFonts w:ascii="Times New Roman" w:eastAsia="Times New Roman" w:hAnsi="Times New Roman" w:cs="Times New Roman"/>
          <w:sz w:val="24"/>
          <w:szCs w:val="24"/>
          <w:lang w:eastAsia="sk-SK"/>
        </w:rPr>
        <w:t>ním</w:t>
      </w:r>
      <w:r w:rsidRPr="00E678D4">
        <w:rPr>
          <w:rFonts w:ascii="Times New Roman" w:eastAsia="Times New Roman" w:hAnsi="Times New Roman" w:cs="Times New Roman"/>
          <w:sz w:val="24"/>
          <w:szCs w:val="24"/>
          <w:lang w:eastAsia="sk-SK"/>
        </w:rPr>
        <w:t xml:space="preserve"> osvedčen</w:t>
      </w:r>
      <w:r>
        <w:rPr>
          <w:rFonts w:ascii="Times New Roman" w:eastAsia="Times New Roman" w:hAnsi="Times New Roman" w:cs="Times New Roman"/>
          <w:sz w:val="24"/>
          <w:szCs w:val="24"/>
          <w:lang w:eastAsia="sk-SK"/>
        </w:rPr>
        <w:t>í</w:t>
      </w:r>
      <w:r w:rsidRPr="00E678D4">
        <w:rPr>
          <w:rFonts w:ascii="Times New Roman" w:eastAsia="Times New Roman" w:hAnsi="Times New Roman" w:cs="Times New Roman"/>
          <w:sz w:val="24"/>
          <w:szCs w:val="24"/>
          <w:lang w:eastAsia="sk-SK"/>
        </w:rPr>
        <w:t xml:space="preserve"> o odbornej spôsobilosti na prepravu nebezpečného tovaru v železničnej doprave</w:t>
      </w:r>
      <w:r>
        <w:rPr>
          <w:rFonts w:ascii="Times New Roman" w:eastAsia="Times New Roman" w:hAnsi="Times New Roman" w:cs="Times New Roman"/>
          <w:sz w:val="24"/>
          <w:szCs w:val="24"/>
          <w:lang w:eastAsia="sk-SK"/>
        </w:rPr>
        <w:t xml:space="preserve">. </w:t>
      </w:r>
    </w:p>
    <w:p w:rsidR="00101EF4" w:rsidRDefault="00101EF4"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C034B2" w:rsidRDefault="00440267"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33</w:t>
      </w:r>
      <w:r w:rsidR="00C034B2">
        <w:rPr>
          <w:rFonts w:ascii="Times New Roman" w:eastAsia="Times New Roman" w:hAnsi="Times New Roman" w:cs="Times New Roman"/>
          <w:sz w:val="24"/>
          <w:szCs w:val="24"/>
          <w:lang w:eastAsia="sk-SK"/>
        </w:rPr>
        <w:t>:</w:t>
      </w:r>
    </w:p>
    <w:p w:rsidR="00293A15" w:rsidRDefault="00CD26B1" w:rsidP="00466A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V rámci výkonu štátneho odborného dozoru sa zisťuje, či sú dodržané požiadavky tohto zákona a vykonávacích predpisov, ako aj ustanovenia medzinárodných predpisov, ktoré sú pre Slovenskú republiku záväzné, najmä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34"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003A5C63">
        <w:rPr>
          <w:rFonts w:ascii="Times New Roman" w:eastAsia="Times New Roman" w:hAnsi="Times New Roman" w:cs="Times New Roman"/>
          <w:sz w:val="24"/>
          <w:szCs w:val="24"/>
          <w:lang w:eastAsia="sk-SK"/>
        </w:rPr>
        <w:t xml:space="preserve">, </w:t>
      </w:r>
      <w:r w:rsidRPr="00CD26B1">
        <w:rPr>
          <w:rFonts w:ascii="Times New Roman" w:eastAsia="Times New Roman" w:hAnsi="Times New Roman" w:cs="Times New Roman"/>
          <w:sz w:val="24"/>
          <w:szCs w:val="24"/>
          <w:lang w:eastAsia="sk-SK"/>
        </w:rPr>
        <w:t>ako aj právne záväznýc</w:t>
      </w:r>
      <w:r w:rsidR="005F240C">
        <w:rPr>
          <w:rFonts w:ascii="Times New Roman" w:eastAsia="Times New Roman" w:hAnsi="Times New Roman" w:cs="Times New Roman"/>
          <w:sz w:val="24"/>
          <w:szCs w:val="24"/>
          <w:lang w:eastAsia="sk-SK"/>
        </w:rPr>
        <w:t>h aktov Európskej Únie</w:t>
      </w:r>
      <w:r w:rsidRPr="00CD26B1">
        <w:rPr>
          <w:rFonts w:ascii="Times New Roman" w:eastAsia="Times New Roman" w:hAnsi="Times New Roman" w:cs="Times New Roman"/>
          <w:sz w:val="24"/>
          <w:szCs w:val="24"/>
          <w:lang w:eastAsia="sk-SK"/>
        </w:rPr>
        <w:t>, ktoré sa vzťahujú na dopravu na dráhach a na postavenie, práva a povinnosti dopravcov a cestujúcich.</w:t>
      </w:r>
    </w:p>
    <w:p w:rsidR="006C37BE" w:rsidRDefault="006C37BE"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293A15" w:rsidRDefault="00440267" w:rsidP="00466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34</w:t>
      </w:r>
      <w:r w:rsidR="00293A15">
        <w:rPr>
          <w:rFonts w:ascii="Times New Roman" w:eastAsia="Times New Roman" w:hAnsi="Times New Roman" w:cs="Times New Roman"/>
          <w:sz w:val="24"/>
          <w:szCs w:val="24"/>
          <w:lang w:eastAsia="sk-SK"/>
        </w:rPr>
        <w:t>:</w:t>
      </w:r>
    </w:p>
    <w:p w:rsidR="00495DDD" w:rsidRDefault="00293A15"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Doplnenie právneho základu na poskytovanie osobných údajov zamestnanca Dopravného úradu a vyšších územných celkov za účelom vydania preukazu na výkon štátneho dozoru v doprave na dráhach.</w:t>
      </w:r>
    </w:p>
    <w:p w:rsidR="0049779C" w:rsidRDefault="0049779C" w:rsidP="00466AB7">
      <w:pPr>
        <w:spacing w:after="0" w:line="240" w:lineRule="auto"/>
        <w:jc w:val="both"/>
        <w:rPr>
          <w:rFonts w:ascii="Times New Roman" w:eastAsia="Times New Roman" w:hAnsi="Times New Roman" w:cs="Times New Roman"/>
          <w:sz w:val="24"/>
          <w:szCs w:val="24"/>
          <w:lang w:eastAsia="sk-SK"/>
        </w:rPr>
      </w:pPr>
    </w:p>
    <w:p w:rsidR="00495DDD" w:rsidRDefault="00440267" w:rsidP="00466AB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35</w:t>
      </w:r>
      <w:r w:rsidR="00495DDD">
        <w:rPr>
          <w:rFonts w:ascii="Times New Roman" w:eastAsia="Times New Roman" w:hAnsi="Times New Roman" w:cs="Times New Roman"/>
          <w:sz w:val="24"/>
          <w:szCs w:val="24"/>
          <w:lang w:eastAsia="sk-SK"/>
        </w:rPr>
        <w:t>:</w:t>
      </w:r>
    </w:p>
    <w:p w:rsidR="00293A15" w:rsidRDefault="00495DDD"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36E1E">
        <w:rPr>
          <w:rFonts w:ascii="Times New Roman" w:eastAsia="Times New Roman" w:hAnsi="Times New Roman" w:cs="Times New Roman"/>
          <w:bCs/>
          <w:sz w:val="24"/>
          <w:szCs w:val="24"/>
          <w:lang w:eastAsia="cs-CZ"/>
        </w:rPr>
        <w:t>Prioritným dokladom kontrolóra je preukaz vydaný ministerstvom, ktorý zároveň oprávňuje kontrolóra na výkon štátneho dozoru.</w:t>
      </w:r>
      <w:r>
        <w:rPr>
          <w:rFonts w:ascii="Times New Roman" w:eastAsia="Times New Roman" w:hAnsi="Times New Roman" w:cs="Times New Roman"/>
          <w:bCs/>
          <w:sz w:val="24"/>
          <w:szCs w:val="24"/>
          <w:lang w:eastAsia="cs-CZ"/>
        </w:rPr>
        <w:t xml:space="preserve"> P</w:t>
      </w:r>
      <w:r w:rsidRPr="00036E1E">
        <w:rPr>
          <w:rFonts w:ascii="Times New Roman" w:eastAsia="Times New Roman" w:hAnsi="Times New Roman" w:cs="Times New Roman"/>
          <w:bCs/>
          <w:sz w:val="24"/>
          <w:szCs w:val="24"/>
          <w:lang w:eastAsia="cs-CZ"/>
        </w:rPr>
        <w:t xml:space="preserve">reukazovať sa preukazom vydaným ministerstvom a služobným preukazom pri výkone štátneho dozoru </w:t>
      </w:r>
      <w:r>
        <w:rPr>
          <w:rFonts w:ascii="Times New Roman" w:eastAsia="Times New Roman" w:hAnsi="Times New Roman" w:cs="Times New Roman"/>
          <w:bCs/>
          <w:sz w:val="24"/>
          <w:szCs w:val="24"/>
          <w:lang w:eastAsia="cs-CZ"/>
        </w:rPr>
        <w:t>je zbytočný</w:t>
      </w:r>
      <w:r w:rsidRPr="00036E1E">
        <w:rPr>
          <w:rFonts w:ascii="Times New Roman" w:eastAsia="Times New Roman" w:hAnsi="Times New Roman" w:cs="Times New Roman"/>
          <w:bCs/>
          <w:sz w:val="24"/>
          <w:szCs w:val="24"/>
          <w:lang w:eastAsia="cs-CZ"/>
        </w:rPr>
        <w:t xml:space="preserve"> duplicitný úkon.</w:t>
      </w:r>
      <w:r w:rsidR="00293A15" w:rsidRPr="00293A15">
        <w:rPr>
          <w:rFonts w:ascii="Times New Roman" w:eastAsia="Times New Roman" w:hAnsi="Times New Roman" w:cs="Times New Roman"/>
          <w:sz w:val="24"/>
          <w:szCs w:val="24"/>
          <w:lang w:eastAsia="sk-SK"/>
        </w:rPr>
        <w:t xml:space="preserve"> </w:t>
      </w:r>
    </w:p>
    <w:p w:rsidR="0049779C" w:rsidRDefault="0049779C" w:rsidP="0049779C">
      <w:pPr>
        <w:spacing w:after="0" w:line="240" w:lineRule="auto"/>
        <w:jc w:val="both"/>
        <w:rPr>
          <w:rFonts w:ascii="Times New Roman" w:eastAsia="Times New Roman" w:hAnsi="Times New Roman" w:cs="Times New Roman"/>
          <w:sz w:val="24"/>
          <w:szCs w:val="24"/>
          <w:lang w:eastAsia="sk-SK"/>
        </w:rPr>
      </w:pPr>
    </w:p>
    <w:p w:rsidR="00293A15" w:rsidRDefault="00440267"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36</w:t>
      </w:r>
      <w:r w:rsidR="00293A15">
        <w:rPr>
          <w:rFonts w:ascii="Times New Roman" w:eastAsia="Times New Roman" w:hAnsi="Times New Roman" w:cs="Times New Roman"/>
          <w:sz w:val="24"/>
          <w:szCs w:val="24"/>
          <w:lang w:eastAsia="sk-SK"/>
        </w:rPr>
        <w:t>:</w:t>
      </w:r>
    </w:p>
    <w:p w:rsidR="00293A15" w:rsidRDefault="00293A15" w:rsidP="0049779C">
      <w:pPr>
        <w:spacing w:after="0" w:line="240" w:lineRule="auto"/>
        <w:ind w:firstLine="708"/>
        <w:jc w:val="both"/>
        <w:rPr>
          <w:rFonts w:ascii="Times New Roman" w:eastAsia="Times New Roman" w:hAnsi="Times New Roman" w:cs="Times New Roman"/>
          <w:sz w:val="24"/>
          <w:szCs w:val="24"/>
          <w:lang w:eastAsia="sk-SK"/>
        </w:rPr>
      </w:pPr>
      <w:r w:rsidRPr="00293A15">
        <w:rPr>
          <w:rFonts w:ascii="Times New Roman" w:eastAsia="Times New Roman" w:hAnsi="Times New Roman" w:cs="Times New Roman"/>
          <w:sz w:val="24"/>
          <w:szCs w:val="24"/>
          <w:lang w:eastAsia="sk-SK"/>
        </w:rPr>
        <w:t>Ustanovením sa v súlade s aplikačnou praxou umožňuje prizvať na výkon štátneho dozoru zamestnancov iných orgánov, právnických osôb alebo fyzické osoby, najmä expertov z dozorovanej činnosti.</w:t>
      </w:r>
    </w:p>
    <w:p w:rsidR="0049779C" w:rsidRDefault="0049779C" w:rsidP="0049779C">
      <w:pPr>
        <w:spacing w:after="0" w:line="240" w:lineRule="auto"/>
        <w:jc w:val="both"/>
        <w:rPr>
          <w:rFonts w:ascii="Times New Roman" w:eastAsia="Times New Roman" w:hAnsi="Times New Roman" w:cs="Times New Roman"/>
          <w:sz w:val="24"/>
          <w:szCs w:val="24"/>
          <w:lang w:eastAsia="sk-SK"/>
        </w:rPr>
      </w:pPr>
    </w:p>
    <w:p w:rsidR="00293A15" w:rsidRDefault="00440267"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37</w:t>
      </w:r>
      <w:r w:rsidR="00293A15">
        <w:rPr>
          <w:rFonts w:ascii="Times New Roman" w:eastAsia="Times New Roman" w:hAnsi="Times New Roman" w:cs="Times New Roman"/>
          <w:sz w:val="24"/>
          <w:szCs w:val="24"/>
          <w:lang w:eastAsia="sk-SK"/>
        </w:rPr>
        <w:t>:</w:t>
      </w:r>
    </w:p>
    <w:p w:rsidR="00293A15" w:rsidRDefault="00293A15"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Ustanovením sa v súlade s aplikačnou praxou umožňuje </w:t>
      </w:r>
      <w:r w:rsidR="00F00F4B">
        <w:rPr>
          <w:rFonts w:ascii="Times New Roman" w:eastAsia="Times New Roman" w:hAnsi="Times New Roman" w:cs="Times New Roman"/>
          <w:sz w:val="24"/>
          <w:szCs w:val="24"/>
          <w:lang w:eastAsia="sk-SK"/>
        </w:rPr>
        <w:t xml:space="preserve">vyzvať osobu, ktorá vedie dráhové vozidlo alebo obsluhuje lanovú dráhu alebo osobu, ktorá vykonáva činnosti, ktoré sú dôležité z hľadiska bezpečnosti prevádzkovania dráhy a dopravy na dráhe, aby sa podrobila vyšetreniu, </w:t>
      </w:r>
      <w:r w:rsidR="0013005D">
        <w:rPr>
          <w:rFonts w:ascii="Times New Roman" w:eastAsia="Times New Roman" w:hAnsi="Times New Roman" w:cs="Times New Roman"/>
          <w:sz w:val="24"/>
          <w:szCs w:val="24"/>
          <w:lang w:eastAsia="sk-SK"/>
        </w:rPr>
        <w:t>či nie je pod vplyvom alkoholu alebo inej návykovej látky, ktorá</w:t>
      </w:r>
      <w:r w:rsidR="00F00F4B">
        <w:rPr>
          <w:rFonts w:ascii="Times New Roman" w:eastAsia="Times New Roman" w:hAnsi="Times New Roman" w:cs="Times New Roman"/>
          <w:sz w:val="24"/>
          <w:szCs w:val="24"/>
          <w:lang w:eastAsia="sk-SK"/>
        </w:rPr>
        <w:t xml:space="preserve"> môže znížiť jej schopnosť bezpečne viesť vozidlo alebo vykonávať činnosti dôležité z hľadiska bezpečnosti prevádzkovania dráhy a dopravy na dráhe, keďže takáto kompetencia v zákone chýbala a orgán štátneho dozoru nemal na základe čoho v danom prípade konať</w:t>
      </w:r>
      <w:r w:rsidRPr="00293A15">
        <w:rPr>
          <w:rFonts w:ascii="Times New Roman" w:eastAsia="Times New Roman" w:hAnsi="Times New Roman" w:cs="Times New Roman"/>
          <w:sz w:val="24"/>
          <w:szCs w:val="24"/>
          <w:lang w:eastAsia="sk-SK"/>
        </w:rPr>
        <w:t>.</w:t>
      </w:r>
    </w:p>
    <w:p w:rsidR="00D67E9C" w:rsidRDefault="00D67E9C" w:rsidP="0049779C">
      <w:pPr>
        <w:spacing w:after="0" w:line="240" w:lineRule="auto"/>
        <w:jc w:val="both"/>
        <w:rPr>
          <w:rFonts w:ascii="Times New Roman" w:eastAsia="Times New Roman" w:hAnsi="Times New Roman" w:cs="Times New Roman"/>
          <w:sz w:val="24"/>
          <w:szCs w:val="24"/>
          <w:lang w:eastAsia="sk-SK"/>
        </w:rPr>
      </w:pPr>
    </w:p>
    <w:p w:rsidR="00293A15" w:rsidRDefault="00440267"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38</w:t>
      </w:r>
      <w:r w:rsidR="00293A15">
        <w:rPr>
          <w:rFonts w:ascii="Times New Roman" w:eastAsia="Times New Roman" w:hAnsi="Times New Roman" w:cs="Times New Roman"/>
          <w:sz w:val="24"/>
          <w:szCs w:val="24"/>
          <w:lang w:eastAsia="sk-SK"/>
        </w:rPr>
        <w:t>:</w:t>
      </w:r>
    </w:p>
    <w:p w:rsidR="00293A15" w:rsidRDefault="00293A15"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Pre osoby, ktoré vykonávajú štátny dozor je požiadavka vypracovania protokolu priamo na mieste z aplikačného hľadiska ťažko realizovateľná. Výkon štátneho odborného dozoru, ak zákon o doprave na dráhach neustanovuje inak, sa vykonáva podľa základných pravidiel kontrolnej činnosti zákona </w:t>
      </w:r>
      <w:r w:rsidR="008257CE">
        <w:rPr>
          <w:rFonts w:ascii="Times New Roman" w:eastAsia="Times New Roman" w:hAnsi="Times New Roman" w:cs="Times New Roman"/>
          <w:sz w:val="24"/>
          <w:szCs w:val="24"/>
          <w:lang w:eastAsia="sk-SK"/>
        </w:rPr>
        <w:t>Národnej rady Slovenskej republiky</w:t>
      </w:r>
      <w:r w:rsidRPr="00293A15">
        <w:rPr>
          <w:rFonts w:ascii="Times New Roman" w:eastAsia="Times New Roman" w:hAnsi="Times New Roman" w:cs="Times New Roman"/>
          <w:sz w:val="24"/>
          <w:szCs w:val="24"/>
          <w:lang w:eastAsia="sk-SK"/>
        </w:rPr>
        <w:t xml:space="preserve"> č. 10/1996 Z. z. o kontrole v štátnej správe v znení neskorších predpisov. Požiadavka vypracovania protokolu priamo na mieste bude zachovaná vypracovaním priebežného protokolu podľa § 13 ods. 2 zákona o kontrole v štátnej správe. V prípade, ak to vyžaduje stav predmetu kontroly priamo na mieste </w:t>
      </w:r>
      <w:r w:rsidRPr="00293A15">
        <w:rPr>
          <w:rFonts w:ascii="Times New Roman" w:eastAsia="Times New Roman" w:hAnsi="Times New Roman" w:cs="Times New Roman"/>
          <w:sz w:val="24"/>
          <w:szCs w:val="24"/>
          <w:lang w:eastAsia="sk-SK"/>
        </w:rPr>
        <w:lastRenderedPageBreak/>
        <w:t>v určenom čase, vypracujú osoby vykonávajúce štátny dozor priebežný protokol podľa tohto ustanovenia.</w:t>
      </w:r>
    </w:p>
    <w:p w:rsidR="00101EF4" w:rsidRDefault="00101EF4" w:rsidP="0049779C">
      <w:pPr>
        <w:spacing w:after="0" w:line="240" w:lineRule="auto"/>
        <w:jc w:val="both"/>
        <w:rPr>
          <w:rFonts w:ascii="Times New Roman" w:eastAsia="Times New Roman" w:hAnsi="Times New Roman" w:cs="Times New Roman"/>
          <w:sz w:val="24"/>
          <w:szCs w:val="24"/>
          <w:lang w:eastAsia="sk-SK"/>
        </w:rPr>
      </w:pPr>
    </w:p>
    <w:p w:rsidR="00293A15" w:rsidRDefault="00440267"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39</w:t>
      </w:r>
      <w:r w:rsidR="00293A15">
        <w:rPr>
          <w:rFonts w:ascii="Times New Roman" w:eastAsia="Times New Roman" w:hAnsi="Times New Roman" w:cs="Times New Roman"/>
          <w:sz w:val="24"/>
          <w:szCs w:val="24"/>
          <w:lang w:eastAsia="sk-SK"/>
        </w:rPr>
        <w:t>:</w:t>
      </w:r>
    </w:p>
    <w:p w:rsidR="00293A15" w:rsidRDefault="00D91161"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 zmysle citovaného striktného citovaného ustanovenia bol rušňovodič neadekvátne postihnutý sankciou zákazu činnosti aj za menšie porušenia, ktoré neboli nehodami, čím dochádzalo k nevýznamnému dopadu na plynulosť dopravy. </w:t>
      </w:r>
    </w:p>
    <w:p w:rsidR="0049779C" w:rsidRDefault="0049779C" w:rsidP="0049779C">
      <w:pPr>
        <w:spacing w:after="0" w:line="240" w:lineRule="auto"/>
        <w:jc w:val="both"/>
        <w:rPr>
          <w:rFonts w:ascii="Times New Roman" w:eastAsia="Times New Roman" w:hAnsi="Times New Roman" w:cs="Times New Roman"/>
          <w:sz w:val="24"/>
          <w:szCs w:val="24"/>
          <w:lang w:eastAsia="sk-SK"/>
        </w:rPr>
      </w:pPr>
    </w:p>
    <w:p w:rsidR="0013005D" w:rsidRDefault="008E49DA"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40</w:t>
      </w:r>
      <w:r w:rsidR="0013005D">
        <w:rPr>
          <w:rFonts w:ascii="Times New Roman" w:eastAsia="Times New Roman" w:hAnsi="Times New Roman" w:cs="Times New Roman"/>
          <w:sz w:val="24"/>
          <w:szCs w:val="24"/>
          <w:lang w:eastAsia="sk-SK"/>
        </w:rPr>
        <w:t>:</w:t>
      </w:r>
    </w:p>
    <w:p w:rsidR="0013005D" w:rsidRDefault="0013005D"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sankcie v nadväznosti na novú povinnosť v § 13 ods. 8. </w:t>
      </w:r>
    </w:p>
    <w:p w:rsidR="0049779C" w:rsidRDefault="0049779C" w:rsidP="0049779C">
      <w:pPr>
        <w:spacing w:after="0" w:line="240" w:lineRule="auto"/>
        <w:jc w:val="both"/>
        <w:rPr>
          <w:rFonts w:ascii="Times New Roman" w:eastAsia="Times New Roman" w:hAnsi="Times New Roman" w:cs="Times New Roman"/>
          <w:sz w:val="24"/>
          <w:szCs w:val="24"/>
          <w:lang w:eastAsia="sk-SK"/>
        </w:rPr>
      </w:pPr>
    </w:p>
    <w:p w:rsidR="003C107A" w:rsidRDefault="008E49DA"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41</w:t>
      </w:r>
      <w:r w:rsidR="003C107A">
        <w:rPr>
          <w:rFonts w:ascii="Times New Roman" w:eastAsia="Times New Roman" w:hAnsi="Times New Roman" w:cs="Times New Roman"/>
          <w:sz w:val="24"/>
          <w:szCs w:val="24"/>
          <w:lang w:eastAsia="sk-SK"/>
        </w:rPr>
        <w:t>:</w:t>
      </w:r>
    </w:p>
    <w:p w:rsidR="003C107A" w:rsidRDefault="003C107A"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Úprava správnych deliktov vzhľadom na novonavrhovanú právnu úpravu k novému inštitútu licencie na zachádzanie na železničnú infraštruktúru. </w:t>
      </w:r>
    </w:p>
    <w:p w:rsidR="003C107A" w:rsidRDefault="008E49DA"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42</w:t>
      </w:r>
      <w:r w:rsidR="003C107A">
        <w:rPr>
          <w:rFonts w:ascii="Times New Roman" w:eastAsia="Times New Roman" w:hAnsi="Times New Roman" w:cs="Times New Roman"/>
          <w:sz w:val="24"/>
          <w:szCs w:val="24"/>
          <w:lang w:eastAsia="sk-SK"/>
        </w:rPr>
        <w:t>:</w:t>
      </w:r>
    </w:p>
    <w:p w:rsidR="003C107A" w:rsidRDefault="003C107A"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Subjektívna prekluzívna lehota 6 mesiacov je príliš krátke časové obdobie hlavne s ohľadom na lehoty trvania výkonu štátneho dozoru a jeho uzatvorenia s kontrolovaným subjektom, čo v praxi spôsobuje problém. Konanie je potrebné začať skôr ako je ukončený štátny dozor a vzhľadom na prieťahy konania zo strany subjektov, ktoré porušujú povinnosti uložené týmto zákonom, to nie je možné.</w:t>
      </w:r>
    </w:p>
    <w:p w:rsidR="0049779C" w:rsidRDefault="0049779C" w:rsidP="0049779C">
      <w:pPr>
        <w:spacing w:after="0" w:line="240" w:lineRule="auto"/>
        <w:jc w:val="both"/>
        <w:rPr>
          <w:rFonts w:ascii="Times New Roman" w:eastAsia="Times New Roman" w:hAnsi="Times New Roman" w:cs="Times New Roman"/>
          <w:sz w:val="24"/>
          <w:szCs w:val="24"/>
          <w:lang w:eastAsia="sk-SK"/>
        </w:rPr>
      </w:pPr>
    </w:p>
    <w:p w:rsidR="003C107A" w:rsidRDefault="00C20770" w:rsidP="0049779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w:t>
      </w:r>
      <w:r w:rsidR="008E49DA">
        <w:rPr>
          <w:rFonts w:ascii="Times New Roman" w:eastAsia="Times New Roman" w:hAnsi="Times New Roman" w:cs="Times New Roman"/>
          <w:sz w:val="24"/>
          <w:szCs w:val="24"/>
          <w:lang w:eastAsia="sk-SK"/>
        </w:rPr>
        <w:t>du 43</w:t>
      </w:r>
      <w:r w:rsidR="003C107A">
        <w:rPr>
          <w:rFonts w:ascii="Times New Roman" w:eastAsia="Times New Roman" w:hAnsi="Times New Roman" w:cs="Times New Roman"/>
          <w:sz w:val="24"/>
          <w:szCs w:val="24"/>
          <w:lang w:eastAsia="sk-SK"/>
        </w:rPr>
        <w:t>:</w:t>
      </w:r>
    </w:p>
    <w:p w:rsidR="003C107A" w:rsidRDefault="003C107A" w:rsidP="004977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E70DE6">
        <w:rPr>
          <w:rFonts w:ascii="Times New Roman" w:eastAsia="Times New Roman" w:hAnsi="Times New Roman" w:cs="Times New Roman"/>
          <w:sz w:val="24"/>
          <w:szCs w:val="24"/>
          <w:lang w:eastAsia="sk-SK"/>
        </w:rPr>
        <w:t>Nevyhnutné o</w:t>
      </w:r>
      <w:r w:rsidRPr="003C107A">
        <w:rPr>
          <w:rFonts w:ascii="Times New Roman" w:eastAsia="Times New Roman" w:hAnsi="Times New Roman" w:cs="Times New Roman"/>
          <w:sz w:val="24"/>
          <w:szCs w:val="24"/>
          <w:lang w:eastAsia="sk-SK"/>
        </w:rPr>
        <w:t xml:space="preserve">patrenia je potrebné prijať bezodkladne, keďže sa vydávajú len </w:t>
      </w:r>
      <w:r w:rsidR="00BD0D52">
        <w:rPr>
          <w:rFonts w:ascii="Times New Roman" w:eastAsia="Times New Roman" w:hAnsi="Times New Roman" w:cs="Times New Roman"/>
          <w:sz w:val="24"/>
          <w:szCs w:val="24"/>
          <w:lang w:eastAsia="sk-SK"/>
        </w:rPr>
        <w:t xml:space="preserve">v </w:t>
      </w:r>
      <w:r w:rsidRPr="003C107A">
        <w:rPr>
          <w:rFonts w:ascii="Times New Roman" w:eastAsia="Times New Roman" w:hAnsi="Times New Roman" w:cs="Times New Roman"/>
          <w:sz w:val="24"/>
          <w:szCs w:val="24"/>
          <w:lang w:eastAsia="sk-SK"/>
        </w:rPr>
        <w:t xml:space="preserve">prípade vážneho ohrozenia prevádzky dráhy a dopravy na dráhe. Vydávanie týchto opatrení v súlade so správnym poriadkom by zbytočne predlžovalo čas ich vydania a uplatnenia. </w:t>
      </w:r>
    </w:p>
    <w:p w:rsidR="0049779C" w:rsidRDefault="0049779C" w:rsidP="004977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3C107A" w:rsidRDefault="008E49DA" w:rsidP="004977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44</w:t>
      </w:r>
      <w:r w:rsidR="003C107A">
        <w:rPr>
          <w:rFonts w:ascii="Times New Roman" w:eastAsia="Times New Roman" w:hAnsi="Times New Roman" w:cs="Times New Roman"/>
          <w:sz w:val="24"/>
          <w:szCs w:val="24"/>
          <w:lang w:eastAsia="sk-SK"/>
        </w:rPr>
        <w:t>:</w:t>
      </w:r>
    </w:p>
    <w:p w:rsidR="005573C1" w:rsidRDefault="00CD26B1" w:rsidP="005573C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V súčasnosti, keďže Slovenská republika je zmluvnou stranou  Dohovoru o medzinárodnej železničnej preprave (COTIF) a Dohody o medzinárodnej železničnej preprave tovaru SMGS, a </w:t>
      </w:r>
      <w:r w:rsidR="003A5C63" w:rsidRPr="003A5C63">
        <w:rPr>
          <w:rFonts w:ascii="Times New Roman" w:eastAsia="Times New Roman" w:hAnsi="Times New Roman" w:cs="Times New Roman"/>
          <w:sz w:val="24"/>
          <w:szCs w:val="24"/>
          <w:lang w:eastAsia="sk-SK"/>
        </w:rPr>
        <w:t>Poriadok pre medzinárodnú železničnú prepravu nebezpečného tovaru (RID), ktorý je Dodatkom C k Dohovoru o medzinárodnej železničnej preprave (COTIF) (vyhláška č. 8/1985 Zb.) v platnom znení</w:t>
      </w:r>
      <w:r w:rsidR="003A5C63" w:rsidRPr="00064DBA">
        <w:rPr>
          <w:rFonts w:ascii="Times New Roman" w:eastAsia="Times New Roman" w:hAnsi="Times New Roman" w:cs="Times New Roman"/>
          <w:sz w:val="24"/>
          <w:szCs w:val="24"/>
          <w:lang w:eastAsia="sk-SK"/>
        </w:rPr>
        <w:t xml:space="preserve"> a </w:t>
      </w:r>
      <w:r w:rsidR="003A5C63" w:rsidRPr="003A5C63">
        <w:rPr>
          <w:rFonts w:ascii="Times New Roman" w:eastAsia="Times New Roman" w:hAnsi="Times New Roman" w:cs="Times New Roman"/>
          <w:sz w:val="24"/>
          <w:szCs w:val="24"/>
          <w:lang w:eastAsia="sk-SK"/>
        </w:rPr>
        <w:t>Príloha 2 Dohody o medzinárodnej železničnej preprave tovaru SMGS (oznámenie Ministerstva zahraničných vecí Slovenskej republiky č. </w:t>
      </w:r>
      <w:hyperlink r:id="rId35" w:tooltip="Odkaz na predpis alebo ustanovenie" w:history="1">
        <w:r w:rsidR="003A5C63" w:rsidRPr="003A5C63">
          <w:rPr>
            <w:rFonts w:ascii="Times New Roman" w:eastAsia="Times New Roman" w:hAnsi="Times New Roman" w:cs="Times New Roman"/>
            <w:sz w:val="24"/>
            <w:szCs w:val="24"/>
            <w:lang w:eastAsia="sk-SK"/>
          </w:rPr>
          <w:t>181/2002 Z. z.</w:t>
        </w:r>
      </w:hyperlink>
      <w:r w:rsidR="003A5C63" w:rsidRPr="003A5C63">
        <w:rPr>
          <w:rFonts w:ascii="Times New Roman" w:eastAsia="Times New Roman" w:hAnsi="Times New Roman" w:cs="Times New Roman"/>
          <w:sz w:val="24"/>
          <w:szCs w:val="24"/>
          <w:lang w:eastAsia="sk-SK"/>
        </w:rPr>
        <w:t>) v platnom znení</w:t>
      </w:r>
      <w:r w:rsidRPr="00CD26B1">
        <w:rPr>
          <w:rFonts w:ascii="Times New Roman" w:eastAsia="Times New Roman" w:hAnsi="Times New Roman" w:cs="Times New Roman"/>
          <w:sz w:val="24"/>
          <w:szCs w:val="24"/>
          <w:lang w:eastAsia="sk-SK"/>
        </w:rPr>
        <w:t xml:space="preserve"> sú pre Slovenskú republiku záväzné, a keďže aplikácia medzinárodných predpisov bola zavedená do § 23 a nasl. zákona, osobitné ustanovenie o použití prílohy 2 k Dohode o medzinárodnej železničnej preprave tovaru SMGS už nie je potrebné.</w:t>
      </w:r>
    </w:p>
    <w:p w:rsidR="005573C1" w:rsidRDefault="005573C1" w:rsidP="005573C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p>
    <w:p w:rsidR="003C107A" w:rsidRDefault="009A4B43"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w:t>
      </w:r>
      <w:r w:rsidR="008E49DA">
        <w:rPr>
          <w:rFonts w:ascii="Times New Roman" w:eastAsia="Times New Roman" w:hAnsi="Times New Roman" w:cs="Times New Roman"/>
          <w:sz w:val="24"/>
          <w:szCs w:val="24"/>
          <w:lang w:eastAsia="sk-SK"/>
        </w:rPr>
        <w:t xml:space="preserve"> 45</w:t>
      </w:r>
      <w:r w:rsidR="003C107A">
        <w:rPr>
          <w:rFonts w:ascii="Times New Roman" w:eastAsia="Times New Roman" w:hAnsi="Times New Roman" w:cs="Times New Roman"/>
          <w:sz w:val="24"/>
          <w:szCs w:val="24"/>
          <w:lang w:eastAsia="sk-SK"/>
        </w:rPr>
        <w:t>:</w:t>
      </w:r>
    </w:p>
    <w:p w:rsidR="003C107A" w:rsidRDefault="003C107A"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D91161">
        <w:rPr>
          <w:rFonts w:ascii="Times New Roman" w:eastAsia="Times New Roman" w:hAnsi="Times New Roman" w:cs="Times New Roman"/>
          <w:sz w:val="24"/>
          <w:szCs w:val="24"/>
          <w:lang w:eastAsia="sk-SK"/>
        </w:rPr>
        <w:t xml:space="preserve">Úprava prechodných ustanovení k zavedeniu nových právnych inštitútov v aplikačnej praxi. </w:t>
      </w:r>
    </w:p>
    <w:p w:rsidR="00D67E9C" w:rsidRDefault="00D67E9C"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3C107A" w:rsidRDefault="003C107A"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8E49DA">
        <w:rPr>
          <w:rFonts w:ascii="Times New Roman" w:eastAsia="Times New Roman" w:hAnsi="Times New Roman" w:cs="Times New Roman"/>
          <w:sz w:val="24"/>
          <w:szCs w:val="24"/>
          <w:lang w:eastAsia="sk-SK"/>
        </w:rPr>
        <w:t>u 46</w:t>
      </w:r>
      <w:r>
        <w:rPr>
          <w:rFonts w:ascii="Times New Roman" w:eastAsia="Times New Roman" w:hAnsi="Times New Roman" w:cs="Times New Roman"/>
          <w:sz w:val="24"/>
          <w:szCs w:val="24"/>
          <w:lang w:eastAsia="sk-SK"/>
        </w:rPr>
        <w:t>:</w:t>
      </w:r>
    </w:p>
    <w:p w:rsidR="003C107A" w:rsidRDefault="003C107A"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Zosúladenie pojmov s novonavrhovaným § 28 ods. 1. </w:t>
      </w:r>
    </w:p>
    <w:p w:rsidR="005573C1" w:rsidRDefault="005573C1"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3C107A" w:rsidRDefault="00101EF4"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8E49DA">
        <w:rPr>
          <w:rFonts w:ascii="Times New Roman" w:eastAsia="Times New Roman" w:hAnsi="Times New Roman" w:cs="Times New Roman"/>
          <w:sz w:val="24"/>
          <w:szCs w:val="24"/>
          <w:lang w:eastAsia="sk-SK"/>
        </w:rPr>
        <w:t> bodu 47</w:t>
      </w:r>
      <w:r w:rsidR="003C107A">
        <w:rPr>
          <w:rFonts w:ascii="Times New Roman" w:eastAsia="Times New Roman" w:hAnsi="Times New Roman" w:cs="Times New Roman"/>
          <w:sz w:val="24"/>
          <w:szCs w:val="24"/>
          <w:lang w:eastAsia="sk-SK"/>
        </w:rPr>
        <w:t>:</w:t>
      </w:r>
    </w:p>
    <w:p w:rsidR="003C107A" w:rsidRDefault="003C107A" w:rsidP="005573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Do transpozičnej prílohy zákona </w:t>
      </w:r>
      <w:r w:rsidR="009E2A20">
        <w:rPr>
          <w:rFonts w:ascii="Times New Roman" w:eastAsia="Times New Roman" w:hAnsi="Times New Roman" w:cs="Times New Roman"/>
          <w:sz w:val="24"/>
          <w:szCs w:val="24"/>
          <w:lang w:eastAsia="sk-SK"/>
        </w:rPr>
        <w:t xml:space="preserve">č. 514/2009 Z. z. o doprave na dráhach v znení neskorších predpisov </w:t>
      </w:r>
      <w:r w:rsidRPr="003C107A">
        <w:rPr>
          <w:rFonts w:ascii="Times New Roman" w:eastAsia="Times New Roman" w:hAnsi="Times New Roman" w:cs="Times New Roman"/>
          <w:sz w:val="24"/>
          <w:szCs w:val="24"/>
          <w:lang w:eastAsia="sk-SK"/>
        </w:rPr>
        <w:t xml:space="preserve">sa vkladá transpozičný odkaz na delegovanú smernicu Komisie (EÚ) 2020/1833 z 2. októbra 2020, ktorou sa menia prílohy k smernici Európskeho parlamentu a Rady 2008/68/ES, pokiaľ ide o prispôsobenie vedeckému a technickému pokroku (Ú. v. EÚ L 408, 4. 12. 2020), ktorú Slovenská republika prebrala do svojho právneho poriadku uverejnením </w:t>
      </w:r>
      <w:r w:rsidRPr="003C107A">
        <w:rPr>
          <w:rFonts w:ascii="Times New Roman" w:eastAsia="Times New Roman" w:hAnsi="Times New Roman" w:cs="Times New Roman"/>
          <w:sz w:val="24"/>
          <w:szCs w:val="24"/>
          <w:lang w:eastAsia="sk-SK"/>
        </w:rPr>
        <w:lastRenderedPageBreak/>
        <w:t>oznámenia o zmenách a doplnkoch Poriadku pre medzinárodnú železničnú pre</w:t>
      </w:r>
      <w:r w:rsidR="009E2A20">
        <w:rPr>
          <w:rFonts w:ascii="Times New Roman" w:eastAsia="Times New Roman" w:hAnsi="Times New Roman" w:cs="Times New Roman"/>
          <w:sz w:val="24"/>
          <w:szCs w:val="24"/>
          <w:lang w:eastAsia="sk-SK"/>
        </w:rPr>
        <w:t xml:space="preserve">pravu nebezpečného tovaru (RID). </w:t>
      </w:r>
      <w:r w:rsidRPr="003C107A">
        <w:rPr>
          <w:rFonts w:ascii="Times New Roman" w:eastAsia="Times New Roman" w:hAnsi="Times New Roman" w:cs="Times New Roman"/>
          <w:sz w:val="24"/>
          <w:szCs w:val="24"/>
          <w:lang w:eastAsia="sk-SK"/>
        </w:rPr>
        <w:t>Pre úplne prebratie predmetnej smernice je však potrebné uviesť v príslušných právnych predpisoch aj odkaz na uvedenú smernicu, pretože podľa článku 2 ods. 1 smernice (EÚ) č. 2020/1833 „členské štáty uvedú v prijatých opatreniach alebo pri ich úradnom uver</w:t>
      </w:r>
      <w:r w:rsidR="005B0F0F">
        <w:rPr>
          <w:rFonts w:ascii="Times New Roman" w:eastAsia="Times New Roman" w:hAnsi="Times New Roman" w:cs="Times New Roman"/>
          <w:sz w:val="24"/>
          <w:szCs w:val="24"/>
          <w:lang w:eastAsia="sk-SK"/>
        </w:rPr>
        <w:t>ejnení odkaz na túto smernicu“.</w:t>
      </w:r>
    </w:p>
    <w:p w:rsidR="005573C1" w:rsidRDefault="005573C1" w:rsidP="00720BF3">
      <w:pPr>
        <w:spacing w:after="0" w:line="240" w:lineRule="auto"/>
        <w:rPr>
          <w:rFonts w:ascii="Times New Roman" w:hAnsi="Times New Roman" w:cs="Times New Roman"/>
          <w:b/>
          <w:sz w:val="28"/>
          <w:szCs w:val="28"/>
        </w:rPr>
      </w:pPr>
    </w:p>
    <w:p w:rsidR="00720BF3" w:rsidRPr="00960A81" w:rsidRDefault="00BD0D52" w:rsidP="00960A81">
      <w:pPr>
        <w:spacing w:after="0" w:line="240" w:lineRule="auto"/>
        <w:rPr>
          <w:rFonts w:ascii="Times New Roman" w:hAnsi="Times New Roman" w:cs="Times New Roman"/>
          <w:b/>
          <w:sz w:val="24"/>
          <w:szCs w:val="24"/>
        </w:rPr>
      </w:pPr>
      <w:r w:rsidRPr="00960A81">
        <w:rPr>
          <w:rFonts w:ascii="Times New Roman" w:hAnsi="Times New Roman" w:cs="Times New Roman"/>
          <w:b/>
          <w:sz w:val="24"/>
          <w:szCs w:val="24"/>
        </w:rPr>
        <w:t xml:space="preserve">Čl. </w:t>
      </w:r>
      <w:r w:rsidR="00720BF3" w:rsidRPr="00960A81">
        <w:rPr>
          <w:rFonts w:ascii="Times New Roman" w:hAnsi="Times New Roman" w:cs="Times New Roman"/>
          <w:b/>
          <w:sz w:val="24"/>
          <w:szCs w:val="24"/>
        </w:rPr>
        <w:t>V</w:t>
      </w:r>
    </w:p>
    <w:p w:rsidR="00417BAF" w:rsidRDefault="00960A81" w:rsidP="00960A81">
      <w:pPr>
        <w:pStyle w:val="Zkladntext3"/>
        <w:ind w:right="-144" w:firstLine="708"/>
        <w:rPr>
          <w:rFonts w:eastAsiaTheme="minorHAnsi"/>
          <w:lang w:eastAsia="en-US"/>
        </w:rPr>
      </w:pPr>
      <w:r>
        <w:rPr>
          <w:rFonts w:eastAsiaTheme="minorHAnsi"/>
          <w:lang w:eastAsia="en-US"/>
        </w:rPr>
        <w:t>Vzhľadom na predpokladanú dĺžku legislatívneho procesu sa ú</w:t>
      </w:r>
      <w:r w:rsidR="00720BF3">
        <w:rPr>
          <w:rFonts w:eastAsiaTheme="minorHAnsi"/>
          <w:lang w:eastAsia="en-US"/>
        </w:rPr>
        <w:t>či</w:t>
      </w:r>
      <w:r w:rsidR="005573C1">
        <w:rPr>
          <w:rFonts w:eastAsiaTheme="minorHAnsi"/>
          <w:lang w:eastAsia="en-US"/>
        </w:rPr>
        <w:t>nnosť zákona navrhuje </w:t>
      </w:r>
      <w:r>
        <w:rPr>
          <w:rFonts w:eastAsiaTheme="minorHAnsi"/>
          <w:lang w:eastAsia="en-US"/>
        </w:rPr>
        <w:br/>
      </w:r>
      <w:r w:rsidR="005573C1">
        <w:rPr>
          <w:rFonts w:eastAsiaTheme="minorHAnsi"/>
          <w:lang w:eastAsia="en-US"/>
        </w:rPr>
        <w:t>1. januára 2025</w:t>
      </w:r>
      <w:r w:rsidR="00720BF3" w:rsidRPr="0036074D">
        <w:rPr>
          <w:rFonts w:eastAsiaTheme="minorHAnsi"/>
          <w:lang w:eastAsia="en-US"/>
        </w:rPr>
        <w:t>.</w:t>
      </w:r>
    </w:p>
    <w:p w:rsidR="006C37BE" w:rsidRDefault="006C37BE" w:rsidP="00960A81">
      <w:pPr>
        <w:pStyle w:val="Zkladntext3"/>
        <w:ind w:right="-144" w:firstLine="708"/>
        <w:rPr>
          <w:rFonts w:eastAsiaTheme="minorHAnsi"/>
          <w:lang w:eastAsia="en-US"/>
        </w:rPr>
      </w:pPr>
    </w:p>
    <w:p w:rsidR="00C8042C" w:rsidRDefault="00C8042C" w:rsidP="006C37BE">
      <w:pPr>
        <w:spacing w:after="0" w:line="240" w:lineRule="auto"/>
        <w:jc w:val="both"/>
        <w:rPr>
          <w:rFonts w:ascii="Times New Roman" w:eastAsia="Times New Roman" w:hAnsi="Times New Roman" w:cs="Times New Roman"/>
          <w:bCs/>
          <w:sz w:val="24"/>
          <w:szCs w:val="20"/>
          <w:lang w:eastAsia="sk-SK"/>
        </w:rPr>
      </w:pPr>
    </w:p>
    <w:p w:rsidR="00C8042C" w:rsidRDefault="00C8042C" w:rsidP="006C37BE">
      <w:pPr>
        <w:spacing w:after="0" w:line="240" w:lineRule="auto"/>
        <w:jc w:val="both"/>
        <w:rPr>
          <w:rFonts w:ascii="Times New Roman" w:eastAsia="Times New Roman" w:hAnsi="Times New Roman" w:cs="Times New Roman"/>
          <w:bCs/>
          <w:sz w:val="24"/>
          <w:szCs w:val="20"/>
          <w:lang w:eastAsia="sk-SK"/>
        </w:rPr>
      </w:pPr>
    </w:p>
    <w:p w:rsidR="006C37BE" w:rsidRDefault="006C37BE" w:rsidP="006C37B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Bratislava 10. júla 2024</w:t>
      </w:r>
    </w:p>
    <w:p w:rsidR="006C37BE" w:rsidRDefault="006C37BE" w:rsidP="006C37BE">
      <w:pPr>
        <w:spacing w:after="0" w:line="240" w:lineRule="auto"/>
        <w:jc w:val="both"/>
        <w:rPr>
          <w:rFonts w:ascii="Times New Roman" w:eastAsia="Times New Roman" w:hAnsi="Times New Roman" w:cs="Times New Roman"/>
          <w:bCs/>
          <w:sz w:val="24"/>
          <w:szCs w:val="20"/>
          <w:lang w:eastAsia="sk-SK"/>
        </w:rPr>
      </w:pPr>
    </w:p>
    <w:p w:rsidR="006C37BE" w:rsidRDefault="006C37BE" w:rsidP="006C37BE">
      <w:pPr>
        <w:spacing w:after="0" w:line="240" w:lineRule="auto"/>
        <w:jc w:val="both"/>
        <w:rPr>
          <w:rFonts w:ascii="Times New Roman" w:eastAsia="Times New Roman" w:hAnsi="Times New Roman" w:cs="Times New Roman"/>
          <w:bCs/>
          <w:sz w:val="24"/>
          <w:szCs w:val="20"/>
          <w:lang w:eastAsia="sk-SK"/>
        </w:rPr>
      </w:pPr>
    </w:p>
    <w:p w:rsidR="006C37BE" w:rsidRDefault="006C37BE" w:rsidP="006C37BE">
      <w:pPr>
        <w:spacing w:after="0" w:line="240" w:lineRule="auto"/>
        <w:jc w:val="both"/>
        <w:rPr>
          <w:rFonts w:ascii="Times New Roman" w:eastAsia="Times New Roman" w:hAnsi="Times New Roman" w:cs="Times New Roman"/>
          <w:bCs/>
          <w:sz w:val="24"/>
          <w:szCs w:val="20"/>
          <w:lang w:eastAsia="sk-SK"/>
        </w:rPr>
      </w:pPr>
    </w:p>
    <w:p w:rsidR="00C8042C" w:rsidRDefault="00C8042C" w:rsidP="006C37BE">
      <w:pPr>
        <w:spacing w:after="0" w:line="240" w:lineRule="auto"/>
        <w:jc w:val="both"/>
        <w:rPr>
          <w:rFonts w:ascii="Times New Roman" w:eastAsia="Times New Roman" w:hAnsi="Times New Roman" w:cs="Times New Roman"/>
          <w:bCs/>
          <w:sz w:val="24"/>
          <w:szCs w:val="20"/>
          <w:lang w:eastAsia="sk-SK"/>
        </w:rPr>
      </w:pPr>
    </w:p>
    <w:p w:rsidR="008D50B2" w:rsidRDefault="008D50B2" w:rsidP="006C37BE">
      <w:pPr>
        <w:spacing w:after="0" w:line="240" w:lineRule="auto"/>
        <w:jc w:val="both"/>
        <w:rPr>
          <w:rFonts w:ascii="Times New Roman" w:eastAsia="Times New Roman" w:hAnsi="Times New Roman" w:cs="Times New Roman"/>
          <w:bCs/>
          <w:sz w:val="24"/>
          <w:szCs w:val="20"/>
          <w:lang w:eastAsia="sk-SK"/>
        </w:rPr>
      </w:pPr>
    </w:p>
    <w:p w:rsidR="008D50B2" w:rsidRDefault="008D50B2" w:rsidP="006C37BE">
      <w:pPr>
        <w:spacing w:after="0" w:line="240" w:lineRule="auto"/>
        <w:jc w:val="both"/>
        <w:rPr>
          <w:rFonts w:ascii="Times New Roman" w:eastAsia="Times New Roman" w:hAnsi="Times New Roman" w:cs="Times New Roman"/>
          <w:bCs/>
          <w:sz w:val="24"/>
          <w:szCs w:val="20"/>
          <w:lang w:eastAsia="sk-SK"/>
        </w:rPr>
      </w:pPr>
    </w:p>
    <w:p w:rsidR="008D50B2" w:rsidRDefault="008D50B2" w:rsidP="006C37BE">
      <w:pPr>
        <w:spacing w:after="0" w:line="240" w:lineRule="auto"/>
        <w:jc w:val="both"/>
        <w:rPr>
          <w:rFonts w:ascii="Times New Roman" w:eastAsia="Times New Roman" w:hAnsi="Times New Roman" w:cs="Times New Roman"/>
          <w:bCs/>
          <w:sz w:val="24"/>
          <w:szCs w:val="20"/>
          <w:lang w:eastAsia="sk-SK"/>
        </w:rPr>
      </w:pPr>
    </w:p>
    <w:p w:rsidR="006C37BE" w:rsidRPr="00571A86" w:rsidRDefault="006C37BE" w:rsidP="006C37BE">
      <w:pPr>
        <w:spacing w:after="0" w:line="240" w:lineRule="auto"/>
        <w:jc w:val="both"/>
        <w:rPr>
          <w:rFonts w:ascii="Times New Roman" w:eastAsia="Times New Roman" w:hAnsi="Times New Roman" w:cs="Times New Roman"/>
          <w:bCs/>
          <w:sz w:val="24"/>
          <w:szCs w:val="20"/>
          <w:lang w:eastAsia="sk-SK"/>
        </w:rPr>
      </w:pPr>
    </w:p>
    <w:p w:rsidR="00D105B8" w:rsidRDefault="006C37BE" w:rsidP="006C37BE">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Robert Fico</w:t>
      </w:r>
      <w:r w:rsidR="00EE4682">
        <w:rPr>
          <w:rFonts w:ascii="Times New Roman" w:eastAsia="Times New Roman" w:hAnsi="Times New Roman" w:cs="Times New Roman"/>
          <w:b/>
          <w:sz w:val="24"/>
          <w:szCs w:val="24"/>
          <w:lang w:eastAsia="sk-SK"/>
        </w:rPr>
        <w:t xml:space="preserve"> v.r.</w:t>
      </w:r>
    </w:p>
    <w:p w:rsidR="006C37BE" w:rsidRPr="00A815BA" w:rsidRDefault="006C37BE" w:rsidP="006C37BE">
      <w:pPr>
        <w:jc w:val="center"/>
        <w:rPr>
          <w:rFonts w:ascii="Times New Roman" w:eastAsia="Times New Roman" w:hAnsi="Times New Roman" w:cs="Times New Roman"/>
          <w:sz w:val="24"/>
          <w:szCs w:val="24"/>
          <w:lang w:eastAsia="sk-SK"/>
        </w:rPr>
      </w:pPr>
      <w:r w:rsidRPr="00A815BA">
        <w:rPr>
          <w:rFonts w:ascii="Times New Roman" w:eastAsia="Times New Roman" w:hAnsi="Times New Roman" w:cs="Times New Roman"/>
          <w:sz w:val="24"/>
          <w:szCs w:val="24"/>
          <w:lang w:eastAsia="sk-SK"/>
        </w:rPr>
        <w:t>predseda vlády Slovenskej republiky</w:t>
      </w:r>
    </w:p>
    <w:p w:rsidR="006C37BE" w:rsidRDefault="006C37BE" w:rsidP="006C37BE">
      <w:pPr>
        <w:rPr>
          <w:rFonts w:ascii="Times New Roman" w:eastAsia="Times New Roman" w:hAnsi="Times New Roman" w:cs="Times New Roman"/>
          <w:sz w:val="24"/>
          <w:szCs w:val="24"/>
          <w:lang w:eastAsia="sk-SK"/>
        </w:rPr>
      </w:pPr>
    </w:p>
    <w:p w:rsidR="00C8042C" w:rsidRDefault="00C8042C" w:rsidP="006C37BE">
      <w:pPr>
        <w:rPr>
          <w:rFonts w:ascii="Times New Roman" w:eastAsia="Times New Roman" w:hAnsi="Times New Roman" w:cs="Times New Roman"/>
          <w:sz w:val="24"/>
          <w:szCs w:val="24"/>
          <w:lang w:eastAsia="sk-SK"/>
        </w:rPr>
      </w:pPr>
    </w:p>
    <w:p w:rsidR="008D50B2" w:rsidRDefault="008D50B2" w:rsidP="006C37BE">
      <w:pPr>
        <w:rPr>
          <w:rFonts w:ascii="Times New Roman" w:eastAsia="Times New Roman" w:hAnsi="Times New Roman" w:cs="Times New Roman"/>
          <w:sz w:val="24"/>
          <w:szCs w:val="24"/>
          <w:lang w:eastAsia="sk-SK"/>
        </w:rPr>
      </w:pPr>
    </w:p>
    <w:p w:rsidR="008D50B2" w:rsidRPr="00A815BA" w:rsidRDefault="008D50B2" w:rsidP="006C37BE">
      <w:pPr>
        <w:rPr>
          <w:rFonts w:ascii="Times New Roman" w:eastAsia="Times New Roman" w:hAnsi="Times New Roman" w:cs="Times New Roman"/>
          <w:sz w:val="24"/>
          <w:szCs w:val="24"/>
          <w:lang w:eastAsia="sk-SK"/>
        </w:rPr>
      </w:pPr>
    </w:p>
    <w:p w:rsidR="006C37BE" w:rsidRPr="00A815BA" w:rsidRDefault="006C37BE" w:rsidP="006C37BE">
      <w:pPr>
        <w:rPr>
          <w:rFonts w:ascii="Times New Roman" w:eastAsia="Times New Roman" w:hAnsi="Times New Roman" w:cs="Times New Roman"/>
          <w:sz w:val="24"/>
          <w:szCs w:val="24"/>
          <w:lang w:eastAsia="sk-SK"/>
        </w:rPr>
      </w:pPr>
    </w:p>
    <w:p w:rsidR="006C37BE" w:rsidRPr="00A815BA" w:rsidRDefault="006C37BE" w:rsidP="006C37BE">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Jozef</w:t>
      </w:r>
      <w:r w:rsidRPr="00A815BA">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Ráž</w:t>
      </w:r>
      <w:r w:rsidR="00EE4682">
        <w:rPr>
          <w:rFonts w:ascii="Times New Roman" w:eastAsia="Times New Roman" w:hAnsi="Times New Roman" w:cs="Times New Roman"/>
          <w:b/>
          <w:sz w:val="24"/>
          <w:szCs w:val="24"/>
          <w:lang w:eastAsia="sk-SK"/>
        </w:rPr>
        <w:t xml:space="preserve"> v.r.</w:t>
      </w:r>
      <w:bookmarkStart w:id="2" w:name="_GoBack"/>
      <w:bookmarkEnd w:id="2"/>
    </w:p>
    <w:p w:rsidR="006C37BE" w:rsidRPr="004C509E" w:rsidRDefault="006C37BE" w:rsidP="00C8042C">
      <w:pPr>
        <w:spacing w:after="0" w:line="240" w:lineRule="auto"/>
        <w:jc w:val="center"/>
        <w:rPr>
          <w:rFonts w:ascii="Times New Roman" w:eastAsia="Times New Roman" w:hAnsi="Times New Roman" w:cs="Times New Roman"/>
          <w:sz w:val="24"/>
          <w:szCs w:val="24"/>
          <w:lang w:eastAsia="sk-SK"/>
        </w:rPr>
      </w:pPr>
      <w:r w:rsidRPr="00A815BA">
        <w:rPr>
          <w:rFonts w:ascii="Times New Roman" w:eastAsia="Times New Roman" w:hAnsi="Times New Roman" w:cs="Times New Roman"/>
          <w:sz w:val="24"/>
          <w:szCs w:val="24"/>
          <w:lang w:eastAsia="sk-SK"/>
        </w:rPr>
        <w:t>minister dopravy Slovenskej republiky</w:t>
      </w:r>
    </w:p>
    <w:p w:rsidR="006C37BE" w:rsidRPr="00B360CB" w:rsidRDefault="006C37BE" w:rsidP="00960A81">
      <w:pPr>
        <w:pStyle w:val="Zkladntext3"/>
        <w:ind w:right="-144" w:firstLine="708"/>
        <w:rPr>
          <w:rFonts w:eastAsiaTheme="minorHAnsi"/>
          <w:lang w:eastAsia="en-US"/>
        </w:rPr>
      </w:pPr>
    </w:p>
    <w:sectPr w:rsidR="006C37BE" w:rsidRPr="00B360CB">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3D" w:rsidRDefault="00A30F3D" w:rsidP="00773520">
      <w:pPr>
        <w:spacing w:after="0" w:line="240" w:lineRule="auto"/>
      </w:pPr>
      <w:r>
        <w:separator/>
      </w:r>
    </w:p>
  </w:endnote>
  <w:endnote w:type="continuationSeparator" w:id="0">
    <w:p w:rsidR="00A30F3D" w:rsidRDefault="00A30F3D" w:rsidP="0077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70330" w:rsidRDefault="0057033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Pta"/>
      <w:jc w:val="right"/>
    </w:pPr>
    <w:r>
      <w:fldChar w:fldCharType="begin"/>
    </w:r>
    <w:r>
      <w:instrText>PAGE   \* MERGEFORMAT</w:instrText>
    </w:r>
    <w:r>
      <w:fldChar w:fldCharType="separate"/>
    </w:r>
    <w:r w:rsidR="00EE4682">
      <w:rPr>
        <w:noProof/>
      </w:rPr>
      <w:t>11</w:t>
    </w:r>
    <w:r>
      <w:fldChar w:fldCharType="end"/>
    </w:r>
  </w:p>
  <w:p w:rsidR="00570330" w:rsidRDefault="0057033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Pta"/>
      <w:jc w:val="right"/>
    </w:pPr>
    <w:r>
      <w:fldChar w:fldCharType="begin"/>
    </w:r>
    <w:r>
      <w:instrText>PAGE   \* MERGEFORMAT</w:instrText>
    </w:r>
    <w:r>
      <w:fldChar w:fldCharType="separate"/>
    </w:r>
    <w:r>
      <w:rPr>
        <w:noProof/>
      </w:rPr>
      <w:t>0</w:t>
    </w:r>
    <w:r>
      <w:fldChar w:fldCharType="end"/>
    </w:r>
  </w:p>
  <w:p w:rsidR="00570330" w:rsidRDefault="0057033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570330" w:rsidRPr="006045CB" w:rsidRDefault="00C8042C" w:rsidP="00570330">
        <w:pPr>
          <w:pStyle w:val="Pta"/>
          <w:jc w:val="right"/>
          <w:rPr>
            <w:rFonts w:ascii="Times New Roman" w:hAnsi="Times New Roman" w:cs="Times New Roman"/>
            <w:sz w:val="24"/>
            <w:szCs w:val="24"/>
          </w:rPr>
        </w:pPr>
        <w:r>
          <w:rPr>
            <w:rFonts w:ascii="Times New Roman" w:hAnsi="Times New Roman" w:cs="Times New Roman"/>
            <w:sz w:val="24"/>
            <w:szCs w:val="24"/>
          </w:rPr>
          <w:t>35</w:t>
        </w:r>
      </w:p>
    </w:sdtContent>
  </w:sdt>
  <w:p w:rsidR="00570330" w:rsidRPr="00FF7125" w:rsidRDefault="00570330" w:rsidP="00570330">
    <w:pPr>
      <w:pStyle w:val="Pta"/>
      <w:rPr>
        <w:sz w:val="24"/>
        <w:szCs w:val="24"/>
      </w:rPr>
    </w:pPr>
  </w:p>
  <w:p w:rsidR="00570330" w:rsidRDefault="00570330">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224883"/>
      <w:docPartObj>
        <w:docPartGallery w:val="Page Numbers (Bottom of Page)"/>
        <w:docPartUnique/>
      </w:docPartObj>
    </w:sdtPr>
    <w:sdtEndPr/>
    <w:sdtContent>
      <w:p w:rsidR="00C8042C" w:rsidRDefault="00C8042C">
        <w:pPr>
          <w:pStyle w:val="Pta"/>
          <w:jc w:val="right"/>
        </w:pPr>
        <w:r>
          <w:t>73</w:t>
        </w:r>
      </w:p>
    </w:sdtContent>
  </w:sdt>
  <w:p w:rsidR="00570330" w:rsidRDefault="00570330">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3D" w:rsidRDefault="00A30F3D" w:rsidP="00773520">
      <w:pPr>
        <w:spacing w:after="0" w:line="240" w:lineRule="auto"/>
      </w:pPr>
      <w:r>
        <w:separator/>
      </w:r>
    </w:p>
  </w:footnote>
  <w:footnote w:type="continuationSeparator" w:id="0">
    <w:p w:rsidR="00A30F3D" w:rsidRDefault="00A30F3D" w:rsidP="00773520">
      <w:pPr>
        <w:spacing w:after="0" w:line="240" w:lineRule="auto"/>
      </w:pPr>
      <w:r>
        <w:continuationSeparator/>
      </w:r>
    </w:p>
  </w:footnote>
  <w:footnote w:id="1">
    <w:p w:rsidR="00570330" w:rsidRPr="000A6B7F" w:rsidRDefault="00570330" w:rsidP="00570330">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570330" w:rsidRPr="00804BC8" w:rsidRDefault="00570330" w:rsidP="00570330">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570330" w:rsidRDefault="00570330" w:rsidP="0057033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rsidP="00570330">
    <w:pPr>
      <w:pStyle w:val="Hlavika"/>
      <w:jc w:val="right"/>
      <w:rPr>
        <w:sz w:val="24"/>
        <w:szCs w:val="24"/>
      </w:rPr>
    </w:pPr>
    <w:r>
      <w:rPr>
        <w:sz w:val="24"/>
        <w:szCs w:val="24"/>
      </w:rPr>
      <w:t>Príloha č. 2</w:t>
    </w:r>
  </w:p>
  <w:p w:rsidR="00570330" w:rsidRPr="00EB59C8" w:rsidRDefault="00570330" w:rsidP="00570330">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Pr="000A15AE" w:rsidRDefault="00570330" w:rsidP="00570330">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Pr="006045CB" w:rsidRDefault="00570330" w:rsidP="00570330">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30" w:rsidRDefault="0057033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2B0"/>
    <w:multiLevelType w:val="hybridMultilevel"/>
    <w:tmpl w:val="675CBB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58135E"/>
    <w:multiLevelType w:val="hybridMultilevel"/>
    <w:tmpl w:val="4C4C75EE"/>
    <w:lvl w:ilvl="0" w:tplc="EF16E28A">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02D76"/>
    <w:multiLevelType w:val="hybridMultilevel"/>
    <w:tmpl w:val="8D8A4B4A"/>
    <w:lvl w:ilvl="0" w:tplc="D880412C">
      <w:start w:val="1"/>
      <w:numFmt w:val="lowerLetter"/>
      <w:lvlText w:val="%1)"/>
      <w:lvlJc w:val="left"/>
      <w:pPr>
        <w:ind w:left="928" w:hanging="360"/>
      </w:pPr>
      <w:rPr>
        <w:rFonts w:cs="Times New Roman" w:hint="default"/>
      </w:rPr>
    </w:lvl>
    <w:lvl w:ilvl="1" w:tplc="041B0019" w:tentative="1">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8"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61F00"/>
    <w:multiLevelType w:val="hybridMultilevel"/>
    <w:tmpl w:val="43CEA102"/>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AAA521A"/>
    <w:multiLevelType w:val="hybridMultilevel"/>
    <w:tmpl w:val="675CBB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8075F7B"/>
    <w:multiLevelType w:val="hybridMultilevel"/>
    <w:tmpl w:val="CFE4D5E0"/>
    <w:lvl w:ilvl="0" w:tplc="895C00E0">
      <w:start w:val="1"/>
      <w:numFmt w:val="lowerLetter"/>
      <w:lvlText w:val="%1)"/>
      <w:lvlJc w:val="left"/>
      <w:pPr>
        <w:ind w:left="1004" w:hanging="360"/>
      </w:pPr>
      <w:rPr>
        <w:rFonts w:cs="Times New Roman" w:hint="default"/>
        <w:b w:val="0"/>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4"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EB21506"/>
    <w:multiLevelType w:val="hybridMultilevel"/>
    <w:tmpl w:val="C3E26DC2"/>
    <w:lvl w:ilvl="0" w:tplc="3E049D2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A4215D8"/>
    <w:multiLevelType w:val="hybridMultilevel"/>
    <w:tmpl w:val="ED4627E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2"/>
  </w:num>
  <w:num w:numId="2">
    <w:abstractNumId w:val="2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3"/>
  </w:num>
  <w:num w:numId="8">
    <w:abstractNumId w:val="4"/>
  </w:num>
  <w:num w:numId="9">
    <w:abstractNumId w:val="19"/>
  </w:num>
  <w:num w:numId="10">
    <w:abstractNumId w:val="20"/>
  </w:num>
  <w:num w:numId="11">
    <w:abstractNumId w:val="1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2"/>
  </w:num>
  <w:num w:numId="18">
    <w:abstractNumId w:val="2"/>
  </w:num>
  <w:num w:numId="19">
    <w:abstractNumId w:val="21"/>
  </w:num>
  <w:num w:numId="20">
    <w:abstractNumId w:val="14"/>
  </w:num>
  <w:num w:numId="21">
    <w:abstractNumId w:val="10"/>
  </w:num>
  <w:num w:numId="22">
    <w:abstractNumId w:val="16"/>
  </w:num>
  <w:num w:numId="23">
    <w:abstractNumId w:val="1"/>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EC"/>
    <w:rsid w:val="0000424D"/>
    <w:rsid w:val="00005856"/>
    <w:rsid w:val="00006564"/>
    <w:rsid w:val="000124CD"/>
    <w:rsid w:val="000138CA"/>
    <w:rsid w:val="00017100"/>
    <w:rsid w:val="0001740E"/>
    <w:rsid w:val="00017679"/>
    <w:rsid w:val="00026FDB"/>
    <w:rsid w:val="00040C0F"/>
    <w:rsid w:val="00041A0B"/>
    <w:rsid w:val="00053A60"/>
    <w:rsid w:val="00063476"/>
    <w:rsid w:val="00063D98"/>
    <w:rsid w:val="00064DBA"/>
    <w:rsid w:val="00067047"/>
    <w:rsid w:val="000738D9"/>
    <w:rsid w:val="00074315"/>
    <w:rsid w:val="000778F0"/>
    <w:rsid w:val="00082315"/>
    <w:rsid w:val="000837C5"/>
    <w:rsid w:val="00086F43"/>
    <w:rsid w:val="00090219"/>
    <w:rsid w:val="0009688C"/>
    <w:rsid w:val="00096D10"/>
    <w:rsid w:val="000972BF"/>
    <w:rsid w:val="000A1108"/>
    <w:rsid w:val="000A67C4"/>
    <w:rsid w:val="000B02BC"/>
    <w:rsid w:val="000B38FC"/>
    <w:rsid w:val="000B6C1F"/>
    <w:rsid w:val="000B76DE"/>
    <w:rsid w:val="000C3F36"/>
    <w:rsid w:val="000C68D7"/>
    <w:rsid w:val="000D1F28"/>
    <w:rsid w:val="000D3010"/>
    <w:rsid w:val="000D3B47"/>
    <w:rsid w:val="000E3326"/>
    <w:rsid w:val="000E5482"/>
    <w:rsid w:val="000E6585"/>
    <w:rsid w:val="000F201C"/>
    <w:rsid w:val="000F563C"/>
    <w:rsid w:val="001013B2"/>
    <w:rsid w:val="00101EF4"/>
    <w:rsid w:val="001028BA"/>
    <w:rsid w:val="00110707"/>
    <w:rsid w:val="00110AD7"/>
    <w:rsid w:val="00111A3B"/>
    <w:rsid w:val="00111A46"/>
    <w:rsid w:val="00111AFA"/>
    <w:rsid w:val="00112837"/>
    <w:rsid w:val="00117B3E"/>
    <w:rsid w:val="00121A71"/>
    <w:rsid w:val="0012651F"/>
    <w:rsid w:val="00127995"/>
    <w:rsid w:val="0013005D"/>
    <w:rsid w:val="001335BA"/>
    <w:rsid w:val="001336E0"/>
    <w:rsid w:val="0013384C"/>
    <w:rsid w:val="00133ADF"/>
    <w:rsid w:val="001423F9"/>
    <w:rsid w:val="001507E6"/>
    <w:rsid w:val="00153FC6"/>
    <w:rsid w:val="0015668F"/>
    <w:rsid w:val="001568B2"/>
    <w:rsid w:val="00156FC9"/>
    <w:rsid w:val="0016272B"/>
    <w:rsid w:val="00164C97"/>
    <w:rsid w:val="001662F5"/>
    <w:rsid w:val="00171D91"/>
    <w:rsid w:val="0017450D"/>
    <w:rsid w:val="001760E8"/>
    <w:rsid w:val="001767DB"/>
    <w:rsid w:val="00176B88"/>
    <w:rsid w:val="00185022"/>
    <w:rsid w:val="00190F46"/>
    <w:rsid w:val="001A4F3F"/>
    <w:rsid w:val="001A5122"/>
    <w:rsid w:val="001B4663"/>
    <w:rsid w:val="001B538B"/>
    <w:rsid w:val="001C6AB7"/>
    <w:rsid w:val="001D4210"/>
    <w:rsid w:val="001D795A"/>
    <w:rsid w:val="001E13A1"/>
    <w:rsid w:val="001E510A"/>
    <w:rsid w:val="001F2240"/>
    <w:rsid w:val="002001D8"/>
    <w:rsid w:val="00206D42"/>
    <w:rsid w:val="002074AF"/>
    <w:rsid w:val="00207A1C"/>
    <w:rsid w:val="00211EBE"/>
    <w:rsid w:val="00224DEB"/>
    <w:rsid w:val="00225D72"/>
    <w:rsid w:val="00227377"/>
    <w:rsid w:val="00231547"/>
    <w:rsid w:val="0023268D"/>
    <w:rsid w:val="00236013"/>
    <w:rsid w:val="002456A1"/>
    <w:rsid w:val="00255329"/>
    <w:rsid w:val="00256EE0"/>
    <w:rsid w:val="0026190E"/>
    <w:rsid w:val="00270F88"/>
    <w:rsid w:val="00277F29"/>
    <w:rsid w:val="002802EE"/>
    <w:rsid w:val="002938B0"/>
    <w:rsid w:val="00293A15"/>
    <w:rsid w:val="002A1EB8"/>
    <w:rsid w:val="002C1969"/>
    <w:rsid w:val="002C1F6E"/>
    <w:rsid w:val="002E14D2"/>
    <w:rsid w:val="002E7918"/>
    <w:rsid w:val="002F4B0F"/>
    <w:rsid w:val="0030419A"/>
    <w:rsid w:val="00307278"/>
    <w:rsid w:val="00311356"/>
    <w:rsid w:val="00312F39"/>
    <w:rsid w:val="00314E58"/>
    <w:rsid w:val="0033306C"/>
    <w:rsid w:val="00335562"/>
    <w:rsid w:val="0033767E"/>
    <w:rsid w:val="0034768F"/>
    <w:rsid w:val="00356907"/>
    <w:rsid w:val="00356DD1"/>
    <w:rsid w:val="00365CD7"/>
    <w:rsid w:val="00372A25"/>
    <w:rsid w:val="00372E46"/>
    <w:rsid w:val="003744F5"/>
    <w:rsid w:val="00375152"/>
    <w:rsid w:val="00381233"/>
    <w:rsid w:val="00381720"/>
    <w:rsid w:val="00385111"/>
    <w:rsid w:val="0038747A"/>
    <w:rsid w:val="00390ABB"/>
    <w:rsid w:val="00395709"/>
    <w:rsid w:val="003A375D"/>
    <w:rsid w:val="003A502C"/>
    <w:rsid w:val="003A5C63"/>
    <w:rsid w:val="003B2B47"/>
    <w:rsid w:val="003B6560"/>
    <w:rsid w:val="003C0283"/>
    <w:rsid w:val="003C107A"/>
    <w:rsid w:val="003C4D8D"/>
    <w:rsid w:val="003C5FB8"/>
    <w:rsid w:val="003D3535"/>
    <w:rsid w:val="003D457C"/>
    <w:rsid w:val="003E1E66"/>
    <w:rsid w:val="003E4732"/>
    <w:rsid w:val="003E609C"/>
    <w:rsid w:val="003E780A"/>
    <w:rsid w:val="003F01A0"/>
    <w:rsid w:val="003F069D"/>
    <w:rsid w:val="003F1C20"/>
    <w:rsid w:val="003F22B7"/>
    <w:rsid w:val="003F3455"/>
    <w:rsid w:val="003F487F"/>
    <w:rsid w:val="003F4EEE"/>
    <w:rsid w:val="003F7F6E"/>
    <w:rsid w:val="00405841"/>
    <w:rsid w:val="0040632B"/>
    <w:rsid w:val="0041031C"/>
    <w:rsid w:val="004163AB"/>
    <w:rsid w:val="00417BAF"/>
    <w:rsid w:val="0042033E"/>
    <w:rsid w:val="0042239A"/>
    <w:rsid w:val="00440267"/>
    <w:rsid w:val="00440283"/>
    <w:rsid w:val="00446123"/>
    <w:rsid w:val="0045203A"/>
    <w:rsid w:val="00452FE5"/>
    <w:rsid w:val="00453B11"/>
    <w:rsid w:val="00455914"/>
    <w:rsid w:val="0045710A"/>
    <w:rsid w:val="00457431"/>
    <w:rsid w:val="004633D7"/>
    <w:rsid w:val="00464ACD"/>
    <w:rsid w:val="004659D6"/>
    <w:rsid w:val="00466AB7"/>
    <w:rsid w:val="00471C88"/>
    <w:rsid w:val="00474727"/>
    <w:rsid w:val="004770CD"/>
    <w:rsid w:val="00485579"/>
    <w:rsid w:val="00495C19"/>
    <w:rsid w:val="00495C43"/>
    <w:rsid w:val="00495DDD"/>
    <w:rsid w:val="0049779C"/>
    <w:rsid w:val="00497FF0"/>
    <w:rsid w:val="004A320C"/>
    <w:rsid w:val="004A5030"/>
    <w:rsid w:val="004A5B75"/>
    <w:rsid w:val="004B17A1"/>
    <w:rsid w:val="004B278E"/>
    <w:rsid w:val="004B3B04"/>
    <w:rsid w:val="004B7AED"/>
    <w:rsid w:val="004C756D"/>
    <w:rsid w:val="004D71AD"/>
    <w:rsid w:val="004E1047"/>
    <w:rsid w:val="004E193C"/>
    <w:rsid w:val="004E19D0"/>
    <w:rsid w:val="004E5872"/>
    <w:rsid w:val="004E6985"/>
    <w:rsid w:val="004E787F"/>
    <w:rsid w:val="004F3C66"/>
    <w:rsid w:val="004F676A"/>
    <w:rsid w:val="004F7605"/>
    <w:rsid w:val="00501878"/>
    <w:rsid w:val="00503D1F"/>
    <w:rsid w:val="00510793"/>
    <w:rsid w:val="005117CE"/>
    <w:rsid w:val="00514742"/>
    <w:rsid w:val="00514DCE"/>
    <w:rsid w:val="00516A71"/>
    <w:rsid w:val="00526EF2"/>
    <w:rsid w:val="0053063D"/>
    <w:rsid w:val="00530BB1"/>
    <w:rsid w:val="00534044"/>
    <w:rsid w:val="00541C0D"/>
    <w:rsid w:val="0054693A"/>
    <w:rsid w:val="00552F8F"/>
    <w:rsid w:val="005573C1"/>
    <w:rsid w:val="00565096"/>
    <w:rsid w:val="00570330"/>
    <w:rsid w:val="00575B21"/>
    <w:rsid w:val="005778DB"/>
    <w:rsid w:val="00583AB0"/>
    <w:rsid w:val="00590A2E"/>
    <w:rsid w:val="0059400C"/>
    <w:rsid w:val="00595CA5"/>
    <w:rsid w:val="005A266C"/>
    <w:rsid w:val="005A30BF"/>
    <w:rsid w:val="005B0F0F"/>
    <w:rsid w:val="005B114D"/>
    <w:rsid w:val="005B1B4F"/>
    <w:rsid w:val="005B34DE"/>
    <w:rsid w:val="005B4B4F"/>
    <w:rsid w:val="005B767C"/>
    <w:rsid w:val="005C0BDA"/>
    <w:rsid w:val="005C3E7D"/>
    <w:rsid w:val="005C7357"/>
    <w:rsid w:val="005D4ACB"/>
    <w:rsid w:val="005D6F10"/>
    <w:rsid w:val="005E1806"/>
    <w:rsid w:val="005E1D77"/>
    <w:rsid w:val="005E5275"/>
    <w:rsid w:val="005F1CC2"/>
    <w:rsid w:val="005F23E2"/>
    <w:rsid w:val="005F240C"/>
    <w:rsid w:val="006057E4"/>
    <w:rsid w:val="00615B49"/>
    <w:rsid w:val="006210FE"/>
    <w:rsid w:val="006337C3"/>
    <w:rsid w:val="00633914"/>
    <w:rsid w:val="00637682"/>
    <w:rsid w:val="00642769"/>
    <w:rsid w:val="006429E7"/>
    <w:rsid w:val="006459DB"/>
    <w:rsid w:val="00653120"/>
    <w:rsid w:val="00655AC3"/>
    <w:rsid w:val="0066391B"/>
    <w:rsid w:val="00664699"/>
    <w:rsid w:val="006700A9"/>
    <w:rsid w:val="00680C71"/>
    <w:rsid w:val="00683DBE"/>
    <w:rsid w:val="00694E4D"/>
    <w:rsid w:val="00695A0D"/>
    <w:rsid w:val="006960F2"/>
    <w:rsid w:val="00696794"/>
    <w:rsid w:val="006A0C15"/>
    <w:rsid w:val="006A16FF"/>
    <w:rsid w:val="006C37BE"/>
    <w:rsid w:val="006C4E31"/>
    <w:rsid w:val="006C6838"/>
    <w:rsid w:val="006D271A"/>
    <w:rsid w:val="006D313A"/>
    <w:rsid w:val="006E10B4"/>
    <w:rsid w:val="006F63AA"/>
    <w:rsid w:val="006F6885"/>
    <w:rsid w:val="006F793B"/>
    <w:rsid w:val="007003BD"/>
    <w:rsid w:val="00701E97"/>
    <w:rsid w:val="007114D1"/>
    <w:rsid w:val="00713A08"/>
    <w:rsid w:val="00715C63"/>
    <w:rsid w:val="00715F98"/>
    <w:rsid w:val="00720934"/>
    <w:rsid w:val="00720BF3"/>
    <w:rsid w:val="00725E3F"/>
    <w:rsid w:val="00732449"/>
    <w:rsid w:val="00734574"/>
    <w:rsid w:val="0073604E"/>
    <w:rsid w:val="00743412"/>
    <w:rsid w:val="00745F41"/>
    <w:rsid w:val="00747AC3"/>
    <w:rsid w:val="0075027D"/>
    <w:rsid w:val="00752C65"/>
    <w:rsid w:val="00761813"/>
    <w:rsid w:val="00765C6E"/>
    <w:rsid w:val="00767AD5"/>
    <w:rsid w:val="00773520"/>
    <w:rsid w:val="007778BC"/>
    <w:rsid w:val="00777923"/>
    <w:rsid w:val="00781E96"/>
    <w:rsid w:val="00785220"/>
    <w:rsid w:val="00785DC4"/>
    <w:rsid w:val="00790C9C"/>
    <w:rsid w:val="007A5398"/>
    <w:rsid w:val="007B2EBA"/>
    <w:rsid w:val="007B321F"/>
    <w:rsid w:val="007B58B7"/>
    <w:rsid w:val="007B6FCF"/>
    <w:rsid w:val="007C01C8"/>
    <w:rsid w:val="007C345A"/>
    <w:rsid w:val="007C4732"/>
    <w:rsid w:val="007C48A9"/>
    <w:rsid w:val="007D2B7F"/>
    <w:rsid w:val="007D2E8D"/>
    <w:rsid w:val="007D32F7"/>
    <w:rsid w:val="007D4454"/>
    <w:rsid w:val="007D500B"/>
    <w:rsid w:val="007E232C"/>
    <w:rsid w:val="007E2E20"/>
    <w:rsid w:val="007E323C"/>
    <w:rsid w:val="007E3A9B"/>
    <w:rsid w:val="007E79DE"/>
    <w:rsid w:val="007E7BB6"/>
    <w:rsid w:val="007F197E"/>
    <w:rsid w:val="007F55A0"/>
    <w:rsid w:val="007F6E86"/>
    <w:rsid w:val="007F7E94"/>
    <w:rsid w:val="00802CAB"/>
    <w:rsid w:val="00803C3E"/>
    <w:rsid w:val="00810D02"/>
    <w:rsid w:val="008129A5"/>
    <w:rsid w:val="00820D7B"/>
    <w:rsid w:val="008257CE"/>
    <w:rsid w:val="00840E62"/>
    <w:rsid w:val="008443E8"/>
    <w:rsid w:val="00844467"/>
    <w:rsid w:val="00844C4A"/>
    <w:rsid w:val="008457A7"/>
    <w:rsid w:val="0086203C"/>
    <w:rsid w:val="00863CEA"/>
    <w:rsid w:val="008642FB"/>
    <w:rsid w:val="00866A09"/>
    <w:rsid w:val="00881E46"/>
    <w:rsid w:val="00884885"/>
    <w:rsid w:val="008877B2"/>
    <w:rsid w:val="00887D69"/>
    <w:rsid w:val="008B335A"/>
    <w:rsid w:val="008B507F"/>
    <w:rsid w:val="008C3266"/>
    <w:rsid w:val="008C4430"/>
    <w:rsid w:val="008C4578"/>
    <w:rsid w:val="008C5F63"/>
    <w:rsid w:val="008D3CBC"/>
    <w:rsid w:val="008D50B2"/>
    <w:rsid w:val="008E0738"/>
    <w:rsid w:val="008E0ED1"/>
    <w:rsid w:val="008E2D9D"/>
    <w:rsid w:val="008E49DA"/>
    <w:rsid w:val="008E75A3"/>
    <w:rsid w:val="008F384B"/>
    <w:rsid w:val="008F78DA"/>
    <w:rsid w:val="00902638"/>
    <w:rsid w:val="00906221"/>
    <w:rsid w:val="00913FE3"/>
    <w:rsid w:val="0091695F"/>
    <w:rsid w:val="00916ECD"/>
    <w:rsid w:val="0091705E"/>
    <w:rsid w:val="0092550D"/>
    <w:rsid w:val="009257DC"/>
    <w:rsid w:val="00926345"/>
    <w:rsid w:val="00930167"/>
    <w:rsid w:val="00933F0A"/>
    <w:rsid w:val="009450FB"/>
    <w:rsid w:val="009462E7"/>
    <w:rsid w:val="00952BB3"/>
    <w:rsid w:val="00952D48"/>
    <w:rsid w:val="00960A81"/>
    <w:rsid w:val="00962B5F"/>
    <w:rsid w:val="009670A8"/>
    <w:rsid w:val="0097131D"/>
    <w:rsid w:val="009733BB"/>
    <w:rsid w:val="00975BB9"/>
    <w:rsid w:val="00983A13"/>
    <w:rsid w:val="00993CD8"/>
    <w:rsid w:val="0099520F"/>
    <w:rsid w:val="009A2E88"/>
    <w:rsid w:val="009A4B43"/>
    <w:rsid w:val="009A618C"/>
    <w:rsid w:val="009A7868"/>
    <w:rsid w:val="009B1AF7"/>
    <w:rsid w:val="009C0ED7"/>
    <w:rsid w:val="009C7D51"/>
    <w:rsid w:val="009C7ED5"/>
    <w:rsid w:val="009D1B00"/>
    <w:rsid w:val="009D545A"/>
    <w:rsid w:val="009E0B7C"/>
    <w:rsid w:val="009E2A20"/>
    <w:rsid w:val="009E75EA"/>
    <w:rsid w:val="00A03312"/>
    <w:rsid w:val="00A1078B"/>
    <w:rsid w:val="00A202EE"/>
    <w:rsid w:val="00A30F3D"/>
    <w:rsid w:val="00A377F5"/>
    <w:rsid w:val="00A42058"/>
    <w:rsid w:val="00A42E04"/>
    <w:rsid w:val="00A441A8"/>
    <w:rsid w:val="00A505AF"/>
    <w:rsid w:val="00A52FEE"/>
    <w:rsid w:val="00A538BC"/>
    <w:rsid w:val="00A53964"/>
    <w:rsid w:val="00A53F1A"/>
    <w:rsid w:val="00A5440A"/>
    <w:rsid w:val="00A56210"/>
    <w:rsid w:val="00A611B5"/>
    <w:rsid w:val="00A673D3"/>
    <w:rsid w:val="00A95B70"/>
    <w:rsid w:val="00AA1AB5"/>
    <w:rsid w:val="00AA4574"/>
    <w:rsid w:val="00AA71E6"/>
    <w:rsid w:val="00AB0340"/>
    <w:rsid w:val="00AB201B"/>
    <w:rsid w:val="00AB3A19"/>
    <w:rsid w:val="00AC2FE0"/>
    <w:rsid w:val="00AC33A0"/>
    <w:rsid w:val="00AC7E5D"/>
    <w:rsid w:val="00AD2410"/>
    <w:rsid w:val="00AD41AE"/>
    <w:rsid w:val="00AD7B88"/>
    <w:rsid w:val="00AE6A7B"/>
    <w:rsid w:val="00AF04B9"/>
    <w:rsid w:val="00AF0660"/>
    <w:rsid w:val="00AF13DD"/>
    <w:rsid w:val="00AF1DEF"/>
    <w:rsid w:val="00AF430C"/>
    <w:rsid w:val="00B02082"/>
    <w:rsid w:val="00B0602B"/>
    <w:rsid w:val="00B10274"/>
    <w:rsid w:val="00B117A5"/>
    <w:rsid w:val="00B17ED3"/>
    <w:rsid w:val="00B20495"/>
    <w:rsid w:val="00B20E98"/>
    <w:rsid w:val="00B262DC"/>
    <w:rsid w:val="00B31C87"/>
    <w:rsid w:val="00B35ED8"/>
    <w:rsid w:val="00B360CB"/>
    <w:rsid w:val="00B37694"/>
    <w:rsid w:val="00B40085"/>
    <w:rsid w:val="00B42CF4"/>
    <w:rsid w:val="00B4342A"/>
    <w:rsid w:val="00B46377"/>
    <w:rsid w:val="00B572DD"/>
    <w:rsid w:val="00B5791C"/>
    <w:rsid w:val="00B6512F"/>
    <w:rsid w:val="00B67DC7"/>
    <w:rsid w:val="00B72B40"/>
    <w:rsid w:val="00B87CAE"/>
    <w:rsid w:val="00B9033C"/>
    <w:rsid w:val="00B91D54"/>
    <w:rsid w:val="00B92A2F"/>
    <w:rsid w:val="00BA002F"/>
    <w:rsid w:val="00BA15DD"/>
    <w:rsid w:val="00BA41E6"/>
    <w:rsid w:val="00BA4392"/>
    <w:rsid w:val="00BB0569"/>
    <w:rsid w:val="00BB1347"/>
    <w:rsid w:val="00BC23D1"/>
    <w:rsid w:val="00BC48A9"/>
    <w:rsid w:val="00BD0D52"/>
    <w:rsid w:val="00BE6ECF"/>
    <w:rsid w:val="00BE7458"/>
    <w:rsid w:val="00BF3A53"/>
    <w:rsid w:val="00BF6F65"/>
    <w:rsid w:val="00BF7E2A"/>
    <w:rsid w:val="00C034B2"/>
    <w:rsid w:val="00C06898"/>
    <w:rsid w:val="00C13434"/>
    <w:rsid w:val="00C2014F"/>
    <w:rsid w:val="00C20770"/>
    <w:rsid w:val="00C23796"/>
    <w:rsid w:val="00C31E8C"/>
    <w:rsid w:val="00C336DA"/>
    <w:rsid w:val="00C355FB"/>
    <w:rsid w:val="00C36935"/>
    <w:rsid w:val="00C42973"/>
    <w:rsid w:val="00C455DC"/>
    <w:rsid w:val="00C47E72"/>
    <w:rsid w:val="00C50EA1"/>
    <w:rsid w:val="00C560E0"/>
    <w:rsid w:val="00C574E7"/>
    <w:rsid w:val="00C631F0"/>
    <w:rsid w:val="00C670CD"/>
    <w:rsid w:val="00C731CB"/>
    <w:rsid w:val="00C75FF6"/>
    <w:rsid w:val="00C8042C"/>
    <w:rsid w:val="00C9239A"/>
    <w:rsid w:val="00C9706A"/>
    <w:rsid w:val="00C973FD"/>
    <w:rsid w:val="00CB05C5"/>
    <w:rsid w:val="00CB20F5"/>
    <w:rsid w:val="00CB3F7B"/>
    <w:rsid w:val="00CB64FD"/>
    <w:rsid w:val="00CB693B"/>
    <w:rsid w:val="00CC2025"/>
    <w:rsid w:val="00CC6093"/>
    <w:rsid w:val="00CD072C"/>
    <w:rsid w:val="00CD26B1"/>
    <w:rsid w:val="00CD40AE"/>
    <w:rsid w:val="00CE1849"/>
    <w:rsid w:val="00CE2144"/>
    <w:rsid w:val="00CE2801"/>
    <w:rsid w:val="00CE7D64"/>
    <w:rsid w:val="00CF1FF6"/>
    <w:rsid w:val="00CF3CD5"/>
    <w:rsid w:val="00CF3EA2"/>
    <w:rsid w:val="00CF5774"/>
    <w:rsid w:val="00CF7B08"/>
    <w:rsid w:val="00D02783"/>
    <w:rsid w:val="00D02B6C"/>
    <w:rsid w:val="00D06836"/>
    <w:rsid w:val="00D105B8"/>
    <w:rsid w:val="00D10D9A"/>
    <w:rsid w:val="00D11BEF"/>
    <w:rsid w:val="00D14574"/>
    <w:rsid w:val="00D175B9"/>
    <w:rsid w:val="00D20C33"/>
    <w:rsid w:val="00D23F52"/>
    <w:rsid w:val="00D2587E"/>
    <w:rsid w:val="00D343B7"/>
    <w:rsid w:val="00D34CF4"/>
    <w:rsid w:val="00D40DD1"/>
    <w:rsid w:val="00D43FCA"/>
    <w:rsid w:val="00D46F6E"/>
    <w:rsid w:val="00D5031D"/>
    <w:rsid w:val="00D55A09"/>
    <w:rsid w:val="00D57107"/>
    <w:rsid w:val="00D60FA8"/>
    <w:rsid w:val="00D67200"/>
    <w:rsid w:val="00D67E9C"/>
    <w:rsid w:val="00D71777"/>
    <w:rsid w:val="00D75F14"/>
    <w:rsid w:val="00D850EC"/>
    <w:rsid w:val="00D85CEE"/>
    <w:rsid w:val="00D91161"/>
    <w:rsid w:val="00D9449A"/>
    <w:rsid w:val="00DA4116"/>
    <w:rsid w:val="00DA6E39"/>
    <w:rsid w:val="00DB16A4"/>
    <w:rsid w:val="00DC03B0"/>
    <w:rsid w:val="00DC1E34"/>
    <w:rsid w:val="00DC520E"/>
    <w:rsid w:val="00DD1378"/>
    <w:rsid w:val="00DD5F3D"/>
    <w:rsid w:val="00DD6EA9"/>
    <w:rsid w:val="00DD7106"/>
    <w:rsid w:val="00DE0FEA"/>
    <w:rsid w:val="00DE112E"/>
    <w:rsid w:val="00DE2C99"/>
    <w:rsid w:val="00DE3288"/>
    <w:rsid w:val="00DE3552"/>
    <w:rsid w:val="00DF1A90"/>
    <w:rsid w:val="00DF1D0D"/>
    <w:rsid w:val="00DF347E"/>
    <w:rsid w:val="00DF3C62"/>
    <w:rsid w:val="00DF467F"/>
    <w:rsid w:val="00E01AFC"/>
    <w:rsid w:val="00E01DE6"/>
    <w:rsid w:val="00E072B7"/>
    <w:rsid w:val="00E12402"/>
    <w:rsid w:val="00E26F45"/>
    <w:rsid w:val="00E311BB"/>
    <w:rsid w:val="00E338F9"/>
    <w:rsid w:val="00E36E05"/>
    <w:rsid w:val="00E513CB"/>
    <w:rsid w:val="00E54B71"/>
    <w:rsid w:val="00E611BC"/>
    <w:rsid w:val="00E70DE6"/>
    <w:rsid w:val="00E73060"/>
    <w:rsid w:val="00E74D4F"/>
    <w:rsid w:val="00E76FD2"/>
    <w:rsid w:val="00E826ED"/>
    <w:rsid w:val="00E87FC2"/>
    <w:rsid w:val="00E929D1"/>
    <w:rsid w:val="00E9329C"/>
    <w:rsid w:val="00E97206"/>
    <w:rsid w:val="00EA14DB"/>
    <w:rsid w:val="00EA5A26"/>
    <w:rsid w:val="00EA6DB0"/>
    <w:rsid w:val="00EA75A9"/>
    <w:rsid w:val="00EB6984"/>
    <w:rsid w:val="00EC119F"/>
    <w:rsid w:val="00EC4415"/>
    <w:rsid w:val="00EC58F2"/>
    <w:rsid w:val="00EC72E0"/>
    <w:rsid w:val="00ED0D83"/>
    <w:rsid w:val="00ED7644"/>
    <w:rsid w:val="00EE3C83"/>
    <w:rsid w:val="00EE438F"/>
    <w:rsid w:val="00EE4682"/>
    <w:rsid w:val="00EE5524"/>
    <w:rsid w:val="00EE7E0A"/>
    <w:rsid w:val="00EF07FF"/>
    <w:rsid w:val="00EF4D51"/>
    <w:rsid w:val="00EF7913"/>
    <w:rsid w:val="00F00F4B"/>
    <w:rsid w:val="00F014C1"/>
    <w:rsid w:val="00F16334"/>
    <w:rsid w:val="00F208E3"/>
    <w:rsid w:val="00F21C52"/>
    <w:rsid w:val="00F26D3F"/>
    <w:rsid w:val="00F36C18"/>
    <w:rsid w:val="00F40BAE"/>
    <w:rsid w:val="00F414FC"/>
    <w:rsid w:val="00F432ED"/>
    <w:rsid w:val="00F43D1B"/>
    <w:rsid w:val="00F448D1"/>
    <w:rsid w:val="00F4593A"/>
    <w:rsid w:val="00F47495"/>
    <w:rsid w:val="00F5450E"/>
    <w:rsid w:val="00F55290"/>
    <w:rsid w:val="00F567EC"/>
    <w:rsid w:val="00F575A1"/>
    <w:rsid w:val="00F60C12"/>
    <w:rsid w:val="00F60F19"/>
    <w:rsid w:val="00F64954"/>
    <w:rsid w:val="00F66BC5"/>
    <w:rsid w:val="00F67344"/>
    <w:rsid w:val="00F7692C"/>
    <w:rsid w:val="00F83812"/>
    <w:rsid w:val="00F83A19"/>
    <w:rsid w:val="00F83ED5"/>
    <w:rsid w:val="00F83F42"/>
    <w:rsid w:val="00F848C2"/>
    <w:rsid w:val="00F945FB"/>
    <w:rsid w:val="00F96EE0"/>
    <w:rsid w:val="00FA2340"/>
    <w:rsid w:val="00FA49C2"/>
    <w:rsid w:val="00FA4EE8"/>
    <w:rsid w:val="00FA7FE5"/>
    <w:rsid w:val="00FB1C24"/>
    <w:rsid w:val="00FD0051"/>
    <w:rsid w:val="00FD53BE"/>
    <w:rsid w:val="00FE1674"/>
    <w:rsid w:val="00FE2739"/>
    <w:rsid w:val="00FE2C01"/>
    <w:rsid w:val="00FE42F3"/>
    <w:rsid w:val="00FE60A9"/>
    <w:rsid w:val="00FF7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6149"/>
  <w15:chartTrackingRefBased/>
  <w15:docId w15:val="{AB096110-90BD-4888-AD40-47FF53AF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CD26B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A5440A"/>
    <w:rPr>
      <w:rFonts w:ascii="Times New Roman" w:hAnsi="Times New Roman" w:cs="Times New Roman"/>
      <w:color w:val="808080"/>
    </w:rPr>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D343B7"/>
    <w:pPr>
      <w:spacing w:after="200" w:line="276"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D34C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CF4"/>
    <w:rPr>
      <w:rFonts w:ascii="Segoe UI" w:hAnsi="Segoe UI" w:cs="Segoe UI"/>
      <w:sz w:val="18"/>
      <w:szCs w:val="18"/>
    </w:rPr>
  </w:style>
  <w:style w:type="paragraph" w:styleId="Normlnywebov">
    <w:name w:val="Normal (Web)"/>
    <w:basedOn w:val="Normlny"/>
    <w:uiPriority w:val="99"/>
    <w:unhideWhenUsed/>
    <w:rsid w:val="003E1E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4B17A1"/>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4B17A1"/>
    <w:rPr>
      <w:sz w:val="20"/>
      <w:szCs w:val="20"/>
    </w:rPr>
  </w:style>
  <w:style w:type="character" w:styleId="Hypertextovprepojenie">
    <w:name w:val="Hyperlink"/>
    <w:uiPriority w:val="99"/>
    <w:unhideWhenUsed/>
    <w:rsid w:val="00D5031D"/>
    <w:rPr>
      <w:color w:val="0000FF"/>
      <w:u w:val="single"/>
    </w:rPr>
  </w:style>
  <w:style w:type="paragraph" w:styleId="Hlavika">
    <w:name w:val="header"/>
    <w:basedOn w:val="Normlny"/>
    <w:link w:val="HlavikaChar"/>
    <w:uiPriority w:val="99"/>
    <w:unhideWhenUsed/>
    <w:rsid w:val="007735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3520"/>
  </w:style>
  <w:style w:type="paragraph" w:styleId="Pta">
    <w:name w:val="footer"/>
    <w:basedOn w:val="Normlny"/>
    <w:link w:val="PtaChar"/>
    <w:uiPriority w:val="99"/>
    <w:unhideWhenUsed/>
    <w:rsid w:val="00773520"/>
    <w:pPr>
      <w:tabs>
        <w:tab w:val="center" w:pos="4536"/>
        <w:tab w:val="right" w:pos="9072"/>
      </w:tabs>
      <w:spacing w:after="0" w:line="240" w:lineRule="auto"/>
    </w:pPr>
  </w:style>
  <w:style w:type="character" w:customStyle="1" w:styleId="PtaChar">
    <w:name w:val="Päta Char"/>
    <w:basedOn w:val="Predvolenpsmoodseku"/>
    <w:link w:val="Pta"/>
    <w:uiPriority w:val="99"/>
    <w:rsid w:val="00773520"/>
  </w:style>
  <w:style w:type="character" w:customStyle="1" w:styleId="Nadpis2Char">
    <w:name w:val="Nadpis 2 Char"/>
    <w:basedOn w:val="Predvolenpsmoodseku"/>
    <w:link w:val="Nadpis2"/>
    <w:uiPriority w:val="9"/>
    <w:rsid w:val="00CD26B1"/>
    <w:rPr>
      <w:rFonts w:ascii="Times New Roman" w:eastAsia="Times New Roman" w:hAnsi="Times New Roman" w:cs="Times New Roman"/>
      <w:b/>
      <w:bCs/>
      <w:sz w:val="36"/>
      <w:szCs w:val="36"/>
      <w:lang w:eastAsia="sk-SK"/>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basedOn w:val="Predvolenpsmoodseku"/>
    <w:link w:val="Odsekzoznamu"/>
    <w:uiPriority w:val="34"/>
    <w:locked/>
    <w:rsid w:val="00DA4116"/>
    <w:rPr>
      <w:rFonts w:ascii="Calibri" w:eastAsia="Times New Roman" w:hAnsi="Calibri" w:cs="Times New Roman"/>
    </w:rPr>
  </w:style>
  <w:style w:type="paragraph" w:customStyle="1" w:styleId="xmsonormal">
    <w:name w:val="x_msonormal"/>
    <w:basedOn w:val="Normlny"/>
    <w:uiPriority w:val="99"/>
    <w:rsid w:val="00D23F52"/>
    <w:pPr>
      <w:spacing w:after="0" w:line="240" w:lineRule="auto"/>
    </w:pPr>
    <w:rPr>
      <w:rFonts w:ascii="Calibri" w:hAnsi="Calibri" w:cs="Calibri"/>
      <w:lang w:eastAsia="sk-SK"/>
    </w:rPr>
  </w:style>
  <w:style w:type="paragraph" w:styleId="Zkladntext3">
    <w:name w:val="Body Text 3"/>
    <w:basedOn w:val="Normlny"/>
    <w:link w:val="Zkladntext3Char"/>
    <w:unhideWhenUsed/>
    <w:rsid w:val="00720BF3"/>
    <w:pPr>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rsid w:val="00720BF3"/>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57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03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00e1lnychar1">
    <w:name w:val="norm_00e1lny__char1"/>
    <w:rsid w:val="00570330"/>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570330"/>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570330"/>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570330"/>
    <w:pPr>
      <w:spacing w:after="120" w:line="200" w:lineRule="atLeast"/>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57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570330"/>
    <w:rPr>
      <w:rFonts w:cs="Times New Roman"/>
    </w:rPr>
  </w:style>
  <w:style w:type="table" w:customStyle="1" w:styleId="Mriekatabuky2">
    <w:name w:val="Mriežka tabuľky2"/>
    <w:basedOn w:val="Normlnatabuka"/>
    <w:next w:val="Mriekatabuky"/>
    <w:uiPriority w:val="59"/>
    <w:rsid w:val="0057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70330"/>
    <w:rPr>
      <w:sz w:val="16"/>
      <w:szCs w:val="16"/>
    </w:rPr>
  </w:style>
  <w:style w:type="paragraph" w:styleId="Predmetkomentra">
    <w:name w:val="annotation subject"/>
    <w:basedOn w:val="Textkomentra"/>
    <w:next w:val="Textkomentra"/>
    <w:link w:val="PredmetkomentraChar"/>
    <w:uiPriority w:val="99"/>
    <w:semiHidden/>
    <w:unhideWhenUsed/>
    <w:rsid w:val="00570330"/>
    <w:pPr>
      <w:spacing w:after="160"/>
    </w:pPr>
    <w:rPr>
      <w:b/>
      <w:bCs/>
    </w:rPr>
  </w:style>
  <w:style w:type="character" w:customStyle="1" w:styleId="PredmetkomentraChar">
    <w:name w:val="Predmet komentára Char"/>
    <w:basedOn w:val="TextkomentraChar"/>
    <w:link w:val="Predmetkomentra"/>
    <w:uiPriority w:val="99"/>
    <w:semiHidden/>
    <w:rsid w:val="00570330"/>
    <w:rPr>
      <w:b/>
      <w:bCs/>
      <w:sz w:val="20"/>
      <w:szCs w:val="20"/>
    </w:rPr>
  </w:style>
  <w:style w:type="paragraph" w:customStyle="1" w:styleId="gmail-m-1648484718305530482msolistparagraph">
    <w:name w:val="gmail-m_-1648484718305530482msolistparagraph"/>
    <w:basedOn w:val="Normlny"/>
    <w:rsid w:val="00570330"/>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5703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0330"/>
    <w:rPr>
      <w:sz w:val="20"/>
      <w:szCs w:val="20"/>
    </w:rPr>
  </w:style>
  <w:style w:type="character" w:styleId="Odkaznapoznmkupodiarou">
    <w:name w:val="footnote reference"/>
    <w:basedOn w:val="Predvolenpsmoodseku"/>
    <w:uiPriority w:val="99"/>
    <w:semiHidden/>
    <w:unhideWhenUsed/>
    <w:rsid w:val="00570330"/>
    <w:rPr>
      <w:vertAlign w:val="superscript"/>
    </w:rPr>
  </w:style>
  <w:style w:type="paragraph" w:styleId="Revzia">
    <w:name w:val="Revision"/>
    <w:hidden/>
    <w:uiPriority w:val="99"/>
    <w:semiHidden/>
    <w:rsid w:val="00570330"/>
    <w:pPr>
      <w:spacing w:after="0" w:line="240" w:lineRule="auto"/>
    </w:pPr>
  </w:style>
  <w:style w:type="character" w:styleId="PouitHypertextovPrepojenie">
    <w:name w:val="FollowedHyperlink"/>
    <w:basedOn w:val="Predvolenpsmoodseku"/>
    <w:uiPriority w:val="99"/>
    <w:semiHidden/>
    <w:unhideWhenUsed/>
    <w:rsid w:val="00570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819">
      <w:bodyDiv w:val="1"/>
      <w:marLeft w:val="0"/>
      <w:marRight w:val="0"/>
      <w:marTop w:val="0"/>
      <w:marBottom w:val="0"/>
      <w:divBdr>
        <w:top w:val="none" w:sz="0" w:space="0" w:color="auto"/>
        <w:left w:val="none" w:sz="0" w:space="0" w:color="auto"/>
        <w:bottom w:val="none" w:sz="0" w:space="0" w:color="auto"/>
        <w:right w:val="none" w:sz="0" w:space="0" w:color="auto"/>
      </w:divBdr>
    </w:div>
    <w:div w:id="143939835">
      <w:bodyDiv w:val="1"/>
      <w:marLeft w:val="0"/>
      <w:marRight w:val="0"/>
      <w:marTop w:val="0"/>
      <w:marBottom w:val="0"/>
      <w:divBdr>
        <w:top w:val="none" w:sz="0" w:space="0" w:color="auto"/>
        <w:left w:val="none" w:sz="0" w:space="0" w:color="auto"/>
        <w:bottom w:val="none" w:sz="0" w:space="0" w:color="auto"/>
        <w:right w:val="none" w:sz="0" w:space="0" w:color="auto"/>
      </w:divBdr>
    </w:div>
    <w:div w:id="302273479">
      <w:bodyDiv w:val="1"/>
      <w:marLeft w:val="0"/>
      <w:marRight w:val="0"/>
      <w:marTop w:val="0"/>
      <w:marBottom w:val="0"/>
      <w:divBdr>
        <w:top w:val="none" w:sz="0" w:space="0" w:color="auto"/>
        <w:left w:val="none" w:sz="0" w:space="0" w:color="auto"/>
        <w:bottom w:val="none" w:sz="0" w:space="0" w:color="auto"/>
        <w:right w:val="none" w:sz="0" w:space="0" w:color="auto"/>
      </w:divBdr>
    </w:div>
    <w:div w:id="379600461">
      <w:bodyDiv w:val="1"/>
      <w:marLeft w:val="0"/>
      <w:marRight w:val="0"/>
      <w:marTop w:val="0"/>
      <w:marBottom w:val="0"/>
      <w:divBdr>
        <w:top w:val="none" w:sz="0" w:space="0" w:color="auto"/>
        <w:left w:val="none" w:sz="0" w:space="0" w:color="auto"/>
        <w:bottom w:val="none" w:sz="0" w:space="0" w:color="auto"/>
        <w:right w:val="none" w:sz="0" w:space="0" w:color="auto"/>
      </w:divBdr>
    </w:div>
    <w:div w:id="418871821">
      <w:bodyDiv w:val="1"/>
      <w:marLeft w:val="0"/>
      <w:marRight w:val="0"/>
      <w:marTop w:val="0"/>
      <w:marBottom w:val="0"/>
      <w:divBdr>
        <w:top w:val="none" w:sz="0" w:space="0" w:color="auto"/>
        <w:left w:val="none" w:sz="0" w:space="0" w:color="auto"/>
        <w:bottom w:val="none" w:sz="0" w:space="0" w:color="auto"/>
        <w:right w:val="none" w:sz="0" w:space="0" w:color="auto"/>
      </w:divBdr>
    </w:div>
    <w:div w:id="430710390">
      <w:bodyDiv w:val="1"/>
      <w:marLeft w:val="0"/>
      <w:marRight w:val="0"/>
      <w:marTop w:val="0"/>
      <w:marBottom w:val="0"/>
      <w:divBdr>
        <w:top w:val="none" w:sz="0" w:space="0" w:color="auto"/>
        <w:left w:val="none" w:sz="0" w:space="0" w:color="auto"/>
        <w:bottom w:val="none" w:sz="0" w:space="0" w:color="auto"/>
        <w:right w:val="none" w:sz="0" w:space="0" w:color="auto"/>
      </w:divBdr>
    </w:div>
    <w:div w:id="613170225">
      <w:bodyDiv w:val="1"/>
      <w:marLeft w:val="0"/>
      <w:marRight w:val="0"/>
      <w:marTop w:val="0"/>
      <w:marBottom w:val="0"/>
      <w:divBdr>
        <w:top w:val="none" w:sz="0" w:space="0" w:color="auto"/>
        <w:left w:val="none" w:sz="0" w:space="0" w:color="auto"/>
        <w:bottom w:val="none" w:sz="0" w:space="0" w:color="auto"/>
        <w:right w:val="none" w:sz="0" w:space="0" w:color="auto"/>
      </w:divBdr>
    </w:div>
    <w:div w:id="637613302">
      <w:bodyDiv w:val="1"/>
      <w:marLeft w:val="0"/>
      <w:marRight w:val="0"/>
      <w:marTop w:val="0"/>
      <w:marBottom w:val="0"/>
      <w:divBdr>
        <w:top w:val="none" w:sz="0" w:space="0" w:color="auto"/>
        <w:left w:val="none" w:sz="0" w:space="0" w:color="auto"/>
        <w:bottom w:val="none" w:sz="0" w:space="0" w:color="auto"/>
        <w:right w:val="none" w:sz="0" w:space="0" w:color="auto"/>
      </w:divBdr>
    </w:div>
    <w:div w:id="704404891">
      <w:bodyDiv w:val="1"/>
      <w:marLeft w:val="0"/>
      <w:marRight w:val="0"/>
      <w:marTop w:val="0"/>
      <w:marBottom w:val="0"/>
      <w:divBdr>
        <w:top w:val="none" w:sz="0" w:space="0" w:color="auto"/>
        <w:left w:val="none" w:sz="0" w:space="0" w:color="auto"/>
        <w:bottom w:val="none" w:sz="0" w:space="0" w:color="auto"/>
        <w:right w:val="none" w:sz="0" w:space="0" w:color="auto"/>
      </w:divBdr>
    </w:div>
    <w:div w:id="858541849">
      <w:bodyDiv w:val="1"/>
      <w:marLeft w:val="0"/>
      <w:marRight w:val="0"/>
      <w:marTop w:val="0"/>
      <w:marBottom w:val="0"/>
      <w:divBdr>
        <w:top w:val="none" w:sz="0" w:space="0" w:color="auto"/>
        <w:left w:val="none" w:sz="0" w:space="0" w:color="auto"/>
        <w:bottom w:val="none" w:sz="0" w:space="0" w:color="auto"/>
        <w:right w:val="none" w:sz="0" w:space="0" w:color="auto"/>
      </w:divBdr>
    </w:div>
    <w:div w:id="898632555">
      <w:bodyDiv w:val="1"/>
      <w:marLeft w:val="0"/>
      <w:marRight w:val="0"/>
      <w:marTop w:val="0"/>
      <w:marBottom w:val="0"/>
      <w:divBdr>
        <w:top w:val="none" w:sz="0" w:space="0" w:color="auto"/>
        <w:left w:val="none" w:sz="0" w:space="0" w:color="auto"/>
        <w:bottom w:val="none" w:sz="0" w:space="0" w:color="auto"/>
        <w:right w:val="none" w:sz="0" w:space="0" w:color="auto"/>
      </w:divBdr>
    </w:div>
    <w:div w:id="908611419">
      <w:bodyDiv w:val="1"/>
      <w:marLeft w:val="0"/>
      <w:marRight w:val="0"/>
      <w:marTop w:val="0"/>
      <w:marBottom w:val="0"/>
      <w:divBdr>
        <w:top w:val="none" w:sz="0" w:space="0" w:color="auto"/>
        <w:left w:val="none" w:sz="0" w:space="0" w:color="auto"/>
        <w:bottom w:val="none" w:sz="0" w:space="0" w:color="auto"/>
        <w:right w:val="none" w:sz="0" w:space="0" w:color="auto"/>
      </w:divBdr>
    </w:div>
    <w:div w:id="989485522">
      <w:bodyDiv w:val="1"/>
      <w:marLeft w:val="0"/>
      <w:marRight w:val="0"/>
      <w:marTop w:val="0"/>
      <w:marBottom w:val="0"/>
      <w:divBdr>
        <w:top w:val="none" w:sz="0" w:space="0" w:color="auto"/>
        <w:left w:val="none" w:sz="0" w:space="0" w:color="auto"/>
        <w:bottom w:val="none" w:sz="0" w:space="0" w:color="auto"/>
        <w:right w:val="none" w:sz="0" w:space="0" w:color="auto"/>
      </w:divBdr>
    </w:div>
    <w:div w:id="1071846957">
      <w:bodyDiv w:val="1"/>
      <w:marLeft w:val="0"/>
      <w:marRight w:val="0"/>
      <w:marTop w:val="0"/>
      <w:marBottom w:val="0"/>
      <w:divBdr>
        <w:top w:val="none" w:sz="0" w:space="0" w:color="auto"/>
        <w:left w:val="none" w:sz="0" w:space="0" w:color="auto"/>
        <w:bottom w:val="none" w:sz="0" w:space="0" w:color="auto"/>
        <w:right w:val="none" w:sz="0" w:space="0" w:color="auto"/>
      </w:divBdr>
    </w:div>
    <w:div w:id="1115564053">
      <w:bodyDiv w:val="1"/>
      <w:marLeft w:val="0"/>
      <w:marRight w:val="0"/>
      <w:marTop w:val="0"/>
      <w:marBottom w:val="0"/>
      <w:divBdr>
        <w:top w:val="none" w:sz="0" w:space="0" w:color="auto"/>
        <w:left w:val="none" w:sz="0" w:space="0" w:color="auto"/>
        <w:bottom w:val="none" w:sz="0" w:space="0" w:color="auto"/>
        <w:right w:val="none" w:sz="0" w:space="0" w:color="auto"/>
      </w:divBdr>
    </w:div>
    <w:div w:id="1317802944">
      <w:bodyDiv w:val="1"/>
      <w:marLeft w:val="0"/>
      <w:marRight w:val="0"/>
      <w:marTop w:val="0"/>
      <w:marBottom w:val="0"/>
      <w:divBdr>
        <w:top w:val="none" w:sz="0" w:space="0" w:color="auto"/>
        <w:left w:val="none" w:sz="0" w:space="0" w:color="auto"/>
        <w:bottom w:val="none" w:sz="0" w:space="0" w:color="auto"/>
        <w:right w:val="none" w:sz="0" w:space="0" w:color="auto"/>
      </w:divBdr>
    </w:div>
    <w:div w:id="1321930528">
      <w:bodyDiv w:val="1"/>
      <w:marLeft w:val="0"/>
      <w:marRight w:val="0"/>
      <w:marTop w:val="0"/>
      <w:marBottom w:val="0"/>
      <w:divBdr>
        <w:top w:val="none" w:sz="0" w:space="0" w:color="auto"/>
        <w:left w:val="none" w:sz="0" w:space="0" w:color="auto"/>
        <w:bottom w:val="none" w:sz="0" w:space="0" w:color="auto"/>
        <w:right w:val="none" w:sz="0" w:space="0" w:color="auto"/>
      </w:divBdr>
    </w:div>
    <w:div w:id="1405952245">
      <w:bodyDiv w:val="1"/>
      <w:marLeft w:val="0"/>
      <w:marRight w:val="0"/>
      <w:marTop w:val="0"/>
      <w:marBottom w:val="0"/>
      <w:divBdr>
        <w:top w:val="none" w:sz="0" w:space="0" w:color="auto"/>
        <w:left w:val="none" w:sz="0" w:space="0" w:color="auto"/>
        <w:bottom w:val="none" w:sz="0" w:space="0" w:color="auto"/>
        <w:right w:val="none" w:sz="0" w:space="0" w:color="auto"/>
      </w:divBdr>
    </w:div>
    <w:div w:id="1407417882">
      <w:bodyDiv w:val="1"/>
      <w:marLeft w:val="0"/>
      <w:marRight w:val="0"/>
      <w:marTop w:val="0"/>
      <w:marBottom w:val="0"/>
      <w:divBdr>
        <w:top w:val="none" w:sz="0" w:space="0" w:color="auto"/>
        <w:left w:val="none" w:sz="0" w:space="0" w:color="auto"/>
        <w:bottom w:val="none" w:sz="0" w:space="0" w:color="auto"/>
        <w:right w:val="none" w:sz="0" w:space="0" w:color="auto"/>
      </w:divBdr>
    </w:div>
    <w:div w:id="1414356321">
      <w:bodyDiv w:val="1"/>
      <w:marLeft w:val="0"/>
      <w:marRight w:val="0"/>
      <w:marTop w:val="0"/>
      <w:marBottom w:val="0"/>
      <w:divBdr>
        <w:top w:val="none" w:sz="0" w:space="0" w:color="auto"/>
        <w:left w:val="none" w:sz="0" w:space="0" w:color="auto"/>
        <w:bottom w:val="none" w:sz="0" w:space="0" w:color="auto"/>
        <w:right w:val="none" w:sz="0" w:space="0" w:color="auto"/>
      </w:divBdr>
    </w:div>
    <w:div w:id="1484733768">
      <w:bodyDiv w:val="1"/>
      <w:marLeft w:val="0"/>
      <w:marRight w:val="0"/>
      <w:marTop w:val="0"/>
      <w:marBottom w:val="0"/>
      <w:divBdr>
        <w:top w:val="none" w:sz="0" w:space="0" w:color="auto"/>
        <w:left w:val="none" w:sz="0" w:space="0" w:color="auto"/>
        <w:bottom w:val="none" w:sz="0" w:space="0" w:color="auto"/>
        <w:right w:val="none" w:sz="0" w:space="0" w:color="auto"/>
      </w:divBdr>
    </w:div>
    <w:div w:id="1647511372">
      <w:bodyDiv w:val="1"/>
      <w:marLeft w:val="0"/>
      <w:marRight w:val="0"/>
      <w:marTop w:val="0"/>
      <w:marBottom w:val="0"/>
      <w:divBdr>
        <w:top w:val="none" w:sz="0" w:space="0" w:color="auto"/>
        <w:left w:val="none" w:sz="0" w:space="0" w:color="auto"/>
        <w:bottom w:val="none" w:sz="0" w:space="0" w:color="auto"/>
        <w:right w:val="none" w:sz="0" w:space="0" w:color="auto"/>
      </w:divBdr>
    </w:div>
    <w:div w:id="1718772881">
      <w:bodyDiv w:val="1"/>
      <w:marLeft w:val="0"/>
      <w:marRight w:val="0"/>
      <w:marTop w:val="0"/>
      <w:marBottom w:val="0"/>
      <w:divBdr>
        <w:top w:val="none" w:sz="0" w:space="0" w:color="auto"/>
        <w:left w:val="none" w:sz="0" w:space="0" w:color="auto"/>
        <w:bottom w:val="none" w:sz="0" w:space="0" w:color="auto"/>
        <w:right w:val="none" w:sz="0" w:space="0" w:color="auto"/>
      </w:divBdr>
    </w:div>
    <w:div w:id="1745642678">
      <w:bodyDiv w:val="1"/>
      <w:marLeft w:val="0"/>
      <w:marRight w:val="0"/>
      <w:marTop w:val="0"/>
      <w:marBottom w:val="0"/>
      <w:divBdr>
        <w:top w:val="none" w:sz="0" w:space="0" w:color="auto"/>
        <w:left w:val="none" w:sz="0" w:space="0" w:color="auto"/>
        <w:bottom w:val="none" w:sz="0" w:space="0" w:color="auto"/>
        <w:right w:val="none" w:sz="0" w:space="0" w:color="auto"/>
      </w:divBdr>
      <w:divsChild>
        <w:div w:id="983045746">
          <w:marLeft w:val="0"/>
          <w:marRight w:val="0"/>
          <w:marTop w:val="0"/>
          <w:marBottom w:val="0"/>
          <w:divBdr>
            <w:top w:val="none" w:sz="0" w:space="0" w:color="auto"/>
            <w:left w:val="none" w:sz="0" w:space="0" w:color="auto"/>
            <w:bottom w:val="none" w:sz="0" w:space="0" w:color="auto"/>
            <w:right w:val="none" w:sz="0" w:space="0" w:color="auto"/>
          </w:divBdr>
        </w:div>
        <w:div w:id="531042726">
          <w:marLeft w:val="0"/>
          <w:marRight w:val="0"/>
          <w:marTop w:val="0"/>
          <w:marBottom w:val="0"/>
          <w:divBdr>
            <w:top w:val="none" w:sz="0" w:space="0" w:color="auto"/>
            <w:left w:val="none" w:sz="0" w:space="0" w:color="auto"/>
            <w:bottom w:val="none" w:sz="0" w:space="0" w:color="auto"/>
            <w:right w:val="none" w:sz="0" w:space="0" w:color="auto"/>
          </w:divBdr>
        </w:div>
        <w:div w:id="236673644">
          <w:marLeft w:val="0"/>
          <w:marRight w:val="0"/>
          <w:marTop w:val="0"/>
          <w:marBottom w:val="0"/>
          <w:divBdr>
            <w:top w:val="none" w:sz="0" w:space="0" w:color="auto"/>
            <w:left w:val="none" w:sz="0" w:space="0" w:color="auto"/>
            <w:bottom w:val="none" w:sz="0" w:space="0" w:color="auto"/>
            <w:right w:val="none" w:sz="0" w:space="0" w:color="auto"/>
          </w:divBdr>
        </w:div>
        <w:div w:id="240990091">
          <w:marLeft w:val="0"/>
          <w:marRight w:val="0"/>
          <w:marTop w:val="0"/>
          <w:marBottom w:val="0"/>
          <w:divBdr>
            <w:top w:val="none" w:sz="0" w:space="0" w:color="auto"/>
            <w:left w:val="none" w:sz="0" w:space="0" w:color="auto"/>
            <w:bottom w:val="none" w:sz="0" w:space="0" w:color="auto"/>
            <w:right w:val="none" w:sz="0" w:space="0" w:color="auto"/>
          </w:divBdr>
        </w:div>
      </w:divsChild>
    </w:div>
    <w:div w:id="1790778233">
      <w:bodyDiv w:val="1"/>
      <w:marLeft w:val="0"/>
      <w:marRight w:val="0"/>
      <w:marTop w:val="0"/>
      <w:marBottom w:val="0"/>
      <w:divBdr>
        <w:top w:val="none" w:sz="0" w:space="0" w:color="auto"/>
        <w:left w:val="none" w:sz="0" w:space="0" w:color="auto"/>
        <w:bottom w:val="none" w:sz="0" w:space="0" w:color="auto"/>
        <w:right w:val="none" w:sz="0" w:space="0" w:color="auto"/>
      </w:divBdr>
    </w:div>
    <w:div w:id="1903562937">
      <w:bodyDiv w:val="1"/>
      <w:marLeft w:val="0"/>
      <w:marRight w:val="0"/>
      <w:marTop w:val="0"/>
      <w:marBottom w:val="0"/>
      <w:divBdr>
        <w:top w:val="none" w:sz="0" w:space="0" w:color="auto"/>
        <w:left w:val="none" w:sz="0" w:space="0" w:color="auto"/>
        <w:bottom w:val="none" w:sz="0" w:space="0" w:color="auto"/>
        <w:right w:val="none" w:sz="0" w:space="0" w:color="auto"/>
      </w:divBdr>
    </w:div>
    <w:div w:id="1996108657">
      <w:bodyDiv w:val="1"/>
      <w:marLeft w:val="0"/>
      <w:marRight w:val="0"/>
      <w:marTop w:val="0"/>
      <w:marBottom w:val="0"/>
      <w:divBdr>
        <w:top w:val="none" w:sz="0" w:space="0" w:color="auto"/>
        <w:left w:val="none" w:sz="0" w:space="0" w:color="auto"/>
        <w:bottom w:val="none" w:sz="0" w:space="0" w:color="auto"/>
        <w:right w:val="none" w:sz="0" w:space="0" w:color="auto"/>
      </w:divBdr>
    </w:div>
    <w:div w:id="2100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AUTO/?uri=celex:32007L0059" TargetMode="External"/><Relationship Id="rId13" Type="http://schemas.openxmlformats.org/officeDocument/2006/relationships/hyperlink" Target="http://nsat.sk/dopravny-urad-menu-udaje-a-dokumenty/vyrocne-spravy/" TargetMode="External"/><Relationship Id="rId18" Type="http://schemas.openxmlformats.org/officeDocument/2006/relationships/footer" Target="footer3.xml"/><Relationship Id="rId26" Type="http://schemas.openxmlformats.org/officeDocument/2006/relationships/hyperlink" Target="https://eur-lex.europa.eu/legal-content/SK/AUTO/?uri=celex:32007L0059"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https://www.slov-lex.sk/pravne-predpisy/SK/ZZ/2002/181/" TargetMode="External"/><Relationship Id="rId42" Type="http://schemas.openxmlformats.org/officeDocument/2006/relationships/fontTable" Target="fontTable.xml"/><Relationship Id="rId7" Type="http://schemas.openxmlformats.org/officeDocument/2006/relationships/hyperlink" Target="https://eur-lex.europa.eu/legal-content/SK/AUTO/?uri=celex:32007L0059" TargetMode="External"/><Relationship Id="rId12" Type="http://schemas.openxmlformats.org/officeDocument/2006/relationships/hyperlink" Target="https://www.mhsr.sk/podnikatelske-prostredie/jednotna-metodika/dokumenty?csrt=16206076106313978259" TargetMode="External"/><Relationship Id="rId17" Type="http://schemas.openxmlformats.org/officeDocument/2006/relationships/header" Target="header2.xml"/><Relationship Id="rId25" Type="http://schemas.openxmlformats.org/officeDocument/2006/relationships/hyperlink" Target="https://eur-lex.europa.eu/legal-content/SK/AUTO/?uri=celex:32007L0059" TargetMode="External"/><Relationship Id="rId33" Type="http://schemas.openxmlformats.org/officeDocument/2006/relationships/hyperlink" Target="https://eur-lex.europa.eu/legal-content/SK/AUTO/?uri=celex:32007L0059"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www.slov-lex.sk/pravne-predpisy/SK/ZZ/2002/181/" TargetMode="Externa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hy.nsat.sk/bezpecnost-na-zeleznicnych-specialnych-a-lanovych-drahach/vyrocna-sprava-o-bezpecnosti/" TargetMode="External"/><Relationship Id="rId24" Type="http://schemas.openxmlformats.org/officeDocument/2006/relationships/hyperlink" Target="https://www.slov-lex.sk/legislativne-procesy?p_p_id=processDetail_WAR_portletsel&amp;p_p_lifecycle=0&amp;p_p_state=normal&amp;p_p_mode=view&amp;p_p_col_id=column-2&amp;p_p_col_count=1&amp;_processDetail_WAR_portletsel_cisloLP=PI%2F2024%2F10&amp;_processDetail_WAR_portletsel_action=files" TargetMode="External"/><Relationship Id="rId32" Type="http://schemas.openxmlformats.org/officeDocument/2006/relationships/hyperlink" Target="https://www.slov-lex.sk/pravne-predpisy/SK/ZZ/2002/181/"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eur-lex.europa.eu/legal-content/SK/AUTO/?uri=celex:32007L0059" TargetMode="External"/><Relationship Id="rId28" Type="http://schemas.openxmlformats.org/officeDocument/2006/relationships/hyperlink" Target="https://www.slov-lex.sk/pravne-predpisy/SK/ZZ/2002/181/" TargetMode="External"/><Relationship Id="rId36" Type="http://schemas.openxmlformats.org/officeDocument/2006/relationships/header" Target="header4.xml"/><Relationship Id="rId10" Type="http://schemas.openxmlformats.org/officeDocument/2006/relationships/hyperlink" Target="http://drahy.nsat.sk/bezpecnost-na-zeleznicnych-specialnych-a-lanovych-drahach/vyrocna-sprava-o-bezpecnosti/" TargetMode="External"/><Relationship Id="rId19" Type="http://schemas.openxmlformats.org/officeDocument/2006/relationships/hyperlink" Target="https://www.mhsr.sk/podnikatelske-prostredie/lepsia-regulacia/regulacne-zatazenie/kalkulacka-nakladov-regulacie" TargetMode="External"/><Relationship Id="rId31" Type="http://schemas.openxmlformats.org/officeDocument/2006/relationships/hyperlink" Target="https://www.slov-lex.sk/pravne-predpisy/SK/ZZ/2002/181/" TargetMode="External"/><Relationship Id="rId4" Type="http://schemas.openxmlformats.org/officeDocument/2006/relationships/webSettings" Target="webSettings.xml"/><Relationship Id="rId9" Type="http://schemas.openxmlformats.org/officeDocument/2006/relationships/hyperlink" Target="http://nsat.sk/dopravny-urad-menu-udaje-a-dokumenty/vyrocne-spravy/" TargetMode="External"/><Relationship Id="rId14" Type="http://schemas.openxmlformats.org/officeDocument/2006/relationships/header" Target="header1.xml"/><Relationship Id="rId22" Type="http://schemas.openxmlformats.org/officeDocument/2006/relationships/hyperlink" Target="http://nsat.sk/dopravny-urad-menu-udaje-a-dokumenty/vyrocne-spravy/" TargetMode="External"/><Relationship Id="rId27" Type="http://schemas.openxmlformats.org/officeDocument/2006/relationships/hyperlink" Target="https://www.slov-lex.sk/pravne-predpisy/SK/ZZ/2002/181/" TargetMode="External"/><Relationship Id="rId30" Type="http://schemas.openxmlformats.org/officeDocument/2006/relationships/hyperlink" Target="https://www.slov-lex.sk/pravne-predpisy/SK/ZZ/2002/181/" TargetMode="External"/><Relationship Id="rId35" Type="http://schemas.openxmlformats.org/officeDocument/2006/relationships/hyperlink" Target="https://www.slov-lex.sk/pravne-predpisy/SK/ZZ/2002/181/" TargetMode="External"/><Relationship Id="rId43"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26433</Words>
  <Characters>150674</Characters>
  <Application>Microsoft Office Word</Application>
  <DocSecurity>0</DocSecurity>
  <Lines>1255</Lines>
  <Paragraphs>353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Horváthová</dc:creator>
  <cp:keywords/>
  <dc:description/>
  <cp:lastModifiedBy>Horváthová, Andrea</cp:lastModifiedBy>
  <cp:revision>2</cp:revision>
  <cp:lastPrinted>2024-05-07T10:06:00Z</cp:lastPrinted>
  <dcterms:created xsi:type="dcterms:W3CDTF">2024-07-13T13:09:00Z</dcterms:created>
  <dcterms:modified xsi:type="dcterms:W3CDTF">2024-07-13T13:09:00Z</dcterms:modified>
</cp:coreProperties>
</file>