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07" w:rsidRPr="00880441" w:rsidRDefault="005C7A96" w:rsidP="005C7A96">
      <w:pPr>
        <w:pStyle w:val="Nadpis3"/>
        <w:jc w:val="left"/>
        <w:rPr>
          <w:b/>
          <w:bCs/>
          <w:i/>
          <w:szCs w:val="28"/>
        </w:rPr>
      </w:pPr>
      <w:r w:rsidRPr="00880441">
        <w:rPr>
          <w:b/>
          <w:bCs/>
          <w:i/>
          <w:szCs w:val="28"/>
        </w:rPr>
        <w:t>Príloha č. 1 - v</w:t>
      </w:r>
      <w:r w:rsidR="00876307" w:rsidRPr="00880441">
        <w:rPr>
          <w:b/>
          <w:bCs/>
          <w:i/>
          <w:szCs w:val="28"/>
        </w:rPr>
        <w:t>ydané apr</w:t>
      </w:r>
      <w:r w:rsidR="00921492" w:rsidRPr="00880441">
        <w:rPr>
          <w:b/>
          <w:bCs/>
          <w:i/>
          <w:szCs w:val="28"/>
        </w:rPr>
        <w:t xml:space="preserve">oximačné nariadenia vlády SR </w:t>
      </w:r>
      <w:r w:rsidRPr="00880441">
        <w:rPr>
          <w:b/>
          <w:bCs/>
          <w:i/>
          <w:szCs w:val="28"/>
        </w:rPr>
        <w:t>v </w:t>
      </w:r>
      <w:r w:rsidR="002325F0" w:rsidRPr="00880441">
        <w:rPr>
          <w:b/>
          <w:bCs/>
          <w:i/>
          <w:szCs w:val="28"/>
        </w:rPr>
        <w:t>I</w:t>
      </w:r>
      <w:r w:rsidR="00FA2A3A">
        <w:rPr>
          <w:b/>
          <w:bCs/>
          <w:i/>
          <w:szCs w:val="28"/>
        </w:rPr>
        <w:t>. polroku 202</w:t>
      </w:r>
      <w:r w:rsidR="00FB24D2">
        <w:rPr>
          <w:b/>
          <w:bCs/>
          <w:i/>
          <w:szCs w:val="28"/>
        </w:rPr>
        <w:t>4</w:t>
      </w:r>
    </w:p>
    <w:p w:rsidR="00876307" w:rsidRPr="00880441" w:rsidRDefault="00876307" w:rsidP="00876307">
      <w:pPr>
        <w:rPr>
          <w:sz w:val="22"/>
          <w:szCs w:val="22"/>
        </w:rPr>
      </w:pPr>
    </w:p>
    <w:tbl>
      <w:tblPr>
        <w:tblW w:w="13797" w:type="dxa"/>
        <w:tblInd w:w="-7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4831"/>
        <w:gridCol w:w="7783"/>
      </w:tblGrid>
      <w:tr w:rsidR="00880441" w:rsidRPr="00880441" w:rsidTr="00686FB3">
        <w:tc>
          <w:tcPr>
            <w:tcW w:w="1183" w:type="dxa"/>
            <w:shd w:val="clear" w:color="auto" w:fill="B3B3B3"/>
            <w:vAlign w:val="center"/>
          </w:tcPr>
          <w:p w:rsidR="00AB2123" w:rsidRPr="00880441" w:rsidRDefault="00AB2123" w:rsidP="00AB3AF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0441">
              <w:rPr>
                <w:b/>
                <w:bCs/>
                <w:i/>
                <w:iCs/>
                <w:sz w:val="22"/>
                <w:szCs w:val="22"/>
              </w:rPr>
              <w:t>Poradové číslo</w:t>
            </w:r>
          </w:p>
        </w:tc>
        <w:tc>
          <w:tcPr>
            <w:tcW w:w="4831" w:type="dxa"/>
            <w:shd w:val="clear" w:color="auto" w:fill="B3B3B3"/>
            <w:vAlign w:val="center"/>
          </w:tcPr>
          <w:p w:rsidR="00AB2123" w:rsidRPr="00880441" w:rsidRDefault="00AB2123" w:rsidP="00AB3AF4">
            <w:pPr>
              <w:pStyle w:val="Nadpis2"/>
              <w:jc w:val="center"/>
              <w:rPr>
                <w:i/>
                <w:iCs/>
                <w:sz w:val="22"/>
                <w:szCs w:val="22"/>
              </w:rPr>
            </w:pPr>
            <w:r w:rsidRPr="00880441">
              <w:rPr>
                <w:i/>
                <w:iCs/>
                <w:sz w:val="22"/>
                <w:szCs w:val="22"/>
              </w:rPr>
              <w:t>Aproximačné nariadenia vlády SR</w:t>
            </w:r>
          </w:p>
        </w:tc>
        <w:tc>
          <w:tcPr>
            <w:tcW w:w="7783" w:type="dxa"/>
            <w:shd w:val="clear" w:color="auto" w:fill="B3B3B3"/>
            <w:vAlign w:val="center"/>
          </w:tcPr>
          <w:p w:rsidR="00AB2123" w:rsidRPr="00880441" w:rsidRDefault="00AB2123" w:rsidP="00AB3AF4">
            <w:pPr>
              <w:pStyle w:val="Nadpis1"/>
              <w:jc w:val="center"/>
              <w:rPr>
                <w:i/>
                <w:iCs/>
                <w:sz w:val="22"/>
                <w:szCs w:val="22"/>
              </w:rPr>
            </w:pPr>
            <w:r w:rsidRPr="00880441">
              <w:rPr>
                <w:i/>
                <w:iCs/>
                <w:sz w:val="22"/>
                <w:szCs w:val="22"/>
              </w:rPr>
              <w:t>Implementovaný právny akt EÚ</w:t>
            </w:r>
          </w:p>
        </w:tc>
      </w:tr>
      <w:tr w:rsidR="00880441" w:rsidRPr="00880441" w:rsidTr="00686FB3">
        <w:tc>
          <w:tcPr>
            <w:tcW w:w="1183" w:type="dxa"/>
          </w:tcPr>
          <w:p w:rsidR="00AB2123" w:rsidRPr="00880441" w:rsidRDefault="00AB2123" w:rsidP="00AB3AF4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AB2123" w:rsidRPr="009018DE" w:rsidRDefault="00B532C1" w:rsidP="00B532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Nariadenie vlády Slovenskej republiky č. 71/2024 Z. z. </w:t>
            </w:r>
            <w:r w:rsidRPr="00B532C1">
              <w:rPr>
                <w:sz w:val="20"/>
                <w:szCs w:val="20"/>
              </w:rPr>
              <w:t>ktorým sa mení a dopĺňa nariadenie vlády Slovenskej republiky č. 120/2023 Z. z., ktorým sa ustanovujú pravidlá predkladania žiadostí a znižovania priamych podpôr Strategického plánu spoločnej poľnohospodárskej politiky</w:t>
            </w:r>
          </w:p>
        </w:tc>
        <w:tc>
          <w:tcPr>
            <w:tcW w:w="7783" w:type="dxa"/>
          </w:tcPr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 xml:space="preserve">1. </w:t>
            </w:r>
            <w:r w:rsidRPr="00B532C1">
              <w:rPr>
                <w:noProof w:val="0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– delegovaného nariadenia Komisie (EÚ) 2022/126 zo 7. decembra 2021 (Ú. v. EÚ L 20, 31. 1. 2022),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– delegovaného nariadenia Komisie (EÚ) 2022/648 z 15. februára 2022 (Ú. v. EÚ L 119, 21. 4. 2022),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– delegovaného nariadenia Komisie (EÚ) 2023/370 z 13. decembra 2022 (Ú. v. EÚ L 51, 20. 2. 2023).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2.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B532C1">
              <w:rPr>
                <w:noProof w:val="0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– delegovaného nariadenia Komisie (EÚ) 2022/127 zo 7. decembra 2021 (Ú. v. EÚ L 20, 31. 1. 2022),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– delegovaného nariadenia Komisie (EÚ) 2022/1172 zo 4. mája 2022 (Ú. v. EÚ L 183, 8. 7. 2022),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 w:rsidRPr="00B532C1">
              <w:rPr>
                <w:noProof w:val="0"/>
                <w:sz w:val="20"/>
                <w:szCs w:val="20"/>
              </w:rPr>
              <w:t>– delegovaného nariadenia Komisie (EÚ) 2022/1408 zo 16. júna 2022 (Ú. v. EÚ L 216, 19. 8. 2022).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 xml:space="preserve">3. </w:t>
            </w:r>
            <w:r w:rsidRPr="00B532C1">
              <w:rPr>
                <w:noProof w:val="0"/>
                <w:sz w:val="20"/>
                <w:szCs w:val="20"/>
              </w:rPr>
              <w:t>Vykonávacie nariadenie Komisie (EÚ) 2022/128 z 21. decembra 2021, ktorým sa stanovujú pravidlá uplatňovania nariadenia (EÚ) Európskeho parlamentu a Rady (EÚ) 2021/2116 vzhľadom na platobné agentúry a ostatné orgány, finančné riadenie, schvaľovanie účtov, kontroly, zábezpeky a transparentnosť (Ú. v. EÚ L 20, 31. 1. 2022).</w:t>
            </w:r>
          </w:p>
          <w:p w:rsidR="00B532C1" w:rsidRPr="00B532C1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 xml:space="preserve">4. </w:t>
            </w:r>
            <w:r w:rsidRPr="00B532C1">
              <w:rPr>
                <w:noProof w:val="0"/>
                <w:sz w:val="20"/>
                <w:szCs w:val="20"/>
              </w:rPr>
              <w:t>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2022).</w:t>
            </w:r>
          </w:p>
          <w:p w:rsidR="00AB2123" w:rsidRPr="006C7829" w:rsidRDefault="00B532C1" w:rsidP="00B532C1">
            <w:pPr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 xml:space="preserve">5. </w:t>
            </w:r>
            <w:r w:rsidRPr="00B532C1">
              <w:rPr>
                <w:noProof w:val="0"/>
                <w:sz w:val="20"/>
                <w:szCs w:val="20"/>
              </w:rPr>
              <w:t>Vykonávacie nariadenie Komisie (EÚ) 2022/1475 zo 6. septembra 2022, ktorým sa stanovujú podrobné pravidlá vykonávania nariadenia Európskeho parlamentu a Rady (EÚ) 2021/2115, pokiaľ ide o hodnotenie strategických plánov SPP a poskytovanie informácií na účely monitorovania a hodnotenia (Ú. v. EÚ L 232, 7. 9. 2022).</w:t>
            </w:r>
          </w:p>
        </w:tc>
      </w:tr>
      <w:tr w:rsidR="00880441" w:rsidRPr="00880441" w:rsidTr="00686FB3">
        <w:tc>
          <w:tcPr>
            <w:tcW w:w="1183" w:type="dxa"/>
          </w:tcPr>
          <w:p w:rsidR="00AB2123" w:rsidRPr="00880441" w:rsidRDefault="00AB2123" w:rsidP="00AB3AF4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AB2123" w:rsidRPr="00FA2A3A" w:rsidRDefault="00B532C1" w:rsidP="00493FA5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Nariadenie vlády Slovenskej republiky č. 83/2024 Z. z., </w:t>
            </w:r>
            <w:r w:rsidRPr="00B532C1">
              <w:rPr>
                <w:sz w:val="20"/>
                <w:szCs w:val="20"/>
              </w:rPr>
              <w:t>ktorým sa mení a dopĺňa nariadenie vlády Slovenskej republiky č. 580/2006 Z. z. o špecifi</w:t>
            </w:r>
            <w:r>
              <w:rPr>
                <w:sz w:val="20"/>
                <w:szCs w:val="20"/>
              </w:rPr>
              <w:t xml:space="preserve">ckých požiadavkách na </w:t>
            </w:r>
            <w:r>
              <w:rPr>
                <w:sz w:val="20"/>
                <w:szCs w:val="20"/>
              </w:rPr>
              <w:lastRenderedPageBreak/>
              <w:t xml:space="preserve">stabilitu </w:t>
            </w:r>
            <w:r w:rsidRPr="00B532C1">
              <w:rPr>
                <w:sz w:val="20"/>
                <w:szCs w:val="20"/>
              </w:rPr>
              <w:t>osobných lodí ro-ro v zn</w:t>
            </w:r>
            <w:r>
              <w:rPr>
                <w:sz w:val="20"/>
                <w:szCs w:val="20"/>
              </w:rPr>
              <w:t xml:space="preserve">ení nariadenia vlády Slovenskej </w:t>
            </w:r>
            <w:r w:rsidRPr="00B532C1">
              <w:rPr>
                <w:sz w:val="20"/>
                <w:szCs w:val="20"/>
              </w:rPr>
              <w:t>republiky č. 13/2019 Z. z.</w:t>
            </w:r>
          </w:p>
        </w:tc>
        <w:tc>
          <w:tcPr>
            <w:tcW w:w="7783" w:type="dxa"/>
          </w:tcPr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lastRenderedPageBreak/>
              <w:t xml:space="preserve">1. </w:t>
            </w:r>
            <w:r w:rsidRPr="00715CCD">
              <w:rPr>
                <w:noProof w:val="0"/>
                <w:sz w:val="20"/>
                <w:szCs w:val="20"/>
              </w:rPr>
              <w:t>Smernica Európskeho parlamentu a Rady (ES) č. 2003/25/ES zo 14. apríla 2003 o špecifických požiadavkách na osobné lode ro-ro (Mimoriadne vydanie Ú. v. EÚ, 7/zv. 7.) v znení smernice Komisie 2005/12/ES z 18. februára 2005 (Ú. v. EÚ L 48, 19. 2. 2005).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lastRenderedPageBreak/>
              <w:t xml:space="preserve">2. </w:t>
            </w:r>
            <w:r w:rsidRPr="00715CCD">
              <w:rPr>
                <w:noProof w:val="0"/>
                <w:sz w:val="20"/>
                <w:szCs w:val="20"/>
              </w:rPr>
              <w:t>Smernica Európskeho parlamentu a Rady (EÚ) 2017/2110 z 15. novembra 2017 o systéme inšpekcií v záujme bezpečnej prevádzky osobných lodí ro-ro a vysokorýchlostných osobných plavidiel v pravidelnej preprave, ktorou sa mení smernica 2009/16/ES a zrušuje smernica Rady 1999/35/ES (Ú. v. EÚ L 315, 30. 11. 2017).</w:t>
            </w:r>
          </w:p>
          <w:p w:rsidR="00AB2123" w:rsidRPr="006C7829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 xml:space="preserve">3. </w:t>
            </w:r>
            <w:r w:rsidRPr="00715CCD">
              <w:rPr>
                <w:noProof w:val="0"/>
                <w:sz w:val="20"/>
                <w:szCs w:val="20"/>
              </w:rPr>
              <w:t>Smernica Európskeho parlamentu a Rady (EÚ) 2023/946 z 10. mája 2023, ktorou sa mení smernica 2003/25/ES, pokiaľ ide o začlenenie požiadaviek na zlepšenú stabilitu a zosúladenie uvedenej smernice</w:t>
            </w:r>
            <w:r w:rsidR="00354206">
              <w:rPr>
                <w:noProof w:val="0"/>
                <w:sz w:val="20"/>
                <w:szCs w:val="20"/>
              </w:rPr>
              <w:t xml:space="preserve"> </w:t>
            </w:r>
            <w:r w:rsidR="00354206" w:rsidRPr="00354206">
              <w:rPr>
                <w:noProof w:val="0"/>
                <w:sz w:val="20"/>
                <w:szCs w:val="20"/>
              </w:rPr>
              <w:t>s požiadavkami na stabilitu vymedzenými Medzinárodnou námornou organizáciou (Ú. v. EÚ L 128, 15. 5. 2023)</w:t>
            </w:r>
            <w:bookmarkStart w:id="0" w:name="_GoBack"/>
            <w:bookmarkEnd w:id="0"/>
          </w:p>
        </w:tc>
      </w:tr>
      <w:tr w:rsidR="00880441" w:rsidRPr="00880441" w:rsidTr="00686FB3">
        <w:tc>
          <w:tcPr>
            <w:tcW w:w="1183" w:type="dxa"/>
          </w:tcPr>
          <w:p w:rsidR="00AB2123" w:rsidRPr="00880441" w:rsidRDefault="00AB2123" w:rsidP="005216C0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AB2123" w:rsidRPr="00FA2A3A" w:rsidRDefault="00B532C1" w:rsidP="000B51FA">
            <w:pPr>
              <w:jc w:val="both"/>
              <w:rPr>
                <w:rStyle w:val="h1a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Nariadenie vlády Slovenskej republiky č. 91/2024 Z. z., </w:t>
            </w:r>
            <w:r w:rsidRPr="00B532C1">
              <w:rPr>
                <w:sz w:val="20"/>
                <w:szCs w:val="20"/>
              </w:rPr>
              <w:t>ktorým sa ustanovujú pravidlá poskytovania podpory na vykonávanie opatrení Strategického plánu spoločnej poľnohospodárskej politiky v sektore vinohradníctva a vinárstva</w:t>
            </w:r>
          </w:p>
        </w:tc>
        <w:tc>
          <w:tcPr>
            <w:tcW w:w="7783" w:type="dxa"/>
          </w:tcPr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1.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715CCD">
              <w:rPr>
                <w:noProof w:val="0"/>
                <w:sz w:val="20"/>
                <w:szCs w:val="20"/>
              </w:rPr>
              <w:t>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 12. 2013)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nariadenia Európskeho parlamentu a Rady (EÚ) č. 1310/2013 zo 17. decembra 2013 (Ú. v. EÚ L 347, 20. 12. 2013),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nariadenia Európskeho parlamentu a Rady (EÚ) 2016/791 z 11. mája 2016 (Ú. v. EÚ L 135, 24. 5. 2016),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delegovaného nariadenia Komisie (EÚ) 2016/1166 zo 17. mája 2016 (Ú. v. EÚ L 193, 19. 7. 2016),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delegovaného nariadenia Komisie (EÚ) 2016/1226 zo 4. mája 2016 (Ú. v. EÚ L 202, 28. 7. 2016),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nariadenia Európskeho parlamentu a Rady (EÚ) 2017/2393 z 13. decembra 2017 (Ú. v. EÚ L 350, 29. 12. 2017),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nariadenia Európskeho parlamentu a Rady (EÚ) 2020/2220 z 23. decembra 2020 (Ú. v. EÚ L 437, 28. 12. 2020),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nariadenia Európskeho parlamentu a Rady (EÚ) 2021/2117 z 2. decembra 2021 (Ú. v. EÚ L 435, 6. 12. 2021).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 xml:space="preserve">2. </w:t>
            </w:r>
            <w:r w:rsidRPr="00715CCD">
              <w:rPr>
                <w:noProof w:val="0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delegovaného nariadenia Komisie (EÚ) 2022/648 z 15. februára 2022 (Ú. v. EÚ L 119, 21. 4. 2022),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delegovaného nariadenia Komisie (EÚ) 2023/813 z 8. februára 2023 (Ú. v. EÚ L 102, 17. 4. 2023).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3.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715CCD">
              <w:rPr>
                <w:noProof w:val="0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 6. 12. 2021)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delegovaného nariadenia Komisie (EÚ) 2022/1408 z 16. júna 2022 (Ú. v. EÚ L 216, 19. 8. 2022).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lastRenderedPageBreak/>
              <w:t>4.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715CCD">
              <w:rPr>
                <w:noProof w:val="0"/>
                <w:sz w:val="20"/>
                <w:szCs w:val="20"/>
              </w:rPr>
              <w:t>Delegované nariadenie Komisie (EÚ) 2022/126 zo 7. decembra 2021, ktorým sa dopĺňa nariadenie Európskeho parlamentu a Rady (EÚ) 2021/2115 o dodatočné požiadavky na určité typy intervencie stanovené členskými štátmi v ich strategických plánoch SPP na obdobie 2023 až 2027 podľa uvedeného nariadenia, ako aj o pravidlá týkajúce sa pomeru pre normu dobrého poľnohospodárskeho a environmentálneho stavu 1 (norma GAEC 1) (Ú. v. EÚ L 20, 31. 1. 2022)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delegovaného nariadenia Komisie (EÚ) 2023/330 z 22. novembra 2022 (Ú. v. EÚ L 44, 14. 2. 2023).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5.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715CCD">
              <w:rPr>
                <w:noProof w:val="0"/>
                <w:sz w:val="20"/>
                <w:szCs w:val="20"/>
              </w:rPr>
              <w:t>Vykonávacie nariadenie Komisie (EÚ) 2022/128 z 21. decembra 2021, ktorým sa stanovujú pravidlá uplatňovania nariadenia (EÚ) Európskeho parlamentu a Rady (EÚ) 2021/2116 vzhľadom na platobné agentúry a ostatné orgány, finančné riadenie, schvaľovanie účtov, kontroly, zábezpeky a transparentnosť (Ú. v. EÚ L 20, 31. 1. 2022)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vykonávacieho nariadenia Komisie (EÚ) 2023/860 z 25. apríla 2023 (Ú. v. EÚ L 111, 26. 4. 2023),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vykonávacieho nariadenia Komisie (EÚ) 2023/2155 zo 17. októbra 2023 (Ú. v. EÚ L, 2023/2155, 18. 10. 2023),</w:t>
            </w:r>
          </w:p>
          <w:p w:rsidR="000B51FA" w:rsidRPr="006C7829" w:rsidRDefault="00715CCD" w:rsidP="00715CCD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  <w:r w:rsidRPr="00715CCD">
              <w:rPr>
                <w:noProof w:val="0"/>
                <w:sz w:val="20"/>
                <w:szCs w:val="20"/>
              </w:rPr>
              <w:t>– vykonávacieho nariadenie Komisie (EÚ) 2023/2773 z 13. decembra 2023 (Ú. v. EÚ L, 2023/2773, 14. 12. 2023).</w:t>
            </w:r>
          </w:p>
          <w:p w:rsidR="00AB2123" w:rsidRPr="006C7829" w:rsidRDefault="00AB2123" w:rsidP="00777E22">
            <w:pPr>
              <w:shd w:val="clear" w:color="auto" w:fill="FFFFFF"/>
              <w:jc w:val="both"/>
              <w:rPr>
                <w:noProof w:val="0"/>
                <w:sz w:val="20"/>
                <w:szCs w:val="20"/>
              </w:rPr>
            </w:pPr>
          </w:p>
        </w:tc>
      </w:tr>
      <w:tr w:rsidR="006C7829" w:rsidRPr="00880441" w:rsidTr="00686FB3">
        <w:tc>
          <w:tcPr>
            <w:tcW w:w="1183" w:type="dxa"/>
          </w:tcPr>
          <w:p w:rsidR="006C7829" w:rsidRPr="00880441" w:rsidRDefault="006C7829" w:rsidP="005216C0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B532C1" w:rsidRPr="00B532C1" w:rsidRDefault="00B532C1" w:rsidP="00B53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Nariadenie vlády Slovenskej republiky č. 100/2024 Z. z., </w:t>
            </w:r>
            <w:r w:rsidRPr="00B532C1">
              <w:rPr>
                <w:sz w:val="20"/>
                <w:szCs w:val="20"/>
              </w:rPr>
              <w:t>ktorým sa dopĺňa nariad</w:t>
            </w:r>
            <w:r>
              <w:rPr>
                <w:sz w:val="20"/>
                <w:szCs w:val="20"/>
              </w:rPr>
              <w:t xml:space="preserve">enie vlády Slovenskej republiky </w:t>
            </w:r>
            <w:r w:rsidRPr="00B532C1">
              <w:rPr>
                <w:sz w:val="20"/>
                <w:szCs w:val="20"/>
              </w:rPr>
              <w:t>č. 120/2023 Z. z., ktorým sa ustanovujú pravidlá predkladania žiadostí a znižovania priamych podpôr Strategického plánu</w:t>
            </w:r>
          </w:p>
          <w:p w:rsidR="006C7829" w:rsidRPr="006C7829" w:rsidRDefault="00B532C1" w:rsidP="00B532C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32C1">
              <w:rPr>
                <w:sz w:val="20"/>
                <w:szCs w:val="20"/>
              </w:rPr>
              <w:t>spoločnej poľnohospodárskej politiky v znení nariadenia vlády Slovenskej republiky č. 71/2024 Z. z.</w:t>
            </w:r>
          </w:p>
        </w:tc>
        <w:tc>
          <w:tcPr>
            <w:tcW w:w="7783" w:type="dxa"/>
          </w:tcPr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1.</w:t>
            </w:r>
            <w:r>
              <w:rPr>
                <w:iCs/>
                <w:noProof w:val="0"/>
                <w:sz w:val="20"/>
                <w:szCs w:val="20"/>
              </w:rPr>
              <w:t xml:space="preserve"> </w:t>
            </w:r>
            <w:r w:rsidRPr="00715CCD">
              <w:rPr>
                <w:iCs/>
                <w:noProof w:val="0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– delegovaného nariadenia Komisie (EÚ) 2022/126 zo 7. decembra 2021 (Ú. v. EÚ L 20, 31. 1. 2022),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– delegovaného nariadenia Komisie (EÚ) 2022/648 z 15. februára 2022 (Ú. v. EÚ L 119, 21. 4. 2022),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– delegovaného nariadenia Komisie (EÚ) 2023/370 z 13. decembra 2022 (Ú. v. EÚ L 51, 20. 2. 2023).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2. </w:t>
            </w:r>
            <w:r w:rsidRPr="00715CCD">
              <w:rPr>
                <w:iCs/>
                <w:noProof w:val="0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– delegovaného nariadenia Komisie (EÚ) 2022/127 zo 7. decembra 2021 (Ú. v. EÚ L 20, 31. 1. 2022),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– delegovaného nariadenia Komisie (EÚ) 2022/1172 zo 4. mája 2022 (Ú. v. EÚ L 183, 8. 7. 2022),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t>– delegovaného nariadenia Komisie (EÚ) 2022/1408 zo 16. júna 2022 (Ú. v. EÚ L 216, 19. 8. 2022).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15CCD">
              <w:rPr>
                <w:iCs/>
                <w:noProof w:val="0"/>
                <w:sz w:val="20"/>
                <w:szCs w:val="20"/>
              </w:rPr>
              <w:lastRenderedPageBreak/>
              <w:t>3.</w:t>
            </w:r>
            <w:r>
              <w:rPr>
                <w:iCs/>
                <w:noProof w:val="0"/>
                <w:sz w:val="20"/>
                <w:szCs w:val="20"/>
              </w:rPr>
              <w:t xml:space="preserve"> </w:t>
            </w:r>
            <w:r w:rsidRPr="00715CCD">
              <w:rPr>
                <w:iCs/>
                <w:noProof w:val="0"/>
                <w:sz w:val="20"/>
                <w:szCs w:val="20"/>
              </w:rPr>
              <w:t>Vykonávacie nariadenie Komisie (EÚ) 2022/128 z 21. decembra 2021, ktorým sa stanovujú pravidlá uplatňovania nariadenia (EÚ) Európskeho parlamentu a Rady (EÚ) 2021/2116 vzhľadom na platobné agentúry a ostatné orgány, finančné riadenie, schvaľovanie účtov, kontroly, zábezpeky a transparentnosť (Ú. v. EÚ L 20, 31. 1. 2022).</w:t>
            </w:r>
          </w:p>
          <w:p w:rsidR="00715CCD" w:rsidRPr="00715CCD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4. </w:t>
            </w:r>
            <w:r w:rsidRPr="00715CCD">
              <w:rPr>
                <w:iCs/>
                <w:noProof w:val="0"/>
                <w:sz w:val="20"/>
                <w:szCs w:val="20"/>
              </w:rPr>
              <w:t>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2022).</w:t>
            </w:r>
          </w:p>
          <w:p w:rsidR="006C7829" w:rsidRPr="006C7829" w:rsidRDefault="00715CCD" w:rsidP="00715CCD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5. </w:t>
            </w:r>
            <w:r w:rsidRPr="00715CCD">
              <w:rPr>
                <w:iCs/>
                <w:noProof w:val="0"/>
                <w:sz w:val="20"/>
                <w:szCs w:val="20"/>
              </w:rPr>
              <w:t>Vykonávacie nariadenie Komisie (EÚ) 2022/1475 zo 6. septembra 2022, ktorým sa stanovujú podrobné pravidlá vykonávania nariadenia Európskeho parlamentu a Rady (EÚ) 2021/2115, pokiaľ ide o hodnotenie strategických plánov SPP a poskytovanie informácií na účely monitorovania a hodnotenia (Ú. v. EÚ L 232, 7. 9. 2022).</w:t>
            </w:r>
          </w:p>
        </w:tc>
      </w:tr>
      <w:tr w:rsidR="006C7829" w:rsidRPr="00880441" w:rsidTr="00686FB3">
        <w:tc>
          <w:tcPr>
            <w:tcW w:w="1183" w:type="dxa"/>
          </w:tcPr>
          <w:p w:rsidR="006C7829" w:rsidRPr="00880441" w:rsidRDefault="006C7829" w:rsidP="005216C0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6C7829" w:rsidRPr="00B532C1" w:rsidRDefault="00B532C1" w:rsidP="00B53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Nariadenie vlády Slovenskej republiky č. 121/2024 Z. z. </w:t>
            </w:r>
            <w:r w:rsidRPr="00B532C1">
              <w:rPr>
                <w:sz w:val="20"/>
                <w:szCs w:val="20"/>
              </w:rPr>
              <w:t>o ochrane zdravia zamestnancov pred rizikami súvisiacimi s expozíciou karcinogénny</w:t>
            </w:r>
            <w:r>
              <w:rPr>
                <w:sz w:val="20"/>
                <w:szCs w:val="20"/>
              </w:rPr>
              <w:t xml:space="preserve">m faktorom, mutagénnym faktorom </w:t>
            </w:r>
            <w:r w:rsidRPr="00B532C1">
              <w:rPr>
                <w:sz w:val="20"/>
                <w:szCs w:val="20"/>
              </w:rPr>
              <w:t>alebo reprodukčne toxickým faktorom pri práci</w:t>
            </w:r>
          </w:p>
        </w:tc>
        <w:tc>
          <w:tcPr>
            <w:tcW w:w="7783" w:type="dxa"/>
          </w:tcPr>
          <w:p w:rsidR="006C7829" w:rsidRPr="00737BC2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 w:rsidRPr="00723541">
              <w:rPr>
                <w:iCs/>
                <w:noProof w:val="0"/>
                <w:sz w:val="20"/>
                <w:szCs w:val="20"/>
              </w:rPr>
              <w:t xml:space="preserve">Smernica Európskeho parlamentu a Rady 2004/37/ES z 29. apríla 2004 o ochrane pracovníkov pred rizikami súvisiacimi s expozíciou karcinogénom, mutagénom alebo reprodukčne toxickým látkam pri práci (šiesta samostatná smernica v zmysle článku 16 ods. 1 smernice Rady 89/391/EHS) (kodifikované znenie) (Ú. v. EÚ L 158, 30. 4. 2004) v znení smernice Európskeho parlamentu a Rady 2014/27/EÚ z 26. februára 2014 (Ú. v. EÚ L 65, 5. 3. 2014), smernice Európskeho parlamentu a Rady (EÚ) 2017/2398 z 12. decembra 2017 (Ú. v. EÚ L 345, 27. 12. 2017), smernice Európskeho parlamentu a Rady (EÚ) 2019/130 zo 16. januára (Ú. v. EÚ L 30, 31. 1. 2019), smernice Európskeho parlamentu a Rady (EÚ) 2019/983 z 5. júna 2019 (Ú. v. EÚ L 164, 20. 6. 2019), nariadenia Európskeho parlamentu a Rady (EÚ) 2019/1243 z 20. júna 2019 (Ú. v. EÚ L 198, 25. 7. 2019) a smernice Európskeho </w:t>
            </w:r>
            <w:r>
              <w:rPr>
                <w:iCs/>
                <w:noProof w:val="0"/>
                <w:sz w:val="20"/>
                <w:szCs w:val="20"/>
              </w:rPr>
              <w:t>parlamentu a Rady (EÚ) 2022/431 z</w:t>
            </w:r>
            <w:r w:rsidRPr="00723541">
              <w:rPr>
                <w:iCs/>
                <w:noProof w:val="0"/>
                <w:sz w:val="20"/>
                <w:szCs w:val="20"/>
              </w:rPr>
              <w:t xml:space="preserve"> 9. marca 2022 (Ú. v. EÚ L 88, 16. 3. 2022).</w:t>
            </w:r>
          </w:p>
        </w:tc>
      </w:tr>
      <w:tr w:rsidR="006C7829" w:rsidRPr="00880441" w:rsidTr="003E34F4">
        <w:trPr>
          <w:trHeight w:val="6188"/>
        </w:trPr>
        <w:tc>
          <w:tcPr>
            <w:tcW w:w="1183" w:type="dxa"/>
          </w:tcPr>
          <w:p w:rsidR="006C7829" w:rsidRPr="00880441" w:rsidRDefault="006C7829" w:rsidP="005216C0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31" w:type="dxa"/>
          </w:tcPr>
          <w:p w:rsidR="00B532C1" w:rsidRPr="00B532C1" w:rsidRDefault="00B532C1" w:rsidP="00B53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Nariadenie vlády Slovenskej republiky č. 122/2024 Z. z., </w:t>
            </w:r>
            <w:r w:rsidRPr="00B532C1">
              <w:rPr>
                <w:sz w:val="20"/>
                <w:szCs w:val="20"/>
              </w:rPr>
              <w:t>ktorým sa mení nariadenie vlády Slovenskej republiky</w:t>
            </w:r>
          </w:p>
          <w:p w:rsidR="00B532C1" w:rsidRPr="00B532C1" w:rsidRDefault="00B532C1" w:rsidP="00B532C1">
            <w:pPr>
              <w:jc w:val="both"/>
              <w:rPr>
                <w:sz w:val="20"/>
                <w:szCs w:val="20"/>
              </w:rPr>
            </w:pPr>
            <w:r w:rsidRPr="00B532C1">
              <w:rPr>
                <w:sz w:val="20"/>
                <w:szCs w:val="20"/>
              </w:rPr>
              <w:t>č. 355/2006 Z. z. o ochrane zamestnancov pred rizikami</w:t>
            </w:r>
          </w:p>
          <w:p w:rsidR="00B532C1" w:rsidRPr="00B532C1" w:rsidRDefault="00B532C1" w:rsidP="00B532C1">
            <w:pPr>
              <w:jc w:val="both"/>
              <w:rPr>
                <w:sz w:val="20"/>
                <w:szCs w:val="20"/>
              </w:rPr>
            </w:pPr>
            <w:r w:rsidRPr="00B532C1">
              <w:rPr>
                <w:sz w:val="20"/>
                <w:szCs w:val="20"/>
              </w:rPr>
              <w:t>súvisiacimi s expozíciou chemickým faktorom pri práci</w:t>
            </w:r>
          </w:p>
          <w:p w:rsidR="006C7829" w:rsidRPr="006C7829" w:rsidRDefault="00B532C1" w:rsidP="00B532C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32C1">
              <w:rPr>
                <w:sz w:val="20"/>
                <w:szCs w:val="20"/>
              </w:rPr>
              <w:t>v znení neskorších predpisov</w:t>
            </w:r>
          </w:p>
        </w:tc>
        <w:tc>
          <w:tcPr>
            <w:tcW w:w="7783" w:type="dxa"/>
          </w:tcPr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1. </w:t>
            </w:r>
            <w:r w:rsidRPr="00723541">
              <w:rPr>
                <w:iCs/>
                <w:noProof w:val="0"/>
                <w:sz w:val="20"/>
                <w:szCs w:val="20"/>
              </w:rPr>
              <w:t>Smernica Rady 98/24/ES zo 7. apríla 1998 o ochrane zdravia a bezpečnosti pracovníkov pred rizikami súvisiacimi s chemickými faktormi pri práci (štrnásta samostatná smernica podľa článku 16 ods. 1 smernice 89/391/EHS) (Mimoriadne vydanie Ú. v. EÚ, 05/zv. 3).</w:t>
            </w:r>
          </w:p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2. </w:t>
            </w:r>
            <w:r w:rsidRPr="00723541">
              <w:rPr>
                <w:iCs/>
                <w:noProof w:val="0"/>
                <w:sz w:val="20"/>
                <w:szCs w:val="20"/>
              </w:rPr>
              <w:t>Smernica Komisie 2000/39/ES z 8. júna 2000, ktorou sa ustanovuje prvý zoznam smerných najvyšších prípustných hodnôt vystavenia pri práci na vykonanie smernice Rady 98/24/ES o ochrane zdravia a bezpečnosti pracovníkov pred rizikami súvisiacimi s chemickými faktormi pri práci (Mimoriadne vydanie Ú. v. EÚ, 05/zv. 3).</w:t>
            </w:r>
          </w:p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3. </w:t>
            </w:r>
            <w:r w:rsidRPr="00723541">
              <w:rPr>
                <w:iCs/>
                <w:noProof w:val="0"/>
                <w:sz w:val="20"/>
                <w:szCs w:val="20"/>
              </w:rPr>
              <w:t>Smernica Komisie 91/322/EHS z 29. mája 1991 o stanovovaní indikačných limitných hodnôt implementáciou smernice Rady 80/1107/EHS o ochrane pracovníkov pred rizikami spôsobenými ohrozením chemickými, fyzikálnymi a biologickými faktormi pri práci (Mimoriadne vydanie Ú. v. EÚ, 05/zv. 1).</w:t>
            </w:r>
          </w:p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4. </w:t>
            </w:r>
            <w:r w:rsidRPr="00723541">
              <w:rPr>
                <w:iCs/>
                <w:noProof w:val="0"/>
                <w:sz w:val="20"/>
                <w:szCs w:val="20"/>
              </w:rPr>
              <w:t>Smernica Komisie 2006/15/ES zo 7. februára 2006, ktorou sa ustanovuje druhý zoznam smerných najvyšších prípustných hodnôt vystavenia pri práci na implementáciu smernice Rady 98/24/ES a ktorou sa menia a dopĺňajú smernice 91/322/EHS a 2000/39/ES (Ú. v. EÚ L 038, 9. 2. 2006).</w:t>
            </w:r>
          </w:p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5. </w:t>
            </w:r>
            <w:r w:rsidRPr="00723541">
              <w:rPr>
                <w:iCs/>
                <w:noProof w:val="0"/>
                <w:sz w:val="20"/>
                <w:szCs w:val="20"/>
              </w:rPr>
              <w:t>Smernica Komisie 2009/161/EÚ zo 17. decembra 2009, ktorou sa ustanovuje tretí zoznam smerných najvyšších prípustných hodnôt vystavenia pri práci na vykonanie smernice Rady 98/24/ES a ktorou sa mení a dopĺňa smernica Komisie 2000/39/ES (Ú. v. EÚ L 338, 19. 12. 2009).</w:t>
            </w:r>
          </w:p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6. </w:t>
            </w:r>
            <w:r w:rsidRPr="00723541">
              <w:rPr>
                <w:iCs/>
                <w:noProof w:val="0"/>
                <w:sz w:val="20"/>
                <w:szCs w:val="20"/>
              </w:rPr>
              <w:t>Smernica Európskeho parlamentu a Rady 2014/27/EÚ z 26. februára 2014, ktorou sa menia smernice Rady 92/58/EHS, 92/85/EHS, 94/33/ES, 98/24/ES a smernica Európskeho parlamentu a Rady 2004/37/ES s cieľom zosúladiť ich s nariadením (ES) č. 1272/2008 o klasifikácii, označovaní a balení látok a zmesí (Ú. v. EÚ L 65, 5. 3. 2014).</w:t>
            </w:r>
          </w:p>
          <w:p w:rsidR="00723541" w:rsidRPr="00723541" w:rsidRDefault="00723541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7. </w:t>
            </w:r>
            <w:r w:rsidRPr="00723541">
              <w:rPr>
                <w:iCs/>
                <w:noProof w:val="0"/>
                <w:sz w:val="20"/>
                <w:szCs w:val="20"/>
              </w:rPr>
              <w:t>Smernica Komisie (EÚ) 2017/164 z 31. januára 2017, ktorou sa stanovuje štvrtý zoznam indikatívnych limitných hodnôt ohrozenia pri práci podľa smernice Rady 98/24/ES a ktorou sa menia smernice Komisie 91/322/EHS, 2000/39/ES a 2009/161/EÚ (Ú. v. EÚ L 27, 1. 2. 2017).</w:t>
            </w:r>
          </w:p>
          <w:p w:rsidR="006C7829" w:rsidRPr="00737BC2" w:rsidRDefault="00796BD3" w:rsidP="00723541">
            <w:pPr>
              <w:shd w:val="clear" w:color="auto" w:fill="FFFFFF"/>
              <w:jc w:val="both"/>
              <w:rPr>
                <w:iCs/>
                <w:noProof w:val="0"/>
                <w:sz w:val="20"/>
                <w:szCs w:val="20"/>
              </w:rPr>
            </w:pPr>
            <w:r>
              <w:rPr>
                <w:iCs/>
                <w:noProof w:val="0"/>
                <w:sz w:val="20"/>
                <w:szCs w:val="20"/>
              </w:rPr>
              <w:t xml:space="preserve">8. </w:t>
            </w:r>
            <w:r w:rsidR="00723541" w:rsidRPr="00723541">
              <w:rPr>
                <w:iCs/>
                <w:noProof w:val="0"/>
                <w:sz w:val="20"/>
                <w:szCs w:val="20"/>
              </w:rPr>
              <w:t>Smernica Komisie (EÚ) 2019/1831 z 24. októbra 2019, ktorou sa stanovuje piaty zoznam smerných najvyšších prípustných hodnôt vystavenia pri práci podľa smernice Rady 98/24/ES a ktorou sa mení smernica Komisie 2000/39/ES (Ú. v. EÚ L 279, 31. 10. 2019).</w:t>
            </w:r>
          </w:p>
        </w:tc>
      </w:tr>
    </w:tbl>
    <w:p w:rsidR="00E26FAE" w:rsidRPr="00880441" w:rsidRDefault="00E26FAE" w:rsidP="00AD37F8">
      <w:pPr>
        <w:rPr>
          <w:sz w:val="22"/>
          <w:szCs w:val="22"/>
        </w:rPr>
      </w:pPr>
    </w:p>
    <w:sectPr w:rsidR="00E26FAE" w:rsidRPr="00880441" w:rsidSect="00F730A9">
      <w:pgSz w:w="16838" w:h="11906" w:orient="landscape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D4" w:rsidRDefault="001C6BD4" w:rsidP="00AD37F8">
      <w:r>
        <w:separator/>
      </w:r>
    </w:p>
  </w:endnote>
  <w:endnote w:type="continuationSeparator" w:id="0">
    <w:p w:rsidR="001C6BD4" w:rsidRDefault="001C6BD4" w:rsidP="00AD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D4" w:rsidRDefault="001C6BD4" w:rsidP="00AD37F8">
      <w:r>
        <w:separator/>
      </w:r>
    </w:p>
  </w:footnote>
  <w:footnote w:type="continuationSeparator" w:id="0">
    <w:p w:rsidR="001C6BD4" w:rsidRDefault="001C6BD4" w:rsidP="00AD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3A1"/>
    <w:multiLevelType w:val="hybridMultilevel"/>
    <w:tmpl w:val="0186C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8F1"/>
    <w:multiLevelType w:val="hybridMultilevel"/>
    <w:tmpl w:val="607E22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5E91"/>
    <w:multiLevelType w:val="hybridMultilevel"/>
    <w:tmpl w:val="C2B07F58"/>
    <w:lvl w:ilvl="0" w:tplc="4D0C1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69ED"/>
    <w:multiLevelType w:val="multilevel"/>
    <w:tmpl w:val="06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F4036"/>
    <w:multiLevelType w:val="multilevel"/>
    <w:tmpl w:val="43C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56D33"/>
    <w:multiLevelType w:val="hybridMultilevel"/>
    <w:tmpl w:val="C9C4E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B36FD"/>
    <w:multiLevelType w:val="multilevel"/>
    <w:tmpl w:val="8ED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00D65"/>
    <w:multiLevelType w:val="multilevel"/>
    <w:tmpl w:val="1B6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75C0"/>
    <w:multiLevelType w:val="hybridMultilevel"/>
    <w:tmpl w:val="DE808062"/>
    <w:lvl w:ilvl="0" w:tplc="2A021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2FC0"/>
    <w:multiLevelType w:val="hybridMultilevel"/>
    <w:tmpl w:val="48F08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A7575"/>
    <w:multiLevelType w:val="hybridMultilevel"/>
    <w:tmpl w:val="642419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C2FD7"/>
    <w:multiLevelType w:val="hybridMultilevel"/>
    <w:tmpl w:val="C236414C"/>
    <w:lvl w:ilvl="0" w:tplc="626056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74BFE"/>
    <w:multiLevelType w:val="hybridMultilevel"/>
    <w:tmpl w:val="7E68D5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7"/>
  </w:num>
  <w:num w:numId="5">
    <w:abstractNumId w:val="16"/>
  </w:num>
  <w:num w:numId="6">
    <w:abstractNumId w:val="7"/>
  </w:num>
  <w:num w:numId="7">
    <w:abstractNumId w:val="12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1"/>
  </w:num>
  <w:num w:numId="17">
    <w:abstractNumId w:val="8"/>
  </w:num>
  <w:num w:numId="18">
    <w:abstractNumId w:val="19"/>
  </w:num>
  <w:num w:numId="19">
    <w:abstractNumId w:val="14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7"/>
    <w:rsid w:val="00003508"/>
    <w:rsid w:val="00013913"/>
    <w:rsid w:val="0003153B"/>
    <w:rsid w:val="00032A9A"/>
    <w:rsid w:val="00034C40"/>
    <w:rsid w:val="00036DAA"/>
    <w:rsid w:val="00037BD0"/>
    <w:rsid w:val="00047586"/>
    <w:rsid w:val="00047EEE"/>
    <w:rsid w:val="000667CE"/>
    <w:rsid w:val="00087D9A"/>
    <w:rsid w:val="000A29F5"/>
    <w:rsid w:val="000A6753"/>
    <w:rsid w:val="000A6FB9"/>
    <w:rsid w:val="000B51FA"/>
    <w:rsid w:val="000E2494"/>
    <w:rsid w:val="000F5413"/>
    <w:rsid w:val="000F5DE0"/>
    <w:rsid w:val="00105DAD"/>
    <w:rsid w:val="0011290B"/>
    <w:rsid w:val="001206BC"/>
    <w:rsid w:val="00174330"/>
    <w:rsid w:val="00176701"/>
    <w:rsid w:val="001B3121"/>
    <w:rsid w:val="001C6BD4"/>
    <w:rsid w:val="001D4657"/>
    <w:rsid w:val="001D491D"/>
    <w:rsid w:val="001D79A8"/>
    <w:rsid w:val="001E746E"/>
    <w:rsid w:val="001F2E01"/>
    <w:rsid w:val="0020528F"/>
    <w:rsid w:val="00206619"/>
    <w:rsid w:val="00213BAD"/>
    <w:rsid w:val="002316AD"/>
    <w:rsid w:val="002325F0"/>
    <w:rsid w:val="00234A31"/>
    <w:rsid w:val="00247CC5"/>
    <w:rsid w:val="00253AE1"/>
    <w:rsid w:val="002B4D50"/>
    <w:rsid w:val="002C005E"/>
    <w:rsid w:val="002C58A0"/>
    <w:rsid w:val="002E1A6F"/>
    <w:rsid w:val="002F4401"/>
    <w:rsid w:val="003240E0"/>
    <w:rsid w:val="00332A1A"/>
    <w:rsid w:val="00354206"/>
    <w:rsid w:val="00371884"/>
    <w:rsid w:val="003811C2"/>
    <w:rsid w:val="00381714"/>
    <w:rsid w:val="003A2290"/>
    <w:rsid w:val="003A6CF5"/>
    <w:rsid w:val="003B64EF"/>
    <w:rsid w:val="003C10AB"/>
    <w:rsid w:val="003C2D21"/>
    <w:rsid w:val="003D1F61"/>
    <w:rsid w:val="003E34F4"/>
    <w:rsid w:val="003F2C26"/>
    <w:rsid w:val="004054AC"/>
    <w:rsid w:val="004233A1"/>
    <w:rsid w:val="00423E01"/>
    <w:rsid w:val="0045209B"/>
    <w:rsid w:val="004717F1"/>
    <w:rsid w:val="0047417A"/>
    <w:rsid w:val="00486E68"/>
    <w:rsid w:val="00493FA5"/>
    <w:rsid w:val="004965D8"/>
    <w:rsid w:val="004A1CD5"/>
    <w:rsid w:val="004A7C65"/>
    <w:rsid w:val="004B54CD"/>
    <w:rsid w:val="004B6016"/>
    <w:rsid w:val="004C2EBC"/>
    <w:rsid w:val="004D0672"/>
    <w:rsid w:val="004D30C6"/>
    <w:rsid w:val="004D4F69"/>
    <w:rsid w:val="0050225A"/>
    <w:rsid w:val="00502C39"/>
    <w:rsid w:val="005216C0"/>
    <w:rsid w:val="0052437F"/>
    <w:rsid w:val="005321CC"/>
    <w:rsid w:val="005555C9"/>
    <w:rsid w:val="00587D40"/>
    <w:rsid w:val="005A5839"/>
    <w:rsid w:val="005B03DF"/>
    <w:rsid w:val="005C7A96"/>
    <w:rsid w:val="005C7F2A"/>
    <w:rsid w:val="005C7F9D"/>
    <w:rsid w:val="00610290"/>
    <w:rsid w:val="00617A2A"/>
    <w:rsid w:val="006352CF"/>
    <w:rsid w:val="006375D4"/>
    <w:rsid w:val="0064516E"/>
    <w:rsid w:val="00665D45"/>
    <w:rsid w:val="00671E59"/>
    <w:rsid w:val="00684B46"/>
    <w:rsid w:val="00686FB3"/>
    <w:rsid w:val="00692AFD"/>
    <w:rsid w:val="006977EA"/>
    <w:rsid w:val="006A6364"/>
    <w:rsid w:val="006B6639"/>
    <w:rsid w:val="006C7829"/>
    <w:rsid w:val="006D098F"/>
    <w:rsid w:val="006D6214"/>
    <w:rsid w:val="006D6863"/>
    <w:rsid w:val="006E2D4E"/>
    <w:rsid w:val="006F07B2"/>
    <w:rsid w:val="006F698E"/>
    <w:rsid w:val="006F7129"/>
    <w:rsid w:val="006F76EC"/>
    <w:rsid w:val="00705131"/>
    <w:rsid w:val="007156CF"/>
    <w:rsid w:val="00715CCD"/>
    <w:rsid w:val="00723211"/>
    <w:rsid w:val="00723541"/>
    <w:rsid w:val="00737BC2"/>
    <w:rsid w:val="00777E22"/>
    <w:rsid w:val="0078468F"/>
    <w:rsid w:val="00793B28"/>
    <w:rsid w:val="00796BD3"/>
    <w:rsid w:val="00797DB2"/>
    <w:rsid w:val="007A041A"/>
    <w:rsid w:val="007A3E18"/>
    <w:rsid w:val="007B132C"/>
    <w:rsid w:val="007C5A7A"/>
    <w:rsid w:val="007E0258"/>
    <w:rsid w:val="008048C8"/>
    <w:rsid w:val="008053D5"/>
    <w:rsid w:val="0081190F"/>
    <w:rsid w:val="00817AA5"/>
    <w:rsid w:val="00827B7B"/>
    <w:rsid w:val="00827CF7"/>
    <w:rsid w:val="008359CC"/>
    <w:rsid w:val="008505E6"/>
    <w:rsid w:val="00876307"/>
    <w:rsid w:val="00880441"/>
    <w:rsid w:val="00885ECE"/>
    <w:rsid w:val="008A41FD"/>
    <w:rsid w:val="008D27A4"/>
    <w:rsid w:val="008E763B"/>
    <w:rsid w:val="008F3529"/>
    <w:rsid w:val="009018DE"/>
    <w:rsid w:val="00917299"/>
    <w:rsid w:val="00917561"/>
    <w:rsid w:val="00920E56"/>
    <w:rsid w:val="00921492"/>
    <w:rsid w:val="00923E17"/>
    <w:rsid w:val="00925FC8"/>
    <w:rsid w:val="0094528D"/>
    <w:rsid w:val="00951E9A"/>
    <w:rsid w:val="00966EDD"/>
    <w:rsid w:val="00975961"/>
    <w:rsid w:val="009938B8"/>
    <w:rsid w:val="009B1883"/>
    <w:rsid w:val="009B402D"/>
    <w:rsid w:val="009D66BB"/>
    <w:rsid w:val="009E5921"/>
    <w:rsid w:val="00A04208"/>
    <w:rsid w:val="00A157A2"/>
    <w:rsid w:val="00A2243C"/>
    <w:rsid w:val="00A40574"/>
    <w:rsid w:val="00A41D63"/>
    <w:rsid w:val="00A54020"/>
    <w:rsid w:val="00A55B2E"/>
    <w:rsid w:val="00A83B91"/>
    <w:rsid w:val="00A85045"/>
    <w:rsid w:val="00A87BBE"/>
    <w:rsid w:val="00AA3F11"/>
    <w:rsid w:val="00AB2123"/>
    <w:rsid w:val="00AB2171"/>
    <w:rsid w:val="00AC1CD7"/>
    <w:rsid w:val="00AD37F8"/>
    <w:rsid w:val="00AE0F85"/>
    <w:rsid w:val="00AF5CB2"/>
    <w:rsid w:val="00B05313"/>
    <w:rsid w:val="00B22CA7"/>
    <w:rsid w:val="00B27890"/>
    <w:rsid w:val="00B532C1"/>
    <w:rsid w:val="00B661C5"/>
    <w:rsid w:val="00B728D1"/>
    <w:rsid w:val="00B80EB8"/>
    <w:rsid w:val="00B86085"/>
    <w:rsid w:val="00B95455"/>
    <w:rsid w:val="00BA1D44"/>
    <w:rsid w:val="00BA5D21"/>
    <w:rsid w:val="00BD2D66"/>
    <w:rsid w:val="00BF57F3"/>
    <w:rsid w:val="00C17DFC"/>
    <w:rsid w:val="00C27215"/>
    <w:rsid w:val="00C35B7A"/>
    <w:rsid w:val="00C4330D"/>
    <w:rsid w:val="00C73A70"/>
    <w:rsid w:val="00C91CB8"/>
    <w:rsid w:val="00CB3154"/>
    <w:rsid w:val="00CB7526"/>
    <w:rsid w:val="00CD2E88"/>
    <w:rsid w:val="00CE70C2"/>
    <w:rsid w:val="00D0064C"/>
    <w:rsid w:val="00D11934"/>
    <w:rsid w:val="00D6111E"/>
    <w:rsid w:val="00D65EB6"/>
    <w:rsid w:val="00D711F3"/>
    <w:rsid w:val="00D76E9E"/>
    <w:rsid w:val="00D85D13"/>
    <w:rsid w:val="00DD54F7"/>
    <w:rsid w:val="00DF14E0"/>
    <w:rsid w:val="00DF6ECE"/>
    <w:rsid w:val="00E0162B"/>
    <w:rsid w:val="00E05A41"/>
    <w:rsid w:val="00E25A3A"/>
    <w:rsid w:val="00E26FAE"/>
    <w:rsid w:val="00E42513"/>
    <w:rsid w:val="00E542D9"/>
    <w:rsid w:val="00E54F45"/>
    <w:rsid w:val="00E55B28"/>
    <w:rsid w:val="00E65468"/>
    <w:rsid w:val="00E834F0"/>
    <w:rsid w:val="00E84248"/>
    <w:rsid w:val="00E925B4"/>
    <w:rsid w:val="00EC2E37"/>
    <w:rsid w:val="00EC5082"/>
    <w:rsid w:val="00F34811"/>
    <w:rsid w:val="00F41D96"/>
    <w:rsid w:val="00F730A9"/>
    <w:rsid w:val="00F74BC6"/>
    <w:rsid w:val="00FA2A3A"/>
    <w:rsid w:val="00FA37A5"/>
    <w:rsid w:val="00FB24D2"/>
    <w:rsid w:val="00FB7F26"/>
    <w:rsid w:val="00FC0F58"/>
    <w:rsid w:val="00FC5B9E"/>
    <w:rsid w:val="00FE7785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3826"/>
  <w15:docId w15:val="{6296C010-2A55-4EA8-8F4E-23F3403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customStyle="1" w:styleId="l4">
    <w:name w:val="l4"/>
    <w:basedOn w:val="Normlny"/>
    <w:rsid w:val="000A6FB9"/>
    <w:pPr>
      <w:spacing w:before="100" w:beforeAutospacing="1" w:after="100" w:afterAutospacing="1"/>
    </w:pPr>
    <w:rPr>
      <w:noProof w:val="0"/>
    </w:rPr>
  </w:style>
  <w:style w:type="character" w:styleId="PremennHTML">
    <w:name w:val="HTML Variable"/>
    <w:basedOn w:val="Predvolenpsmoodseku"/>
    <w:uiPriority w:val="99"/>
    <w:semiHidden/>
    <w:unhideWhenUsed/>
    <w:rsid w:val="000A6FB9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DD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h1a1">
    <w:name w:val="h1a1"/>
    <w:basedOn w:val="Predvolenpsmoodseku"/>
    <w:rsid w:val="002E1A6F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2E1A6F"/>
    <w:pPr>
      <w:jc w:val="both"/>
    </w:pPr>
    <w:rPr>
      <w:noProof w:val="0"/>
    </w:rPr>
  </w:style>
  <w:style w:type="paragraph" w:customStyle="1" w:styleId="l31">
    <w:name w:val="l31"/>
    <w:basedOn w:val="Normlny"/>
    <w:rsid w:val="006D6214"/>
    <w:pPr>
      <w:jc w:val="both"/>
    </w:pPr>
    <w:rPr>
      <w:noProof w:val="0"/>
    </w:rPr>
  </w:style>
  <w:style w:type="character" w:styleId="Hypertextovprepojenie">
    <w:name w:val="Hyperlink"/>
    <w:basedOn w:val="Predvolenpsmoodseku"/>
    <w:uiPriority w:val="99"/>
    <w:semiHidden/>
    <w:unhideWhenUsed/>
    <w:rsid w:val="001D491D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0EB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sk-SK"/>
    </w:rPr>
  </w:style>
  <w:style w:type="character" w:customStyle="1" w:styleId="sprite">
    <w:name w:val="sprite"/>
    <w:basedOn w:val="Predvolenpsmoodseku"/>
    <w:rsid w:val="00B80EB8"/>
  </w:style>
  <w:style w:type="character" w:customStyle="1" w:styleId="indexoznacenie">
    <w:name w:val="index_oznacenie"/>
    <w:basedOn w:val="Predvolenpsmoodseku"/>
    <w:rsid w:val="00B80EB8"/>
  </w:style>
  <w:style w:type="character" w:customStyle="1" w:styleId="indexnadpis">
    <w:name w:val="index_nadpis"/>
    <w:basedOn w:val="Predvolenpsmoodseku"/>
    <w:rsid w:val="00B80EB8"/>
  </w:style>
  <w:style w:type="character" w:styleId="PouitHypertextovPrepojenie">
    <w:name w:val="FollowedHyperlink"/>
    <w:basedOn w:val="Predvolenpsmoodseku"/>
    <w:uiPriority w:val="99"/>
    <w:semiHidden/>
    <w:unhideWhenUsed/>
    <w:rsid w:val="0047417A"/>
    <w:rPr>
      <w:color w:val="800080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2C58A0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D37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7F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D37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7F8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3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6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8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63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837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180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86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166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31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29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4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3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657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4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9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06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5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69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0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99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26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50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000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845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121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4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7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44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57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21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53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90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98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81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33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2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2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1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27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53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9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0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3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46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4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9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6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11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58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3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4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9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42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0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7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8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2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21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5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0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9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7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19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35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52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2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318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06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22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87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2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38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74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90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52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198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419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5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128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443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5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81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36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837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68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25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720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7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5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9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26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62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21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05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12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1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45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2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7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4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1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79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8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34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38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01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45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90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855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6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04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6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77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11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2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32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6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0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6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4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4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8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40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4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1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8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0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0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1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92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43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2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2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0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4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6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6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9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8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7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2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95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51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5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9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154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7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9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9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21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5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9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9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99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95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50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73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2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628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09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45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00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55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93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0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0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67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86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28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80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1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33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76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8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5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9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42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91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32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64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51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9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75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69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36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1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40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5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5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9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2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84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43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33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0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58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9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08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24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1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7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6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92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5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70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8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587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9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09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9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54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43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0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09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29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1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47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9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02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18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58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4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3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7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7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5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88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22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0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84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06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60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9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71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66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29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8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52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85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45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0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56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2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5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1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5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35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9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15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33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9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75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88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6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0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0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62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83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70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9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02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5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45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3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84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82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0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5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67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17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45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75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9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92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79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1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44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5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65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02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0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51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9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1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30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7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11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86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1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30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9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88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2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57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7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1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09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60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3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21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7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0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92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1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6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5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1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41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9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85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19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85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56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4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43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7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67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65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6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5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5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6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9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63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43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00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3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7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1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9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6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29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59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21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7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33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0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28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5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1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2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84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8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29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77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11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43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4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8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5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74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0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15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49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662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0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6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43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010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88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68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íloha-č.-1---vydané-aproximačné-nariadenia-vlády-SR-v-I.-polroku-2017"/>
    <f:field ref="objsubject" par="" edit="true" text="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9B85B0E-6EBC-4968-A889-3CC72FB9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Volná Mária</cp:lastModifiedBy>
  <cp:revision>15</cp:revision>
  <cp:lastPrinted>2021-06-03T06:55:00Z</cp:lastPrinted>
  <dcterms:created xsi:type="dcterms:W3CDTF">2021-05-26T08:28:00Z</dcterms:created>
  <dcterms:modified xsi:type="dcterms:W3CDTF">2024-06-25T12:25:00Z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Po rokovaní Úradu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Antónia Lejková</vt:lpwstr>
  </property>
  <property fmtid="{D5CDD505-2E9C-101B-9397-08002B2CF9AE}" pid="12" name="FSC#SKEDITIONSLOVLEX@103.510:zodppredkladatel">
    <vt:lpwstr>Ing. Igor Federič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2859-8/2017/SVL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LP/2017/944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podpredsedníčka vlády a ministerka spravodlivosti SR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vedúcemu Úradu vlády Slovenskej republiky</vt:lpwstr>
  </property>
  <property fmtid="{D5CDD505-2E9C-101B-9397-08002B2CF9AE}" pid="143" name="FSC#SKEDITIONSLOVLEX@103.510:funkciaZodpPredDativ">
    <vt:lpwstr>vedúceho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Igor Federič_x000d_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50" name="FSC#SKEDITIONSLOVLEX@103.510:vytvorenedna">
    <vt:lpwstr>19. 12. 2017</vt:lpwstr>
  </property>
  <property fmtid="{D5CDD505-2E9C-101B-9397-08002B2CF9AE}" pid="151" name="FSC#COOSYSTEM@1.1:Container">
    <vt:lpwstr>COO.2145.1000.3.2332982</vt:lpwstr>
  </property>
  <property fmtid="{D5CDD505-2E9C-101B-9397-08002B2CF9AE}" pid="152" name="FSC#FSCFOLIO@1.1001:docpropproject">
    <vt:lpwstr/>
  </property>
</Properties>
</file>