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4156" w14:textId="77777777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738CDD3" w14:textId="025B7F18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0B276F7F" w14:textId="6BAAD4B3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13AED835" w14:textId="253E9A64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6DB5B2A9" w14:textId="4C01B231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81DDDA9" w14:textId="2CCD90C2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65373FC3" w14:textId="11DA1A83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737D6F3" w14:textId="580491A9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4254D896" w14:textId="53397A4F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F161B90" w14:textId="40E5BC18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486DC47A" w14:textId="36175B68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91A6B84" w14:textId="2EA70900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911207C" w14:textId="3B5EB243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AE98AD8" w14:textId="301A366C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8A69C6E" w14:textId="2849DA2E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443E3F7" w14:textId="73F2502B" w:rsid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82716D2" w14:textId="77777777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1062486E" w14:textId="77777777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83D3F84" w14:textId="77777777" w:rsidR="00C747CF" w:rsidRPr="00C747CF" w:rsidRDefault="00C747CF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7492E50" w14:textId="52653AB9" w:rsidR="00EB7E5D" w:rsidRPr="00C747CF" w:rsidRDefault="000D4BB6" w:rsidP="00EB7E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47CF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310ED5" w:rsidRPr="00C747CF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C747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0ED5" w:rsidRPr="00C747CF">
        <w:rPr>
          <w:rFonts w:ascii="Times New Roman" w:eastAsia="Calibri" w:hAnsi="Times New Roman" w:cs="Times New Roman"/>
          <w:b/>
          <w:sz w:val="24"/>
          <w:szCs w:val="24"/>
        </w:rPr>
        <w:t>16. júla</w:t>
      </w:r>
      <w:r w:rsidRPr="00C747CF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EB7E5D" w:rsidRPr="00C747C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0D828C28" w14:textId="77777777" w:rsidR="00EB7E5D" w:rsidRPr="00C747CF" w:rsidRDefault="00EB7E5D" w:rsidP="00EB7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64478CE2" w14:textId="77777777" w:rsidR="00EB7E5D" w:rsidRPr="00C747CF" w:rsidRDefault="00EB7E5D" w:rsidP="00EB7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7F49657" w14:textId="4B152C72" w:rsidR="00EB7E5D" w:rsidRPr="00C747CF" w:rsidRDefault="00EB7E5D" w:rsidP="00EB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C747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ktorým sa mení a dopĺňa zákon č. 300/2005 Z. z. Trestný zákon v znení neskorších predpisov </w:t>
      </w:r>
    </w:p>
    <w:p w14:paraId="6D385215" w14:textId="77777777" w:rsidR="00EB7E5D" w:rsidRPr="00C747CF" w:rsidRDefault="00EB7E5D" w:rsidP="00EB7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7CF" w:rsidDel="00525B3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</w:p>
    <w:p w14:paraId="354C7FA8" w14:textId="77777777" w:rsidR="00D04521" w:rsidRPr="00C747CF" w:rsidRDefault="00D04521" w:rsidP="00EB7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5DC2C" w14:textId="12612EC9" w:rsidR="00EB7E5D" w:rsidRPr="00C747CF" w:rsidRDefault="00EB7E5D" w:rsidP="00EB7E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7CF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57094A9F" w14:textId="1581C6C3" w:rsidR="00A16AC9" w:rsidRPr="00C747CF" w:rsidRDefault="00A16AC9" w:rsidP="00832FCE">
      <w:pPr>
        <w:pStyle w:val="Zkladntext"/>
        <w:spacing w:line="276" w:lineRule="auto"/>
        <w:rPr>
          <w:bCs/>
          <w:iCs/>
        </w:rPr>
      </w:pPr>
    </w:p>
    <w:p w14:paraId="4874E683" w14:textId="21F2E255" w:rsidR="00A16AC9" w:rsidRPr="00C747CF" w:rsidRDefault="00A16AC9" w:rsidP="00A16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7DE1A0FB" w14:textId="77777777" w:rsidR="00D04521" w:rsidRPr="00C747CF" w:rsidRDefault="00D04521" w:rsidP="00A16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F6870" w14:textId="108AB310" w:rsidR="000D4BB6" w:rsidRPr="00C747CF" w:rsidRDefault="000D4BB6" w:rsidP="000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z, zákona č. 161/2018 Z. z., zákona č. 321/2018 Z. z., zákona č. 35/2019 Z. z., nálezu Ústavného súdu Slovenskej republiky č. 38/2019 Z. z., zákona č. 214/2019 Z. z., zákona č. 420/2019 Z. z., zákona č. 474/2019 Z. z., zákona č 288/2020 Z. z., zákona č. 312/2020 Z. z., zákona č. 236/2021 Z. z., zákona č. 357/2021 Z. z., zákona č. 105/2022 Z. z., zákona č. 111/2022 Z. z., zákona č. 117/2023 Z. z., nálezu Ústavného súdu Slovenskej republiky č. 402/2023 Z. z., zákona č. 40/2024 Z. z., </w:t>
      </w:r>
      <w:r w:rsidR="00FD7F5E" w:rsidRPr="00C747CF">
        <w:rPr>
          <w:rFonts w:ascii="Times New Roman" w:hAnsi="Times New Roman" w:cs="Times New Roman"/>
          <w:sz w:val="24"/>
          <w:szCs w:val="24"/>
        </w:rPr>
        <w:t>uznesenia</w:t>
      </w:r>
      <w:r w:rsidRPr="00C747CF">
        <w:rPr>
          <w:rFonts w:ascii="Times New Roman" w:hAnsi="Times New Roman" w:cs="Times New Roman"/>
          <w:sz w:val="24"/>
          <w:szCs w:val="24"/>
        </w:rPr>
        <w:t xml:space="preserve"> Ústavného súdu Slovenskej republiky č. 41/2024 Z. z. a zákona č. 47/2024 Z. z. sa mení a dopĺňa takto:</w:t>
      </w:r>
    </w:p>
    <w:p w14:paraId="249651CD" w14:textId="77777777" w:rsidR="000D4BB6" w:rsidRPr="00C747CF" w:rsidRDefault="000D4BB6" w:rsidP="000D4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D9366" w14:textId="77777777" w:rsidR="00C11C01" w:rsidRPr="00C747CF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34 ods. 6 sa za slovo „rokov“ vkladajú slová „a v prípade trestných činov podľa § 213, § 233 až 234, § 237, § 254, § 261 až 263, § 266, § 276 až 277a, § 278a, § 326, § 328 až 336 alebo § 336c a 336d, ktorých spáchaním dochádza k poškodzovaniu finančných záujmov Európskej únie šesť rokov“.</w:t>
      </w:r>
    </w:p>
    <w:p w14:paraId="598C7E21" w14:textId="77777777" w:rsidR="00C11C01" w:rsidRPr="00C747CF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9C2A" w14:textId="77777777" w:rsidR="00C11C01" w:rsidRPr="00C747CF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2.</w:t>
      </w:r>
      <w:r w:rsidRPr="00C747CF">
        <w:rPr>
          <w:rFonts w:ascii="Times New Roman" w:hAnsi="Times New Roman" w:cs="Times New Roman"/>
          <w:sz w:val="24"/>
          <w:szCs w:val="24"/>
        </w:rPr>
        <w:t xml:space="preserve"> § 87 sa dopĺňa odsekom 7, ktorý znie:</w:t>
      </w:r>
    </w:p>
    <w:p w14:paraId="20A6F1D8" w14:textId="77777777" w:rsidR="00C11C01" w:rsidRPr="00C747CF" w:rsidRDefault="00C11C01" w:rsidP="00C11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 xml:space="preserve">„(7) Ak sa zákonom skráti premlčacia doba v prípade trestných činov podľa § 213, § 233 až 234, § 237, § 254, § 261 až 263, § 266, § 276 až 277a, § 278a, § 326, § 328 až 336 alebo § 336c a 336d, ktorých spáchaním dochádza k poškodzovaniu finančných záujmov Európskej únie, ktorej plynutie bolo prerušené podľa odseku 3 pred nadobudnutím účinnosti takého zákona, účinky prerušenia premlčania trestného stíhania, ako aj účinky úkonov podľa odseku 3 písm. a) zostávajú zachované, aj keby v čase prerušenia premlčania trestného stíhania bolo trestné stíhanie podľa takého zákona už premlčané.“.  </w:t>
      </w:r>
    </w:p>
    <w:p w14:paraId="5CCE4036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2392C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3.</w:t>
      </w:r>
      <w:r w:rsidRPr="00C747CF">
        <w:rPr>
          <w:rFonts w:ascii="Times New Roman" w:hAnsi="Times New Roman" w:cs="Times New Roman"/>
          <w:sz w:val="24"/>
          <w:szCs w:val="24"/>
        </w:rPr>
        <w:t xml:space="preserve"> Za § 137 sa vkladá § 137a, ktorý vrátane nadpisu znie:</w:t>
      </w:r>
    </w:p>
    <w:p w14:paraId="4D40E96E" w14:textId="77777777" w:rsidR="00846CE2" w:rsidRDefault="00846CE2" w:rsidP="00846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71532" w14:textId="275A461F" w:rsidR="00BE2FFC" w:rsidRPr="00C747CF" w:rsidRDefault="00245D11" w:rsidP="00846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„</w:t>
      </w:r>
      <w:r w:rsidR="00BE2FFC" w:rsidRPr="00C747CF">
        <w:rPr>
          <w:rFonts w:ascii="Times New Roman" w:hAnsi="Times New Roman" w:cs="Times New Roman"/>
          <w:sz w:val="24"/>
          <w:szCs w:val="24"/>
        </w:rPr>
        <w:t>§ 137a</w:t>
      </w:r>
    </w:p>
    <w:p w14:paraId="4EB4D6AF" w14:textId="77777777" w:rsidR="00BE2FFC" w:rsidRPr="00C747CF" w:rsidRDefault="00BE2FFC" w:rsidP="00C7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Finančné záujmy Európskej únie</w:t>
      </w:r>
    </w:p>
    <w:p w14:paraId="0A9CE845" w14:textId="77777777" w:rsidR="00BE2FFC" w:rsidRPr="00C747CF" w:rsidRDefault="00BE2FFC" w:rsidP="00BE2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462AF" w14:textId="550EB27D" w:rsidR="00BE2FFC" w:rsidRPr="00C747CF" w:rsidRDefault="00BE2FFC" w:rsidP="00BE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Finančnými záujmami Európskej únie</w:t>
      </w:r>
      <w:r w:rsidRPr="00C747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47CF">
        <w:rPr>
          <w:rFonts w:ascii="Times New Roman" w:hAnsi="Times New Roman" w:cs="Times New Roman"/>
          <w:sz w:val="24"/>
          <w:szCs w:val="24"/>
        </w:rPr>
        <w:t>) sa rozumejú všetky príjmy, výdavky a aktíva, ktoré sú pokryté rozpočtom Európskej únie alebo rozpočtom spravovaným Európskou úniou alebo v mene Európskej únie, ktoré sú nadobudnuté prostredníctvom týchto rozpočtov alebo ktoré majú byť do týchto rozpočtov uhradené.</w:t>
      </w:r>
      <w:r w:rsidR="00245D11" w:rsidRPr="00C747CF">
        <w:rPr>
          <w:rFonts w:ascii="Times New Roman" w:hAnsi="Times New Roman" w:cs="Times New Roman"/>
          <w:sz w:val="24"/>
          <w:szCs w:val="24"/>
        </w:rPr>
        <w:t>“.</w:t>
      </w:r>
    </w:p>
    <w:p w14:paraId="78A51FFA" w14:textId="77777777" w:rsidR="00BE2FFC" w:rsidRPr="00C747CF" w:rsidRDefault="00BE2FFC" w:rsidP="00BE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6ADA3" w14:textId="77777777" w:rsidR="00BE2FFC" w:rsidRPr="00C747CF" w:rsidRDefault="00BE2FFC" w:rsidP="00BE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Poznámka pod čiarou k odkazu 1 znie:</w:t>
      </w:r>
    </w:p>
    <w:p w14:paraId="1A734FC8" w14:textId="60B00E4B" w:rsidR="00245D11" w:rsidRPr="00C747CF" w:rsidRDefault="00BE2FFC" w:rsidP="00BE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„</w:t>
      </w:r>
      <w:r w:rsidRPr="00C747C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747CF">
        <w:rPr>
          <w:rFonts w:ascii="Times New Roman" w:hAnsi="Times New Roman" w:cs="Times New Roman"/>
          <w:sz w:val="24"/>
          <w:szCs w:val="24"/>
        </w:rPr>
        <w:t>) Čl. 2 ods. 1 písm. a) a ods. 2 smernice Európskeho parlamentu a Rady (EÚ) 2017/1371 z 5. júla 2017 o boji proti podvodom, ktoré poškodzujú finančné záujmy Únie, prostredníctvom trestného práva (Ú. v. EÚ L 198, 28. 7. 2017) v platnom znení.“.</w:t>
      </w:r>
      <w:r w:rsidR="00245D11" w:rsidRPr="00C74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86427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7045C" w14:textId="56F449E5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4.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278a ods. 1 sa slov</w:t>
      </w:r>
      <w:r w:rsidR="009A29FE" w:rsidRPr="00C747CF">
        <w:rPr>
          <w:rFonts w:ascii="Times New Roman" w:hAnsi="Times New Roman" w:cs="Times New Roman"/>
          <w:sz w:val="24"/>
          <w:szCs w:val="24"/>
        </w:rPr>
        <w:t>o</w:t>
      </w:r>
      <w:r w:rsidRPr="00C747CF">
        <w:rPr>
          <w:rFonts w:ascii="Times New Roman" w:hAnsi="Times New Roman" w:cs="Times New Roman"/>
          <w:sz w:val="24"/>
          <w:szCs w:val="24"/>
        </w:rPr>
        <w:t xml:space="preserve"> „dva</w:t>
      </w:r>
      <w:r w:rsidR="009A29FE" w:rsidRPr="00C747CF">
        <w:rPr>
          <w:rFonts w:ascii="Times New Roman" w:hAnsi="Times New Roman" w:cs="Times New Roman"/>
          <w:sz w:val="24"/>
          <w:szCs w:val="24"/>
        </w:rPr>
        <w:t>“ nahrádza slovom</w:t>
      </w:r>
      <w:r w:rsidRPr="00C747CF">
        <w:rPr>
          <w:rFonts w:ascii="Times New Roman" w:hAnsi="Times New Roman" w:cs="Times New Roman"/>
          <w:sz w:val="24"/>
          <w:szCs w:val="24"/>
        </w:rPr>
        <w:t xml:space="preserve"> „štyri“. </w:t>
      </w:r>
    </w:p>
    <w:p w14:paraId="562F0F3E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8A4D9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5.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278a ods. 2 sa slová „tri roky“ nahrádzajú slovami „päť rokov“. </w:t>
      </w:r>
    </w:p>
    <w:p w14:paraId="5789052D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88237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6.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278a ods. 3 sa slovo „päť“ nahrádza slovom „šesť“</w:t>
      </w:r>
    </w:p>
    <w:p w14:paraId="7BC83CE9" w14:textId="77777777" w:rsidR="00245D11" w:rsidRPr="00C747CF" w:rsidRDefault="00245D11" w:rsidP="0024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D5BB0B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7.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336 ods. 2 sa slová „na šesť mesiacov až tri roky“ nahrádzajú slovami „až na štyri roky“. </w:t>
      </w:r>
    </w:p>
    <w:p w14:paraId="61756D56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05BFF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8.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336c ods. 2 sa slovo „tri“ nahrádza slovom „štyri“.</w:t>
      </w:r>
    </w:p>
    <w:p w14:paraId="50064B15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B51CD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9.</w:t>
      </w:r>
      <w:r w:rsidRPr="00C747CF">
        <w:rPr>
          <w:rFonts w:ascii="Times New Roman" w:hAnsi="Times New Roman" w:cs="Times New Roman"/>
          <w:sz w:val="24"/>
          <w:szCs w:val="24"/>
        </w:rPr>
        <w:t xml:space="preserve"> V § 336d ods. 2 sa slovo „dva“ nahrádza slovom „štyri“.</w:t>
      </w:r>
    </w:p>
    <w:p w14:paraId="41FDF1E6" w14:textId="77777777" w:rsidR="00245D11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8B1FD" w14:textId="77777777" w:rsidR="00BE2FFC" w:rsidRPr="00C747CF" w:rsidRDefault="00245D11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t>10.</w:t>
      </w:r>
      <w:r w:rsidRPr="00C747CF">
        <w:rPr>
          <w:rFonts w:ascii="Times New Roman" w:hAnsi="Times New Roman" w:cs="Times New Roman"/>
          <w:sz w:val="24"/>
          <w:szCs w:val="24"/>
        </w:rPr>
        <w:t xml:space="preserve"> </w:t>
      </w:r>
      <w:r w:rsidR="00BE2FFC" w:rsidRPr="00C747CF">
        <w:rPr>
          <w:rFonts w:ascii="Times New Roman" w:hAnsi="Times New Roman" w:cs="Times New Roman"/>
          <w:sz w:val="24"/>
          <w:szCs w:val="24"/>
        </w:rPr>
        <w:t>V § 336d odsek 3 znie:</w:t>
      </w:r>
    </w:p>
    <w:p w14:paraId="4635E8E2" w14:textId="4127F126" w:rsidR="00245D11" w:rsidRPr="00C747CF" w:rsidRDefault="00BE2FFC" w:rsidP="00245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>„(3) Odňatím slobody na šesť mesiacov až štyri roky sa páchateľ potrestá, ak spácha čin uvedený v odseku 1 vo vzťahu k nenáležitej výhode značnej hodnoty.“.</w:t>
      </w:r>
    </w:p>
    <w:p w14:paraId="0EA98AA3" w14:textId="77777777" w:rsidR="000D4BB6" w:rsidRPr="00C747CF" w:rsidRDefault="000D4BB6" w:rsidP="000D4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CA33F" w14:textId="77777777" w:rsidR="00C747CF" w:rsidRDefault="00C747CF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BF441" w14:textId="77777777" w:rsidR="00C747CF" w:rsidRDefault="00C747CF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A6FE1" w14:textId="77777777" w:rsidR="00C747CF" w:rsidRDefault="00C747CF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731E2" w14:textId="77777777" w:rsidR="00C747CF" w:rsidRDefault="00C747CF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6F189" w14:textId="77777777" w:rsidR="00C747CF" w:rsidRDefault="00C747CF" w:rsidP="000D4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DB904" w14:textId="77777777" w:rsidR="00846CE2" w:rsidRDefault="000D4BB6" w:rsidP="00846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7CF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14:paraId="21F7B080" w14:textId="77777777" w:rsidR="00846CE2" w:rsidRDefault="00846CE2" w:rsidP="00846C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D61995" w14:textId="77777777" w:rsidR="00846CE2" w:rsidRDefault="00846CE2" w:rsidP="00846C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E88E8" w14:textId="305CE551" w:rsidR="000D4BB6" w:rsidRPr="00846CE2" w:rsidRDefault="000D4BB6" w:rsidP="00846CE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747CF">
        <w:rPr>
          <w:rFonts w:ascii="Times New Roman" w:hAnsi="Times New Roman" w:cs="Times New Roman"/>
          <w:sz w:val="24"/>
          <w:szCs w:val="24"/>
        </w:rPr>
        <w:t xml:space="preserve">Tento zákon </w:t>
      </w:r>
      <w:bookmarkStart w:id="0" w:name="_GoBack"/>
      <w:bookmarkEnd w:id="0"/>
      <w:r w:rsidRPr="00C747CF">
        <w:rPr>
          <w:rFonts w:ascii="Times New Roman" w:hAnsi="Times New Roman" w:cs="Times New Roman"/>
          <w:sz w:val="24"/>
          <w:szCs w:val="24"/>
        </w:rPr>
        <w:t>nadobúda účinnosť dňom vyhlásenia.</w:t>
      </w:r>
    </w:p>
    <w:p w14:paraId="47BC06A8" w14:textId="38FEF166" w:rsidR="00A16AC9" w:rsidRDefault="00A16AC9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FB8F6" w14:textId="1BE65217" w:rsidR="00846CE2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81059" w14:textId="1C3A68A8" w:rsidR="00846CE2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DC8F4" w14:textId="0A972876" w:rsidR="00846CE2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7EC37" w14:textId="6E594F32" w:rsidR="00846CE2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02992" w14:textId="77777777" w:rsidR="00846CE2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C022E" w14:textId="77777777" w:rsidR="00846CE2" w:rsidRPr="00AF7B4E" w:rsidRDefault="00846CE2" w:rsidP="00846CE2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38EC6DB0" w14:textId="77777777" w:rsidR="00846CE2" w:rsidRPr="00AF7B4E" w:rsidRDefault="00846CE2" w:rsidP="00846CE2">
      <w:pPr>
        <w:jc w:val="center"/>
        <w:rPr>
          <w:rFonts w:ascii="Times New Roman" w:hAnsi="Times New Roman" w:cs="Times New Roman"/>
          <w:sz w:val="24"/>
        </w:rPr>
      </w:pPr>
      <w:r w:rsidRPr="00AF7B4E">
        <w:rPr>
          <w:rFonts w:ascii="Times New Roman" w:hAnsi="Times New Roman" w:cs="Times New Roman"/>
          <w:sz w:val="24"/>
        </w:rPr>
        <w:t>prezident  Slovenskej republiky</w:t>
      </w:r>
    </w:p>
    <w:p w14:paraId="6138BDA5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8D0526F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628A21F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FE0646A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E791898" w14:textId="77777777" w:rsidR="00846CE2" w:rsidRPr="00AF7B4E" w:rsidRDefault="00846CE2" w:rsidP="00846CE2">
      <w:pPr>
        <w:jc w:val="center"/>
        <w:rPr>
          <w:rFonts w:ascii="Times New Roman" w:hAnsi="Times New Roman" w:cs="Times New Roman"/>
          <w:sz w:val="24"/>
        </w:rPr>
      </w:pPr>
      <w:r w:rsidRPr="00AF7B4E">
        <w:rPr>
          <w:rFonts w:ascii="Times New Roman" w:hAnsi="Times New Roman" w:cs="Times New Roman"/>
          <w:sz w:val="24"/>
        </w:rPr>
        <w:t>predseda Národnej rady Slovenskej republiky</w:t>
      </w:r>
    </w:p>
    <w:p w14:paraId="56B129DA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59F7798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1BBF589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12C75127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6E48F14" w14:textId="77777777" w:rsidR="00846CE2" w:rsidRPr="00AF7B4E" w:rsidRDefault="00846CE2" w:rsidP="00846CE2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951EA39" w14:textId="77777777" w:rsidR="00846CE2" w:rsidRPr="00AF7B4E" w:rsidRDefault="00846CE2" w:rsidP="00846CE2">
      <w:pPr>
        <w:jc w:val="center"/>
        <w:rPr>
          <w:rFonts w:ascii="Times New Roman" w:hAnsi="Times New Roman" w:cs="Times New Roman"/>
          <w:sz w:val="24"/>
        </w:rPr>
      </w:pPr>
      <w:r w:rsidRPr="00AF7B4E">
        <w:rPr>
          <w:rFonts w:ascii="Times New Roman" w:hAnsi="Times New Roman" w:cs="Times New Roman"/>
          <w:sz w:val="24"/>
        </w:rPr>
        <w:t>predseda vlády Slovenskej republiky</w:t>
      </w:r>
    </w:p>
    <w:p w14:paraId="7C59D6B6" w14:textId="77777777" w:rsidR="00846CE2" w:rsidRPr="00C747CF" w:rsidRDefault="00846CE2" w:rsidP="00A16A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6CE2" w:rsidRPr="00C747CF" w:rsidSect="00673FFE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84F7E" w14:textId="77777777" w:rsidR="003504CC" w:rsidRDefault="003504CC" w:rsidP="00523274">
      <w:pPr>
        <w:spacing w:after="0" w:line="240" w:lineRule="auto"/>
      </w:pPr>
      <w:r>
        <w:separator/>
      </w:r>
    </w:p>
  </w:endnote>
  <w:endnote w:type="continuationSeparator" w:id="0">
    <w:p w14:paraId="79F20A40" w14:textId="77777777" w:rsidR="003504CC" w:rsidRDefault="003504CC" w:rsidP="0052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16735556"/>
      <w:docPartObj>
        <w:docPartGallery w:val="Page Numbers (Bottom of Page)"/>
        <w:docPartUnique/>
      </w:docPartObj>
    </w:sdtPr>
    <w:sdtEndPr/>
    <w:sdtContent>
      <w:p w14:paraId="6BCB325E" w14:textId="287681C4" w:rsidR="00673FFE" w:rsidRPr="00673FFE" w:rsidRDefault="00673FFE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673FFE">
          <w:rPr>
            <w:rFonts w:ascii="Times New Roman" w:hAnsi="Times New Roman" w:cs="Times New Roman"/>
            <w:sz w:val="24"/>
          </w:rPr>
          <w:fldChar w:fldCharType="begin"/>
        </w:r>
        <w:r w:rsidRPr="00673FFE">
          <w:rPr>
            <w:rFonts w:ascii="Times New Roman" w:hAnsi="Times New Roman" w:cs="Times New Roman"/>
            <w:sz w:val="24"/>
          </w:rPr>
          <w:instrText>PAGE   \* MERGEFORMAT</w:instrText>
        </w:r>
        <w:r w:rsidRPr="00673FFE">
          <w:rPr>
            <w:rFonts w:ascii="Times New Roman" w:hAnsi="Times New Roman" w:cs="Times New Roman"/>
            <w:sz w:val="24"/>
          </w:rPr>
          <w:fldChar w:fldCharType="separate"/>
        </w:r>
        <w:r w:rsidR="00AF7B4E">
          <w:rPr>
            <w:rFonts w:ascii="Times New Roman" w:hAnsi="Times New Roman" w:cs="Times New Roman"/>
            <w:noProof/>
            <w:sz w:val="24"/>
          </w:rPr>
          <w:t>2</w:t>
        </w:r>
        <w:r w:rsidRPr="00673FF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C28313B" w14:textId="77777777" w:rsidR="00673FFE" w:rsidRPr="00673FFE" w:rsidRDefault="00673FFE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336A" w14:textId="77777777" w:rsidR="003504CC" w:rsidRDefault="003504CC" w:rsidP="00523274">
      <w:pPr>
        <w:spacing w:after="0" w:line="240" w:lineRule="auto"/>
      </w:pPr>
      <w:r>
        <w:separator/>
      </w:r>
    </w:p>
  </w:footnote>
  <w:footnote w:type="continuationSeparator" w:id="0">
    <w:p w14:paraId="536E97E4" w14:textId="77777777" w:rsidR="003504CC" w:rsidRDefault="003504CC" w:rsidP="0052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CA0"/>
    <w:multiLevelType w:val="hybridMultilevel"/>
    <w:tmpl w:val="38022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F27"/>
    <w:multiLevelType w:val="hybridMultilevel"/>
    <w:tmpl w:val="1C30CB68"/>
    <w:lvl w:ilvl="0" w:tplc="7272D8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54E045E"/>
    <w:multiLevelType w:val="hybridMultilevel"/>
    <w:tmpl w:val="2AC09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D25"/>
    <w:multiLevelType w:val="hybridMultilevel"/>
    <w:tmpl w:val="4A3AFA48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C47227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3DE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F2E26"/>
    <w:multiLevelType w:val="hybridMultilevel"/>
    <w:tmpl w:val="7AA8E9A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795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B3852"/>
    <w:multiLevelType w:val="hybridMultilevel"/>
    <w:tmpl w:val="1FF670BC"/>
    <w:lvl w:ilvl="0" w:tplc="FFFFFFFF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49AA87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52BC74">
      <w:start w:val="20"/>
      <w:numFmt w:val="bullet"/>
      <w:lvlText w:val="-"/>
      <w:lvlJc w:val="left"/>
      <w:pPr>
        <w:ind w:left="2737" w:hanging="360"/>
      </w:pPr>
      <w:rPr>
        <w:rFonts w:ascii="Times New Roman" w:eastAsiaTheme="minorHAnsi" w:hAnsi="Times New Roman" w:cs="Times New Roman" w:hint="default"/>
      </w:rPr>
    </w:lvl>
    <w:lvl w:ilvl="3" w:tplc="FF34FBE0">
      <w:start w:val="1"/>
      <w:numFmt w:val="decimal"/>
      <w:lvlText w:val="%4."/>
      <w:lvlJc w:val="left"/>
      <w:pPr>
        <w:ind w:left="525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94B5BB0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366F"/>
    <w:multiLevelType w:val="hybridMultilevel"/>
    <w:tmpl w:val="132CC9A4"/>
    <w:lvl w:ilvl="0" w:tplc="FF34FBE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E3504E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E5B5C"/>
    <w:multiLevelType w:val="hybridMultilevel"/>
    <w:tmpl w:val="38022E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B0BF7"/>
    <w:multiLevelType w:val="hybridMultilevel"/>
    <w:tmpl w:val="C28CF87E"/>
    <w:lvl w:ilvl="0" w:tplc="EADA4F22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32740AF6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FF34FBE0">
      <w:start w:val="1"/>
      <w:numFmt w:val="decimal"/>
      <w:lvlText w:val="%3."/>
      <w:lvlJc w:val="left"/>
      <w:pPr>
        <w:ind w:left="525" w:hanging="36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2E6057A8"/>
    <w:multiLevelType w:val="hybridMultilevel"/>
    <w:tmpl w:val="EA66F7CE"/>
    <w:lvl w:ilvl="0" w:tplc="65862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BA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59EE"/>
    <w:multiLevelType w:val="hybridMultilevel"/>
    <w:tmpl w:val="CBD41258"/>
    <w:lvl w:ilvl="0" w:tplc="2B9414D2">
      <w:start w:val="1"/>
      <w:numFmt w:val="decimal"/>
      <w:lvlText w:val="(%1)"/>
      <w:lvlJc w:val="left"/>
      <w:pPr>
        <w:ind w:left="645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8D63148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5ACB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44731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6D5F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84B85"/>
    <w:multiLevelType w:val="hybridMultilevel"/>
    <w:tmpl w:val="115C46C8"/>
    <w:lvl w:ilvl="0" w:tplc="E7AEC2C6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E3897"/>
    <w:multiLevelType w:val="hybridMultilevel"/>
    <w:tmpl w:val="D1B8230A"/>
    <w:lvl w:ilvl="0" w:tplc="9314F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82D15"/>
    <w:multiLevelType w:val="hybridMultilevel"/>
    <w:tmpl w:val="4A3AFA48"/>
    <w:lvl w:ilvl="0" w:tplc="1EA2AF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43301F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939A6"/>
    <w:multiLevelType w:val="hybridMultilevel"/>
    <w:tmpl w:val="B4CC7420"/>
    <w:lvl w:ilvl="0" w:tplc="FF34FBE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8E356F3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F6748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315F5"/>
    <w:multiLevelType w:val="hybridMultilevel"/>
    <w:tmpl w:val="F0FE09CA"/>
    <w:lvl w:ilvl="0" w:tplc="1ADCE98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D2D2452"/>
    <w:multiLevelType w:val="hybridMultilevel"/>
    <w:tmpl w:val="4A3AFA48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E8B1934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60903"/>
    <w:multiLevelType w:val="hybridMultilevel"/>
    <w:tmpl w:val="F90A9E7C"/>
    <w:lvl w:ilvl="0" w:tplc="D4BE234A">
      <w:start w:val="5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9F3"/>
    <w:multiLevelType w:val="hybridMultilevel"/>
    <w:tmpl w:val="FAA4305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E931C06"/>
    <w:multiLevelType w:val="hybridMultilevel"/>
    <w:tmpl w:val="D1B823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22"/>
  </w:num>
  <w:num w:numId="5">
    <w:abstractNumId w:val="30"/>
  </w:num>
  <w:num w:numId="6">
    <w:abstractNumId w:val="5"/>
  </w:num>
  <w:num w:numId="7">
    <w:abstractNumId w:val="17"/>
  </w:num>
  <w:num w:numId="8">
    <w:abstractNumId w:val="11"/>
  </w:num>
  <w:num w:numId="9">
    <w:abstractNumId w:val="4"/>
  </w:num>
  <w:num w:numId="10">
    <w:abstractNumId w:val="27"/>
  </w:num>
  <w:num w:numId="11">
    <w:abstractNumId w:val="33"/>
  </w:num>
  <w:num w:numId="12">
    <w:abstractNumId w:val="24"/>
  </w:num>
  <w:num w:numId="13">
    <w:abstractNumId w:val="20"/>
  </w:num>
  <w:num w:numId="14">
    <w:abstractNumId w:val="26"/>
  </w:num>
  <w:num w:numId="15">
    <w:abstractNumId w:val="19"/>
  </w:num>
  <w:num w:numId="16">
    <w:abstractNumId w:val="14"/>
  </w:num>
  <w:num w:numId="17">
    <w:abstractNumId w:val="7"/>
  </w:num>
  <w:num w:numId="18">
    <w:abstractNumId w:val="15"/>
  </w:num>
  <w:num w:numId="19">
    <w:abstractNumId w:val="9"/>
  </w:num>
  <w:num w:numId="20">
    <w:abstractNumId w:val="18"/>
  </w:num>
  <w:num w:numId="21">
    <w:abstractNumId w:val="23"/>
  </w:num>
  <w:num w:numId="22">
    <w:abstractNumId w:val="3"/>
  </w:num>
  <w:num w:numId="23">
    <w:abstractNumId w:val="29"/>
  </w:num>
  <w:num w:numId="24">
    <w:abstractNumId w:val="32"/>
  </w:num>
  <w:num w:numId="25">
    <w:abstractNumId w:val="6"/>
  </w:num>
  <w:num w:numId="26">
    <w:abstractNumId w:val="31"/>
  </w:num>
  <w:num w:numId="27">
    <w:abstractNumId w:val="8"/>
  </w:num>
  <w:num w:numId="28">
    <w:abstractNumId w:val="25"/>
  </w:num>
  <w:num w:numId="29">
    <w:abstractNumId w:val="28"/>
  </w:num>
  <w:num w:numId="30">
    <w:abstractNumId w:val="13"/>
  </w:num>
  <w:num w:numId="31">
    <w:abstractNumId w:val="10"/>
  </w:num>
  <w:num w:numId="32">
    <w:abstractNumId w:val="21"/>
  </w:num>
  <w:num w:numId="33">
    <w:abstractNumId w:val="16"/>
  </w:num>
  <w:num w:numId="34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C9"/>
    <w:rsid w:val="000137B4"/>
    <w:rsid w:val="0005441B"/>
    <w:rsid w:val="00091C6B"/>
    <w:rsid w:val="00095432"/>
    <w:rsid w:val="000C0A41"/>
    <w:rsid w:val="000D4BB6"/>
    <w:rsid w:val="000F6ACE"/>
    <w:rsid w:val="00101B18"/>
    <w:rsid w:val="00105B46"/>
    <w:rsid w:val="00113371"/>
    <w:rsid w:val="00135EC9"/>
    <w:rsid w:val="00177B6F"/>
    <w:rsid w:val="001B1B90"/>
    <w:rsid w:val="001D095D"/>
    <w:rsid w:val="001F1D53"/>
    <w:rsid w:val="001F2D65"/>
    <w:rsid w:val="00245D11"/>
    <w:rsid w:val="00274438"/>
    <w:rsid w:val="002B05DB"/>
    <w:rsid w:val="002F4633"/>
    <w:rsid w:val="00310ED5"/>
    <w:rsid w:val="00311737"/>
    <w:rsid w:val="00340BE0"/>
    <w:rsid w:val="003504CC"/>
    <w:rsid w:val="00351EEA"/>
    <w:rsid w:val="00382135"/>
    <w:rsid w:val="003872F5"/>
    <w:rsid w:val="00393D37"/>
    <w:rsid w:val="003A65E6"/>
    <w:rsid w:val="003B18BF"/>
    <w:rsid w:val="003D06C2"/>
    <w:rsid w:val="003D59C4"/>
    <w:rsid w:val="003D6F40"/>
    <w:rsid w:val="003E1E15"/>
    <w:rsid w:val="003E6AD6"/>
    <w:rsid w:val="00404D84"/>
    <w:rsid w:val="00416BE1"/>
    <w:rsid w:val="0046101C"/>
    <w:rsid w:val="00465496"/>
    <w:rsid w:val="0047151B"/>
    <w:rsid w:val="004944E4"/>
    <w:rsid w:val="004C448C"/>
    <w:rsid w:val="004E36DE"/>
    <w:rsid w:val="004F5673"/>
    <w:rsid w:val="00504248"/>
    <w:rsid w:val="00523274"/>
    <w:rsid w:val="0055128C"/>
    <w:rsid w:val="00585BE2"/>
    <w:rsid w:val="005B49FE"/>
    <w:rsid w:val="005D2049"/>
    <w:rsid w:val="005F446A"/>
    <w:rsid w:val="00620999"/>
    <w:rsid w:val="0063410D"/>
    <w:rsid w:val="0064139A"/>
    <w:rsid w:val="00654DD4"/>
    <w:rsid w:val="006706A6"/>
    <w:rsid w:val="00672033"/>
    <w:rsid w:val="00673FFE"/>
    <w:rsid w:val="00681355"/>
    <w:rsid w:val="00697DCB"/>
    <w:rsid w:val="006D2D1F"/>
    <w:rsid w:val="006F4C8F"/>
    <w:rsid w:val="00727A8C"/>
    <w:rsid w:val="00734F38"/>
    <w:rsid w:val="00745B80"/>
    <w:rsid w:val="0076023B"/>
    <w:rsid w:val="00771893"/>
    <w:rsid w:val="00787A7C"/>
    <w:rsid w:val="007C0E70"/>
    <w:rsid w:val="007C7EC2"/>
    <w:rsid w:val="007D2005"/>
    <w:rsid w:val="007D2B22"/>
    <w:rsid w:val="007D320B"/>
    <w:rsid w:val="007E1E02"/>
    <w:rsid w:val="007F2C9C"/>
    <w:rsid w:val="007F44D7"/>
    <w:rsid w:val="0082306F"/>
    <w:rsid w:val="00832FCE"/>
    <w:rsid w:val="00846CE2"/>
    <w:rsid w:val="00875BF4"/>
    <w:rsid w:val="008A06C2"/>
    <w:rsid w:val="008E0DA3"/>
    <w:rsid w:val="008F1820"/>
    <w:rsid w:val="008F5579"/>
    <w:rsid w:val="00904B3F"/>
    <w:rsid w:val="00931928"/>
    <w:rsid w:val="00934FAF"/>
    <w:rsid w:val="00943A42"/>
    <w:rsid w:val="00952B73"/>
    <w:rsid w:val="009628B8"/>
    <w:rsid w:val="00972A6B"/>
    <w:rsid w:val="00977E58"/>
    <w:rsid w:val="009A29FE"/>
    <w:rsid w:val="009A380D"/>
    <w:rsid w:val="009A3DBA"/>
    <w:rsid w:val="009A70B0"/>
    <w:rsid w:val="009C7349"/>
    <w:rsid w:val="009D1330"/>
    <w:rsid w:val="00A11ACF"/>
    <w:rsid w:val="00A16AC9"/>
    <w:rsid w:val="00A40ABC"/>
    <w:rsid w:val="00A41FAA"/>
    <w:rsid w:val="00A733AF"/>
    <w:rsid w:val="00A86588"/>
    <w:rsid w:val="00A91E32"/>
    <w:rsid w:val="00AA2482"/>
    <w:rsid w:val="00AC6123"/>
    <w:rsid w:val="00AD051B"/>
    <w:rsid w:val="00AF57FF"/>
    <w:rsid w:val="00AF7B4E"/>
    <w:rsid w:val="00B2220E"/>
    <w:rsid w:val="00B54081"/>
    <w:rsid w:val="00B913B9"/>
    <w:rsid w:val="00BE2FFC"/>
    <w:rsid w:val="00BE3A5B"/>
    <w:rsid w:val="00BF510F"/>
    <w:rsid w:val="00C11C01"/>
    <w:rsid w:val="00C35BD5"/>
    <w:rsid w:val="00C565F4"/>
    <w:rsid w:val="00C747CF"/>
    <w:rsid w:val="00C90B35"/>
    <w:rsid w:val="00CB6E75"/>
    <w:rsid w:val="00CC2AF5"/>
    <w:rsid w:val="00CD5D88"/>
    <w:rsid w:val="00CE7CEF"/>
    <w:rsid w:val="00D04521"/>
    <w:rsid w:val="00D4143E"/>
    <w:rsid w:val="00D414CC"/>
    <w:rsid w:val="00D50B9A"/>
    <w:rsid w:val="00D54F91"/>
    <w:rsid w:val="00D55236"/>
    <w:rsid w:val="00D558EF"/>
    <w:rsid w:val="00D60A33"/>
    <w:rsid w:val="00D63E86"/>
    <w:rsid w:val="00D648F0"/>
    <w:rsid w:val="00D71AEF"/>
    <w:rsid w:val="00D8702F"/>
    <w:rsid w:val="00D87EB7"/>
    <w:rsid w:val="00DC0700"/>
    <w:rsid w:val="00DC273A"/>
    <w:rsid w:val="00DF391E"/>
    <w:rsid w:val="00E56CC8"/>
    <w:rsid w:val="00E86DCC"/>
    <w:rsid w:val="00E96FDA"/>
    <w:rsid w:val="00EB7E5D"/>
    <w:rsid w:val="00ED3572"/>
    <w:rsid w:val="00EE70B3"/>
    <w:rsid w:val="00EF7DA1"/>
    <w:rsid w:val="00F43381"/>
    <w:rsid w:val="00F632AA"/>
    <w:rsid w:val="00F70168"/>
    <w:rsid w:val="00FB0299"/>
    <w:rsid w:val="00FB2784"/>
    <w:rsid w:val="00FC0F89"/>
    <w:rsid w:val="00FD43C6"/>
    <w:rsid w:val="00FD7F5E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8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AC9"/>
  </w:style>
  <w:style w:type="paragraph" w:styleId="Nadpis1">
    <w:name w:val="heading 1"/>
    <w:basedOn w:val="Normlny"/>
    <w:link w:val="Nadpis1Char"/>
    <w:uiPriority w:val="9"/>
    <w:qFormat/>
    <w:rsid w:val="00A16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16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AC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16AC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6AC9"/>
  </w:style>
  <w:style w:type="paragraph" w:styleId="Pta">
    <w:name w:val="footer"/>
    <w:basedOn w:val="Normlny"/>
    <w:link w:val="PtaChar"/>
    <w:uiPriority w:val="99"/>
    <w:unhideWhenUsed/>
    <w:rsid w:val="00A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6AC9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16AC9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A16AC9"/>
  </w:style>
  <w:style w:type="character" w:styleId="Odkaznakomentr">
    <w:name w:val="annotation reference"/>
    <w:basedOn w:val="Predvolenpsmoodseku"/>
    <w:uiPriority w:val="99"/>
    <w:semiHidden/>
    <w:unhideWhenUsed/>
    <w:rsid w:val="00A16A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16AC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16AC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A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AC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AC9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lny"/>
    <w:rsid w:val="00A1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A16AC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16A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A16AC9"/>
  </w:style>
  <w:style w:type="character" w:customStyle="1" w:styleId="BodyTextChar1">
    <w:name w:val="Body Text Char1"/>
    <w:basedOn w:val="Predvolenpsmoodseku"/>
    <w:uiPriority w:val="99"/>
    <w:semiHidden/>
    <w:rsid w:val="00A16AC9"/>
  </w:style>
  <w:style w:type="paragraph" w:styleId="Revzia">
    <w:name w:val="Revision"/>
    <w:hidden/>
    <w:uiPriority w:val="99"/>
    <w:semiHidden/>
    <w:rsid w:val="00A16AC9"/>
    <w:pPr>
      <w:spacing w:after="0" w:line="240" w:lineRule="auto"/>
    </w:pPr>
  </w:style>
  <w:style w:type="character" w:customStyle="1" w:styleId="awspan">
    <w:name w:val="awspan"/>
    <w:basedOn w:val="Predvolenpsmoodseku"/>
    <w:rsid w:val="00A1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2024-07-16T09:12:00Z</dcterms:created>
  <dcterms:modified xsi:type="dcterms:W3CDTF">2024-07-16T09:18:00Z</dcterms:modified>
</cp:coreProperties>
</file>