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1A6225" w14:textId="77777777" w:rsidR="00CD6E47" w:rsidRPr="00C27E76" w:rsidRDefault="00CD6E47" w:rsidP="00CD6E47">
      <w:pPr>
        <w:pStyle w:val="Standard"/>
        <w:pageBreakBefore/>
        <w:suppressAutoHyphens w:val="0"/>
        <w:spacing w:line="276" w:lineRule="auto"/>
        <w:jc w:val="center"/>
        <w:rPr>
          <w:rFonts w:ascii="Times New Roman" w:hAnsi="Times New Roman" w:cs="Times New Roman"/>
          <w:b/>
          <w:caps/>
          <w:spacing w:val="30"/>
          <w:sz w:val="24"/>
          <w:lang w:eastAsia="en-US"/>
        </w:rPr>
      </w:pPr>
      <w:r w:rsidRPr="00C27E76">
        <w:rPr>
          <w:rFonts w:ascii="Times New Roman" w:hAnsi="Times New Roman" w:cs="Times New Roman"/>
          <w:b/>
          <w:caps/>
          <w:spacing w:val="30"/>
          <w:sz w:val="24"/>
          <w:lang w:eastAsia="en-US"/>
        </w:rPr>
        <w:t>DOLOŽKA ZLUČITEĽNOSTI</w:t>
      </w:r>
    </w:p>
    <w:p w14:paraId="62354B21" w14:textId="77777777" w:rsidR="00CD6E47" w:rsidRPr="00C27E76" w:rsidRDefault="00CD6E47" w:rsidP="00CD6E4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7E76">
        <w:rPr>
          <w:rFonts w:ascii="Times New Roman" w:hAnsi="Times New Roman" w:cs="Times New Roman"/>
          <w:b/>
          <w:bCs/>
          <w:sz w:val="24"/>
          <w:szCs w:val="24"/>
        </w:rPr>
        <w:t>návrhu zákona</w:t>
      </w:r>
      <w:r w:rsidRPr="00C27E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7E76">
        <w:rPr>
          <w:rFonts w:ascii="Times New Roman" w:hAnsi="Times New Roman" w:cs="Times New Roman"/>
          <w:b/>
          <w:bCs/>
          <w:sz w:val="24"/>
          <w:szCs w:val="24"/>
        </w:rPr>
        <w:t>s právom Európskej únie</w:t>
      </w:r>
    </w:p>
    <w:p w14:paraId="319018EA" w14:textId="77777777" w:rsidR="00CD6E47" w:rsidRPr="00C27E76" w:rsidRDefault="00CD6E47" w:rsidP="00CD6E4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18A061" w14:textId="45D3D587" w:rsidR="00CD6E47" w:rsidRPr="00C27E76" w:rsidRDefault="00CD6E47" w:rsidP="00CD6E47">
      <w:pPr>
        <w:pStyle w:val="Odsekzoznamu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27E76">
        <w:rPr>
          <w:rFonts w:ascii="Times New Roman" w:hAnsi="Times New Roman"/>
          <w:b/>
          <w:bCs/>
          <w:sz w:val="24"/>
          <w:szCs w:val="24"/>
        </w:rPr>
        <w:t>Predkladateľ návrhu zákona:</w:t>
      </w:r>
      <w:r w:rsidRPr="00C27E76">
        <w:rPr>
          <w:rFonts w:ascii="Times New Roman" w:hAnsi="Times New Roman"/>
          <w:b/>
          <w:sz w:val="24"/>
          <w:szCs w:val="24"/>
        </w:rPr>
        <w:t xml:space="preserve"> </w:t>
      </w:r>
      <w:r w:rsidR="006830DF">
        <w:rPr>
          <w:rFonts w:ascii="Times New Roman" w:hAnsi="Times New Roman"/>
          <w:sz w:val="24"/>
          <w:szCs w:val="24"/>
        </w:rPr>
        <w:t>Vláda</w:t>
      </w:r>
      <w:r w:rsidR="00DF758B">
        <w:rPr>
          <w:rFonts w:ascii="Times New Roman" w:hAnsi="Times New Roman"/>
          <w:sz w:val="24"/>
          <w:szCs w:val="24"/>
        </w:rPr>
        <w:t xml:space="preserve"> Slovenskej republiky</w:t>
      </w:r>
    </w:p>
    <w:p w14:paraId="4BCD54C5" w14:textId="77777777" w:rsidR="00CD6E47" w:rsidRPr="00C27E76" w:rsidRDefault="00CD6E47" w:rsidP="00CD6E47">
      <w:pPr>
        <w:pStyle w:val="Odsekzoznamu"/>
        <w:spacing w:line="276" w:lineRule="auto"/>
        <w:ind w:left="1068"/>
        <w:jc w:val="both"/>
        <w:rPr>
          <w:rFonts w:ascii="Times New Roman" w:hAnsi="Times New Roman"/>
          <w:sz w:val="24"/>
          <w:szCs w:val="24"/>
        </w:rPr>
      </w:pPr>
    </w:p>
    <w:p w14:paraId="0DE6A8CA" w14:textId="31FBD1E7" w:rsidR="00CD6E47" w:rsidRPr="0078040B" w:rsidRDefault="00CD6E47" w:rsidP="004D600D">
      <w:pPr>
        <w:pStyle w:val="Odsekzoznamu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78040B">
        <w:rPr>
          <w:rFonts w:ascii="Times New Roman" w:hAnsi="Times New Roman"/>
          <w:b/>
          <w:bCs/>
          <w:sz w:val="24"/>
          <w:szCs w:val="24"/>
        </w:rPr>
        <w:t xml:space="preserve">Názov návrhu právneho predpisu: </w:t>
      </w:r>
      <w:r w:rsidR="006830DF" w:rsidRPr="006830DF">
        <w:rPr>
          <w:rFonts w:ascii="Times New Roman" w:hAnsi="Times New Roman"/>
          <w:bCs/>
          <w:sz w:val="24"/>
          <w:szCs w:val="24"/>
        </w:rPr>
        <w:t>Vládny</w:t>
      </w:r>
      <w:r w:rsidR="006830D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830DF">
        <w:rPr>
          <w:rFonts w:ascii="Times New Roman" w:hAnsi="Times New Roman"/>
          <w:bCs/>
          <w:sz w:val="24"/>
          <w:szCs w:val="24"/>
        </w:rPr>
        <w:t>n</w:t>
      </w:r>
      <w:r w:rsidRPr="0078040B">
        <w:rPr>
          <w:rFonts w:ascii="Times New Roman" w:hAnsi="Times New Roman"/>
          <w:sz w:val="24"/>
          <w:szCs w:val="24"/>
        </w:rPr>
        <w:t>ávrh zákona, ktorým sa mení a dopĺňa zákon č. 300/2005 Z. z. Trestný zák</w:t>
      </w:r>
      <w:r w:rsidR="0078040B">
        <w:rPr>
          <w:rFonts w:ascii="Times New Roman" w:hAnsi="Times New Roman"/>
          <w:sz w:val="24"/>
          <w:szCs w:val="24"/>
        </w:rPr>
        <w:t>on v znení neskorších predpisov</w:t>
      </w:r>
    </w:p>
    <w:p w14:paraId="6C5161FA" w14:textId="77777777" w:rsidR="0078040B" w:rsidRPr="0078040B" w:rsidRDefault="0078040B" w:rsidP="0078040B">
      <w:pPr>
        <w:pStyle w:val="Odsekzoznamu"/>
        <w:spacing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4E5F624" w14:textId="77777777" w:rsidR="00CD6E47" w:rsidRPr="00C27E76" w:rsidRDefault="00CD6E47" w:rsidP="00CD6E47">
      <w:pPr>
        <w:pStyle w:val="Odsekzoznamu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576909">
        <w:rPr>
          <w:rFonts w:ascii="Times New Roman" w:hAnsi="Times New Roman"/>
          <w:b/>
          <w:bCs/>
          <w:sz w:val="24"/>
          <w:szCs w:val="24"/>
        </w:rPr>
        <w:t>Predmet návrhu právneho predpisu</w:t>
      </w:r>
      <w:r w:rsidRPr="00C27E76">
        <w:rPr>
          <w:rFonts w:ascii="Times New Roman" w:hAnsi="Times New Roman"/>
          <w:b/>
          <w:bCs/>
          <w:sz w:val="24"/>
          <w:szCs w:val="24"/>
        </w:rPr>
        <w:t>:</w:t>
      </w:r>
    </w:p>
    <w:p w14:paraId="6520BC16" w14:textId="77777777" w:rsidR="00CD6E47" w:rsidRPr="00C27E76" w:rsidRDefault="00CD6E47" w:rsidP="00CD6E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3DC7F3F" w14:textId="77777777" w:rsidR="00CD6E47" w:rsidRPr="00C27E76" w:rsidRDefault="00CD6E47" w:rsidP="00CD6E47">
      <w:pPr>
        <w:numPr>
          <w:ilvl w:val="1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upravený </w:t>
      </w:r>
      <w:r w:rsidRPr="00C27E76">
        <w:rPr>
          <w:rFonts w:ascii="Times New Roman" w:eastAsia="Times New Roman" w:hAnsi="Times New Roman" w:cs="Times New Roman"/>
          <w:sz w:val="24"/>
          <w:szCs w:val="24"/>
          <w:lang w:eastAsia="cs-CZ"/>
        </w:rPr>
        <w:t>v primárnom práve, a to</w:t>
      </w:r>
    </w:p>
    <w:p w14:paraId="2D0A52E7" w14:textId="77777777" w:rsidR="00CD6E47" w:rsidRPr="00C27E76" w:rsidRDefault="00CD6E47" w:rsidP="00CD6E47">
      <w:pPr>
        <w:spacing w:after="0" w:line="276" w:lineRule="auto"/>
        <w:ind w:left="850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14:paraId="2F54F10F" w14:textId="55F2A804" w:rsidR="00CD6E47" w:rsidRDefault="00C60C37" w:rsidP="00CD6E47">
      <w:pPr>
        <w:spacing w:after="0" w:line="276" w:lineRule="auto"/>
        <w:ind w:left="85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- </w:t>
      </w:r>
      <w:r w:rsidR="0078040B" w:rsidRPr="0078040B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čl. 83 ods. 2 a čl. 87 až 89 Zmluvy o fungovaní Európskej únie</w:t>
      </w:r>
    </w:p>
    <w:p w14:paraId="575099D6" w14:textId="77777777" w:rsidR="00CD6E47" w:rsidRPr="00C27E76" w:rsidRDefault="00CD6E47" w:rsidP="00CD6E47">
      <w:pPr>
        <w:spacing w:after="0" w:line="276" w:lineRule="auto"/>
        <w:ind w:left="850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14:paraId="4A2A78DD" w14:textId="77777777" w:rsidR="00CD6E47" w:rsidRPr="00C27E76" w:rsidRDefault="00CD6E47" w:rsidP="00CD6E47">
      <w:pPr>
        <w:numPr>
          <w:ilvl w:val="1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upravený </w:t>
      </w:r>
      <w:r w:rsidRPr="00C27E7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sekundárnom práve, a to  </w:t>
      </w:r>
    </w:p>
    <w:p w14:paraId="56465F74" w14:textId="77777777" w:rsidR="00CD6E47" w:rsidRDefault="00CD6E47" w:rsidP="00CD6E47">
      <w:pPr>
        <w:spacing w:after="0" w:line="276" w:lineRule="auto"/>
        <w:ind w:left="993" w:hanging="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14:paraId="64C8C0C7" w14:textId="6AC27993" w:rsidR="00CD6E47" w:rsidRPr="00C27E76" w:rsidRDefault="00C60C37" w:rsidP="00CD6E47">
      <w:pPr>
        <w:spacing w:after="0" w:line="276" w:lineRule="auto"/>
        <w:ind w:left="85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- </w:t>
      </w:r>
      <w:r w:rsidR="00CD6E47" w:rsidRPr="00C27E7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smernica Európskeho parlamentu a Rady (EÚ) 2017/1371 z 5. júla 2017 o boji proti podvodom, ktoré poškodzujú finančné záujmy Únie, prostredníctvom trestného práva (Ú. v. EÚ L 198, 28. 7. 2017)</w:t>
      </w:r>
      <w:r w:rsidR="00CD6E47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</w:t>
      </w:r>
      <w:r w:rsidR="00CD6E47" w:rsidRPr="00C27E7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v platnom znení</w:t>
      </w:r>
      <w:r w:rsidR="00A5650E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, </w:t>
      </w:r>
      <w:r w:rsidR="00A5650E" w:rsidRPr="00A5650E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Ministerstvo spravodlivosti Slovenskej republiky</w:t>
      </w:r>
    </w:p>
    <w:p w14:paraId="2978AB93" w14:textId="305BCA4D" w:rsidR="00CD6E47" w:rsidRPr="00CD6E47" w:rsidRDefault="00CD6E47" w:rsidP="00D56B20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14:paraId="1F5688B9" w14:textId="77777777" w:rsidR="00CD6E47" w:rsidRPr="00C27E76" w:rsidRDefault="00CD6E47" w:rsidP="00CD6E47">
      <w:pPr>
        <w:numPr>
          <w:ilvl w:val="1"/>
          <w:numId w:val="1"/>
        </w:numPr>
        <w:spacing w:after="0" w:line="276" w:lineRule="auto"/>
        <w:ind w:left="89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obsiahnutý v </w:t>
      </w:r>
      <w:r w:rsidRPr="00C27E76">
        <w:rPr>
          <w:rFonts w:ascii="Times New Roman" w:eastAsia="Times New Roman" w:hAnsi="Times New Roman" w:cs="Times New Roman"/>
          <w:sz w:val="24"/>
          <w:szCs w:val="24"/>
          <w:lang w:eastAsia="cs-CZ"/>
        </w:rPr>
        <w:t>judikatúr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C27E7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Súdneho dvora Európskej únie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a to</w:t>
      </w:r>
      <w:r w:rsidRPr="00C27E7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55C7D907" w14:textId="77777777" w:rsidR="00CD6E47" w:rsidRPr="00C27E76" w:rsidRDefault="00CD6E47" w:rsidP="00CD6E47">
      <w:pPr>
        <w:spacing w:after="0" w:line="276" w:lineRule="auto"/>
        <w:ind w:left="89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659A4B65" w14:textId="4210B713" w:rsidR="00C60C37" w:rsidRDefault="00C60C37" w:rsidP="00CD6E47">
      <w:pPr>
        <w:spacing w:after="0" w:line="276" w:lineRule="auto"/>
        <w:ind w:left="89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- </w:t>
      </w:r>
      <w:r w:rsidR="00433AE9">
        <w:rPr>
          <w:rFonts w:ascii="Times New Roman" w:eastAsia="Calibri" w:hAnsi="Times New Roman" w:cs="Times New Roman"/>
          <w:i/>
          <w:sz w:val="24"/>
          <w:szCs w:val="24"/>
        </w:rPr>
        <w:t xml:space="preserve">najmä </w:t>
      </w:r>
      <w:bookmarkStart w:id="0" w:name="_GoBack"/>
      <w:bookmarkEnd w:id="0"/>
      <w:r>
        <w:rPr>
          <w:rFonts w:ascii="Times New Roman" w:eastAsia="Calibri" w:hAnsi="Times New Roman" w:cs="Times New Roman"/>
          <w:i/>
          <w:sz w:val="24"/>
          <w:szCs w:val="24"/>
        </w:rPr>
        <w:t>r</w:t>
      </w:r>
      <w:r w:rsidRPr="00C60C37">
        <w:rPr>
          <w:rFonts w:ascii="Times New Roman" w:eastAsia="Calibri" w:hAnsi="Times New Roman" w:cs="Times New Roman"/>
          <w:i/>
          <w:sz w:val="24"/>
          <w:szCs w:val="24"/>
        </w:rPr>
        <w:t>ozsudok Súdneho dvora z 24. júla 2023 vo veci C-107/23 PPU Lin</w:t>
      </w:r>
    </w:p>
    <w:p w14:paraId="4F9987DD" w14:textId="0A791F46" w:rsidR="00D56B20" w:rsidRPr="00C27E76" w:rsidRDefault="00D56B20" w:rsidP="00CD6E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1B3AB6" w14:textId="1C365C6A" w:rsidR="00CD6E47" w:rsidRPr="000118CD" w:rsidRDefault="00CD6E47" w:rsidP="00CD6E47">
      <w:pPr>
        <w:pStyle w:val="Odsekzoznamu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27E76">
        <w:rPr>
          <w:rFonts w:ascii="Times New Roman" w:hAnsi="Times New Roman"/>
          <w:b/>
          <w:bCs/>
          <w:sz w:val="24"/>
          <w:szCs w:val="24"/>
        </w:rPr>
        <w:t>Záväzky Slovenskej republiky vo vzťahu k Európskej únii:</w:t>
      </w:r>
    </w:p>
    <w:p w14:paraId="6C841490" w14:textId="279BCEE6" w:rsidR="000118CD" w:rsidRDefault="000118CD" w:rsidP="000118CD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E5BE931" w14:textId="523477AD" w:rsidR="000118CD" w:rsidRDefault="000118CD" w:rsidP="000118CD">
      <w:pPr>
        <w:pStyle w:val="Normlnywebov"/>
        <w:spacing w:before="0" w:beforeAutospacing="0" w:after="0" w:afterAutospacing="0"/>
        <w:ind w:left="426"/>
        <w:jc w:val="both"/>
      </w:pPr>
      <w:r w:rsidRPr="00A7506A">
        <w:t xml:space="preserve">a) uviesť lehotu na prebranie príslušného právneho aktu Európskej únie, príp. aj osobitnú lehotu účinnosti jeho ustanovení, </w:t>
      </w:r>
    </w:p>
    <w:p w14:paraId="41E01BE9" w14:textId="4D9BA158" w:rsidR="000118CD" w:rsidRDefault="000118CD" w:rsidP="000118CD">
      <w:pPr>
        <w:pStyle w:val="Normlnywebov"/>
        <w:spacing w:before="0" w:beforeAutospacing="0" w:after="0" w:afterAutospacing="0"/>
        <w:ind w:left="426"/>
        <w:jc w:val="both"/>
      </w:pPr>
    </w:p>
    <w:p w14:paraId="35B755AA" w14:textId="454A1EE3" w:rsidR="000118CD" w:rsidRDefault="00C60C37" w:rsidP="000118CD">
      <w:pPr>
        <w:pStyle w:val="Normlnywebov"/>
        <w:spacing w:before="0" w:beforeAutospacing="0" w:after="0" w:afterAutospacing="0"/>
        <w:ind w:left="426"/>
        <w:jc w:val="both"/>
        <w:rPr>
          <w:i/>
        </w:rPr>
      </w:pPr>
      <w:r>
        <w:rPr>
          <w:i/>
        </w:rPr>
        <w:t>- S</w:t>
      </w:r>
      <w:r w:rsidR="008362EF">
        <w:rPr>
          <w:i/>
        </w:rPr>
        <w:t>mernica (EÚ) 2017/1371 – 6. júla 2019</w:t>
      </w:r>
    </w:p>
    <w:p w14:paraId="381A9E8B" w14:textId="7040FCE1" w:rsidR="008362EF" w:rsidRDefault="008362EF" w:rsidP="000118CD">
      <w:pPr>
        <w:pStyle w:val="Normlnywebov"/>
        <w:spacing w:before="0" w:beforeAutospacing="0" w:after="0" w:afterAutospacing="0"/>
        <w:ind w:left="426"/>
        <w:jc w:val="both"/>
        <w:rPr>
          <w:i/>
        </w:rPr>
      </w:pPr>
    </w:p>
    <w:p w14:paraId="7F667594" w14:textId="77777777" w:rsidR="00887F99" w:rsidRDefault="008362EF" w:rsidP="00887F99">
      <w:pPr>
        <w:pStyle w:val="Normlnywebov"/>
        <w:spacing w:before="0" w:beforeAutospacing="0" w:after="0" w:afterAutospacing="0"/>
        <w:ind w:left="426"/>
        <w:jc w:val="both"/>
      </w:pPr>
      <w:r w:rsidRPr="008362EF">
        <w:t>b) uviesť informáciu o začatí konania v rámci „EÚ Pilot“ alebo o začatí postupu Európskej komisie, alebo o konaní Súdneho dvora Európskej únie proti Slovenskej republike podľa čl. 258 a 260 Zmluvy o fungovaní Európskej únie v jej platnom znení, spolu s uvedením konkrétnych vytýkaných nedostatkov a požiadaviek na zabezpečenie nápravy so zreteľom na nariadenie Európskeho parlamentu a Rady (ES) č. 1049/2001 z 30. mája 2001 o prístupe verejnosti k dokumentom Európskeho parlamentu, Rady a Komisie,</w:t>
      </w:r>
    </w:p>
    <w:p w14:paraId="26B3AF42" w14:textId="77777777" w:rsidR="00887F99" w:rsidRDefault="00887F99" w:rsidP="00887F99">
      <w:pPr>
        <w:pStyle w:val="Normlnywebov"/>
        <w:spacing w:before="0" w:beforeAutospacing="0" w:after="0" w:afterAutospacing="0"/>
        <w:ind w:left="426"/>
        <w:jc w:val="both"/>
      </w:pPr>
    </w:p>
    <w:p w14:paraId="69241463" w14:textId="26550FE8" w:rsidR="00887F99" w:rsidRDefault="00C60C37" w:rsidP="00C60C37">
      <w:pPr>
        <w:pStyle w:val="Normlnywebov"/>
        <w:spacing w:after="0"/>
        <w:ind w:left="426"/>
        <w:jc w:val="both"/>
        <w:rPr>
          <w:i/>
        </w:rPr>
      </w:pPr>
      <w:r>
        <w:rPr>
          <w:i/>
        </w:rPr>
        <w:t xml:space="preserve">- </w:t>
      </w:r>
      <w:r w:rsidR="00887F99" w:rsidRPr="00887F99">
        <w:rPr>
          <w:i/>
        </w:rPr>
        <w:t>konanie č. 2268/2021 pre nesprávnu transpozíciu niektorých ustanovení smernice Európskeho parlamentu a Rady (EÚ) 2017/1371 z 5. júla 2017 o boji proti podvodom, ktoré poškodzujú finančné záujmy Únie, prostredníctvom trestného práva a súvisiac</w:t>
      </w:r>
      <w:r>
        <w:rPr>
          <w:i/>
        </w:rPr>
        <w:t>e porušenie čl. 325 ods. 2 ZFEÚ</w:t>
      </w:r>
    </w:p>
    <w:p w14:paraId="4DAA9B83" w14:textId="265EA0AB" w:rsidR="00887F99" w:rsidRPr="00887F99" w:rsidRDefault="00887F99" w:rsidP="00887F99">
      <w:pPr>
        <w:pStyle w:val="Normlnywebov"/>
        <w:spacing w:before="0" w:beforeAutospacing="0" w:after="0" w:afterAutospacing="0"/>
        <w:ind w:left="426"/>
        <w:jc w:val="both"/>
      </w:pPr>
      <w:r>
        <w:t xml:space="preserve">c) </w:t>
      </w:r>
      <w:r w:rsidRPr="00A7506A">
        <w:t>uviesť informáciu o právnych predpisoch, v ktorých sú uvádzané právne akty Európskej únie už prebrané, spolu s uvedením rozsahu ich prebrania, príp.</w:t>
      </w:r>
      <w:r>
        <w:t xml:space="preserve"> potreby prijatia ďalších úprav,</w:t>
      </w:r>
    </w:p>
    <w:p w14:paraId="2604708C" w14:textId="478FB9D0" w:rsidR="001E153C" w:rsidRDefault="001E153C" w:rsidP="001E153C">
      <w:pPr>
        <w:spacing w:after="0" w:line="256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3403AB4F" w14:textId="40ED2DBF" w:rsidR="001E153C" w:rsidRDefault="001E153C" w:rsidP="001E153C">
      <w:pPr>
        <w:spacing w:after="0" w:line="256" w:lineRule="auto"/>
        <w:ind w:left="426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Smernica (EÚ) 2017/1371</w:t>
      </w:r>
    </w:p>
    <w:p w14:paraId="6600C988" w14:textId="47405BBE" w:rsidR="001E153C" w:rsidRDefault="001E153C" w:rsidP="001E153C">
      <w:pPr>
        <w:spacing w:after="0" w:line="256" w:lineRule="auto"/>
        <w:ind w:left="426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A149E49" w14:textId="77777777" w:rsidR="001E153C" w:rsidRDefault="001E153C" w:rsidP="001E153C">
      <w:pPr>
        <w:pStyle w:val="Normlnywebov"/>
        <w:numPr>
          <w:ilvl w:val="0"/>
          <w:numId w:val="16"/>
        </w:numPr>
        <w:spacing w:before="0" w:beforeAutospacing="0" w:after="0" w:afterAutospacing="0"/>
        <w:jc w:val="both"/>
      </w:pPr>
      <w:r w:rsidRPr="003935E0">
        <w:t>Zákon č. 423/2015 Z. z. o štatutárnom audite a o zmene a doplnení zákona č. 431/2002 Z. z. o účtovníctve v znení neskorších predpisov</w:t>
      </w:r>
      <w:r>
        <w:t xml:space="preserve"> (úplná transpozícia)</w:t>
      </w:r>
    </w:p>
    <w:p w14:paraId="04095DEB" w14:textId="77777777" w:rsidR="001E153C" w:rsidRDefault="001E153C" w:rsidP="001E153C">
      <w:pPr>
        <w:pStyle w:val="Normlnywebov"/>
        <w:numPr>
          <w:ilvl w:val="0"/>
          <w:numId w:val="16"/>
        </w:numPr>
        <w:spacing w:before="0" w:beforeAutospacing="0" w:after="0" w:afterAutospacing="0"/>
        <w:jc w:val="both"/>
      </w:pPr>
      <w:r w:rsidRPr="003935E0">
        <w:t>Zákon č. 300/2005 Z. z. Trestný zákon v znení neskorších predpisov</w:t>
      </w:r>
      <w:r>
        <w:t xml:space="preserve"> (úplná transpozícia)</w:t>
      </w:r>
    </w:p>
    <w:p w14:paraId="7664BC89" w14:textId="77777777" w:rsidR="001E153C" w:rsidRDefault="001E153C" w:rsidP="001E153C">
      <w:pPr>
        <w:pStyle w:val="Normlnywebov"/>
        <w:numPr>
          <w:ilvl w:val="0"/>
          <w:numId w:val="16"/>
        </w:numPr>
        <w:spacing w:before="0" w:beforeAutospacing="0" w:after="0" w:afterAutospacing="0"/>
        <w:jc w:val="both"/>
      </w:pPr>
      <w:r w:rsidRPr="003935E0">
        <w:t>Zákon č. 10/1996 Z. z. o kontrole v štátnej správe v znení neskorších predpisov</w:t>
      </w:r>
      <w:r>
        <w:t xml:space="preserve"> (úplná transpozícia)</w:t>
      </w:r>
    </w:p>
    <w:p w14:paraId="11A1CE81" w14:textId="77777777" w:rsidR="001E153C" w:rsidRDefault="001E153C" w:rsidP="001E153C">
      <w:pPr>
        <w:pStyle w:val="Normlnywebov"/>
        <w:numPr>
          <w:ilvl w:val="0"/>
          <w:numId w:val="16"/>
        </w:numPr>
        <w:spacing w:before="0" w:beforeAutospacing="0" w:after="0" w:afterAutospacing="0"/>
        <w:jc w:val="both"/>
      </w:pPr>
      <w:r w:rsidRPr="003935E0">
        <w:t>Zákon č. 357/2015 Z. z. o finančnej kontrole a audite a o zmene a doplnení niektorých zákonov v znení neskorších predpisov</w:t>
      </w:r>
      <w:r>
        <w:t xml:space="preserve"> (úplná transpozícia)</w:t>
      </w:r>
    </w:p>
    <w:p w14:paraId="077BF2B9" w14:textId="77777777" w:rsidR="001E153C" w:rsidRDefault="001E153C" w:rsidP="001E153C">
      <w:pPr>
        <w:pStyle w:val="Normlnywebov"/>
        <w:numPr>
          <w:ilvl w:val="0"/>
          <w:numId w:val="16"/>
        </w:numPr>
        <w:spacing w:before="0" w:beforeAutospacing="0" w:after="0" w:afterAutospacing="0"/>
        <w:jc w:val="both"/>
      </w:pPr>
      <w:r w:rsidRPr="003935E0">
        <w:t>Zákon č. 214/2019 Z. z., ktorým sa mení a dopĺňa zákon č. 300/2005 Z. z. Trestný zákon v znení neskorších predpisov a ktorým sa menia a dopĺňajú niektoré zákony</w:t>
      </w:r>
      <w:r>
        <w:t xml:space="preserve"> (úplná transpozícia)</w:t>
      </w:r>
    </w:p>
    <w:p w14:paraId="391B5E1A" w14:textId="77777777" w:rsidR="001E153C" w:rsidRDefault="001E153C" w:rsidP="001E153C">
      <w:pPr>
        <w:pStyle w:val="Normlnywebov"/>
        <w:numPr>
          <w:ilvl w:val="0"/>
          <w:numId w:val="16"/>
        </w:numPr>
        <w:spacing w:before="0" w:beforeAutospacing="0" w:after="0" w:afterAutospacing="0"/>
        <w:jc w:val="both"/>
      </w:pPr>
      <w:r w:rsidRPr="003935E0">
        <w:t>Zákon č. 40/1964 Zb. Občiansky zákonník v znení neskorších predpisov</w:t>
      </w:r>
      <w:r>
        <w:t xml:space="preserve"> (úplná transpozícia)</w:t>
      </w:r>
    </w:p>
    <w:p w14:paraId="69F5DC71" w14:textId="77777777" w:rsidR="001E153C" w:rsidRDefault="001E153C" w:rsidP="001E153C">
      <w:pPr>
        <w:pStyle w:val="Normlnywebov"/>
        <w:numPr>
          <w:ilvl w:val="0"/>
          <w:numId w:val="16"/>
        </w:numPr>
        <w:spacing w:before="0" w:beforeAutospacing="0" w:after="0" w:afterAutospacing="0"/>
        <w:jc w:val="both"/>
      </w:pPr>
      <w:r w:rsidRPr="003935E0">
        <w:t>Zákon č. 91/2016 Z. z. o trestnej zodpovednosti právnických osôb a o zmene a doplnení niektorých zákonov v znení neskorších predpisov</w:t>
      </w:r>
      <w:r>
        <w:t xml:space="preserve"> (úplná transpozícia)</w:t>
      </w:r>
    </w:p>
    <w:p w14:paraId="1816C274" w14:textId="77777777" w:rsidR="001E153C" w:rsidRDefault="001E153C" w:rsidP="001E153C">
      <w:pPr>
        <w:pStyle w:val="Normlnywebov"/>
        <w:numPr>
          <w:ilvl w:val="0"/>
          <w:numId w:val="16"/>
        </w:numPr>
        <w:spacing w:before="0" w:beforeAutospacing="0" w:after="0" w:afterAutospacing="0"/>
        <w:jc w:val="both"/>
      </w:pPr>
      <w:r w:rsidRPr="003935E0">
        <w:t>Zákon č. 575/2001 Z. z. o organizácii činnosti vlády a organizácii ústrednej štátnej správy v znení neskorších predpisov</w:t>
      </w:r>
      <w:r>
        <w:t xml:space="preserve"> (úplná transpozícia)</w:t>
      </w:r>
    </w:p>
    <w:p w14:paraId="0B51C2CF" w14:textId="355D9FF1" w:rsidR="001E153C" w:rsidRPr="00C60C37" w:rsidRDefault="001E153C" w:rsidP="00C60C37">
      <w:pPr>
        <w:pStyle w:val="Normlnywebov"/>
        <w:numPr>
          <w:ilvl w:val="0"/>
          <w:numId w:val="16"/>
        </w:numPr>
        <w:spacing w:before="0" w:beforeAutospacing="0" w:after="0" w:afterAutospacing="0"/>
        <w:jc w:val="both"/>
      </w:pPr>
      <w:r w:rsidRPr="003935E0">
        <w:t>Zákon č. 301/2005 Z. z. Trestný poriadok v znení neskorších predpisov</w:t>
      </w:r>
      <w:r>
        <w:t xml:space="preserve"> (úplná transpozícia)</w:t>
      </w:r>
    </w:p>
    <w:p w14:paraId="2FC13C3B" w14:textId="77777777" w:rsidR="00CD6E47" w:rsidRPr="00C27E76" w:rsidRDefault="00CD6E47" w:rsidP="00CD6E47">
      <w:pPr>
        <w:pStyle w:val="Odsekzoznamu"/>
        <w:spacing w:line="276" w:lineRule="auto"/>
        <w:ind w:left="1068"/>
        <w:jc w:val="both"/>
        <w:rPr>
          <w:rFonts w:ascii="Times New Roman" w:hAnsi="Times New Roman"/>
          <w:sz w:val="24"/>
          <w:szCs w:val="24"/>
        </w:rPr>
      </w:pPr>
    </w:p>
    <w:p w14:paraId="23307675" w14:textId="77777777" w:rsidR="00CD6E47" w:rsidRPr="00C27E76" w:rsidRDefault="00CD6E47" w:rsidP="00CD6E47">
      <w:pPr>
        <w:pStyle w:val="Odsekzoznamu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C27E76">
        <w:rPr>
          <w:rFonts w:ascii="Times New Roman" w:hAnsi="Times New Roman"/>
          <w:b/>
          <w:bCs/>
          <w:sz w:val="24"/>
          <w:szCs w:val="24"/>
        </w:rPr>
        <w:t>Stupeň zlučiteľnosti návrhu právneho predpisu s právom Európskej únie:</w:t>
      </w:r>
    </w:p>
    <w:p w14:paraId="153D23E0" w14:textId="77777777" w:rsidR="00CD6E47" w:rsidRPr="00C27E76" w:rsidRDefault="00CD6E47" w:rsidP="00CD6E47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595F2C8" w14:textId="77777777" w:rsidR="00CD6E47" w:rsidRPr="00C27E76" w:rsidRDefault="00CD6E47" w:rsidP="00CD6E47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27E76">
        <w:rPr>
          <w:rFonts w:ascii="Times New Roman" w:hAnsi="Times New Roman" w:cs="Times New Roman"/>
          <w:sz w:val="24"/>
          <w:szCs w:val="24"/>
        </w:rPr>
        <w:t>Úplný</w:t>
      </w:r>
    </w:p>
    <w:sectPr w:rsidR="00CD6E47" w:rsidRPr="00C27E76" w:rsidSect="008C1C4B">
      <w:pgSz w:w="11906" w:h="16838"/>
      <w:pgMar w:top="1135" w:right="1417" w:bottom="709" w:left="1417" w:header="51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4D3A48" w14:textId="77777777" w:rsidR="00AA36E2" w:rsidRDefault="00AA36E2">
      <w:pPr>
        <w:spacing w:after="0" w:line="240" w:lineRule="auto"/>
      </w:pPr>
      <w:r>
        <w:separator/>
      </w:r>
    </w:p>
  </w:endnote>
  <w:endnote w:type="continuationSeparator" w:id="0">
    <w:p w14:paraId="606E1A02" w14:textId="77777777" w:rsidR="00AA36E2" w:rsidRDefault="00AA3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legreya">
    <w:altName w:val="Calibri"/>
    <w:charset w:val="00"/>
    <w:family w:val="moder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8FE468" w14:textId="77777777" w:rsidR="00AA36E2" w:rsidRDefault="00AA36E2">
      <w:pPr>
        <w:spacing w:after="0" w:line="240" w:lineRule="auto"/>
      </w:pPr>
      <w:r>
        <w:separator/>
      </w:r>
    </w:p>
  </w:footnote>
  <w:footnote w:type="continuationSeparator" w:id="0">
    <w:p w14:paraId="4513AC8B" w14:textId="77777777" w:rsidR="00AA36E2" w:rsidRDefault="00AA36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4D2C"/>
    <w:multiLevelType w:val="hybridMultilevel"/>
    <w:tmpl w:val="05CA96B2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8FA0478"/>
    <w:multiLevelType w:val="hybridMultilevel"/>
    <w:tmpl w:val="7D6884DC"/>
    <w:lvl w:ilvl="0" w:tplc="6DE09B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366D2"/>
    <w:multiLevelType w:val="hybridMultilevel"/>
    <w:tmpl w:val="A570693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FA3431"/>
    <w:multiLevelType w:val="hybridMultilevel"/>
    <w:tmpl w:val="EFD8E450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B1D25F5"/>
    <w:multiLevelType w:val="hybridMultilevel"/>
    <w:tmpl w:val="DEA2ABF0"/>
    <w:lvl w:ilvl="0" w:tplc="041B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5" w15:restartNumberingAfterBreak="0">
    <w:nsid w:val="46F86A6E"/>
    <w:multiLevelType w:val="hybridMultilevel"/>
    <w:tmpl w:val="B6B01CE4"/>
    <w:lvl w:ilvl="0" w:tplc="041B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562A50E8"/>
    <w:multiLevelType w:val="hybridMultilevel"/>
    <w:tmpl w:val="D33AEBEE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C9B77D4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</w:rPr>
    </w:lvl>
  </w:abstractNum>
  <w:abstractNum w:abstractNumId="8" w15:restartNumberingAfterBreak="0">
    <w:nsid w:val="63311E91"/>
    <w:multiLevelType w:val="hybridMultilevel"/>
    <w:tmpl w:val="896C7FFE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49A4165"/>
    <w:multiLevelType w:val="hybridMultilevel"/>
    <w:tmpl w:val="60B803DE"/>
    <w:lvl w:ilvl="0" w:tplc="3DE4B15A">
      <w:start w:val="3"/>
      <w:numFmt w:val="bullet"/>
      <w:lvlText w:val="•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51828D1"/>
    <w:multiLevelType w:val="hybridMultilevel"/>
    <w:tmpl w:val="E676CEC6"/>
    <w:lvl w:ilvl="0" w:tplc="3DE4B15A">
      <w:start w:val="3"/>
      <w:numFmt w:val="bullet"/>
      <w:lvlText w:val="•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BE5D61"/>
    <w:multiLevelType w:val="hybridMultilevel"/>
    <w:tmpl w:val="1A1023B8"/>
    <w:lvl w:ilvl="0" w:tplc="041B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2" w15:restartNumberingAfterBreak="0">
    <w:nsid w:val="6A742458"/>
    <w:multiLevelType w:val="hybridMultilevel"/>
    <w:tmpl w:val="8138A2CA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74716466"/>
    <w:multiLevelType w:val="hybridMultilevel"/>
    <w:tmpl w:val="393AC28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7A637905"/>
    <w:multiLevelType w:val="hybridMultilevel"/>
    <w:tmpl w:val="0A54AE4A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7F5116FD"/>
    <w:multiLevelType w:val="hybridMultilevel"/>
    <w:tmpl w:val="22D49C48"/>
    <w:lvl w:ilvl="0" w:tplc="041B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3"/>
  </w:num>
  <w:num w:numId="4">
    <w:abstractNumId w:val="3"/>
  </w:num>
  <w:num w:numId="5">
    <w:abstractNumId w:val="2"/>
  </w:num>
  <w:num w:numId="6">
    <w:abstractNumId w:val="12"/>
  </w:num>
  <w:num w:numId="7">
    <w:abstractNumId w:val="4"/>
  </w:num>
  <w:num w:numId="8">
    <w:abstractNumId w:val="14"/>
  </w:num>
  <w:num w:numId="9">
    <w:abstractNumId w:val="6"/>
  </w:num>
  <w:num w:numId="10">
    <w:abstractNumId w:val="11"/>
  </w:num>
  <w:num w:numId="11">
    <w:abstractNumId w:val="8"/>
  </w:num>
  <w:num w:numId="12">
    <w:abstractNumId w:val="15"/>
  </w:num>
  <w:num w:numId="13">
    <w:abstractNumId w:val="0"/>
  </w:num>
  <w:num w:numId="14">
    <w:abstractNumId w:val="9"/>
  </w:num>
  <w:num w:numId="15">
    <w:abstractNumId w:val="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E47"/>
    <w:rsid w:val="000118CD"/>
    <w:rsid w:val="000470F4"/>
    <w:rsid w:val="000A43C4"/>
    <w:rsid w:val="000E605A"/>
    <w:rsid w:val="00110484"/>
    <w:rsid w:val="00163904"/>
    <w:rsid w:val="00180BD0"/>
    <w:rsid w:val="001E153C"/>
    <w:rsid w:val="00254DAD"/>
    <w:rsid w:val="002D29CB"/>
    <w:rsid w:val="00377AF0"/>
    <w:rsid w:val="00433AE9"/>
    <w:rsid w:val="00466AA6"/>
    <w:rsid w:val="005B2E75"/>
    <w:rsid w:val="005C66BB"/>
    <w:rsid w:val="005D4C27"/>
    <w:rsid w:val="006128E7"/>
    <w:rsid w:val="006830DF"/>
    <w:rsid w:val="006D3723"/>
    <w:rsid w:val="0075479D"/>
    <w:rsid w:val="0078040B"/>
    <w:rsid w:val="008362EF"/>
    <w:rsid w:val="00887F99"/>
    <w:rsid w:val="009C28F5"/>
    <w:rsid w:val="009F3141"/>
    <w:rsid w:val="00A5650E"/>
    <w:rsid w:val="00AA36E2"/>
    <w:rsid w:val="00B62252"/>
    <w:rsid w:val="00BB1121"/>
    <w:rsid w:val="00C60C37"/>
    <w:rsid w:val="00CD6E47"/>
    <w:rsid w:val="00D56B20"/>
    <w:rsid w:val="00D63A31"/>
    <w:rsid w:val="00DF758B"/>
    <w:rsid w:val="00E5204B"/>
    <w:rsid w:val="00F0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8282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D6E4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D6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D6E47"/>
  </w:style>
  <w:style w:type="paragraph" w:styleId="Pta">
    <w:name w:val="footer"/>
    <w:basedOn w:val="Normlny"/>
    <w:link w:val="PtaChar"/>
    <w:uiPriority w:val="99"/>
    <w:unhideWhenUsed/>
    <w:rsid w:val="00CD6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D6E47"/>
  </w:style>
  <w:style w:type="paragraph" w:styleId="Odsekzoznamu">
    <w:name w:val="List Paragraph"/>
    <w:aliases w:val="body,Odsek zoznamu2,Odsek,Odsek zoznamu1,ODRAZKY PRVA UROVEN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CD6E47"/>
    <w:pPr>
      <w:ind w:left="720"/>
      <w:contextualSpacing/>
    </w:pPr>
    <w:rPr>
      <w:rFonts w:eastAsia="Times New Roman" w:cs="Times New Roman"/>
    </w:rPr>
  </w:style>
  <w:style w:type="character" w:customStyle="1" w:styleId="OdsekzoznamuChar">
    <w:name w:val="Odsek zoznamu Char"/>
    <w:aliases w:val="body Char,Odsek zoznamu2 Char,Odsek Char,Odsek zoznamu1 Char,ODRAZKY PRVA UROVEN Char,Nad Char,Odstavec_muj Char,Conclusion de partie Char,_Odstavec se seznamem Char,Seznam - odrážky Char,Odstavec cíl se seznamem Char,Odsek zákon Char"/>
    <w:basedOn w:val="Predvolenpsmoodseku"/>
    <w:link w:val="Odsekzoznamu"/>
    <w:uiPriority w:val="34"/>
    <w:qFormat/>
    <w:locked/>
    <w:rsid w:val="00CD6E47"/>
    <w:rPr>
      <w:rFonts w:eastAsia="Times New Roman" w:cs="Times New Roman"/>
    </w:rPr>
  </w:style>
  <w:style w:type="paragraph" w:styleId="Normlnywebov">
    <w:name w:val="Normal (Web)"/>
    <w:basedOn w:val="Normlny"/>
    <w:uiPriority w:val="99"/>
    <w:rsid w:val="00CD6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CD6E47"/>
    <w:pPr>
      <w:spacing w:after="120" w:line="240" w:lineRule="auto"/>
    </w:pPr>
    <w:rPr>
      <w:rFonts w:ascii="Calibri" w:eastAsia="Calibri" w:hAnsi="Calibri" w:cs="Calibri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CD6E47"/>
    <w:rPr>
      <w:rFonts w:ascii="Calibri" w:eastAsia="Calibri" w:hAnsi="Calibri" w:cs="Calibri"/>
      <w:sz w:val="24"/>
      <w:szCs w:val="24"/>
      <w:lang w:eastAsia="sk-SK"/>
    </w:rPr>
  </w:style>
  <w:style w:type="paragraph" w:customStyle="1" w:styleId="Standard">
    <w:name w:val="Standard"/>
    <w:rsid w:val="00CD6E47"/>
    <w:pPr>
      <w:suppressAutoHyphens/>
      <w:autoSpaceDN w:val="0"/>
      <w:spacing w:before="255" w:after="0" w:line="264" w:lineRule="auto"/>
      <w:textAlignment w:val="baseline"/>
    </w:pPr>
    <w:rPr>
      <w:rFonts w:ascii="Alegreya" w:eastAsia="Alegreya" w:hAnsi="Alegreya" w:cs="Alegreya"/>
      <w:kern w:val="3"/>
      <w:szCs w:val="24"/>
      <w:lang w:eastAsia="zh-C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565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65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5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2024-07-09T07:07:00Z</dcterms:created>
  <dcterms:modified xsi:type="dcterms:W3CDTF">2024-07-09T12:45:00Z</dcterms:modified>
</cp:coreProperties>
</file>