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AE3B06">
        <w:rPr>
          <w:rFonts w:cs="Arial"/>
          <w:color w:val="000000"/>
        </w:rPr>
        <w:t>1095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83BE3" w:rsidP="007375F5">
      <w:pPr>
        <w:pStyle w:val="uznesenia"/>
      </w:pPr>
      <w:r>
        <w:t>394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83BE3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E3B06" w:rsidP="00E86253">
      <w:pPr>
        <w:jc w:val="both"/>
      </w:pPr>
      <w:r>
        <w:t>k n</w:t>
      </w:r>
      <w:r w:rsidRPr="00AE3B06">
        <w:t>ávrh</w:t>
      </w:r>
      <w:r>
        <w:t>u</w:t>
      </w:r>
      <w:r w:rsidRPr="00AE3B06">
        <w:t xml:space="preserve"> poslankýň Národnej rady Slovenskej republiky V</w:t>
      </w:r>
      <w:r w:rsidR="00383BE3">
        <w:t xml:space="preserve">eroniky Veslárovej a Jany </w:t>
      </w:r>
      <w:proofErr w:type="spellStart"/>
      <w:r w:rsidR="00383BE3">
        <w:t>Hanuli</w:t>
      </w:r>
      <w:r w:rsidRPr="00AE3B06">
        <w:t>akovej</w:t>
      </w:r>
      <w:proofErr w:type="spellEnd"/>
      <w:r w:rsidRPr="00AE3B06">
        <w:t xml:space="preserve"> na vydanie zákona, ktorým sa mení zákon č. 599/2001 Z. z. o osvedčovaní listín a podpisov na listinách okresnými úradmi a obcami v znení neskorších predpisov (tlač 331)</w:t>
      </w:r>
      <w:r w:rsidR="00E8625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  <w:bookmarkStart w:id="0" w:name="_GoBack"/>
      <w:bookmarkEnd w:id="0"/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3BE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BE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2024-02-14T08:38:00Z</cp:lastPrinted>
  <dcterms:created xsi:type="dcterms:W3CDTF">2022-11-24T09:04:00Z</dcterms:created>
  <dcterms:modified xsi:type="dcterms:W3CDTF">2024-07-02T11:13:00Z</dcterms:modified>
</cp:coreProperties>
</file>