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4" w:rsidRDefault="00C876E6">
      <w:pPr>
        <w:jc w:val="center"/>
        <w:rPr>
          <w:b/>
          <w:caps/>
          <w:noProof/>
          <w:color w:val="000000"/>
          <w:spacing w:val="30"/>
        </w:rPr>
      </w:pPr>
      <w:r>
        <w:rPr>
          <w:b/>
          <w:caps/>
          <w:color w:val="000000"/>
          <w:spacing w:val="30"/>
        </w:rPr>
        <w:t>Doložka prednosti</w:t>
      </w:r>
    </w:p>
    <w:p w:rsidR="00D85A94" w:rsidRDefault="00C876E6">
      <w:pPr>
        <w:jc w:val="center"/>
        <w:rPr>
          <w:b/>
          <w:noProof/>
          <w:color w:val="000000"/>
        </w:rPr>
      </w:pPr>
      <w:r>
        <w:rPr>
          <w:b/>
          <w:color w:val="000000"/>
        </w:rPr>
        <w:t>medzinárodnej zmluvy pred zákonmi</w:t>
      </w:r>
    </w:p>
    <w:p w:rsidR="00D85A94" w:rsidRDefault="00C876E6">
      <w:pPr>
        <w:jc w:val="center"/>
        <w:rPr>
          <w:b/>
          <w:noProof/>
          <w:color w:val="000000"/>
        </w:rPr>
      </w:pPr>
      <w:r>
        <w:rPr>
          <w:b/>
          <w:color w:val="000000"/>
        </w:rPr>
        <w:t xml:space="preserve">(čl. 7 ods. 5 </w:t>
      </w:r>
      <w:r w:rsidR="007C326B">
        <w:rPr>
          <w:b/>
          <w:color w:val="000000"/>
          <w:lang w:val="sk-SK"/>
        </w:rPr>
        <w:t>Ústavy Slovenskej republiky</w:t>
      </w:r>
      <w:r>
        <w:rPr>
          <w:b/>
          <w:color w:val="000000"/>
        </w:rPr>
        <w:t>)</w:t>
      </w:r>
    </w:p>
    <w:p w:rsidR="00D85A94" w:rsidRDefault="00D85A94">
      <w:pPr>
        <w:rPr>
          <w:b/>
          <w:noProof/>
          <w:color w:val="000000"/>
        </w:rPr>
      </w:pPr>
    </w:p>
    <w:p w:rsidR="00D85A94" w:rsidRDefault="00D85A94">
      <w:pPr>
        <w:rPr>
          <w:b/>
          <w:noProof/>
          <w:color w:val="000000"/>
        </w:rPr>
      </w:pPr>
    </w:p>
    <w:p w:rsidR="00D85A94" w:rsidRPr="004344BA" w:rsidRDefault="00C876E6" w:rsidP="004344BA">
      <w:pPr>
        <w:tabs>
          <w:tab w:val="left" w:pos="360"/>
        </w:tabs>
        <w:spacing w:after="12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Gestor zmluvy: </w:t>
      </w:r>
      <w:r>
        <w:rPr>
          <w:color w:val="000000"/>
        </w:rPr>
        <w:t xml:space="preserve">Ministerstvo </w:t>
      </w:r>
      <w:r w:rsidR="006325D9">
        <w:rPr>
          <w:color w:val="000000"/>
          <w:lang w:val="sk-SK"/>
        </w:rPr>
        <w:t xml:space="preserve">dopravy </w:t>
      </w:r>
      <w:r>
        <w:rPr>
          <w:color w:val="000000"/>
        </w:rPr>
        <w:t>Slovenskej republiky </w:t>
      </w:r>
    </w:p>
    <w:p w:rsidR="00D85A94" w:rsidRDefault="00C876E6" w:rsidP="004344BA">
      <w:pPr>
        <w:tabs>
          <w:tab w:val="left" w:pos="360"/>
        </w:tabs>
        <w:spacing w:after="12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Názov zmluvy:</w:t>
      </w:r>
      <w:r>
        <w:rPr>
          <w:color w:val="000000"/>
        </w:rPr>
        <w:t xml:space="preserve"> </w:t>
      </w:r>
      <w:r w:rsidR="00876B15">
        <w:t>Zmluva</w:t>
      </w:r>
      <w:r w:rsidR="00876B15" w:rsidRPr="006508CB">
        <w:t xml:space="preserve"> medzi Slovenskou republikou </w:t>
      </w:r>
      <w:r w:rsidR="00AF06E7">
        <w:rPr>
          <w:lang w:val="sk-SK"/>
        </w:rPr>
        <w:t xml:space="preserve">a </w:t>
      </w:r>
      <w:r w:rsidR="00AF06E7">
        <w:t xml:space="preserve">Mongolskom </w:t>
      </w:r>
      <w:r w:rsidR="00876B15" w:rsidRPr="006508CB">
        <w:t>o medzinárodnej cestnej doprave</w:t>
      </w:r>
      <w:r>
        <w:rPr>
          <w:color w:val="000000"/>
        </w:rPr>
        <w:t> </w:t>
      </w:r>
    </w:p>
    <w:p w:rsidR="00D85A94" w:rsidRPr="001F55D0" w:rsidRDefault="00C876E6">
      <w:pPr>
        <w:tabs>
          <w:tab w:val="left" w:pos="360"/>
        </w:tabs>
        <w:ind w:left="360" w:hanging="360"/>
        <w:jc w:val="both"/>
        <w:rPr>
          <w:b/>
          <w:color w:val="000000"/>
        </w:rPr>
      </w:pPr>
      <w:r w:rsidRPr="004344BA">
        <w:rPr>
          <w:b/>
          <w:color w:val="000000"/>
          <w:lang w:val="sk-SK"/>
        </w:rPr>
        <w:t>3.</w:t>
      </w:r>
      <w:r w:rsidRPr="004344BA">
        <w:rPr>
          <w:b/>
          <w:color w:val="000000"/>
          <w:lang w:val="sk-SK"/>
        </w:rPr>
        <w:tab/>
        <w:t>Účel a predmet zmluvy a jeho úprava v právnom poriadku Slovenskej republiky</w:t>
      </w:r>
      <w:r w:rsidRPr="001F55D0">
        <w:rPr>
          <w:b/>
          <w:color w:val="000000"/>
        </w:rPr>
        <w:t>:</w:t>
      </w:r>
    </w:p>
    <w:p w:rsidR="00ED3EA0" w:rsidRPr="004344BA" w:rsidRDefault="00876B15" w:rsidP="004344BA">
      <w:pPr>
        <w:spacing w:after="120"/>
        <w:ind w:left="360"/>
        <w:jc w:val="both"/>
        <w:rPr>
          <w:lang w:val="sk-SK"/>
        </w:rPr>
      </w:pPr>
      <w:r>
        <w:rPr>
          <w:lang w:val="sk-SK"/>
        </w:rPr>
        <w:t xml:space="preserve">Účelom zmluvy je </w:t>
      </w:r>
      <w:r w:rsidRPr="006508CB">
        <w:t>podpor</w:t>
      </w:r>
      <w:r>
        <w:rPr>
          <w:lang w:val="sk-SK"/>
        </w:rPr>
        <w:t>a</w:t>
      </w:r>
      <w:r w:rsidRPr="006508CB">
        <w:t xml:space="preserve"> a rozvoj obchodnej spolupráce</w:t>
      </w:r>
      <w:r>
        <w:rPr>
          <w:lang w:val="sk-SK"/>
        </w:rPr>
        <w:t xml:space="preserve">. </w:t>
      </w:r>
      <w:r>
        <w:t>Zmluva</w:t>
      </w:r>
      <w:r w:rsidRPr="006508CB">
        <w:t xml:space="preserve"> upravuje podmienky vykonávania osobnej dopravy a nákladnej dopravy, povinnosti dopravcov a sankcie v prípade nedodržania ustanovení </w:t>
      </w:r>
      <w:r w:rsidR="000A23A9">
        <w:rPr>
          <w:lang w:val="sk-SK"/>
        </w:rPr>
        <w:t>zmluvy</w:t>
      </w:r>
      <w:r w:rsidRPr="006508CB">
        <w:t>.</w:t>
      </w:r>
      <w:r>
        <w:rPr>
          <w:lang w:val="sk-SK"/>
        </w:rPr>
        <w:t xml:space="preserve"> Problematika je upravená v zákone č. 56/2012 Z. z. o cestnej doprave v znení neskorších predpisov. </w:t>
      </w:r>
    </w:p>
    <w:p w:rsidR="00D85A94" w:rsidRDefault="00C876E6" w:rsidP="00ED3EA0">
      <w:pPr>
        <w:tabs>
          <w:tab w:val="left" w:pos="360"/>
        </w:tabs>
        <w:jc w:val="both"/>
        <w:rPr>
          <w:b/>
          <w:noProof/>
          <w:color w:val="000000"/>
        </w:rPr>
      </w:pPr>
      <w:r w:rsidRPr="00ED3EA0">
        <w:rPr>
          <w:b/>
          <w:color w:val="000000"/>
          <w:lang w:val="sk-SK"/>
        </w:rPr>
        <w:t>4.</w:t>
      </w:r>
      <w:r w:rsidRPr="00ED3EA0">
        <w:rPr>
          <w:b/>
          <w:color w:val="000000"/>
          <w:lang w:val="sk-SK"/>
        </w:rPr>
        <w:tab/>
        <w:t>Priama úprava práv alebo povinností fyzických osôb alebo právnických osôb:</w:t>
      </w:r>
    </w:p>
    <w:p w:rsidR="00D85A94" w:rsidRDefault="00F069B0" w:rsidP="004344BA">
      <w:pPr>
        <w:tabs>
          <w:tab w:val="left" w:pos="360"/>
        </w:tabs>
        <w:spacing w:after="120"/>
        <w:ind w:left="360"/>
        <w:jc w:val="both"/>
        <w:rPr>
          <w:b/>
          <w:noProof/>
          <w:color w:val="000000"/>
        </w:rPr>
      </w:pPr>
      <w:r>
        <w:rPr>
          <w:color w:val="000000"/>
          <w:lang w:val="sk-SK"/>
        </w:rPr>
        <w:t>Zmluva obsahuje</w:t>
      </w:r>
      <w:r w:rsidR="003A12A3">
        <w:rPr>
          <w:color w:val="000000"/>
          <w:lang w:val="sk-SK"/>
        </w:rPr>
        <w:t xml:space="preserve"> v čl.</w:t>
      </w:r>
      <w:r w:rsidR="007C326B">
        <w:rPr>
          <w:color w:val="000000"/>
          <w:lang w:val="sk-SK"/>
        </w:rPr>
        <w:t xml:space="preserve"> 8, 10 až 12 a 15</w:t>
      </w:r>
      <w:r>
        <w:rPr>
          <w:color w:val="000000"/>
          <w:lang w:val="sk-SK"/>
        </w:rPr>
        <w:t xml:space="preserve"> práva a povinnosti fyzických a právnických osôb, ktoré vykonávajú medzinárodnú cestnú dopravu.</w:t>
      </w:r>
      <w:bookmarkStart w:id="0" w:name="_GoBack"/>
      <w:bookmarkEnd w:id="0"/>
    </w:p>
    <w:p w:rsidR="00D85A94" w:rsidRDefault="00C876E6">
      <w:pPr>
        <w:tabs>
          <w:tab w:val="left" w:pos="360"/>
        </w:tabs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Úprava predmetu medzinárodnej zmluvy v práve EÚ:</w:t>
      </w:r>
    </w:p>
    <w:p w:rsidR="00F069B0" w:rsidRPr="001E4C43" w:rsidRDefault="00F069B0" w:rsidP="00F069B0">
      <w:pPr>
        <w:widowControl/>
        <w:numPr>
          <w:ilvl w:val="0"/>
          <w:numId w:val="1"/>
        </w:numPr>
        <w:autoSpaceDE/>
        <w:autoSpaceDN/>
        <w:adjustRightInd/>
        <w:jc w:val="both"/>
        <w:rPr>
          <w:snapToGrid w:val="0"/>
        </w:rPr>
      </w:pPr>
      <w:r>
        <w:t xml:space="preserve">v primárnom práve </w:t>
      </w:r>
    </w:p>
    <w:p w:rsidR="00F069B0" w:rsidRPr="00BA4B85" w:rsidRDefault="00F069B0" w:rsidP="00F069B0">
      <w:pPr>
        <w:pStyle w:val="Odsekzoznamu"/>
        <w:spacing w:after="120"/>
        <w:ind w:left="927"/>
        <w:jc w:val="both"/>
      </w:pPr>
      <w:r>
        <w:t>čl. 90</w:t>
      </w:r>
      <w:r w:rsidR="007C326B">
        <w:t xml:space="preserve"> až </w:t>
      </w:r>
      <w:r>
        <w:t>93 a 95</w:t>
      </w:r>
      <w:r w:rsidRPr="009630EB">
        <w:t xml:space="preserve"> Zml</w:t>
      </w:r>
      <w:r>
        <w:t>uvy o fungovaní Európskej únie,</w:t>
      </w:r>
    </w:p>
    <w:p w:rsidR="00CE7C6F" w:rsidRPr="001F55D0" w:rsidRDefault="00F069B0" w:rsidP="001F55D0">
      <w:pPr>
        <w:widowControl/>
        <w:numPr>
          <w:ilvl w:val="0"/>
          <w:numId w:val="1"/>
        </w:numPr>
        <w:autoSpaceDE/>
        <w:autoSpaceDN/>
        <w:adjustRightInd/>
        <w:jc w:val="both"/>
        <w:rPr>
          <w:snapToGrid w:val="0"/>
        </w:rPr>
      </w:pPr>
      <w:r>
        <w:rPr>
          <w:snapToGrid w:val="0"/>
        </w:rPr>
        <w:t>sekundárnom práve</w:t>
      </w:r>
    </w:p>
    <w:p w:rsidR="00F069B0" w:rsidRPr="00CE7C6F" w:rsidRDefault="00F069B0" w:rsidP="001F55D0">
      <w:pPr>
        <w:pStyle w:val="Odsekzoznamu"/>
        <w:numPr>
          <w:ilvl w:val="0"/>
          <w:numId w:val="7"/>
        </w:numPr>
        <w:ind w:left="993" w:hanging="284"/>
        <w:jc w:val="both"/>
      </w:pPr>
      <w:r w:rsidRPr="00CE7C6F">
        <w:t>Nariadenie Európskeho parlamentu a Rady (ES) č. 1071/2009 z 21. októbra 2009, ktorým sa ustanovujú spoločné pravidlá týkajúce sa podmienok, ktoré je potrebné dodržiavať pri výkone povolania prevádzkovateľa cestnej dopravy, a ktorým sa zrušuje smernica Rady 96/26/ES  (Ú. v. EÚ L 300, 14.11.2009) v platnom znení</w:t>
      </w:r>
    </w:p>
    <w:p w:rsidR="00F069B0" w:rsidRPr="00CE7C6F" w:rsidRDefault="00F069B0" w:rsidP="001F55D0">
      <w:pPr>
        <w:spacing w:after="120"/>
        <w:ind w:left="993"/>
        <w:jc w:val="both"/>
      </w:pPr>
      <w:r w:rsidRPr="00CE7C6F">
        <w:t>Gestor: Ministerstvo dopravy SR</w:t>
      </w:r>
    </w:p>
    <w:p w:rsidR="00F069B0" w:rsidRPr="00CE7C6F" w:rsidRDefault="00F069B0" w:rsidP="001F55D0">
      <w:pPr>
        <w:pStyle w:val="Odsekzoznamu"/>
        <w:numPr>
          <w:ilvl w:val="0"/>
          <w:numId w:val="7"/>
        </w:numPr>
        <w:ind w:left="993" w:hanging="284"/>
        <w:jc w:val="both"/>
      </w:pPr>
      <w:r w:rsidRPr="00CE7C6F">
        <w:t>Nariadenie Európskeho parlamentu a Rady (ES) č. 1072/2009 z 21. októbra 2009 o spoločných pravidlách prístupu nákladnej cestnej dopravy na medzinárodný trh (Ú. v. EÚ L 300, 14.11.2009) v platnom znení,</w:t>
      </w:r>
    </w:p>
    <w:p w:rsidR="00F069B0" w:rsidRPr="00CE7C6F" w:rsidRDefault="00F069B0" w:rsidP="001F55D0">
      <w:pPr>
        <w:spacing w:after="120"/>
        <w:ind w:left="993"/>
        <w:jc w:val="both"/>
      </w:pPr>
      <w:r w:rsidRPr="00CE7C6F">
        <w:t>Gestor: Ministerstvo dopravy SR</w:t>
      </w:r>
    </w:p>
    <w:p w:rsidR="00F069B0" w:rsidRPr="00CE7C6F" w:rsidRDefault="00CE7C6F" w:rsidP="001F55D0">
      <w:pPr>
        <w:ind w:left="993" w:hanging="284"/>
        <w:jc w:val="both"/>
      </w:pPr>
      <w:r>
        <w:t>-</w:t>
      </w:r>
      <w:r w:rsidR="001F55D0">
        <w:tab/>
      </w:r>
      <w:r w:rsidR="00F069B0" w:rsidRPr="00CE7C6F">
        <w:t>Nariadenie Európskeho parlamentu a Rady (EÚ) 2020/1055 z 15. júla 2020, ktorým sa menia nariadenia (ES) č. 1071/2009, (ES) č. 1072/2009 a (EÚ) č. 1024/2012 s cieľom prispôsobiť ich vývoju v odvetví cestnej dopravy (Ú. v. EÚ L 249, 31.7.2020),</w:t>
      </w:r>
    </w:p>
    <w:p w:rsidR="00F069B0" w:rsidRPr="00CE7C6F" w:rsidRDefault="00F069B0" w:rsidP="001F55D0">
      <w:pPr>
        <w:spacing w:after="120"/>
        <w:ind w:left="993"/>
        <w:jc w:val="both"/>
      </w:pPr>
      <w:r w:rsidRPr="00CE7C6F">
        <w:t>Gestor: Ministerstvo dopravy SR</w:t>
      </w:r>
    </w:p>
    <w:p w:rsidR="00F069B0" w:rsidRPr="00CE7C6F" w:rsidRDefault="00F069B0" w:rsidP="001F55D0">
      <w:pPr>
        <w:pStyle w:val="Odsekzoznamu"/>
        <w:numPr>
          <w:ilvl w:val="0"/>
          <w:numId w:val="6"/>
        </w:numPr>
        <w:ind w:left="993" w:hanging="284"/>
        <w:jc w:val="both"/>
      </w:pPr>
      <w:r w:rsidRPr="00CE7C6F">
        <w:t xml:space="preserve">Nariadenie Európskeho parlamentu a Rady (ES) č. 1073/2009 z 21. októbra 2009 o spoločných pravidlách prístupu na medzinárodný trh autokarovej a autobusovej dopravy a o zmene a doplnení nariadenia (ES) č. 561/2006 (Ú. v. EÚ L </w:t>
      </w:r>
      <w:r w:rsidR="003369F0" w:rsidRPr="00CE7C6F">
        <w:t>300</w:t>
      </w:r>
      <w:r w:rsidRPr="00CE7C6F">
        <w:t xml:space="preserve">, </w:t>
      </w:r>
      <w:r w:rsidR="003369F0" w:rsidRPr="00CE7C6F">
        <w:t>14.11.2</w:t>
      </w:r>
      <w:r w:rsidRPr="00CE7C6F">
        <w:t>020),</w:t>
      </w:r>
    </w:p>
    <w:p w:rsidR="004344BA" w:rsidRPr="004344BA" w:rsidRDefault="00F069B0" w:rsidP="004344BA">
      <w:pPr>
        <w:spacing w:after="120"/>
        <w:ind w:left="993"/>
        <w:jc w:val="both"/>
      </w:pPr>
      <w:r w:rsidRPr="00CE7C6F">
        <w:t>Gestor: Ministerstvo dopravy SR</w:t>
      </w:r>
    </w:p>
    <w:p w:rsidR="00D85A94" w:rsidRDefault="00C876E6">
      <w:pPr>
        <w:tabs>
          <w:tab w:val="left" w:pos="360"/>
        </w:tabs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6.</w:t>
      </w:r>
      <w:r>
        <w:rPr>
          <w:b/>
          <w:color w:val="000000"/>
        </w:rPr>
        <w:tab/>
        <w:t>Kategória zmluvy podľa čl. 7 ods. 4 Ústavy Slovenskej republiky (vyžaduje pred ratifikáciou súhlas Národnej rady Slovenskej republiky):</w:t>
      </w:r>
    </w:p>
    <w:p w:rsidR="00D85A94" w:rsidRDefault="00060F23" w:rsidP="004344BA">
      <w:pPr>
        <w:tabs>
          <w:tab w:val="left" w:pos="360"/>
        </w:tabs>
        <w:spacing w:after="120"/>
        <w:ind w:left="360"/>
        <w:jc w:val="both"/>
        <w:rPr>
          <w:color w:val="000000"/>
        </w:rPr>
      </w:pPr>
      <w:r>
        <w:rPr>
          <w:color w:val="000000"/>
          <w:lang w:val="sk-SK"/>
        </w:rPr>
        <w:t xml:space="preserve">Zmluva je </w:t>
      </w:r>
      <w:r>
        <w:rPr>
          <w:color w:val="000000"/>
        </w:rPr>
        <w:t>podľa</w:t>
      </w:r>
      <w:r w:rsidR="00C876E6">
        <w:rPr>
          <w:color w:val="000000"/>
        </w:rPr>
        <w:t xml:space="preserve"> čl. 7 ods. 4 Ústavy Slovenskej republiky </w:t>
      </w:r>
      <w:r w:rsidR="00E7308A">
        <w:rPr>
          <w:color w:val="000000"/>
        </w:rPr>
        <w:t>medzinárodnou</w:t>
      </w:r>
      <w:r w:rsidR="00D43F6A">
        <w:rPr>
          <w:color w:val="000000"/>
          <w:lang w:val="sk-SK"/>
        </w:rPr>
        <w:t xml:space="preserve"> zmluvou,</w:t>
      </w:r>
      <w:r w:rsidR="00C876E6">
        <w:rPr>
          <w:color w:val="000000"/>
        </w:rPr>
        <w:t xml:space="preserve"> ktorá priamo zakladá práva alebo povinnosti fyzických osôb alebo právnických osôb. </w:t>
      </w:r>
    </w:p>
    <w:p w:rsidR="004344BA" w:rsidRDefault="004344BA" w:rsidP="004344BA">
      <w:pPr>
        <w:tabs>
          <w:tab w:val="left" w:pos="360"/>
        </w:tabs>
        <w:spacing w:after="120"/>
        <w:ind w:left="360"/>
        <w:jc w:val="both"/>
        <w:rPr>
          <w:b/>
          <w:noProof/>
          <w:color w:val="000000"/>
        </w:rPr>
      </w:pPr>
    </w:p>
    <w:p w:rsidR="00D85A94" w:rsidRDefault="00C876E6">
      <w:pPr>
        <w:tabs>
          <w:tab w:val="left" w:pos="360"/>
        </w:tabs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lastRenderedPageBreak/>
        <w:t>7.</w:t>
      </w:r>
      <w:r>
        <w:rPr>
          <w:b/>
          <w:color w:val="000000"/>
        </w:rPr>
        <w:tab/>
        <w:t>Kategória zmluvy podľa čl. 7 ods. 5 Ústavy Slovenskej republiky (má prednosť pred zákonmi):</w:t>
      </w:r>
    </w:p>
    <w:p w:rsidR="00D85A94" w:rsidRDefault="00060F23" w:rsidP="004344BA">
      <w:pPr>
        <w:tabs>
          <w:tab w:val="left" w:pos="360"/>
        </w:tabs>
        <w:spacing w:after="120"/>
        <w:ind w:left="360"/>
        <w:jc w:val="both"/>
        <w:rPr>
          <w:b/>
          <w:noProof/>
          <w:color w:val="000000"/>
        </w:rPr>
      </w:pPr>
      <w:r>
        <w:rPr>
          <w:color w:val="000000"/>
          <w:lang w:val="sk-SK"/>
        </w:rPr>
        <w:t>Zmluva je podľa</w:t>
      </w:r>
      <w:r w:rsidR="00C876E6">
        <w:rPr>
          <w:color w:val="000000"/>
        </w:rPr>
        <w:t xml:space="preserve"> s čl. 7 ods. 5 Ústavy Slovenskej republiky </w:t>
      </w:r>
      <w:r w:rsidR="00E7308A">
        <w:rPr>
          <w:color w:val="000000"/>
        </w:rPr>
        <w:t>medzinárodnou</w:t>
      </w:r>
      <w:r w:rsidR="00D43F6A">
        <w:rPr>
          <w:color w:val="000000"/>
        </w:rPr>
        <w:t xml:space="preserve"> </w:t>
      </w:r>
      <w:r w:rsidR="00D43F6A">
        <w:rPr>
          <w:color w:val="000000"/>
          <w:lang w:val="sk-SK"/>
        </w:rPr>
        <w:t>zmluvou,</w:t>
      </w:r>
      <w:r w:rsidR="00C876E6">
        <w:rPr>
          <w:color w:val="000000"/>
        </w:rPr>
        <w:t xml:space="preserve"> ktorá priamo zakladá práva alebo povinnosti fyzických osôb alebo právnických osôb.  </w:t>
      </w:r>
    </w:p>
    <w:p w:rsidR="00D85A94" w:rsidRDefault="00C876E6">
      <w:pPr>
        <w:tabs>
          <w:tab w:val="left" w:pos="360"/>
        </w:tabs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</w:r>
      <w:r w:rsidR="007C326B">
        <w:rPr>
          <w:b/>
          <w:color w:val="000000"/>
          <w:lang w:val="sk-SK"/>
        </w:rPr>
        <w:t>Vplyvy</w:t>
      </w:r>
      <w:r>
        <w:rPr>
          <w:b/>
          <w:color w:val="000000"/>
        </w:rPr>
        <w:t xml:space="preserve"> prijatia medzinárodnej zmluvy, ktorá má prednosť pred zákonmi, na slovenský právny poriadok: </w:t>
      </w:r>
    </w:p>
    <w:p w:rsidR="00D85A94" w:rsidRDefault="000A23A9">
      <w:pPr>
        <w:tabs>
          <w:tab w:val="left" w:pos="360"/>
        </w:tabs>
        <w:ind w:left="360"/>
        <w:jc w:val="both"/>
        <w:rPr>
          <w:b/>
          <w:noProof/>
          <w:color w:val="000000"/>
        </w:rPr>
      </w:pPr>
      <w:r>
        <w:rPr>
          <w:color w:val="000000"/>
        </w:rPr>
        <w:t>Prijatie a vykonávanie</w:t>
      </w:r>
      <w:r w:rsidR="00D43F6A">
        <w:rPr>
          <w:color w:val="000000"/>
          <w:lang w:val="sk-SK"/>
        </w:rPr>
        <w:t xml:space="preserve"> zmluvy </w:t>
      </w:r>
      <w:r w:rsidR="00C876E6">
        <w:rPr>
          <w:color w:val="000000"/>
        </w:rPr>
        <w:t>si priamo nevyžadujú zmeny v slovenskom právnom poriadku. </w:t>
      </w:r>
    </w:p>
    <w:sectPr w:rsidR="00D85A9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AF9"/>
    <w:multiLevelType w:val="hybridMultilevel"/>
    <w:tmpl w:val="6E40FB8E"/>
    <w:lvl w:ilvl="0" w:tplc="4D088B8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2C04F22"/>
    <w:multiLevelType w:val="hybridMultilevel"/>
    <w:tmpl w:val="6E56734C"/>
    <w:lvl w:ilvl="0" w:tplc="1F9E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F7F"/>
    <w:multiLevelType w:val="hybridMultilevel"/>
    <w:tmpl w:val="D28E25E2"/>
    <w:lvl w:ilvl="0" w:tplc="A2DA1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0D89"/>
    <w:multiLevelType w:val="hybridMultilevel"/>
    <w:tmpl w:val="F7B20958"/>
    <w:lvl w:ilvl="0" w:tplc="9E2EDC46">
      <w:start w:val="4"/>
      <w:numFmt w:val="bullet"/>
      <w:lvlText w:val="-"/>
      <w:lvlJc w:val="left"/>
      <w:pPr>
        <w:ind w:left="134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57BB565B"/>
    <w:multiLevelType w:val="hybridMultilevel"/>
    <w:tmpl w:val="38407206"/>
    <w:lvl w:ilvl="0" w:tplc="C026E73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20923B6"/>
    <w:multiLevelType w:val="hybridMultilevel"/>
    <w:tmpl w:val="8C26220A"/>
    <w:lvl w:ilvl="0" w:tplc="F1ECAA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7F54064"/>
    <w:multiLevelType w:val="hybridMultilevel"/>
    <w:tmpl w:val="678286C0"/>
    <w:lvl w:ilvl="0" w:tplc="B396F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5F"/>
    <w:rsid w:val="00060F23"/>
    <w:rsid w:val="000A23A9"/>
    <w:rsid w:val="001D376F"/>
    <w:rsid w:val="001E4C43"/>
    <w:rsid w:val="001F445F"/>
    <w:rsid w:val="001F55D0"/>
    <w:rsid w:val="00232E9D"/>
    <w:rsid w:val="003369F0"/>
    <w:rsid w:val="003A12A3"/>
    <w:rsid w:val="004344BA"/>
    <w:rsid w:val="0047657D"/>
    <w:rsid w:val="006325D9"/>
    <w:rsid w:val="006508CB"/>
    <w:rsid w:val="00776B1B"/>
    <w:rsid w:val="007C326B"/>
    <w:rsid w:val="007D5A58"/>
    <w:rsid w:val="0087069B"/>
    <w:rsid w:val="00876568"/>
    <w:rsid w:val="00876B15"/>
    <w:rsid w:val="009630EB"/>
    <w:rsid w:val="0099191A"/>
    <w:rsid w:val="00AF06E7"/>
    <w:rsid w:val="00BA4B85"/>
    <w:rsid w:val="00C8495C"/>
    <w:rsid w:val="00C876E6"/>
    <w:rsid w:val="00CE5F0C"/>
    <w:rsid w:val="00CE7C6F"/>
    <w:rsid w:val="00D43F6A"/>
    <w:rsid w:val="00D85A94"/>
    <w:rsid w:val="00DD1F64"/>
    <w:rsid w:val="00E7308A"/>
    <w:rsid w:val="00ED3EA0"/>
    <w:rsid w:val="00F069B0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4DE71"/>
  <w14:defaultImageDpi w14:val="0"/>
  <w15:docId w15:val="{4D467C52-629D-4B84-AB3E-F38E478A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876B15"/>
    <w:pPr>
      <w:widowControl/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99"/>
    <w:qFormat/>
    <w:rsid w:val="00F069B0"/>
    <w:pPr>
      <w:widowControl/>
      <w:autoSpaceDE/>
      <w:autoSpaceDN/>
      <w:adjustRightInd/>
      <w:ind w:left="720"/>
      <w:contextualSpacing/>
    </w:pPr>
    <w:rPr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3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D376F"/>
    <w:rPr>
      <w:rFonts w:ascii="Segoe UI" w:hAnsi="Segoe UI" w:cs="Segoe UI"/>
      <w:sz w:val="18"/>
      <w:szCs w:val="18"/>
      <w:lang w:val="ru-R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Jakubovič, Roman</cp:lastModifiedBy>
  <cp:revision>5</cp:revision>
  <cp:lastPrinted>2024-05-28T13:08:00Z</cp:lastPrinted>
  <dcterms:created xsi:type="dcterms:W3CDTF">2023-01-05T08:33:00Z</dcterms:created>
  <dcterms:modified xsi:type="dcterms:W3CDTF">2024-05-28T13:22:00Z</dcterms:modified>
</cp:coreProperties>
</file>