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DC9" w:rsidRDefault="00D07DC9" w:rsidP="00D07DC9">
      <w:bookmarkStart w:id="0" w:name="_GoBack"/>
      <w:bookmarkEnd w:id="0"/>
    </w:p>
    <w:p w:rsidR="00D07DC9" w:rsidRDefault="00D07DC9" w:rsidP="00D07DC9"/>
    <w:p w:rsidR="00D07DC9" w:rsidRDefault="00D07DC9" w:rsidP="00D07DC9"/>
    <w:p w:rsidR="00D07DC9" w:rsidRDefault="00D07DC9" w:rsidP="00D07DC9"/>
    <w:p w:rsidR="00D07DC9" w:rsidRDefault="00D07DC9" w:rsidP="00D07DC9"/>
    <w:p w:rsidR="00D07DC9" w:rsidRDefault="00D07DC9" w:rsidP="00D07DC9"/>
    <w:p w:rsidR="00D07DC9" w:rsidRDefault="00D07DC9" w:rsidP="00D07DC9"/>
    <w:p w:rsidR="00D07DC9" w:rsidRDefault="00D07DC9" w:rsidP="00D07DC9"/>
    <w:p w:rsidR="00D07DC9" w:rsidRDefault="00D07DC9" w:rsidP="00D07DC9">
      <w:pPr>
        <w:jc w:val="center"/>
      </w:pPr>
    </w:p>
    <w:p w:rsidR="00D07DC9" w:rsidRDefault="00D07DC9" w:rsidP="00D07DC9">
      <w:pPr>
        <w:jc w:val="center"/>
      </w:pPr>
    </w:p>
    <w:p w:rsidR="00D07DC9" w:rsidRDefault="00D07DC9" w:rsidP="00D07DC9">
      <w:pPr>
        <w:jc w:val="center"/>
      </w:pPr>
    </w:p>
    <w:p w:rsidR="00D07DC9" w:rsidRDefault="00D07DC9" w:rsidP="00D07DC9">
      <w:pPr>
        <w:jc w:val="center"/>
      </w:pPr>
    </w:p>
    <w:p w:rsidR="00D07DC9" w:rsidRDefault="00D07DC9" w:rsidP="00D07DC9">
      <w:pPr>
        <w:jc w:val="center"/>
      </w:pPr>
    </w:p>
    <w:p w:rsidR="00D07DC9" w:rsidRDefault="00D07DC9" w:rsidP="00D07DC9">
      <w:pPr>
        <w:jc w:val="center"/>
      </w:pPr>
    </w:p>
    <w:p w:rsidR="00D07DC9" w:rsidRDefault="00D07DC9" w:rsidP="00D07DC9">
      <w:pPr>
        <w:jc w:val="center"/>
      </w:pPr>
    </w:p>
    <w:p w:rsidR="0009441E" w:rsidRDefault="0009441E" w:rsidP="00D07DC9">
      <w:pPr>
        <w:jc w:val="center"/>
      </w:pPr>
    </w:p>
    <w:p w:rsidR="0009441E" w:rsidRDefault="0009441E" w:rsidP="00D07DC9">
      <w:pPr>
        <w:jc w:val="center"/>
      </w:pPr>
    </w:p>
    <w:p w:rsidR="00D07DC9" w:rsidRDefault="00D07DC9" w:rsidP="00D07DC9">
      <w:pPr>
        <w:jc w:val="center"/>
      </w:pPr>
    </w:p>
    <w:p w:rsidR="00D07DC9" w:rsidRDefault="00D07DC9" w:rsidP="00D07DC9">
      <w:pPr>
        <w:jc w:val="center"/>
      </w:pPr>
    </w:p>
    <w:p w:rsidR="00D07DC9" w:rsidRDefault="00D07DC9" w:rsidP="00D07DC9">
      <w:pPr>
        <w:jc w:val="center"/>
      </w:pPr>
    </w:p>
    <w:p w:rsidR="00B6468D" w:rsidRPr="00D07DC9" w:rsidRDefault="00B6468D" w:rsidP="00D07DC9">
      <w:pPr>
        <w:jc w:val="center"/>
        <w:rPr>
          <w:b/>
        </w:rPr>
      </w:pPr>
      <w:r w:rsidRPr="00D07DC9">
        <w:rPr>
          <w:b/>
        </w:rPr>
        <w:t>z</w:t>
      </w:r>
      <w:r w:rsidR="009D37A0" w:rsidRPr="00D07DC9">
        <w:rPr>
          <w:b/>
        </w:rPr>
        <w:t> 27. júna</w:t>
      </w:r>
      <w:r w:rsidRPr="00D07DC9">
        <w:rPr>
          <w:b/>
        </w:rPr>
        <w:t xml:space="preserve"> 2024</w:t>
      </w:r>
    </w:p>
    <w:p w:rsidR="00B6468D" w:rsidRPr="00D07DC9" w:rsidRDefault="00B6468D" w:rsidP="00B6468D">
      <w:pPr>
        <w:jc w:val="center"/>
        <w:rPr>
          <w:b/>
        </w:rPr>
      </w:pPr>
    </w:p>
    <w:p w:rsidR="00B6468D" w:rsidRDefault="00B6468D" w:rsidP="00B6468D">
      <w:pPr>
        <w:jc w:val="center"/>
        <w:rPr>
          <w:rFonts w:ascii="Times New Roman" w:hAnsi="Times New Roman" w:cs="Times New Roman"/>
          <w:b/>
        </w:rPr>
      </w:pPr>
      <w:r>
        <w:rPr>
          <w:rFonts w:ascii="Times New Roman" w:hAnsi="Times New Roman" w:cs="Times New Roman"/>
          <w:b/>
        </w:rPr>
        <w:t>o niektorých opatreniach na zlepšenie bezpečnostnej situácie v Slovenskej republike</w:t>
      </w:r>
    </w:p>
    <w:p w:rsidR="00B6468D" w:rsidRDefault="00B6468D" w:rsidP="00B6468D">
      <w:pPr>
        <w:jc w:val="center"/>
        <w:rPr>
          <w:b/>
        </w:rPr>
      </w:pPr>
    </w:p>
    <w:p w:rsidR="00B6468D" w:rsidRDefault="00B6468D" w:rsidP="00B6468D">
      <w:pPr>
        <w:jc w:val="both"/>
      </w:pPr>
      <w:r w:rsidRPr="00651140">
        <w:t>Národná rada Slovenskej republiky sa uzniesla na tomto zákone:</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w:t>
      </w:r>
    </w:p>
    <w:p w:rsidR="001527A7" w:rsidRDefault="00C25024">
      <w:pPr>
        <w:ind w:firstLine="567"/>
        <w:jc w:val="both"/>
        <w:rPr>
          <w:rFonts w:ascii="Times New Roman" w:hAnsi="Times New Roman" w:cs="Times New Roman"/>
        </w:rPr>
      </w:pPr>
      <w:r>
        <w:rPr>
          <w:rFonts w:ascii="Times New Roman" w:hAnsi="Times New Roman" w:cs="Times New Roman"/>
        </w:rPr>
        <w:t>Zákon č. 84/1990 Zb. o zhromažďovacom práve v znení zákona č. 175/1990 Zb., zákona č. 515/2003 Z. z., zákona č. 468/2007 Z. z., zákona č. 445/2008 Z. z. a zákona č. 125/2016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 sa za odsek 2 vkladá nový odsek 3, ktorý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Rušiť výkon práva pokojne sa zhromažďovať sa zakazuje.“.</w:t>
      </w:r>
    </w:p>
    <w:p w:rsidR="001527A7" w:rsidRDefault="001527A7">
      <w:pPr>
        <w:pStyle w:val="Odsekzoznamu"/>
        <w:ind w:left="567"/>
        <w:jc w:val="both"/>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Doterajšie odseky 3 až 5 sa označujú ako odseky 4 až 6.</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 odsek 6 znie:</w:t>
      </w:r>
    </w:p>
    <w:p w:rsidR="001527A7" w:rsidRDefault="00C25024">
      <w:pPr>
        <w:pStyle w:val="Odsekzoznamu"/>
        <w:ind w:left="1134" w:hanging="567"/>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 xml:space="preserve">Sú zakázané zhromaždenia v okruhu 50 metrov od </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 xml:space="preserve">objektu, v ktorom má stále sídlo prezident Slovenskej republiky, </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v ktorom pravidelne rokuje Národná rada Slovenskej republiky alebo vláda Slovenskej republiky,</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v ktorom má stále sídlo Ústavný súd Slovenskej republiky, ak osobitný predpis neustanovuje inak,</w:t>
      </w:r>
      <w:r>
        <w:rPr>
          <w:rFonts w:ascii="Times New Roman" w:hAnsi="Times New Roman" w:cs="Times New Roman"/>
          <w:vertAlign w:val="superscript"/>
        </w:rPr>
        <w:t>1b</w:t>
      </w:r>
      <w:r>
        <w:rPr>
          <w:rFonts w:ascii="Times New Roman" w:hAnsi="Times New Roman" w:cs="Times New Roman"/>
        </w:rPr>
        <w:t>)</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iného ako podľa písmen a) až c), kde rokuje alebo inak vykonáva svoju pôsobnosť ústavný orgán podľa písmena a) až c),</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ktorý zabezpečuje Ministerstvo vnútra Slovenskej republiky pre potreby prezidenta Slovenskej republiky, predsedu Národnej rady Slovenskej republiky a predsedu vlády Slovenskej republiky podľa osobitného predpisu;</w:t>
      </w:r>
      <w:r>
        <w:rPr>
          <w:rFonts w:ascii="Times New Roman" w:hAnsi="Times New Roman" w:cs="Times New Roman"/>
          <w:vertAlign w:val="superscript"/>
        </w:rPr>
        <w:t>1c</w:t>
      </w:r>
      <w:r>
        <w:rPr>
          <w:rFonts w:ascii="Times New Roman" w:hAnsi="Times New Roman" w:cs="Times New Roman"/>
        </w:rPr>
        <w:t>) ustanovenie § 10 ods. 2 písm. d) tým nie je dotknuté.“.</w:t>
      </w:r>
    </w:p>
    <w:p w:rsidR="001527A7" w:rsidRDefault="00C25024">
      <w:pPr>
        <w:pStyle w:val="Odsekzoznamu"/>
        <w:ind w:left="567"/>
        <w:jc w:val="both"/>
        <w:rPr>
          <w:rFonts w:ascii="Times New Roman" w:hAnsi="Times New Roman" w:cs="Times New Roman"/>
        </w:rPr>
      </w:pPr>
      <w:r>
        <w:rPr>
          <w:rFonts w:ascii="Times New Roman" w:hAnsi="Times New Roman" w:cs="Times New Roman"/>
        </w:rPr>
        <w:lastRenderedPageBreak/>
        <w:t>Poznámky pod čiarou k odkazom 1b a 1c znejú:</w:t>
      </w:r>
    </w:p>
    <w:p w:rsidR="001527A7" w:rsidRDefault="00C25024">
      <w:pPr>
        <w:pStyle w:val="Odsekzoznamu"/>
        <w:ind w:left="567"/>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1b</w:t>
      </w:r>
      <w:r>
        <w:rPr>
          <w:rFonts w:ascii="Times New Roman" w:hAnsi="Times New Roman" w:cs="Times New Roman"/>
        </w:rPr>
        <w:t>) Napríklad § 242 zákona č. 314/2018 Z. z. o Ústavnom súde Slovenskej republiky a o zmene a doplnení niektorých zákonov.</w:t>
      </w:r>
    </w:p>
    <w:p w:rsidR="001527A7" w:rsidRDefault="00C25024">
      <w:pPr>
        <w:pStyle w:val="Odsekzoznamu"/>
        <w:ind w:left="567"/>
        <w:jc w:val="both"/>
        <w:rPr>
          <w:rFonts w:ascii="Times New Roman" w:hAnsi="Times New Roman" w:cs="Times New Roman"/>
        </w:rPr>
      </w:pPr>
      <w:r>
        <w:rPr>
          <w:rFonts w:ascii="Times New Roman" w:hAnsi="Times New Roman" w:cs="Times New Roman"/>
          <w:vertAlign w:val="superscript"/>
        </w:rPr>
        <w:t>1c</w:t>
      </w:r>
      <w:r>
        <w:rPr>
          <w:rFonts w:ascii="Times New Roman" w:hAnsi="Times New Roman" w:cs="Times New Roman"/>
        </w:rPr>
        <w:t>) § 25a ods. 1 zákona Národnej rady Slovenskej republiky č. 120/1993 Z. z. o platových pomeroch niektorých ústavných činiteľov Slovenskej republiky v znení zákona č. …/2024 Z. z.”.</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4 ods. 3 sa na konci pripája táto veta: „Obec určí miesto podľa prvej vety prednostne na verejnom priestranstve, ktoré je námestím, parkom, trhoviskom alebo iným obdobným miestom.“.</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Poznámky pod čiarou k odkazom 1, 1a, 4 a 5 znejú:</w:t>
      </w:r>
    </w:p>
    <w:p w:rsidR="001527A7" w:rsidRDefault="00C25024">
      <w:pPr>
        <w:pStyle w:val="Bezriadkovania"/>
        <w:ind w:left="567"/>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Pr>
          <w:rFonts w:ascii="Times New Roman" w:hAnsi="Times New Roman" w:cs="Times New Roman"/>
        </w:rPr>
        <w:t>) Zákon č. 85/1990 Zb. o petičnom práve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1a</w:t>
      </w:r>
      <w:r>
        <w:rPr>
          <w:rFonts w:ascii="Times New Roman" w:hAnsi="Times New Roman" w:cs="Times New Roman"/>
        </w:rPr>
        <w:t>) Zákon Slovenskej národnej rady č. 96/1991 Zb. o verejných kultúrnych podujatiach v znení neskorších predpisov.</w:t>
      </w:r>
    </w:p>
    <w:p w:rsidR="001527A7" w:rsidRDefault="00C25024">
      <w:pPr>
        <w:pStyle w:val="Bezriadkovania"/>
        <w:ind w:left="567"/>
        <w:jc w:val="both"/>
        <w:rPr>
          <w:rFonts w:ascii="Times New Roman" w:hAnsi="Times New Roman" w:cs="Times New Roman"/>
          <w:highlight w:val="white"/>
        </w:rPr>
      </w:pPr>
      <w:r>
        <w:rPr>
          <w:rFonts w:ascii="Times New Roman" w:hAnsi="Times New Roman" w:cs="Times New Roman"/>
        </w:rPr>
        <w:t xml:space="preserve">Zákon č. 1/2014 Z. z. </w:t>
      </w:r>
      <w:r>
        <w:rPr>
          <w:rFonts w:ascii="Times New Roman" w:hAnsi="Times New Roman" w:cs="Times New Roman"/>
          <w:shd w:val="clear" w:color="auto" w:fill="FFFFFF"/>
        </w:rPr>
        <w:t>o organizovaní verejných športových podujatí a o zmene a doplnení niektorých zákonov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Zákon č.  71/1967 Zb. o správnom konaní (správny poriadok)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 xml:space="preserve"> 5</w:t>
      </w:r>
      <w:r>
        <w:rPr>
          <w:rFonts w:ascii="Times New Roman" w:hAnsi="Times New Roman" w:cs="Times New Roman"/>
        </w:rPr>
        <w:t>) Zákon č. 135/1961 Zb. o pozemných komunikáciách (cestný zákon) v znení neskorších predpisov.“.</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 8 sa dopĺňa odsekom 3, ktorý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Ak má Policajný zbor informácie </w:t>
      </w:r>
      <w:r w:rsidR="00942167" w:rsidRPr="00154E94">
        <w:t>o konkrétnych dôvodoch</w:t>
      </w:r>
      <w:r w:rsidR="00942167" w:rsidDel="00942167">
        <w:rPr>
          <w:rFonts w:ascii="Times New Roman" w:hAnsi="Times New Roman" w:cs="Times New Roman"/>
        </w:rPr>
        <w:t xml:space="preserve"> </w:t>
      </w:r>
      <w:r>
        <w:rPr>
          <w:rFonts w:ascii="Times New Roman" w:hAnsi="Times New Roman" w:cs="Times New Roman"/>
        </w:rPr>
        <w:t>na zákaz zhromaždenia, písomne o takýchto dôvodoch informuje obec.”.</w:t>
      </w:r>
    </w:p>
    <w:p w:rsidR="001527A7" w:rsidRDefault="001527A7">
      <w:pPr>
        <w:ind w:left="567"/>
        <w:rPr>
          <w:rFonts w:ascii="Times New Roman" w:hAnsi="Times New Roman" w:cs="Times New Roman"/>
        </w:rPr>
      </w:pPr>
    </w:p>
    <w:p w:rsidR="00942167" w:rsidRPr="00154E94" w:rsidRDefault="00942167" w:rsidP="000D32DF">
      <w:pPr>
        <w:pStyle w:val="Odsekzoznamu"/>
        <w:numPr>
          <w:ilvl w:val="0"/>
          <w:numId w:val="2"/>
        </w:numPr>
        <w:ind w:left="567" w:hanging="567"/>
        <w:jc w:val="both"/>
      </w:pPr>
      <w:r>
        <w:t>V</w:t>
      </w:r>
      <w:r w:rsidRPr="00154E94">
        <w:t xml:space="preserve"> § 10 </w:t>
      </w:r>
      <w:r>
        <w:t>sa odsek 2 dopĺňa písmenami d) až g), ktoré znejú</w:t>
      </w:r>
      <w:r w:rsidRPr="00154E94">
        <w:t>:</w:t>
      </w:r>
    </w:p>
    <w:p w:rsidR="00942167" w:rsidRDefault="00942167" w:rsidP="00942167">
      <w:pPr>
        <w:ind w:left="1134" w:hanging="567"/>
        <w:jc w:val="both"/>
      </w:pPr>
      <w:r w:rsidRPr="00154E94">
        <w:t>„</w:t>
      </w:r>
      <w:r>
        <w:t xml:space="preserve">d) </w:t>
      </w:r>
      <w:r>
        <w:tab/>
        <w:t xml:space="preserve">sa má konať v blízkosti obydlia osoby, s výkonom zamestnania, povolania alebo funkcie ktorej účel zhromaždenia priamo súvisí a zvolávateľ nesúhlasil so zmenou miesta konania zhromaždenia, </w:t>
      </w:r>
    </w:p>
    <w:p w:rsidR="00942167" w:rsidRDefault="00942167" w:rsidP="00942167">
      <w:pPr>
        <w:ind w:left="1134" w:hanging="567"/>
        <w:jc w:val="both"/>
      </w:pPr>
      <w:r>
        <w:t>e)</w:t>
      </w:r>
      <w:r>
        <w:tab/>
        <w:t xml:space="preserve">existuje dôvodná obava, že dôjde k stretu s účastníkmi skôr oznámeného zhromaždenia, v dôsledku čoho nebude možné zabezpečiť riadny a pokojný priebeh týchto zhromaždení ani s nasadením dostupných síl a prostriedkov, medzi zvolávateľmi nedošlo k dohode o úprave času alebo miesta konania zhromaždení a verejný poriadok nebude možné zabezpečiť žiadnymi menej rušivými opatreniami; </w:t>
      </w:r>
      <w:r w:rsidRPr="004F51E3">
        <w:t>ak nemožno určiť, ktoré oznámenie bolo doručené skôr, rozhodne sa za účasti zástupcov zvolávateľov žrebovaním</w:t>
      </w:r>
      <w:r>
        <w:t>,</w:t>
      </w:r>
    </w:p>
    <w:p w:rsidR="00942167" w:rsidRDefault="00942167" w:rsidP="00942167">
      <w:pPr>
        <w:ind w:left="1134" w:hanging="567"/>
        <w:jc w:val="both"/>
      </w:pPr>
      <w:r w:rsidRPr="00154E94">
        <w:t xml:space="preserve">f) </w:t>
      </w:r>
      <w:r>
        <w:tab/>
      </w:r>
      <w:r w:rsidRPr="00154E94">
        <w:t>sa má konať na mieste, ktoré sa nachádza v oblasti určenej prevažne na bývanie a nejde o námestie, park, trhovisko alebo iné obdobné miesto, z oznámených skutočností alebo iných informácií plynie dôvodná obava, že konaním zhromaždenia dôjde k zásahu do základného práva na súkromie väčšieho počtu osôb alebo k zásahu do pokojného užívania obydlia väčšieho počtu osôb nad mieru bežne spojenú s pokojným zhromaždením, a ochranu ich práv nemožno zabezpečiť žiadnymi menej rušivými opatreniami</w:t>
      </w:r>
      <w:r>
        <w:t>,</w:t>
      </w:r>
    </w:p>
    <w:p w:rsidR="00942167" w:rsidRPr="00154E94" w:rsidRDefault="00942167" w:rsidP="00942167">
      <w:pPr>
        <w:ind w:left="1134" w:hanging="567"/>
        <w:jc w:val="both"/>
      </w:pPr>
      <w:r>
        <w:t>g)</w:t>
      </w:r>
      <w:r>
        <w:tab/>
        <w:t>sa má konať v okruhu 50 metrov od objektu, v ktorom má sídlo alebo v ktorom vykonáva svoju pôsobnosť všeobecný súd, ak účel zhromaždenia priamo súvisí s rozhodovacou činnosťou všeobecného súdu</w:t>
      </w:r>
      <w:r w:rsidRPr="00154E94">
        <w:t>.“.</w:t>
      </w:r>
    </w:p>
    <w:p w:rsidR="001527A7" w:rsidRDefault="001527A7">
      <w:pPr>
        <w:ind w:left="1134" w:hanging="567"/>
        <w:jc w:val="both"/>
        <w:rPr>
          <w:rFonts w:ascii="Times New Roman" w:hAnsi="Times New Roman" w:cs="Times New Roman"/>
        </w:rPr>
      </w:pPr>
    </w:p>
    <w:p w:rsidR="001527A7" w:rsidRDefault="001527A7">
      <w:pPr>
        <w:rPr>
          <w:rFonts w:ascii="Times New Roman" w:hAnsi="Times New Roman" w:cs="Times New Roman"/>
        </w:rPr>
      </w:pPr>
    </w:p>
    <w:p w:rsidR="0009441E" w:rsidRDefault="0009441E">
      <w:pPr>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lastRenderedPageBreak/>
        <w:t>V § 10 odsek 3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Obec môže zhromaždenie zakázať, ak sa má konať v mieste, kde by potrebné obmedzenia spojené s konaním zhromaždenia, najmä obmedzenie práva na súkromie, obmedzenie pokojného užívania obydlia, obmedzenie dopravy alebo obmedzenie zásobovania, boli v závažnom rozpore so záujmom obyvateľstva, ak možno bez neprimeraných ťažkostí konať zhromaždenie inde bez toho, že by sa tým zmaril oznámený účel zhromaždenia.“.</w:t>
      </w:r>
    </w:p>
    <w:p w:rsidR="001527A7" w:rsidRDefault="001527A7">
      <w:pPr>
        <w:pStyle w:val="Odsekzoznamu"/>
        <w:ind w:left="1134" w:hanging="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11 ods. 2 prvej vete a § 20 sa slovo „obvodný“ nahrádza slovom „okresný“.</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 14 vrátane nadpisu znie:</w:t>
      </w:r>
    </w:p>
    <w:p w:rsidR="001527A7" w:rsidRPr="0089383E" w:rsidRDefault="00C25024" w:rsidP="0089383E">
      <w:pPr>
        <w:jc w:val="center"/>
        <w:rPr>
          <w:rFonts w:ascii="Times New Roman" w:hAnsi="Times New Roman" w:cs="Times New Roman"/>
        </w:rPr>
      </w:pPr>
      <w:r w:rsidRPr="0089383E">
        <w:rPr>
          <w:rFonts w:ascii="Times New Roman" w:hAnsi="Times New Roman" w:cs="Times New Roman"/>
        </w:rPr>
        <w:t>„§ 14</w:t>
      </w:r>
    </w:p>
    <w:p w:rsidR="001527A7" w:rsidRPr="0089383E" w:rsidRDefault="00C25024" w:rsidP="0089383E">
      <w:pPr>
        <w:jc w:val="center"/>
        <w:rPr>
          <w:rFonts w:ascii="Times New Roman" w:hAnsi="Times New Roman" w:cs="Times New Roman"/>
        </w:rPr>
      </w:pPr>
      <w:r w:rsidRPr="0089383E">
        <w:rPr>
          <w:rFonts w:ascii="Times New Roman" w:hAnsi="Times New Roman" w:cs="Times New Roman"/>
        </w:rPr>
        <w:t>Priestupok proti zhromažďovaciemu právu</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 xml:space="preserve">Priestupku proti zhromažďovaciemu právu sa dopustí ten, kto </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zvoláva alebo usporadúva zhromaždenie bez toho, že by splnil oznamovaciu povinnosť, usporadúva zhromaždenie, ktoré bolo zakázané alebo poruší inú povinnosť zvolávateľa podľa tohto zákona,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neuposlúchne poriadkové opatrenia zvolávateľa alebo určených usporiadateľov zhromaždenia alebo týmto osobám bráni v plnení ich povinnosti,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sťažuje účastníkom zhromaždenia prístup na zhromaždenie alebo im v tom bráni,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zabráni inému vo výkone zhromažďovacieho práva,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vnikne do zhromaždenia,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neprístojným správaním bráni účastníkom v splnení účelu zhromaždenia,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bráni účastníkom, aby sa pokojne rozišli,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opakovane alebo úmyselne neuposlúchne poriadkové opatrenia zvolávateľa alebo určených usporiadateľov zhromaždenia alebo týmto osobám opakovane alebo úmyselne bráni v plnení ich povinnosti,</w:t>
      </w:r>
    </w:p>
    <w:p w:rsidR="00276289" w:rsidRPr="0055327C" w:rsidRDefault="00276289" w:rsidP="00276289">
      <w:pPr>
        <w:pStyle w:val="Odsekzoznamu"/>
        <w:widowControl w:val="0"/>
        <w:numPr>
          <w:ilvl w:val="0"/>
          <w:numId w:val="12"/>
        </w:numPr>
        <w:pBdr>
          <w:top w:val="nil"/>
          <w:left w:val="nil"/>
          <w:bottom w:val="nil"/>
          <w:right w:val="nil"/>
          <w:between w:val="nil"/>
        </w:pBdr>
        <w:spacing w:after="4"/>
        <w:jc w:val="both"/>
      </w:pPr>
      <w:r w:rsidRPr="0055327C">
        <w:t xml:space="preserve">ako účastník zhromaždenia má pri sebe strelnú zbraň alebo výbušninu alebo iné predmety, ktorými možno ublížiť na zdraví, a ak možno z okolností alebo z jeho správania usudzovať, že sa majú použiť na násilie alebo </w:t>
      </w:r>
      <w:r w:rsidR="00AC6320">
        <w:t xml:space="preserve">na </w:t>
      </w:r>
      <w:r w:rsidRPr="0055327C">
        <w:t>hrozbu nási</w:t>
      </w:r>
      <w:r w:rsidR="00591160">
        <w:t>lím,</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a úmyselne bráni inému vo výkone zhromažďovacieho práva,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 xml:space="preserve">neoprávnene a úmyselne bráni účastníkom v prístupe na zhromaždenie alebo v tom, aby sa pokojne rozišli, </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hrubo neprístojným správaním bráni účastníkom v splnení účelu zhromaždenia,</w:t>
      </w:r>
    </w:p>
    <w:p w:rsidR="001527A7" w:rsidRDefault="00276289">
      <w:pPr>
        <w:pStyle w:val="Odsekzoznamu"/>
        <w:numPr>
          <w:ilvl w:val="0"/>
          <w:numId w:val="12"/>
        </w:numPr>
        <w:jc w:val="both"/>
        <w:rPr>
          <w:rFonts w:ascii="Times New Roman" w:hAnsi="Times New Roman" w:cs="Times New Roman"/>
        </w:rPr>
      </w:pPr>
      <w:r>
        <w:t>úmyselne a aktívnym</w:t>
      </w:r>
      <w:r w:rsidR="00C25024">
        <w:rPr>
          <w:rFonts w:ascii="Times New Roman" w:hAnsi="Times New Roman" w:cs="Times New Roman"/>
        </w:rPr>
        <w:t xml:space="preserve"> konaním naruší priebeh zhromaždenia a tento prestane byť riadny a pokojný, alebo k takému konaniu podnecuje,</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ako účastník zhromaždenia má svoju tvár zakrytú spôsobom znemožňujúcim jeho identifikáciu, ak je proti nemu vykonávaný služobný zákrok príslušníkmi Policajného zboru a na odkrytie tváre ho príslušník Policajného zboru vyzval.</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 xml:space="preserve">Za priestupok podľa odseku 1 </w:t>
      </w:r>
    </w:p>
    <w:p w:rsidR="001527A7" w:rsidRDefault="00C25024">
      <w:pPr>
        <w:pStyle w:val="Odsekzoznamu"/>
        <w:numPr>
          <w:ilvl w:val="0"/>
          <w:numId w:val="14"/>
        </w:numPr>
        <w:jc w:val="both"/>
        <w:rPr>
          <w:rFonts w:ascii="Times New Roman" w:hAnsi="Times New Roman" w:cs="Times New Roman"/>
        </w:rPr>
      </w:pPr>
      <w:r>
        <w:rPr>
          <w:rFonts w:ascii="Times New Roman" w:hAnsi="Times New Roman" w:cs="Times New Roman"/>
        </w:rPr>
        <w:t>písm. a) až g) sa uloží pokuta do 165 eur,</w:t>
      </w:r>
    </w:p>
    <w:p w:rsidR="001527A7" w:rsidRDefault="00C25024">
      <w:pPr>
        <w:pStyle w:val="Odsekzoznamu"/>
        <w:numPr>
          <w:ilvl w:val="0"/>
          <w:numId w:val="14"/>
        </w:numPr>
        <w:jc w:val="both"/>
        <w:rPr>
          <w:rFonts w:ascii="Times New Roman" w:hAnsi="Times New Roman" w:cs="Times New Roman"/>
        </w:rPr>
      </w:pPr>
      <w:r>
        <w:rPr>
          <w:rFonts w:ascii="Times New Roman" w:hAnsi="Times New Roman" w:cs="Times New Roman"/>
        </w:rPr>
        <w:t>písm. h) až n) sa uloží pokuta od 165 do 1 650 eur.</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Na priestupky a ich prejednávanie sa vzťahuje všeobecný predpis o priestupkoch.</w:t>
      </w:r>
      <w:r>
        <w:rPr>
          <w:rFonts w:ascii="Times New Roman" w:hAnsi="Times New Roman" w:cs="Times New Roman"/>
          <w:vertAlign w:val="superscript"/>
        </w:rPr>
        <w:t>3</w:t>
      </w:r>
      <w:r>
        <w:rPr>
          <w:rFonts w:ascii="Times New Roman" w:hAnsi="Times New Roman" w:cs="Times New Roman"/>
        </w:rPr>
        <w:t>)”.</w:t>
      </w:r>
    </w:p>
    <w:p w:rsidR="001527A7" w:rsidRDefault="001527A7">
      <w:pPr>
        <w:rPr>
          <w:rFonts w:ascii="Times New Roman" w:hAnsi="Times New Roman" w:cs="Times New Roman"/>
        </w:rPr>
      </w:pPr>
    </w:p>
    <w:p w:rsidR="001527A7" w:rsidRDefault="00C25024">
      <w:pPr>
        <w:ind w:left="567"/>
        <w:rPr>
          <w:rFonts w:ascii="Times New Roman" w:hAnsi="Times New Roman" w:cs="Times New Roman"/>
        </w:rPr>
      </w:pPr>
      <w:r>
        <w:rPr>
          <w:rFonts w:ascii="Times New Roman" w:hAnsi="Times New Roman" w:cs="Times New Roman"/>
        </w:rPr>
        <w:t>Poznámka pod čiarou k odkazu 3 znie:</w:t>
      </w:r>
    </w:p>
    <w:p w:rsidR="001527A7" w:rsidRDefault="00C25024">
      <w:pPr>
        <w:ind w:left="56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w:t>
      </w:r>
      <w:r>
        <w:rPr>
          <w:rFonts w:ascii="Times New Roman" w:hAnsi="Times New Roman" w:cs="Times New Roman"/>
        </w:rPr>
        <w:t>) Zákon Slovenskej národnej rady č. 372/1990 Zb. o priestupkoch v znení neskorších predpisov.“.</w:t>
      </w:r>
    </w:p>
    <w:p w:rsidR="001527A7" w:rsidRDefault="00C25024" w:rsidP="0089383E">
      <w:pPr>
        <w:jc w:val="center"/>
        <w:rPr>
          <w:rFonts w:ascii="Times New Roman" w:hAnsi="Times New Roman" w:cs="Times New Roman"/>
        </w:rPr>
      </w:pPr>
      <w:r>
        <w:rPr>
          <w:rFonts w:ascii="Times New Roman" w:hAnsi="Times New Roman" w:cs="Times New Roman"/>
        </w:rPr>
        <w:t>Čl. II</w:t>
      </w:r>
    </w:p>
    <w:p w:rsidR="001527A7" w:rsidRDefault="00C25024">
      <w:pPr>
        <w:ind w:firstLine="720"/>
        <w:jc w:val="both"/>
        <w:rPr>
          <w:rFonts w:ascii="Times New Roman" w:hAnsi="Times New Roman" w:cs="Times New Roman"/>
        </w:rPr>
      </w:pPr>
      <w:r>
        <w:rPr>
          <w:rFonts w:ascii="Times New Roman" w:hAnsi="Times New Roman" w:cs="Times New Roman"/>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zákona č. 246/2022 Z. z., zákona č. 183/2023 Z. z., zákona č. 330/2023 Z. z. a zákona č. 40/2024 Z. z. sa mení a dopĺňa takto:</w:t>
      </w:r>
    </w:p>
    <w:p w:rsidR="001527A7" w:rsidRDefault="001527A7">
      <w:pPr>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 2 sa dopĺňa odsekom 3, ktorý znie:</w:t>
      </w:r>
    </w:p>
    <w:p w:rsidR="001527A7" w:rsidRDefault="00C25024">
      <w:pPr>
        <w:ind w:left="1134" w:hanging="567"/>
        <w:jc w:val="both"/>
        <w:rPr>
          <w:rFonts w:ascii="Times New Roman" w:hAnsi="Times New Roman" w:cs="Times New Roman"/>
        </w:rPr>
      </w:pPr>
      <w:r>
        <w:rPr>
          <w:rFonts w:ascii="Times New Roman" w:hAnsi="Times New Roman" w:cs="Times New Roman"/>
        </w:rPr>
        <w:t>„(3) Ak to povaha priestupku umožňuje, priestupku je možné sa dopustiť aj prostredníctvom elektronickej komunikačnej služby.“.</w:t>
      </w:r>
    </w:p>
    <w:p w:rsidR="001527A7" w:rsidRDefault="001527A7">
      <w:pPr>
        <w:jc w:val="both"/>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V § 47 ods. 1 písm. k) sa slovo „kultúrnom” nahrádza slovom „na” a za slovo „ohrozuje“ sa vkladá slovo „účastníka,“.</w:t>
      </w:r>
    </w:p>
    <w:p w:rsidR="001527A7" w:rsidRDefault="001527A7">
      <w:pPr>
        <w:pStyle w:val="Odsekzoznamu"/>
        <w:ind w:left="567"/>
        <w:jc w:val="both"/>
        <w:rPr>
          <w:rFonts w:ascii="Times New Roman" w:hAnsi="Times New Roman" w:cs="Times New Roman"/>
        </w:rPr>
      </w:pPr>
    </w:p>
    <w:p w:rsidR="00181598" w:rsidRPr="00181598" w:rsidRDefault="00181598" w:rsidP="000D32DF">
      <w:pPr>
        <w:pStyle w:val="Odsekzoznamu"/>
        <w:numPr>
          <w:ilvl w:val="0"/>
          <w:numId w:val="10"/>
        </w:numPr>
        <w:ind w:left="567" w:hanging="567"/>
        <w:jc w:val="both"/>
        <w:rPr>
          <w:rFonts w:ascii="Times New Roman" w:eastAsia="Times New Roman" w:hAnsi="Times New Roman" w:cs="Times New Roman"/>
          <w:kern w:val="0"/>
          <w:lang w:eastAsia="sk-SK"/>
          <w14:ligatures w14:val="none"/>
        </w:rPr>
      </w:pPr>
      <w:r w:rsidRPr="00181598">
        <w:rPr>
          <w:rFonts w:ascii="Times New Roman" w:eastAsia="Times New Roman" w:hAnsi="Times New Roman" w:cs="Times New Roman"/>
          <w:kern w:val="0"/>
          <w:lang w:eastAsia="sk-SK"/>
          <w14:ligatures w14:val="none"/>
        </w:rPr>
        <w:t>V § 47 sa odsek 1 dopĺňa písmenami l) a m), ktoré znejú:</w:t>
      </w:r>
    </w:p>
    <w:p w:rsidR="00181598" w:rsidRPr="00181598" w:rsidRDefault="00181598" w:rsidP="00181598">
      <w:pPr>
        <w:widowControl w:val="0"/>
        <w:pBdr>
          <w:top w:val="nil"/>
          <w:left w:val="nil"/>
          <w:bottom w:val="nil"/>
          <w:right w:val="nil"/>
          <w:between w:val="nil"/>
        </w:pBdr>
        <w:spacing w:after="4"/>
        <w:ind w:left="567"/>
        <w:contextualSpacing/>
        <w:jc w:val="both"/>
        <w:rPr>
          <w:rFonts w:ascii="Times New Roman" w:eastAsia="Times New Roman" w:hAnsi="Times New Roman" w:cs="Times New Roman"/>
          <w:kern w:val="0"/>
          <w:lang w:eastAsia="sk-SK"/>
          <w14:ligatures w14:val="none"/>
        </w:rPr>
      </w:pPr>
      <w:r w:rsidRPr="00181598">
        <w:rPr>
          <w:rFonts w:ascii="Times New Roman" w:eastAsia="Times New Roman" w:hAnsi="Times New Roman" w:cs="Times New Roman"/>
          <w:kern w:val="0"/>
          <w:lang w:eastAsia="sk-SK"/>
          <w14:ligatures w14:val="none"/>
        </w:rPr>
        <w:t>„l) úmyselne a aktívnym konaním zmarí účel verejne prístupného podujatia, naruší jeho priebeh a tento prestane byť riadny a pokojný, alebo k takému konaniu podnecuje,</w:t>
      </w:r>
    </w:p>
    <w:p w:rsidR="00181598" w:rsidRPr="00181598" w:rsidRDefault="00181598" w:rsidP="00181598">
      <w:pPr>
        <w:widowControl w:val="0"/>
        <w:pBdr>
          <w:top w:val="nil"/>
          <w:left w:val="nil"/>
          <w:bottom w:val="nil"/>
          <w:right w:val="nil"/>
          <w:between w:val="nil"/>
        </w:pBdr>
        <w:spacing w:after="4"/>
        <w:ind w:left="567"/>
        <w:contextualSpacing/>
        <w:jc w:val="both"/>
        <w:rPr>
          <w:rFonts w:ascii="Times New Roman" w:eastAsia="Times New Roman" w:hAnsi="Times New Roman" w:cs="Times New Roman"/>
          <w:kern w:val="0"/>
          <w:lang w:eastAsia="sk-SK"/>
          <w14:ligatures w14:val="none"/>
        </w:rPr>
      </w:pPr>
      <w:r w:rsidRPr="00181598">
        <w:rPr>
          <w:rFonts w:ascii="Times New Roman" w:eastAsia="Times New Roman" w:hAnsi="Times New Roman" w:cs="Times New Roman"/>
          <w:kern w:val="0"/>
          <w:lang w:eastAsia="sk-SK"/>
          <w14:ligatures w14:val="none"/>
        </w:rPr>
        <w:t>m) neoprávnene vstúpi do objektu alebo bydliska, ktorému Policajný zbor zaisťuje ochranu podľa osobitného predpisu.</w:t>
      </w:r>
      <w:r w:rsidRPr="00181598">
        <w:rPr>
          <w:rFonts w:ascii="Times New Roman" w:eastAsia="Times New Roman" w:hAnsi="Times New Roman" w:cs="Times New Roman"/>
          <w:kern w:val="0"/>
          <w:vertAlign w:val="superscript"/>
          <w:lang w:eastAsia="sk-SK"/>
          <w14:ligatures w14:val="none"/>
        </w:rPr>
        <w:t>3fa</w:t>
      </w:r>
      <w:r w:rsidRPr="00181598">
        <w:rPr>
          <w:rFonts w:ascii="Times New Roman" w:eastAsia="Times New Roman" w:hAnsi="Times New Roman" w:cs="Times New Roman"/>
          <w:kern w:val="0"/>
          <w:lang w:eastAsia="sk-SK"/>
          <w14:ligatures w14:val="none"/>
        </w:rPr>
        <w:t>)“.</w:t>
      </w:r>
    </w:p>
    <w:p w:rsidR="00181598" w:rsidRPr="00181598" w:rsidRDefault="00181598" w:rsidP="00181598">
      <w:pPr>
        <w:widowControl w:val="0"/>
        <w:pBdr>
          <w:top w:val="nil"/>
          <w:left w:val="nil"/>
          <w:bottom w:val="nil"/>
          <w:right w:val="nil"/>
          <w:between w:val="nil"/>
        </w:pBdr>
        <w:spacing w:after="4"/>
        <w:ind w:left="567"/>
        <w:contextualSpacing/>
        <w:jc w:val="both"/>
        <w:rPr>
          <w:rFonts w:ascii="Times New Roman" w:eastAsia="Times New Roman" w:hAnsi="Times New Roman" w:cs="Times New Roman"/>
          <w:kern w:val="0"/>
          <w:lang w:eastAsia="sk-SK"/>
          <w14:ligatures w14:val="none"/>
        </w:rPr>
      </w:pPr>
    </w:p>
    <w:p w:rsidR="00181598" w:rsidRPr="00181598" w:rsidRDefault="00181598" w:rsidP="00181598">
      <w:pPr>
        <w:widowControl w:val="0"/>
        <w:pBdr>
          <w:top w:val="nil"/>
          <w:left w:val="nil"/>
          <w:bottom w:val="nil"/>
          <w:right w:val="nil"/>
          <w:between w:val="nil"/>
        </w:pBdr>
        <w:spacing w:after="4"/>
        <w:ind w:left="567"/>
        <w:contextualSpacing/>
        <w:jc w:val="both"/>
        <w:rPr>
          <w:rFonts w:ascii="Times New Roman" w:eastAsia="Times New Roman" w:hAnsi="Times New Roman" w:cs="Times New Roman"/>
          <w:kern w:val="0"/>
          <w:lang w:eastAsia="sk-SK"/>
          <w14:ligatures w14:val="none"/>
        </w:rPr>
      </w:pPr>
      <w:r w:rsidRPr="00181598">
        <w:rPr>
          <w:rFonts w:ascii="Times New Roman" w:eastAsia="Times New Roman" w:hAnsi="Times New Roman" w:cs="Times New Roman"/>
          <w:kern w:val="0"/>
          <w:lang w:eastAsia="sk-SK"/>
          <w14:ligatures w14:val="none"/>
        </w:rPr>
        <w:t>Poznámka pod čiarou k odkazu 3fa znie:</w:t>
      </w:r>
    </w:p>
    <w:p w:rsidR="00181598" w:rsidRPr="00181598" w:rsidRDefault="00181598" w:rsidP="00181598">
      <w:pPr>
        <w:widowControl w:val="0"/>
        <w:pBdr>
          <w:top w:val="nil"/>
          <w:left w:val="nil"/>
          <w:bottom w:val="nil"/>
          <w:right w:val="nil"/>
          <w:between w:val="nil"/>
        </w:pBdr>
        <w:spacing w:after="4"/>
        <w:ind w:left="567"/>
        <w:contextualSpacing/>
        <w:jc w:val="both"/>
        <w:rPr>
          <w:rFonts w:ascii="Times New Roman" w:eastAsia="Times New Roman" w:hAnsi="Times New Roman" w:cs="Times New Roman"/>
          <w:kern w:val="0"/>
          <w:lang w:eastAsia="sk-SK"/>
          <w14:ligatures w14:val="none"/>
        </w:rPr>
      </w:pPr>
      <w:r w:rsidRPr="00181598">
        <w:rPr>
          <w:rFonts w:ascii="Times New Roman" w:eastAsia="Times New Roman" w:hAnsi="Times New Roman" w:cs="Times New Roman"/>
          <w:kern w:val="0"/>
          <w:lang w:eastAsia="sk-SK"/>
          <w14:ligatures w14:val="none"/>
        </w:rPr>
        <w:t>„</w:t>
      </w:r>
      <w:r w:rsidRPr="00181598">
        <w:rPr>
          <w:rFonts w:ascii="Times New Roman" w:eastAsia="Times New Roman" w:hAnsi="Times New Roman" w:cs="Times New Roman"/>
          <w:kern w:val="0"/>
          <w:vertAlign w:val="superscript"/>
          <w:lang w:eastAsia="sk-SK"/>
          <w14:ligatures w14:val="none"/>
        </w:rPr>
        <w:t>3fa</w:t>
      </w:r>
      <w:r w:rsidRPr="00181598">
        <w:rPr>
          <w:rFonts w:ascii="Times New Roman" w:eastAsia="Times New Roman" w:hAnsi="Times New Roman" w:cs="Times New Roman"/>
          <w:kern w:val="0"/>
          <w:lang w:eastAsia="sk-SK"/>
          <w14:ligatures w14:val="none"/>
        </w:rPr>
        <w:t>) § 2 ods. 1 písm. g) zákona Národnej rady Slovenskej republiky č. 171/1993 Z. z. o Policajnom zbore v znení neskorších predpisov.“.</w:t>
      </w:r>
    </w:p>
    <w:p w:rsidR="00E212AE" w:rsidRPr="00E212AE" w:rsidRDefault="00E212AE" w:rsidP="00E212AE">
      <w:pPr>
        <w:pStyle w:val="Odsekzoznamu"/>
        <w:numPr>
          <w:ilvl w:val="0"/>
          <w:numId w:val="10"/>
        </w:numPr>
        <w:ind w:left="567" w:hanging="567"/>
        <w:jc w:val="both"/>
        <w:rPr>
          <w:rFonts w:ascii="Times New Roman" w:hAnsi="Times New Roman" w:cs="Times New Roman"/>
        </w:rPr>
      </w:pPr>
      <w:r w:rsidRPr="00E212AE">
        <w:rPr>
          <w:rFonts w:ascii="Times New Roman" w:hAnsi="Times New Roman" w:cs="Times New Roman"/>
        </w:rPr>
        <w:t>V § 47 ods. 2 sa slová „odseku 1 písm. h) až l)“ nahrádzajú slovami „odseku 1 písm. h) až m)“.</w:t>
      </w:r>
    </w:p>
    <w:p w:rsidR="00E212AE" w:rsidRDefault="00E212AE" w:rsidP="000D32DF">
      <w:pPr>
        <w:pStyle w:val="Odsekzoznamu"/>
        <w:ind w:left="567"/>
        <w:jc w:val="both"/>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 xml:space="preserve">V § 49 odsek 2 znie: </w:t>
      </w:r>
    </w:p>
    <w:p w:rsidR="001527A7" w:rsidRDefault="00C25024">
      <w:pPr>
        <w:ind w:left="1134" w:hanging="567"/>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Za priestupok podľa odseku 1 písm. a) možno uložiť pokutu do 33 eur, za priestupok podľa odseku 1 písm. b) a c) a písm. g) pokutu do 99 eur, za priestupok podľa odseku 1 písm. d) pokutu do 1 000 eur, za priestupok podľa odseku 1 písm. e) pokutu do 1 500 eur a za priestupok podľa odseku 1 písm. f) pokutu do 331 eur. V rozkaznom konaní za priestupok podľa odseku 1 písm. d) a e) možno uložiť pokutu do 500 eur.“.</w:t>
      </w:r>
    </w:p>
    <w:p w:rsidR="001527A7" w:rsidRDefault="001527A7">
      <w:pPr>
        <w:jc w:val="both"/>
        <w:rPr>
          <w:rFonts w:ascii="Times New Roman" w:hAnsi="Times New Roman" w:cs="Times New Roman"/>
        </w:rPr>
      </w:pPr>
    </w:p>
    <w:p w:rsidR="003B47EB" w:rsidRPr="003B47EB" w:rsidRDefault="003B47EB" w:rsidP="003B47EB">
      <w:pPr>
        <w:pStyle w:val="Odsekzoznamu"/>
        <w:numPr>
          <w:ilvl w:val="0"/>
          <w:numId w:val="10"/>
        </w:numPr>
        <w:ind w:left="567" w:hanging="567"/>
        <w:jc w:val="both"/>
        <w:rPr>
          <w:rFonts w:ascii="Times New Roman" w:hAnsi="Times New Roman" w:cs="Times New Roman"/>
        </w:rPr>
      </w:pPr>
      <w:r w:rsidRPr="003B47EB">
        <w:rPr>
          <w:rFonts w:ascii="Times New Roman" w:hAnsi="Times New Roman" w:cs="Times New Roman"/>
        </w:rPr>
        <w:t>V § 52 ods. 2 písm. b) sa na konci pripájajú slová „až m)“.</w:t>
      </w:r>
    </w:p>
    <w:p w:rsidR="001527A7" w:rsidRDefault="001527A7" w:rsidP="000D32DF">
      <w:pPr>
        <w:pStyle w:val="Odsekzoznamu"/>
        <w:ind w:left="567"/>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III</w:t>
      </w:r>
    </w:p>
    <w:p w:rsidR="001527A7" w:rsidRDefault="00C25024">
      <w:pPr>
        <w:ind w:firstLine="567"/>
        <w:jc w:val="both"/>
        <w:rPr>
          <w:rFonts w:ascii="Times New Roman" w:hAnsi="Times New Roman" w:cs="Times New Roman"/>
        </w:rPr>
      </w:pPr>
      <w:r>
        <w:rPr>
          <w:rFonts w:ascii="Times New Roman" w:hAnsi="Times New Roman" w:cs="Times New Roman"/>
        </w:rPr>
        <w:t>Zákon Národnej rady Slovenskej republiky č. 46/1993 Z. z. o Slovenskej informačnej službe v 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rsidR="001527A7" w:rsidRDefault="001527A7">
      <w:pPr>
        <w:jc w:val="both"/>
        <w:rPr>
          <w:rFonts w:ascii="Times New Roman" w:hAnsi="Times New Roman" w:cs="Times New Roman"/>
        </w:rPr>
      </w:pPr>
    </w:p>
    <w:p w:rsidR="001527A7" w:rsidRDefault="00C25024">
      <w:pPr>
        <w:pStyle w:val="Odsekzoznamu"/>
        <w:numPr>
          <w:ilvl w:val="0"/>
          <w:numId w:val="15"/>
        </w:numPr>
        <w:ind w:left="567" w:hanging="567"/>
        <w:jc w:val="both"/>
        <w:rPr>
          <w:rFonts w:ascii="Times New Roman" w:hAnsi="Times New Roman" w:cs="Times New Roman"/>
        </w:rPr>
      </w:pPr>
      <w:r>
        <w:rPr>
          <w:rFonts w:ascii="Times New Roman" w:hAnsi="Times New Roman" w:cs="Times New Roman"/>
        </w:rPr>
        <w:t>V § 2 sa odsek 1 dopĺňa písmenom k), ktoré znie:</w:t>
      </w:r>
    </w:p>
    <w:p w:rsidR="001527A7" w:rsidRDefault="00C25024">
      <w:pPr>
        <w:ind w:left="1134" w:hanging="567"/>
        <w:jc w:val="both"/>
        <w:rPr>
          <w:rFonts w:ascii="Times New Roman" w:hAnsi="Times New Roman" w:cs="Times New Roman"/>
        </w:rPr>
      </w:pPr>
      <w:r>
        <w:rPr>
          <w:rFonts w:ascii="Times New Roman" w:hAnsi="Times New Roman" w:cs="Times New Roman"/>
        </w:rPr>
        <w:t xml:space="preserve">„k) </w:t>
      </w:r>
      <w:r>
        <w:rPr>
          <w:rFonts w:ascii="Times New Roman" w:hAnsi="Times New Roman" w:cs="Times New Roman"/>
        </w:rPr>
        <w:tab/>
        <w:t>činnosti smerujúcej k ohrozeniu života alebo vážnemu ohrozeniu zdravia osôb, ktorým je zo zákona alebo na základe zákona zaisťovaná osobná bezpečnosť počas výkonu funkcie alebo po jej skončení, alebo inej závažnej trestnej činnosti namierenej proti týmto osobám,“.</w:t>
      </w:r>
    </w:p>
    <w:p w:rsidR="001527A7" w:rsidRDefault="001527A7">
      <w:pPr>
        <w:jc w:val="both"/>
        <w:rPr>
          <w:rFonts w:ascii="Times New Roman" w:hAnsi="Times New Roman" w:cs="Times New Roman"/>
        </w:rPr>
      </w:pPr>
    </w:p>
    <w:p w:rsidR="001527A7" w:rsidRDefault="00C25024">
      <w:pPr>
        <w:pStyle w:val="Odsekzoznamu"/>
        <w:numPr>
          <w:ilvl w:val="0"/>
          <w:numId w:val="15"/>
        </w:numPr>
        <w:ind w:left="567" w:hanging="567"/>
        <w:jc w:val="both"/>
        <w:rPr>
          <w:rFonts w:ascii="Times New Roman" w:hAnsi="Times New Roman" w:cs="Times New Roman"/>
        </w:rPr>
      </w:pPr>
      <w:r>
        <w:rPr>
          <w:rFonts w:ascii="Times New Roman" w:hAnsi="Times New Roman" w:cs="Times New Roman"/>
        </w:rPr>
        <w:t xml:space="preserve">V § 2 ods. 6 sa na konci pripája táto veta: „Informačná služba poskytuje informácie podľa odseku 1 písm. k) Policajnému zboru na účely zaisťovania osobnej bezpečnosti určených osôb Policajným zborom.“. </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IV</w:t>
      </w:r>
    </w:p>
    <w:p w:rsidR="001527A7" w:rsidRDefault="00C25024">
      <w:pPr>
        <w:ind w:firstLine="567"/>
        <w:jc w:val="both"/>
        <w:rPr>
          <w:rFonts w:ascii="Times New Roman" w:hAnsi="Times New Roman" w:cs="Times New Roman"/>
        </w:rPr>
      </w:pPr>
      <w:r>
        <w:rPr>
          <w:rFonts w:ascii="Times New Roman" w:hAnsi="Times New Roman" w:cs="Times New Roman"/>
        </w:rPr>
        <w:t xml:space="preserve">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w:t>
      </w:r>
      <w:r w:rsidR="00694E46">
        <w:rPr>
          <w:rFonts w:ascii="Times New Roman" w:hAnsi="Times New Roman" w:cs="Times New Roman"/>
        </w:rPr>
        <w:t xml:space="preserve">nálezu Ústavného súdu Slovenskej republiky č. 236/2011 Z. z., </w:t>
      </w:r>
      <w:r>
        <w:rPr>
          <w:rFonts w:ascii="Times New Roman" w:hAnsi="Times New Roman" w:cs="Times New Roman"/>
        </w:rPr>
        <w:t xml:space="preserve">zákona č. 532/2011 Z. z., zákona č. 69/2012 Z. z., zákona č. 392/2012 Z. z., zákona č. 462/2013 Z. z., </w:t>
      </w:r>
      <w:r w:rsidR="00694E46">
        <w:rPr>
          <w:rFonts w:ascii="Times New Roman" w:hAnsi="Times New Roman" w:cs="Times New Roman"/>
        </w:rPr>
        <w:t xml:space="preserve">nálezu Ústavného súdu Slovenskej republiky č. 97/2014 Z. z., </w:t>
      </w:r>
      <w:r>
        <w:rPr>
          <w:rFonts w:ascii="Times New Roman" w:hAnsi="Times New Roman" w:cs="Times New Roman"/>
        </w:rPr>
        <w:t xml:space="preserve"> zákona č. 195/2014 Z. z., zákona č. 362/2014 Z. z., zákona č. 32/2015 Z. z., zákona č. 338/2015 Z. z., nálezu Ústavného súdu Slovenskej republiky č. 443/2015 Z. z., zákona č. 340/2016 Z. z., zákona č. 334/2017 Z. z., nálezu Ústavného súdu Slovenskej republiky č. 90/2019 Z. z., zákona č. 471/2019 Z. z., zákona č. 472/2019 Z. z., zákona č. 423/2020 Z. z</w:t>
      </w:r>
      <w:r w:rsidRPr="00427C8A">
        <w:rPr>
          <w:rFonts w:ascii="Times New Roman" w:hAnsi="Times New Roman" w:cs="Times New Roman"/>
        </w:rPr>
        <w:t>., zákona č. 270/2021 Z. z. a zákona</w:t>
      </w:r>
      <w:r>
        <w:rPr>
          <w:rFonts w:ascii="Times New Roman" w:hAnsi="Times New Roman" w:cs="Times New Roman"/>
        </w:rPr>
        <w:t xml:space="preserve"> č. 252/2022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6 ods. 1, § 11 ods. 2 a § 15 ods. 1 sa slová „primerane vybavený byt“ nahrádzajú slovami „nehnuteľnosť primerane vybavenú na bývanie a na plnenie protokolárnych povinností spojených s výkonom funkcie“.</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6 odsek 2 znie:</w:t>
      </w:r>
    </w:p>
    <w:p w:rsidR="001527A7" w:rsidRDefault="00C25024">
      <w:pPr>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Podpredseda </w:t>
      </w:r>
      <w:r w:rsidR="00983F2F" w:rsidRPr="00154E94">
        <w:rPr>
          <w:color w:val="000000"/>
        </w:rPr>
        <w:t>národnej rady</w:t>
      </w:r>
      <w:r w:rsidR="00983F2F" w:rsidDel="00983F2F">
        <w:rPr>
          <w:rFonts w:ascii="Times New Roman" w:hAnsi="Times New Roman" w:cs="Times New Roman"/>
        </w:rPr>
        <w:t xml:space="preserve"> </w:t>
      </w:r>
      <w:r>
        <w:rPr>
          <w:rFonts w:ascii="Times New Roman" w:hAnsi="Times New Roman" w:cs="Times New Roman"/>
        </w:rPr>
        <w:t>má počas výkonu svojej funkcie právo bezplatne užívať primerane vybavený byt, ak má trvalý pobyt mimo sídla národnej rady.“.</w:t>
      </w:r>
    </w:p>
    <w:p w:rsidR="001527A7" w:rsidRDefault="001527A7">
      <w:pPr>
        <w:ind w:left="567"/>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10 sa vypúšťajú odseky 2 a 3.</w:t>
      </w:r>
    </w:p>
    <w:p w:rsidR="001527A7" w:rsidRDefault="001527A7">
      <w:pPr>
        <w:pStyle w:val="Odsekzoznamu"/>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Súčasne sa zrušuje označenie odseku 1.</w:t>
      </w:r>
    </w:p>
    <w:p w:rsidR="000B176A" w:rsidRDefault="000B176A">
      <w:pPr>
        <w:pStyle w:val="Odsekzoznamu"/>
        <w:ind w:left="567"/>
        <w:jc w:val="both"/>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Poznámka pod čiarou k odkazu 4a sa vypúšťa.</w:t>
      </w:r>
    </w:p>
    <w:p w:rsidR="001527A7" w:rsidRDefault="001527A7">
      <w:pPr>
        <w:pStyle w:val="Odsekzoznamu"/>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15 odsek 2 znie:</w:t>
      </w:r>
    </w:p>
    <w:p w:rsidR="001527A7" w:rsidRDefault="00C25024">
      <w:pPr>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Iný člen vlády ako je uvedený v odseku 1 má počas výkonu svojej funkcie právo bezplatne užívať primerane vybavený byt, ak má trvalý pobyt mimo sídla vlády.”.</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Za § 24 sa vkladá § 24a, ktorý vrátane nadpisu nad paragrafom znie:</w:t>
      </w:r>
    </w:p>
    <w:p w:rsidR="0089383E" w:rsidRDefault="0089383E">
      <w:pPr>
        <w:pStyle w:val="Odsekzoznamu"/>
        <w:ind w:left="567"/>
        <w:jc w:val="center"/>
        <w:rPr>
          <w:rFonts w:ascii="Times New Roman" w:hAnsi="Times New Roman" w:cs="Times New Roman"/>
        </w:rPr>
      </w:pPr>
    </w:p>
    <w:p w:rsidR="001527A7" w:rsidRDefault="00C25024">
      <w:pPr>
        <w:pStyle w:val="Odsekzoznamu"/>
        <w:ind w:left="567"/>
        <w:jc w:val="center"/>
        <w:rPr>
          <w:rFonts w:ascii="Times New Roman" w:hAnsi="Times New Roman" w:cs="Times New Roman"/>
        </w:rPr>
      </w:pPr>
      <w:r>
        <w:rPr>
          <w:rFonts w:ascii="Times New Roman" w:hAnsi="Times New Roman" w:cs="Times New Roman"/>
        </w:rPr>
        <w:t>„Spoločné a záverečné ustanovenia</w:t>
      </w:r>
    </w:p>
    <w:p w:rsidR="001527A7" w:rsidRDefault="00C25024">
      <w:pPr>
        <w:pStyle w:val="Odsekzoznamu"/>
        <w:ind w:left="567"/>
        <w:jc w:val="center"/>
        <w:rPr>
          <w:rFonts w:ascii="Times New Roman" w:hAnsi="Times New Roman" w:cs="Times New Roman"/>
        </w:rPr>
      </w:pPr>
      <w:r>
        <w:rPr>
          <w:rFonts w:ascii="Times New Roman" w:hAnsi="Times New Roman" w:cs="Times New Roman"/>
        </w:rPr>
        <w:t>§ 24a</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Po skončení výkonu funkcie ústavného činiteľa Slovenskej republiky patrí plat vo výške platu poslanca podľa § 2 ods. 1 a 2</w:t>
      </w:r>
    </w:p>
    <w:p w:rsidR="001527A7" w:rsidRDefault="00C25024">
      <w:pPr>
        <w:pStyle w:val="Odsekzoznamu"/>
        <w:numPr>
          <w:ilvl w:val="0"/>
          <w:numId w:val="5"/>
        </w:numPr>
        <w:ind w:left="1276"/>
        <w:jc w:val="both"/>
        <w:rPr>
          <w:rFonts w:ascii="Times New Roman" w:hAnsi="Times New Roman" w:cs="Times New Roman"/>
        </w:rPr>
      </w:pPr>
      <w:r>
        <w:rPr>
          <w:rFonts w:ascii="Times New Roman" w:hAnsi="Times New Roman" w:cs="Times New Roman"/>
        </w:rPr>
        <w:t>prezidentovi,</w:t>
      </w:r>
    </w:p>
    <w:p w:rsidR="001527A7" w:rsidRDefault="00C25024">
      <w:pPr>
        <w:pStyle w:val="Odsekzoznamu"/>
        <w:numPr>
          <w:ilvl w:val="0"/>
          <w:numId w:val="5"/>
        </w:numPr>
        <w:ind w:left="1276"/>
        <w:jc w:val="both"/>
        <w:rPr>
          <w:rFonts w:ascii="Times New Roman" w:hAnsi="Times New Roman" w:cs="Times New Roman"/>
        </w:rPr>
      </w:pPr>
      <w:r>
        <w:rPr>
          <w:rFonts w:ascii="Times New Roman" w:hAnsi="Times New Roman" w:cs="Times New Roman"/>
        </w:rPr>
        <w:t xml:space="preserve">predsedovi národnej rady a predsedovi vlády, ktorí vykonávali túto funkciu najmenej </w:t>
      </w:r>
      <w:r w:rsidR="00983F2F" w:rsidRPr="00983F2F">
        <w:rPr>
          <w:rFonts w:ascii="Times New Roman" w:eastAsia="Times New Roman" w:hAnsi="Times New Roman" w:cs="Times New Roman"/>
          <w:kern w:val="0"/>
          <w:lang w:eastAsia="sk-SK"/>
          <w14:ligatures w14:val="none"/>
        </w:rPr>
        <w:t>po dobu dvakrát dlhšiu, ako  je funkčné obdobie prezidenta</w:t>
      </w:r>
      <w:r>
        <w:rPr>
          <w:rFonts w:ascii="Times New Roman" w:hAnsi="Times New Roman" w:cs="Times New Roman"/>
        </w:rPr>
        <w:t>.</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Plat podľa odseku 1 patrí osobe podľa odseku 1 doživotne, ak v odsekoch 3 a 4 nie je ustanovené inak.</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Vyplácanie platu podľa odseku 1 sa pozastavuje po dobu výkonu funkcie ústavného činiteľa Slovenskej republiky</w:t>
      </w:r>
      <w:r w:rsidR="00390F33">
        <w:rPr>
          <w:rFonts w:ascii="Times New Roman" w:hAnsi="Times New Roman" w:cs="Times New Roman"/>
        </w:rPr>
        <w:t xml:space="preserve"> podľa § 1</w:t>
      </w:r>
      <w:r>
        <w:rPr>
          <w:rFonts w:ascii="Times New Roman" w:hAnsi="Times New Roman" w:cs="Times New Roman"/>
        </w:rPr>
        <w:t>.</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Právo podľa odseku 1 zaniká dňom právoplatnosti odsudzujúceho rozsudku pre úmyselný trestný čin spáchaný osobou podľa odseku 1.”.</w:t>
      </w:r>
    </w:p>
    <w:p w:rsidR="001527A7" w:rsidRDefault="001527A7">
      <w:pPr>
        <w:pStyle w:val="Odsekzoznamu"/>
        <w:ind w:left="927"/>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Nadpis nad § 25 sa vypúšťa.</w:t>
      </w:r>
    </w:p>
    <w:p w:rsidR="001527A7" w:rsidRDefault="001527A7">
      <w:pPr>
        <w:pStyle w:val="Odsekzoznamu"/>
        <w:rPr>
          <w:rFonts w:ascii="Times New Roman" w:hAnsi="Times New Roman" w:cs="Times New Roman"/>
        </w:rPr>
      </w:pPr>
    </w:p>
    <w:p w:rsidR="001527A7" w:rsidRDefault="00C25024" w:rsidP="0089383E">
      <w:pPr>
        <w:pStyle w:val="Odsekzoznamu"/>
        <w:numPr>
          <w:ilvl w:val="0"/>
          <w:numId w:val="4"/>
        </w:numPr>
        <w:ind w:left="567" w:hanging="567"/>
        <w:contextualSpacing w:val="0"/>
        <w:jc w:val="both"/>
        <w:rPr>
          <w:rFonts w:ascii="Times New Roman" w:hAnsi="Times New Roman" w:cs="Times New Roman"/>
        </w:rPr>
      </w:pPr>
      <w:r>
        <w:rPr>
          <w:rFonts w:ascii="Times New Roman" w:hAnsi="Times New Roman" w:cs="Times New Roman"/>
        </w:rPr>
        <w:t>Za § 25 sa vkladá § 25a, ktorý znie:</w:t>
      </w:r>
    </w:p>
    <w:p w:rsidR="001527A7" w:rsidRDefault="00C25024" w:rsidP="0089383E">
      <w:pPr>
        <w:jc w:val="center"/>
        <w:rPr>
          <w:rFonts w:ascii="Times New Roman" w:hAnsi="Times New Roman" w:cs="Times New Roman"/>
        </w:rPr>
      </w:pPr>
      <w:r>
        <w:rPr>
          <w:rFonts w:ascii="Times New Roman" w:hAnsi="Times New Roman" w:cs="Times New Roman"/>
        </w:rPr>
        <w:t>„§ 25a</w:t>
      </w:r>
    </w:p>
    <w:p w:rsidR="001527A7" w:rsidRDefault="001527A7">
      <w:pPr>
        <w:pStyle w:val="Odsekzoznamu"/>
        <w:rPr>
          <w:rFonts w:ascii="Times New Roman" w:hAnsi="Times New Roman" w:cs="Times New Roman"/>
        </w:rPr>
      </w:pPr>
    </w:p>
    <w:p w:rsidR="001527A7" w:rsidRDefault="00C25024">
      <w:pPr>
        <w:pStyle w:val="Odsekzoznamu"/>
        <w:numPr>
          <w:ilvl w:val="1"/>
          <w:numId w:val="11"/>
        </w:numPr>
        <w:ind w:left="1134" w:hanging="567"/>
        <w:jc w:val="both"/>
        <w:rPr>
          <w:rFonts w:ascii="Times New Roman" w:hAnsi="Times New Roman" w:cs="Times New Roman"/>
        </w:rPr>
      </w:pPr>
      <w:r>
        <w:rPr>
          <w:rFonts w:ascii="Times New Roman" w:hAnsi="Times New Roman" w:cs="Times New Roman"/>
        </w:rPr>
        <w:t>Nehnuteľnosti podľa § 6 ods. 1, § 11 ods. 2 a § 15 ods. 1 zabezpečuje pre ústavných činiteľov Slovenskej republiky Ministerstvo vnútra Slovenskej republiky.</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1"/>
          <w:numId w:val="11"/>
        </w:numPr>
        <w:ind w:left="1134" w:hanging="567"/>
        <w:jc w:val="both"/>
        <w:rPr>
          <w:rFonts w:ascii="Times New Roman" w:hAnsi="Times New Roman" w:cs="Times New Roman"/>
        </w:rPr>
      </w:pPr>
      <w:r>
        <w:rPr>
          <w:rFonts w:ascii="Times New Roman" w:hAnsi="Times New Roman" w:cs="Times New Roman"/>
        </w:rPr>
        <w:t>Ústavný činiteľ Slovenskej republiky podľa § 6 ods. 1, § 11 ods. 2 a § 15 ods. 1 je povinný využívať počas výkonu svojej funkcie na ubytovanie nehnuteľnosť, v ktorej možno zaistiť osobnú bezpečnosť za podmienok, formami a metódami podľa osobitného predpisu.</w:t>
      </w:r>
      <w:r>
        <w:rPr>
          <w:rFonts w:ascii="Times New Roman" w:hAnsi="Times New Roman" w:cs="Times New Roman"/>
          <w:vertAlign w:val="superscript"/>
        </w:rPr>
        <w:t>9a</w:t>
      </w:r>
      <w:r>
        <w:rPr>
          <w:rFonts w:ascii="Times New Roman" w:hAnsi="Times New Roman" w:cs="Times New Roman"/>
        </w:rPr>
        <w:t>)”.</w:t>
      </w:r>
    </w:p>
    <w:p w:rsidR="001527A7" w:rsidRDefault="001527A7">
      <w:pPr>
        <w:pStyle w:val="Odsekzoznamu"/>
        <w:rPr>
          <w:rFonts w:ascii="Times New Roman" w:hAnsi="Times New Roman" w:cs="Times New Roman"/>
        </w:rPr>
      </w:pPr>
    </w:p>
    <w:p w:rsidR="001527A7" w:rsidRDefault="00C25024">
      <w:pPr>
        <w:ind w:left="567"/>
        <w:rPr>
          <w:rFonts w:ascii="Times New Roman" w:hAnsi="Times New Roman" w:cs="Times New Roman"/>
        </w:rPr>
      </w:pPr>
      <w:r>
        <w:rPr>
          <w:rFonts w:ascii="Times New Roman" w:hAnsi="Times New Roman" w:cs="Times New Roman"/>
        </w:rPr>
        <w:t>Poznámka pod čiarou k odkazu 9a znie:</w:t>
      </w:r>
    </w:p>
    <w:p w:rsidR="001527A7" w:rsidRDefault="00C25024">
      <w:pPr>
        <w:ind w:left="56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9a</w:t>
      </w:r>
      <w:r>
        <w:rPr>
          <w:rFonts w:ascii="Times New Roman" w:hAnsi="Times New Roman" w:cs="Times New Roman"/>
        </w:rPr>
        <w:t xml:space="preserve">) </w:t>
      </w:r>
      <w:r w:rsidR="00983F2F" w:rsidRPr="00154E94">
        <w:rPr>
          <w:color w:val="000000"/>
        </w:rPr>
        <w:t>§ 2 ods. 1 písm. f)</w:t>
      </w:r>
      <w:r w:rsidR="00983F2F">
        <w:rPr>
          <w:color w:val="000000"/>
        </w:rPr>
        <w:t xml:space="preserve"> </w:t>
      </w:r>
      <w:r>
        <w:rPr>
          <w:rFonts w:ascii="Times New Roman" w:hAnsi="Times New Roman" w:cs="Times New Roman"/>
        </w:rPr>
        <w:t>a § 72a zákona Národnej rady Slovenskej republiky č. 171/1993 Z. z. o Policajnom zbore v znení neskorších predpisov.“.</w:t>
      </w:r>
    </w:p>
    <w:p w:rsidR="001527A7" w:rsidRPr="007451B3" w:rsidRDefault="00C25024">
      <w:pPr>
        <w:pStyle w:val="Odsekzoznamu"/>
        <w:numPr>
          <w:ilvl w:val="0"/>
          <w:numId w:val="4"/>
        </w:numPr>
        <w:ind w:left="567" w:hanging="567"/>
        <w:jc w:val="both"/>
        <w:rPr>
          <w:rFonts w:ascii="Times New Roman" w:hAnsi="Times New Roman" w:cs="Times New Roman"/>
        </w:rPr>
      </w:pPr>
      <w:r w:rsidRPr="007451B3">
        <w:rPr>
          <w:rFonts w:ascii="Times New Roman" w:hAnsi="Times New Roman" w:cs="Times New Roman"/>
        </w:rPr>
        <w:t>Za § 29q sa vkladá § 29r, ktorý znie:</w:t>
      </w:r>
    </w:p>
    <w:p w:rsidR="001527A7" w:rsidRPr="007451B3" w:rsidRDefault="00C25024" w:rsidP="0089383E">
      <w:pPr>
        <w:jc w:val="center"/>
        <w:rPr>
          <w:rFonts w:ascii="Times New Roman" w:hAnsi="Times New Roman" w:cs="Times New Roman"/>
        </w:rPr>
      </w:pPr>
      <w:r w:rsidRPr="007451B3">
        <w:rPr>
          <w:rFonts w:ascii="Times New Roman" w:hAnsi="Times New Roman" w:cs="Times New Roman"/>
        </w:rPr>
        <w:t>„§ 29r</w:t>
      </w:r>
    </w:p>
    <w:p w:rsidR="001527A7" w:rsidRPr="007451B3" w:rsidRDefault="001527A7">
      <w:pPr>
        <w:ind w:left="567"/>
        <w:jc w:val="center"/>
        <w:rPr>
          <w:rFonts w:ascii="Times New Roman" w:hAnsi="Times New Roman" w:cs="Times New Roman"/>
        </w:rPr>
      </w:pPr>
    </w:p>
    <w:p w:rsidR="001527A7" w:rsidRPr="007451B3" w:rsidRDefault="00C25024">
      <w:pPr>
        <w:ind w:left="567"/>
        <w:jc w:val="both"/>
        <w:rPr>
          <w:rFonts w:ascii="Times New Roman" w:hAnsi="Times New Roman" w:cs="Times New Roman"/>
        </w:rPr>
      </w:pPr>
      <w:r w:rsidRPr="007451B3">
        <w:rPr>
          <w:rFonts w:ascii="Times New Roman" w:hAnsi="Times New Roman" w:cs="Times New Roman"/>
        </w:rPr>
        <w:t xml:space="preserve">(1) Právo na doživotný plat, ktoré vzniklo prezidentovi po skončení výkonu jeho funkcie podľa doterajších predpisov, je </w:t>
      </w:r>
      <w:r w:rsidR="00983F2F">
        <w:t xml:space="preserve">od 15. júla 2024 </w:t>
      </w:r>
      <w:r w:rsidRPr="007451B3">
        <w:rPr>
          <w:rFonts w:ascii="Times New Roman" w:hAnsi="Times New Roman" w:cs="Times New Roman"/>
        </w:rPr>
        <w:t>právom podľa § 24a ods. 1 písm. a).</w:t>
      </w:r>
    </w:p>
    <w:p w:rsidR="001527A7" w:rsidRPr="007451B3" w:rsidRDefault="001527A7">
      <w:pPr>
        <w:ind w:left="567"/>
        <w:jc w:val="both"/>
        <w:rPr>
          <w:rFonts w:ascii="Times New Roman" w:hAnsi="Times New Roman" w:cs="Times New Roman"/>
        </w:rPr>
      </w:pPr>
    </w:p>
    <w:p w:rsidR="001527A7" w:rsidRDefault="00C25024" w:rsidP="00BD3D2C">
      <w:pPr>
        <w:ind w:left="567"/>
        <w:jc w:val="both"/>
        <w:rPr>
          <w:rFonts w:ascii="Times New Roman" w:hAnsi="Times New Roman" w:cs="Times New Roman"/>
        </w:rPr>
      </w:pPr>
      <w:r w:rsidRPr="007451B3">
        <w:rPr>
          <w:rFonts w:ascii="Times New Roman" w:hAnsi="Times New Roman" w:cs="Times New Roman"/>
        </w:rPr>
        <w:t xml:space="preserve">(2) Ustanovenie § 24a sa vzťahuje aj na osoby, ktoré splnili podmienku podľa § 24a ods. 1 písm. b) </w:t>
      </w:r>
      <w:r w:rsidR="0037112B">
        <w:t>do 14</w:t>
      </w:r>
      <w:r w:rsidR="00983F2F">
        <w:t>. júla 2024</w:t>
      </w:r>
      <w:r w:rsidRPr="007451B3">
        <w:rPr>
          <w:rFonts w:ascii="Times New Roman" w:hAnsi="Times New Roman" w:cs="Times New Roman"/>
        </w:rPr>
        <w:t>.“.</w:t>
      </w:r>
    </w:p>
    <w:p w:rsidR="000B176A" w:rsidRDefault="000B176A">
      <w:pPr>
        <w:jc w:val="cente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V</w:t>
      </w:r>
    </w:p>
    <w:p w:rsidR="001527A7" w:rsidRDefault="00C25024">
      <w:pPr>
        <w:ind w:firstLine="567"/>
        <w:jc w:val="both"/>
        <w:rPr>
          <w:rFonts w:ascii="Times New Roman" w:hAnsi="Times New Roman" w:cs="Times New Roman"/>
        </w:rPr>
      </w:pPr>
      <w:r>
        <w:rPr>
          <w:rFonts w:ascii="Times New Roman" w:hAnsi="Times New Roman" w:cs="Times New Roman"/>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zákona č. 35/2019 Z. z., zákona č. 395/2019 Z. z., zákona č. 217/2021 Z. z., zákona č. 187/2022 Z. z. a zákona č. 252/2022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Slovo „minister“ vo všetkých tvaroch sa v celom texte zákona okrem § 4 ods. 2 nahrádza slovami „minister vnútra“ v príslušnom tvare.</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V § 2 ods. 1 písmená f) a g) znejú:</w:t>
      </w:r>
    </w:p>
    <w:p w:rsidR="001527A7" w:rsidRDefault="00C25024">
      <w:pPr>
        <w:pStyle w:val="Odsekzoznamu"/>
        <w:ind w:left="993" w:hanging="426"/>
        <w:jc w:val="both"/>
        <w:rPr>
          <w:rFonts w:ascii="Times New Roman" w:hAnsi="Times New Roman" w:cs="Times New Roman"/>
        </w:rPr>
      </w:pPr>
      <w:r>
        <w:rPr>
          <w:rFonts w:ascii="Times New Roman" w:hAnsi="Times New Roman" w:cs="Times New Roman"/>
        </w:rPr>
        <w:t xml:space="preserve">„f) </w:t>
      </w:r>
      <w:r>
        <w:rPr>
          <w:rFonts w:ascii="Times New Roman" w:hAnsi="Times New Roman" w:cs="Times New Roman"/>
        </w:rPr>
        <w:tab/>
        <w:t>zaisťuje osobnú bezpečnosť osôb podľa § 72a ods. 1 až 4, ďalších osôb ustanovených osobitným zákonom</w:t>
      </w:r>
      <w:r>
        <w:rPr>
          <w:rFonts w:ascii="Times New Roman" w:hAnsi="Times New Roman" w:cs="Times New Roman"/>
          <w:vertAlign w:val="superscript"/>
        </w:rPr>
        <w:t>1aa</w:t>
      </w:r>
      <w:r>
        <w:rPr>
          <w:rFonts w:ascii="Times New Roman" w:hAnsi="Times New Roman" w:cs="Times New Roman"/>
        </w:rPr>
        <w:t>) alebo určených vládou (ďalej len „určená osoba“),</w:t>
      </w:r>
    </w:p>
    <w:p w:rsidR="001527A7" w:rsidRDefault="00C25024">
      <w:pPr>
        <w:pStyle w:val="Odsekzoznamu"/>
        <w:ind w:left="993" w:hanging="426"/>
        <w:jc w:val="both"/>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t>zaisťuje ochranu objektov podľa § 72b ods. 1 až 3, ďalších objektov ustanovených osobitným zákonom</w:t>
      </w:r>
      <w:r>
        <w:rPr>
          <w:rFonts w:ascii="Times New Roman" w:hAnsi="Times New Roman" w:cs="Times New Roman"/>
          <w:vertAlign w:val="superscript"/>
        </w:rPr>
        <w:t>1aa</w:t>
      </w:r>
      <w:r>
        <w:rPr>
          <w:rFonts w:ascii="Times New Roman" w:hAnsi="Times New Roman" w:cs="Times New Roman"/>
        </w:rPr>
        <w:t>) alebo určených vládou (ďalej len „určený objekt") a spolupôsobí pri fyzickej ochrane jadrových zariadení,</w:t>
      </w:r>
      <w:r>
        <w:rPr>
          <w:rFonts w:ascii="Times New Roman" w:hAnsi="Times New Roman" w:cs="Times New Roman"/>
          <w:vertAlign w:val="superscript"/>
        </w:rPr>
        <w:t>1b</w:t>
      </w:r>
      <w:r>
        <w:rPr>
          <w:rFonts w:ascii="Times New Roman" w:hAnsi="Times New Roman" w:cs="Times New Roman"/>
        </w:rPr>
        <w:t>)“.</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V § 4 ods. 2 sa slová „zrušuje minister“ nahrádzajú slovami „zrušuje minister vnútra Slovenskej republiky (ďalej len „minister vnútra“)“.</w:t>
      </w:r>
    </w:p>
    <w:p w:rsidR="001527A7" w:rsidRDefault="001527A7">
      <w:pPr>
        <w:pStyle w:val="Odsekzoznamu"/>
        <w:ind w:left="567"/>
        <w:jc w:val="both"/>
        <w:rPr>
          <w:rFonts w:ascii="Times New Roman" w:hAnsi="Times New Roman" w:cs="Times New Roman"/>
        </w:rPr>
      </w:pPr>
    </w:p>
    <w:p w:rsidR="001527A7" w:rsidRDefault="001527A7">
      <w:pPr>
        <w:pStyle w:val="Odsekzoznamu"/>
        <w:rPr>
          <w:rFonts w:ascii="Times New Roman" w:hAnsi="Times New Roman" w:cs="Times New Roman"/>
        </w:rPr>
      </w:pPr>
    </w:p>
    <w:p w:rsidR="001527A7" w:rsidRDefault="00C25024">
      <w:pPr>
        <w:pStyle w:val="Odsekzoznamu"/>
        <w:numPr>
          <w:ilvl w:val="0"/>
          <w:numId w:val="1"/>
        </w:numPr>
        <w:ind w:left="567" w:hanging="567"/>
        <w:rPr>
          <w:rFonts w:ascii="Times New Roman" w:hAnsi="Times New Roman" w:cs="Times New Roman"/>
        </w:rPr>
      </w:pPr>
      <w:r>
        <w:rPr>
          <w:rFonts w:ascii="Times New Roman" w:hAnsi="Times New Roman" w:cs="Times New Roman"/>
        </w:rPr>
        <w:t>§ 72a znie:</w:t>
      </w:r>
    </w:p>
    <w:p w:rsidR="0089383E" w:rsidRDefault="0089383E" w:rsidP="0089383E">
      <w:pPr>
        <w:jc w:val="center"/>
        <w:rPr>
          <w:rFonts w:ascii="Times New Roman" w:hAnsi="Times New Roman" w:cs="Times New Roman"/>
        </w:rPr>
      </w:pPr>
    </w:p>
    <w:p w:rsidR="001527A7" w:rsidRDefault="00C25024" w:rsidP="0089383E">
      <w:pPr>
        <w:jc w:val="center"/>
        <w:rPr>
          <w:rFonts w:ascii="Times New Roman" w:hAnsi="Times New Roman" w:cs="Times New Roman"/>
        </w:rPr>
      </w:pPr>
      <w:r>
        <w:rPr>
          <w:rFonts w:ascii="Times New Roman" w:hAnsi="Times New Roman" w:cs="Times New Roman"/>
        </w:rPr>
        <w:t>„§ 72a</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počas výkonu funkcie osobnú bezpečnosť </w:t>
      </w:r>
    </w:p>
    <w:p w:rsidR="001527A7" w:rsidRDefault="00C25024">
      <w:pPr>
        <w:pStyle w:val="Odsekzoznamu"/>
        <w:numPr>
          <w:ilvl w:val="2"/>
          <w:numId w:val="8"/>
        </w:numPr>
        <w:ind w:left="1560" w:hanging="426"/>
        <w:jc w:val="both"/>
        <w:rPr>
          <w:rFonts w:ascii="Times New Roman" w:hAnsi="Times New Roman" w:cs="Times New Roman"/>
        </w:rPr>
      </w:pPr>
      <w:bookmarkStart w:id="1" w:name="_Ref168594041"/>
      <w:r>
        <w:rPr>
          <w:rFonts w:ascii="Times New Roman" w:hAnsi="Times New Roman" w:cs="Times New Roman"/>
        </w:rPr>
        <w:t>prezidentovi Slovenskej republiky,</w:t>
      </w:r>
      <w:bookmarkEnd w:id="1"/>
    </w:p>
    <w:p w:rsidR="001527A7" w:rsidRDefault="00C25024">
      <w:pPr>
        <w:pStyle w:val="Odsekzoznamu"/>
        <w:numPr>
          <w:ilvl w:val="2"/>
          <w:numId w:val="8"/>
        </w:numPr>
        <w:ind w:left="1560" w:hanging="426"/>
        <w:jc w:val="both"/>
        <w:rPr>
          <w:rFonts w:ascii="Times New Roman" w:hAnsi="Times New Roman" w:cs="Times New Roman"/>
        </w:rPr>
      </w:pPr>
      <w:bookmarkStart w:id="2" w:name="_Ref168593711"/>
      <w:r>
        <w:rPr>
          <w:rFonts w:ascii="Times New Roman" w:hAnsi="Times New Roman" w:cs="Times New Roman"/>
        </w:rPr>
        <w:t>predsedovi Národnej rady Slovenskej republiky,</w:t>
      </w:r>
      <w:bookmarkEnd w:id="2"/>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podpredsedovi Národnej rady Slovenskej republiky,</w:t>
      </w:r>
    </w:p>
    <w:p w:rsidR="001527A7" w:rsidRPr="005472CB" w:rsidRDefault="00C25024">
      <w:pPr>
        <w:pStyle w:val="Odsekzoznamu"/>
        <w:numPr>
          <w:ilvl w:val="2"/>
          <w:numId w:val="8"/>
        </w:numPr>
        <w:ind w:left="1560" w:hanging="426"/>
        <w:jc w:val="both"/>
        <w:rPr>
          <w:rFonts w:ascii="Times New Roman" w:hAnsi="Times New Roman" w:cs="Times New Roman"/>
        </w:rPr>
      </w:pPr>
      <w:r w:rsidRPr="005472CB">
        <w:rPr>
          <w:rFonts w:ascii="Times New Roman" w:hAnsi="Times New Roman" w:cs="Times New Roman"/>
        </w:rPr>
        <w:t>poslancovi Národnej rady Slovenskej republiky, ktorý je zároveň predsedom politickej strany alebo politického hnutia, ktoré v ostatných voľbách do Národnej rady Slovenskej republiky získali zastúpenie v Národnej rade Slovenskej republiky,</w:t>
      </w:r>
    </w:p>
    <w:p w:rsidR="001527A7" w:rsidRDefault="00C25024">
      <w:pPr>
        <w:pStyle w:val="Odsekzoznamu"/>
        <w:numPr>
          <w:ilvl w:val="2"/>
          <w:numId w:val="8"/>
        </w:numPr>
        <w:ind w:left="1560" w:hanging="426"/>
        <w:jc w:val="both"/>
        <w:rPr>
          <w:rFonts w:ascii="Times New Roman" w:hAnsi="Times New Roman" w:cs="Times New Roman"/>
        </w:rPr>
      </w:pPr>
      <w:bookmarkStart w:id="3" w:name="_Ref168593726"/>
      <w:r>
        <w:rPr>
          <w:rFonts w:ascii="Times New Roman" w:hAnsi="Times New Roman" w:cs="Times New Roman"/>
        </w:rPr>
        <w:t>predsedovi vlády Slovenskej republiky,</w:t>
      </w:r>
      <w:bookmarkEnd w:id="3"/>
    </w:p>
    <w:p w:rsidR="001527A7" w:rsidRDefault="00C25024">
      <w:pPr>
        <w:pStyle w:val="Odsekzoznamu"/>
        <w:numPr>
          <w:ilvl w:val="2"/>
          <w:numId w:val="8"/>
        </w:numPr>
        <w:ind w:left="1560" w:hanging="426"/>
        <w:jc w:val="both"/>
        <w:rPr>
          <w:rFonts w:ascii="Times New Roman" w:hAnsi="Times New Roman" w:cs="Times New Roman"/>
        </w:rPr>
      </w:pPr>
      <w:bookmarkStart w:id="4" w:name="_Ref168594054"/>
      <w:r>
        <w:rPr>
          <w:rFonts w:ascii="Times New Roman" w:hAnsi="Times New Roman" w:cs="Times New Roman"/>
        </w:rPr>
        <w:t>predsedovi Ústavného súdu Slovenskej republiky,</w:t>
      </w:r>
      <w:bookmarkEnd w:id="4"/>
    </w:p>
    <w:p w:rsidR="009E4E39" w:rsidRDefault="009E4E39">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generálnemu prokurátorovi Slovenskej republiky,</w:t>
      </w:r>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podpredsedovi vlády Slovenskej republiky,</w:t>
      </w:r>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ministrovi.</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 skončení výkonu funkcie doživotne osobnú bezpečnosť </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prezidentovi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 xml:space="preserve">predsedovi Národnej rady Slovenskej republiky a predsedovi vlády Slovenskej republiky, ktorí vykonávali túto funkciu najmenej </w:t>
      </w:r>
      <w:r w:rsidR="00983F2F" w:rsidRPr="00154E94">
        <w:t>po dobu dvakrát dlhšiu, ako je funkčné obdobie prezidenta Slovenskej republiky</w:t>
      </w:r>
      <w:r w:rsidR="00983F2F" w:rsidDel="00983F2F">
        <w:rPr>
          <w:rFonts w:ascii="Times New Roman" w:hAnsi="Times New Roman" w:cs="Times New Roman"/>
        </w:rPr>
        <w:t xml:space="preserve"> </w:t>
      </w:r>
      <w:r>
        <w:rPr>
          <w:rFonts w:ascii="Times New Roman" w:hAnsi="Times New Roman" w:cs="Times New Roman"/>
        </w:rPr>
        <w:t>.</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osobnú bezpečnosť po dobu šiestich kalendárnych mesiacov odo dňa skončenia výkonu funkcie</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Národnej rady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vlády Slovenskej republiky,</w:t>
      </w:r>
    </w:p>
    <w:p w:rsidR="009E4E39"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Ústavného súdu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ministrovi vnútra, ministrovi obrany Slovenskej republiky a ministrovi spravodlivosti Slovenskej republiky.</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osobnú bezpečnosť po dobu 30 kalendárnych dní odo dňa skončenia výkonu funkcie</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podpredsedovi Národnej rady Slovenskej republiky,</w:t>
      </w:r>
    </w:p>
    <w:p w:rsidR="001527A7" w:rsidRPr="005472CB" w:rsidRDefault="00C25024">
      <w:pPr>
        <w:pStyle w:val="Odsekzoznamu"/>
        <w:numPr>
          <w:ilvl w:val="2"/>
          <w:numId w:val="1"/>
        </w:numPr>
        <w:ind w:left="1560" w:hanging="426"/>
        <w:jc w:val="both"/>
        <w:rPr>
          <w:rFonts w:ascii="Times New Roman" w:hAnsi="Times New Roman" w:cs="Times New Roman"/>
        </w:rPr>
      </w:pPr>
      <w:r w:rsidRPr="005472CB">
        <w:rPr>
          <w:rFonts w:ascii="Times New Roman" w:hAnsi="Times New Roman" w:cs="Times New Roman"/>
        </w:rPr>
        <w:t>poslancovi Národnej rady Slovenskej republiky, ktorý je zároveň predsedom politickej strany alebo politického hnutia, ktoré v ostatných voľbách do Národnej rady Slovenskej republiky získali zastúpenie v Národnej rade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podpredsedovi vlády Slovenskej republiky,</w:t>
      </w:r>
    </w:p>
    <w:p w:rsidR="00841CC4"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inému ministrovi než podľa odseku 3 písm. d)</w:t>
      </w:r>
      <w:r w:rsidR="00841CC4">
        <w:rPr>
          <w:rFonts w:ascii="Times New Roman" w:hAnsi="Times New Roman" w:cs="Times New Roman"/>
        </w:rPr>
        <w:t>,</w:t>
      </w:r>
    </w:p>
    <w:p w:rsidR="001527A7" w:rsidRDefault="00983F2F">
      <w:pPr>
        <w:pStyle w:val="Odsekzoznamu"/>
        <w:numPr>
          <w:ilvl w:val="2"/>
          <w:numId w:val="1"/>
        </w:numPr>
        <w:ind w:left="1560" w:hanging="426"/>
        <w:jc w:val="both"/>
        <w:rPr>
          <w:rFonts w:ascii="Times New Roman" w:hAnsi="Times New Roman" w:cs="Times New Roman"/>
        </w:rPr>
      </w:pPr>
      <w:r w:rsidRPr="00154E94">
        <w:t>generálnemu prokurátorovi</w:t>
      </w:r>
      <w:r w:rsidDel="00983F2F">
        <w:rPr>
          <w:rFonts w:ascii="Times New Roman" w:hAnsi="Times New Roman" w:cs="Times New Roman"/>
        </w:rPr>
        <w:t xml:space="preserve"> </w:t>
      </w:r>
      <w:r w:rsidR="00841CC4">
        <w:rPr>
          <w:rFonts w:ascii="Times New Roman" w:hAnsi="Times New Roman" w:cs="Times New Roman"/>
        </w:rPr>
        <w:t>Slovenskej republiky.</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 dobu výkonu funkcie a po dobu 30 kalendárnych dní odo dňa skončenia výkonu funkcie určenej osoby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a podľa odseku 3 osobnú bezpečnosť ich dieťaťu a manželovi alebo osobe v obdobnom vzťahu žijúcej s nimi v domácnosti, ak o to určená osoba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alebo odseku 3 požiada.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Pri súbehu nároku na zaistenie osobnej bezpečnosti počas výkonu funkcie a po jej skončení sa osobná bezpečnosť zaisťuje formami a metódami ako počas výkonu funkcie určenej osoby.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Určená osoba, okrem určených osôb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REF _Ref168593711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b)</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REF _Ref168593726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e)</w:t>
      </w:r>
      <w:r>
        <w:rPr>
          <w:rFonts w:ascii="Times New Roman" w:hAnsi="Times New Roman" w:cs="Times New Roman"/>
        </w:rPr>
        <w:fldChar w:fldCharType="end"/>
      </w:r>
      <w:r>
        <w:rPr>
          <w:rFonts w:ascii="Times New Roman" w:hAnsi="Times New Roman" w:cs="Times New Roman"/>
        </w:rPr>
        <w:t xml:space="preserve"> a </w:t>
      </w:r>
      <w:r>
        <w:rPr>
          <w:rFonts w:ascii="Times New Roman" w:hAnsi="Times New Roman" w:cs="Times New Roman"/>
        </w:rPr>
        <w:fldChar w:fldCharType="begin"/>
      </w:r>
      <w:r>
        <w:rPr>
          <w:rFonts w:ascii="Times New Roman" w:hAnsi="Times New Roman" w:cs="Times New Roman"/>
        </w:rPr>
        <w:instrText>REF _Ref168594054 \r \h</w:instrText>
      </w:r>
      <w:r>
        <w:rPr>
          <w:rFonts w:ascii="Times New Roman" w:hAnsi="Times New Roman" w:cs="Times New Roman"/>
        </w:rPr>
      </w:r>
      <w:r>
        <w:rPr>
          <w:rFonts w:ascii="Times New Roman" w:hAnsi="Times New Roman" w:cs="Times New Roman"/>
        </w:rPr>
        <w:fldChar w:fldCharType="separate"/>
      </w:r>
      <w:r w:rsidR="00D3577D">
        <w:rPr>
          <w:rFonts w:ascii="Times New Roman" w:hAnsi="Times New Roman" w:cs="Times New Roman"/>
        </w:rPr>
        <w:t>f</w:t>
      </w:r>
      <w:r w:rsidR="0078183C">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počas výkonu funkcie, môže zaisťovanie osobnej bezpečnosti písomne odmietnuť, a to na určitú dobu alebo natrvalo.</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Právo na zaistenie osobnej bezpečnosti po skončení výkonu funkcie zaniká dňom právoplatnosti odsudzujúceho rozsudku pre úmyselný trestný čin spáchaný osobou, ktorej sa osobná bezpečnosť zaisťovala.</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písomne informuje určenú osobu o podmienkach, rozsahu a formách zaisťovania osobnej bezpečnosti a ochrany určeného objektu.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Ak dôjde k porušeniu podmienok na zaistenie osobnej bezpečnosti alebo ochrany určeného objektu určenou osobou alebo k neposkytnutiu súčinnosti určenou osobou pri zaisťovaní osobnej bezpečnosti alebo ochrany určeného objektu, Policajný zbor informuje ministra vnútra.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O formách a metódach zaisťovania osobnej bezpečnosti určenej osoby rozhoduje Policajný zbor.</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a ministerstvo </w:t>
      </w:r>
      <w:r>
        <w:rPr>
          <w:rFonts w:ascii="Times New Roman" w:hAnsi="Times New Roman" w:cs="Times New Roman"/>
          <w:iCs/>
        </w:rPr>
        <w:t>priebežne hodnotia bezpečnostnú situáciu vo vzťahu k jednotlivým určeným osobám, ktorým sa zaisťuje osobná bezpečnosť.”.</w:t>
      </w:r>
    </w:p>
    <w:p w:rsidR="001527A7" w:rsidRDefault="001527A7">
      <w:pPr>
        <w:rPr>
          <w:rFonts w:ascii="Times New Roman" w:hAnsi="Times New Roman" w:cs="Times New Roman"/>
        </w:rPr>
      </w:pPr>
    </w:p>
    <w:p w:rsidR="001527A7" w:rsidRDefault="00C25024">
      <w:pPr>
        <w:pStyle w:val="Odsekzoznamu"/>
        <w:numPr>
          <w:ilvl w:val="0"/>
          <w:numId w:val="1"/>
        </w:numPr>
        <w:ind w:left="567" w:hanging="567"/>
        <w:rPr>
          <w:rFonts w:ascii="Times New Roman" w:hAnsi="Times New Roman" w:cs="Times New Roman"/>
        </w:rPr>
      </w:pPr>
      <w:r>
        <w:rPr>
          <w:rFonts w:ascii="Times New Roman" w:hAnsi="Times New Roman" w:cs="Times New Roman"/>
        </w:rPr>
        <w:t>Za § 72a sa vkladajú § 72b a 72c, ktoré znejú:</w:t>
      </w:r>
    </w:p>
    <w:p w:rsidR="0089383E" w:rsidRDefault="0089383E" w:rsidP="0089383E">
      <w:pPr>
        <w:jc w:val="center"/>
        <w:rPr>
          <w:rFonts w:ascii="Times New Roman" w:hAnsi="Times New Roman" w:cs="Times New Roman"/>
        </w:rPr>
      </w:pPr>
    </w:p>
    <w:p w:rsidR="001527A7" w:rsidRDefault="00C25024" w:rsidP="0089383E">
      <w:pPr>
        <w:jc w:val="center"/>
        <w:rPr>
          <w:rFonts w:ascii="Times New Roman" w:hAnsi="Times New Roman" w:cs="Times New Roman"/>
        </w:rPr>
      </w:pPr>
      <w:r>
        <w:rPr>
          <w:rFonts w:ascii="Times New Roman" w:hAnsi="Times New Roman" w:cs="Times New Roman"/>
        </w:rPr>
        <w:t>„§ 72b</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ochranu </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v ktorom sa nachádza stále pracovisko prezidenta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Národnej rady Slovenskej republiky, v ktorom sa nachádza stále pracovisko jej predsedu, a v ktorom sa konajú pravidelné rokovania Národnej rady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Úradu vlády Slovenskej republiky, v ktorom sa nachádza stále pracovisko predsedu vlády Slovenskej republiky a v ktorom sa konajú pravidelné rokovania vlády Slovenskej republiky,</w:t>
      </w:r>
    </w:p>
    <w:p w:rsidR="009E4E39"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Ústavného súdu Slovenskej republiky, v ktorom sa nachádza stále pracovisko predsedu Ústavného súdu Slovenskej republiky a v ktorom sa pravidelne konajú zasadnutia pléna a senátov Ústavného súdu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iného než podľa písmen a) až d), v ktorom rokuje alebo inak vykonáva svoju pôsobnosť ústavný orgán podľa písmen a) až d),</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Ministerstva zahraničných vecí a európskych záležitostí Slovenskej republiky, v ktorom sa nachádza stále pracovisko ministra zahraničných vecí a európskych záležitostí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diplomatických misií na území Slovenskej republiky, ktorým je budova alebo časť budovy  a k nej  priľahlý pozemok bez ohľadu na vlastníctvo, ak sa používajú na účely diplomatickej misie vrátane rezidencie vedúceho diplomatickej misie,</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prezidenta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Národnej rady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vlády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Ústavného súdu Slovenskej republiky,</w:t>
      </w:r>
    </w:p>
    <w:p w:rsidR="00841CC4" w:rsidRDefault="00841CC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generálneho prokurátora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 xml:space="preserve">bydliska ministra vnútra, ministra obrany Slovenskej republiky a ministra spravodlivosti Slovenskej republiky.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ochranu bydliska alebo iného objektu na území Slovenskej republiky, v ktorom sa zdržuje určená osoba, ak tak rozhodne Policajný zbor alebo minister </w:t>
      </w:r>
      <w:r w:rsidR="004239F5">
        <w:rPr>
          <w:rFonts w:ascii="Times New Roman" w:hAnsi="Times New Roman" w:cs="Times New Roman"/>
        </w:rPr>
        <w:t xml:space="preserve">vnútra </w:t>
      </w:r>
      <w:r>
        <w:rPr>
          <w:rFonts w:ascii="Times New Roman" w:hAnsi="Times New Roman" w:cs="Times New Roman"/>
        </w:rPr>
        <w:t>s ohľadom na vývoj bezpečnostnej situácie a na poznatky smerujúce k jej možnému ohrozeniu; ustanovenia odseku 1 tým nie sú dotknuté.</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ochranu sídla diplomatickej misie Slovenskej republiky v zahraničí, ak tak rozhodne minister vnútra na základe žiadosti Ministerstva zahraničných vecí a európskych záležitostí Slovenskej republiky odôvodnenej z hľadiska bezpečnostných hrozieb voči dotknutej diplomatickej misii.</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Na žiadosť určenej osoby, ktorej sa zaisťuje osobná bezpečnosť podľa § 72a ods. 1 až 5, poskytne Policajný zbor službu technickej ochrany objektu bydliska pripojením na systém centralizovanej ochrany objektov.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vykonáva na žiadosť určenej osoby podľa § 72a ods. 1 komplexnú obranno-technickú prehliadku pracovísk, bytov a iných nehnuteľností určených na bývanie určených osôb.</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O formách a metódach zaisťovania ochrany určených objektov rozhoduje Policajný zbor.</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a ministerstvo </w:t>
      </w:r>
      <w:r>
        <w:rPr>
          <w:rFonts w:ascii="Times New Roman" w:hAnsi="Times New Roman" w:cs="Times New Roman"/>
          <w:iCs/>
        </w:rPr>
        <w:t>priebežne hodnotia bezpečnostnú situáciu vo vzťahu k jednotlivým určeným objektom, ktorým sa zaisťuje ochrana.</w:t>
      </w:r>
    </w:p>
    <w:p w:rsidR="0089383E" w:rsidRDefault="0089383E" w:rsidP="0089383E">
      <w:pPr>
        <w:jc w:val="center"/>
        <w:rPr>
          <w:rFonts w:ascii="Times New Roman" w:hAnsi="Times New Roman" w:cs="Times New Roman"/>
        </w:rPr>
      </w:pPr>
    </w:p>
    <w:p w:rsidR="001527A7" w:rsidRDefault="00C25024" w:rsidP="0089383E">
      <w:pPr>
        <w:jc w:val="center"/>
        <w:rPr>
          <w:rFonts w:ascii="Times New Roman" w:hAnsi="Times New Roman" w:cs="Times New Roman"/>
        </w:rPr>
      </w:pPr>
      <w:r>
        <w:rPr>
          <w:rFonts w:ascii="Times New Roman" w:hAnsi="Times New Roman" w:cs="Times New Roman"/>
        </w:rPr>
        <w:t>§ 72c</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Minister financií Slovenskej republiky a guvernér Národnej banky Slovenska (ďalej len „guvernér“) môžu požiadať ministra vnútra o to, aby služba finančnej polície plnila úlohy, ktoré súvisia s odhaľovaním daňových únikov a nezákonných finančných operácií alebo s legalizáciou príjmov z trestnej činnosti a financovaním terorizmu, ak tieto úlohy nemôže Ministerstvo financií Slovenskej republiky alebo Národná banka Slovenska zabezpečiť vlastnými silami a prostriedkami; to neplatí, ak ide o daňové úniky a nezákonné finančné operácie alebo o legalizáciu príjmov z trestnej činnosti a financovania terorizmu, ktoré majú súvislosť s porušovaním colných predpisov.</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Na plnenie úloh podľa odseku 1 poskytne minister financií Slovenskej republiky alebo guvernér službe finančnej polície nevyhnutné informácie.</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Služba finančnej polície poskytne ministrovi financií Slovenskej republiky alebo guvernérovi informácie, ktoré získa pri plnení úloh podľa odseku 1 alebo pri ostatnej služobnej činnosti, ak sú potrebné pre činnosť Ministerstva financií Slovenskej republiky alebo Národnej banky Slovenska.”.</w:t>
      </w:r>
    </w:p>
    <w:p w:rsidR="001527A7" w:rsidRDefault="001527A7">
      <w:pPr>
        <w:jc w:val="both"/>
        <w:rPr>
          <w:rFonts w:ascii="Times New Roman" w:hAnsi="Times New Roman" w:cs="Times New Roman"/>
        </w:rPr>
      </w:pPr>
    </w:p>
    <w:p w:rsidR="001527A7" w:rsidRPr="0078183C" w:rsidRDefault="00C25024" w:rsidP="0078183C">
      <w:pPr>
        <w:pStyle w:val="Odsekzoznamu"/>
        <w:numPr>
          <w:ilvl w:val="0"/>
          <w:numId w:val="1"/>
        </w:numPr>
        <w:ind w:left="567" w:hanging="567"/>
        <w:jc w:val="both"/>
        <w:rPr>
          <w:rFonts w:ascii="Times New Roman" w:hAnsi="Times New Roman" w:cs="Times New Roman"/>
        </w:rPr>
      </w:pPr>
      <w:r w:rsidRPr="0078183C">
        <w:rPr>
          <w:rFonts w:ascii="Times New Roman" w:hAnsi="Times New Roman"/>
        </w:rPr>
        <w:t>Za § 82ab sa vkladá § 82ac, ktorý vrátane nadpisu znie:</w:t>
      </w:r>
    </w:p>
    <w:p w:rsidR="0089383E" w:rsidRDefault="0089383E" w:rsidP="0089383E">
      <w:pPr>
        <w:jc w:val="center"/>
        <w:rPr>
          <w:rFonts w:ascii="Times New Roman" w:hAnsi="Times New Roman" w:cs="Times New Roman"/>
        </w:rPr>
      </w:pPr>
    </w:p>
    <w:p w:rsidR="001527A7" w:rsidRPr="0078183C" w:rsidRDefault="00C25024" w:rsidP="0089383E">
      <w:pPr>
        <w:jc w:val="center"/>
        <w:rPr>
          <w:rFonts w:ascii="Times New Roman" w:hAnsi="Times New Roman" w:cs="Times New Roman"/>
        </w:rPr>
      </w:pPr>
      <w:r w:rsidRPr="0078183C">
        <w:rPr>
          <w:rFonts w:ascii="Times New Roman" w:hAnsi="Times New Roman"/>
        </w:rPr>
        <w:t>„§ 82ac</w:t>
      </w:r>
    </w:p>
    <w:p w:rsidR="001527A7" w:rsidRPr="0078183C" w:rsidRDefault="00C25024">
      <w:pPr>
        <w:jc w:val="center"/>
        <w:rPr>
          <w:rFonts w:ascii="Times New Roman" w:hAnsi="Times New Roman" w:cs="Times New Roman"/>
        </w:rPr>
      </w:pPr>
      <w:r w:rsidRPr="0078183C">
        <w:rPr>
          <w:rFonts w:ascii="Times New Roman" w:hAnsi="Times New Roman"/>
        </w:rPr>
        <w:t xml:space="preserve">Prechodné ustanovenie k zmenám účinným </w:t>
      </w:r>
      <w:r w:rsidR="004239F5">
        <w:rPr>
          <w:kern w:val="1"/>
        </w:rPr>
        <w:t>od 15. júla 2024</w:t>
      </w:r>
    </w:p>
    <w:p w:rsidR="001527A7" w:rsidRPr="0078183C" w:rsidRDefault="001527A7">
      <w:pPr>
        <w:rPr>
          <w:rFonts w:ascii="Times New Roman" w:hAnsi="Times New Roman" w:cs="Times New Roman"/>
        </w:rPr>
      </w:pPr>
    </w:p>
    <w:p w:rsidR="001527A7" w:rsidRDefault="00C25024">
      <w:pPr>
        <w:jc w:val="both"/>
        <w:rPr>
          <w:rFonts w:ascii="Times New Roman" w:hAnsi="Times New Roman" w:cs="Times New Roman"/>
        </w:rPr>
      </w:pPr>
      <w:r w:rsidRPr="0078183C">
        <w:rPr>
          <w:rFonts w:ascii="Times New Roman" w:hAnsi="Times New Roman"/>
        </w:rPr>
        <w:t xml:space="preserve">Právo na zaistenie doživotnej osobnej bezpečnosti sa vzťahuje aj na osoby, ktoré splnili podmienku podľa § 72a ods. 2 </w:t>
      </w:r>
      <w:r w:rsidR="003D77B5">
        <w:rPr>
          <w:kern w:val="1"/>
        </w:rPr>
        <w:t>do 14</w:t>
      </w:r>
      <w:r w:rsidR="004239F5">
        <w:rPr>
          <w:kern w:val="1"/>
        </w:rPr>
        <w:t>. júla 2024</w:t>
      </w:r>
      <w:r w:rsidRPr="0078183C">
        <w:rPr>
          <w:rFonts w:ascii="Times New Roman" w:hAnsi="Times New Roman"/>
        </w:rPr>
        <w:t>.“.</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VI</w:t>
      </w:r>
    </w:p>
    <w:p w:rsidR="001527A7" w:rsidRDefault="00C25024">
      <w:pPr>
        <w:ind w:firstLine="720"/>
        <w:jc w:val="both"/>
        <w:rPr>
          <w:rFonts w:ascii="Times New Roman" w:hAnsi="Times New Roman" w:cs="Times New Roman"/>
        </w:rPr>
      </w:pPr>
      <w:r>
        <w:rPr>
          <w:rFonts w:ascii="Times New Roman" w:hAnsi="Times New Roman" w:cs="Times New Roman"/>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nálezu Ústavného súdu Slovenskej republiky č. 261/2014 Z. z., zákona č. 362/2014 Z. z., zákona č. 247/2015 Z. z., zákona č. 338/2015 Z. z., zákona č. 91/2016 Z. z., zákona č. 125/2016 Z. z., zákona č. 301/2016 Z. z., zákona č. 340/2016 Z. z., zákona č. 51/2017 Z. z., zákona č. 152/2017 Z. z., zákona č. 334/2017 Z. z., zákona č. 69/2018 Z. z., zákona č. 177/2018 Z. z., nálezu Ústavného súdu Slovenskej republiky č. 40/2019 Z. z., zákona č. 90/2019 Z. z., zákona č. 221/2019 Z. z., zákona č. 364/2020 Z. z. a zákona č. 423/2020 Z. z. sa mení takto:</w:t>
      </w:r>
    </w:p>
    <w:p w:rsidR="001527A7" w:rsidRDefault="001527A7">
      <w:pPr>
        <w:ind w:firstLine="720"/>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78 odseky 1 až 4 znejú:</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Priestupku na úseku ochrany utajovaných skutočností sa dopustí ten, kto</w:t>
      </w:r>
    </w:p>
    <w:p w:rsidR="001527A7" w:rsidRDefault="00C25024">
      <w:pPr>
        <w:pStyle w:val="Odsekzoznamu"/>
        <w:numPr>
          <w:ilvl w:val="0"/>
          <w:numId w:val="17"/>
        </w:numPr>
        <w:ind w:left="1560" w:hanging="426"/>
        <w:jc w:val="both"/>
        <w:rPr>
          <w:rFonts w:ascii="Times New Roman" w:hAnsi="Times New Roman" w:cs="Times New Roman"/>
        </w:rPr>
      </w:pPr>
      <w:r>
        <w:rPr>
          <w:rFonts w:ascii="Times New Roman" w:hAnsi="Times New Roman" w:cs="Times New Roman"/>
        </w:rPr>
        <w:t>ako oprávnená osoba poruší povinnosť podľa § 38,</w:t>
      </w:r>
    </w:p>
    <w:p w:rsidR="001527A7" w:rsidRDefault="00C25024">
      <w:pPr>
        <w:pStyle w:val="Odsekzoznamu"/>
        <w:numPr>
          <w:ilvl w:val="0"/>
          <w:numId w:val="17"/>
        </w:numPr>
        <w:ind w:left="1560" w:hanging="426"/>
        <w:jc w:val="both"/>
        <w:rPr>
          <w:rFonts w:ascii="Times New Roman" w:hAnsi="Times New Roman" w:cs="Times New Roman"/>
        </w:rPr>
      </w:pPr>
      <w:r>
        <w:rPr>
          <w:rFonts w:ascii="Times New Roman" w:hAnsi="Times New Roman" w:cs="Times New Roman"/>
        </w:rPr>
        <w:t>ako nepovolaná osoba</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nezachová mlčanlivosť o utajovaných skutočnostiach, ktoré sa jej stali známe,</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nesplní povinnosť oznámiť informáciu, o ktorej sa dozvedel, alebo povinnosť odovzdať nájdenú vec obsahujúcu utajovanú skutočnosť,</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použije technický prostriedok v rozpore s ustanoveniami tohto zákona.</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Priestupku sa dopustí ten, kto</w:t>
      </w:r>
    </w:p>
    <w:p w:rsidR="001527A7" w:rsidRDefault="00C25024">
      <w:pPr>
        <w:pStyle w:val="Odsekzoznamu"/>
        <w:numPr>
          <w:ilvl w:val="0"/>
          <w:numId w:val="19"/>
        </w:numPr>
        <w:jc w:val="both"/>
        <w:rPr>
          <w:rFonts w:ascii="Times New Roman" w:hAnsi="Times New Roman" w:cs="Times New Roman"/>
        </w:rPr>
      </w:pPr>
      <w:r>
        <w:rPr>
          <w:rFonts w:ascii="Times New Roman" w:hAnsi="Times New Roman" w:cs="Times New Roman"/>
        </w:rPr>
        <w:t>poruší zákaz fotografovania, filmovania alebo iného zaznamenávania budov, priestorov alebo zariadenia,</w:t>
      </w:r>
    </w:p>
    <w:p w:rsidR="001527A7" w:rsidRDefault="00C25024">
      <w:pPr>
        <w:pStyle w:val="Odsekzoznamu"/>
        <w:numPr>
          <w:ilvl w:val="0"/>
          <w:numId w:val="19"/>
        </w:numPr>
        <w:jc w:val="both"/>
        <w:rPr>
          <w:rFonts w:ascii="Times New Roman" w:hAnsi="Times New Roman" w:cs="Times New Roman"/>
        </w:rPr>
      </w:pPr>
      <w:r>
        <w:rPr>
          <w:rFonts w:ascii="Times New Roman" w:hAnsi="Times New Roman" w:cs="Times New Roman"/>
        </w:rPr>
        <w:t>uskutoční letecké snímkovanie územia Slovenskej republiky neoprávnene.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Za priestupok podľa</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a) možno uložiť pokutu do 1 660 eur alebo zákaz činnosti,</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b) tretieho bodu a odseku 2 možno uložiť pokutu do 1 660 eur,</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b) prvého a druhého bodu možno uložiť pokutu do 500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Priestupky na úseku ochrany utajovaných skutočností podľa odseku 1 prejednáva úrad. Priestupky podľa odseku 2 prejednáva Policajný zbor.“.</w:t>
      </w:r>
    </w:p>
    <w:p w:rsidR="001527A7" w:rsidRDefault="001527A7">
      <w:pPr>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 xml:space="preserve">V § 79 ods. 1 sa vypúšťa písmeno i). </w:t>
      </w:r>
    </w:p>
    <w:p w:rsidR="000B176A" w:rsidRDefault="000B176A">
      <w:pPr>
        <w:pStyle w:val="Odsekzoznamu"/>
        <w:ind w:left="567"/>
        <w:jc w:val="both"/>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Doterajšie písmená j) a k) sa označujú ako písmená i) a j).</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79 odseky 2 až 4 znejú:</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Za porušenie povinnosti podľa </w:t>
      </w:r>
    </w:p>
    <w:p w:rsidR="001527A7" w:rsidRDefault="00C25024">
      <w:pPr>
        <w:pStyle w:val="Odsekzoznamu"/>
        <w:numPr>
          <w:ilvl w:val="0"/>
          <w:numId w:val="21"/>
        </w:numPr>
        <w:jc w:val="both"/>
        <w:rPr>
          <w:rFonts w:ascii="Times New Roman" w:hAnsi="Times New Roman" w:cs="Times New Roman"/>
        </w:rPr>
      </w:pPr>
      <w:r>
        <w:rPr>
          <w:rFonts w:ascii="Times New Roman" w:hAnsi="Times New Roman" w:cs="Times New Roman"/>
        </w:rPr>
        <w:t>odseku 1 písm. a) až d) možno uložiť pokutu do 16 600 eur,</w:t>
      </w:r>
    </w:p>
    <w:p w:rsidR="001527A7" w:rsidRDefault="00C25024">
      <w:pPr>
        <w:pStyle w:val="Odsekzoznamu"/>
        <w:numPr>
          <w:ilvl w:val="0"/>
          <w:numId w:val="21"/>
        </w:numPr>
        <w:jc w:val="both"/>
        <w:rPr>
          <w:rFonts w:ascii="Times New Roman" w:hAnsi="Times New Roman" w:cs="Times New Roman"/>
        </w:rPr>
      </w:pPr>
      <w:r>
        <w:rPr>
          <w:rFonts w:ascii="Times New Roman" w:hAnsi="Times New Roman" w:cs="Times New Roman"/>
        </w:rPr>
        <w:t>odseku 1 písm. e) až j) možno uložiť pokutu v sume do 33 000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Podnikateľovi, ktorý uskutoční letecké snímkovanie územia Slovenskej republiky neoprávnene alebo poruší záujmy obrany štátu pri vykonávaní geodetických a kartografických prác možno uložiť pokutu do 33 000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Pri súčasnom porušení viacerých povinností podľa odseku 1 možno uložiť pokutu do dvojnásobku sumy podľa odseku 2. Za opakované porušenie povinností podľa odseku 1 alebo odseku 3 možno v lehote dvoch rokov od právoplatnosti predchádzajúceho rozhodnutia o uložení pokuty uložiť ďalšiu pokutu do dvojnásobku sumy pôvodne uloženej pokuty podľa prvej vety alebo podľa odseku 2 alebo odseku 3.“.</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80 odsek 1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Za porušenie povinností podľa § 79 ods. 1 uloží pokutu v správnom konaní úrad. Za porušenie povinností podľa § 79 ods. 3 uloží pokutu v správnom konaní Policajný zbor. Pri určení sumy pokuty sa prihliadne na závažnosť, spôsob, čas trvania a následky protiprávneho konania.“.</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80 ods. 2 sa slová „úrad dozvedel o porušení povinností na úseku ochrany utajovaných skutočností“ nahrádzajú slovami „orgán podľa odseku 1 dozvedel o porušení povinností“.</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83 sa slová „§ 79 ods. 1 písm. c), d), e) a k)“ nahrádzajú slovami „§ 79 ods. 1 písm. c) až e) a j)“.</w:t>
      </w: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 xml:space="preserve">Čl. </w:t>
      </w:r>
      <w:r w:rsidR="004239F5">
        <w:rPr>
          <w:rFonts w:ascii="Times New Roman" w:hAnsi="Times New Roman" w:cs="Times New Roman"/>
        </w:rPr>
        <w:t>VII</w:t>
      </w:r>
    </w:p>
    <w:p w:rsidR="001527A7" w:rsidRDefault="001527A7">
      <w:pPr>
        <w:jc w:val="center"/>
        <w:rPr>
          <w:rFonts w:ascii="Times New Roman" w:hAnsi="Times New Roman" w:cs="Times New Roman"/>
        </w:rPr>
      </w:pPr>
    </w:p>
    <w:p w:rsidR="001527A7" w:rsidRDefault="00C25024">
      <w:pPr>
        <w:ind w:firstLine="567"/>
        <w:jc w:val="both"/>
        <w:rPr>
          <w:rFonts w:ascii="Times New Roman" w:hAnsi="Times New Roman" w:cs="Times New Roman"/>
        </w:rPr>
      </w:pPr>
      <w:r>
        <w:rPr>
          <w:rFonts w:ascii="Times New Roman" w:hAnsi="Times New Roman" w:cs="Times New Roman"/>
        </w:rPr>
        <w:t xml:space="preserve">Tento zákon nadobúda účinnosť </w:t>
      </w:r>
      <w:r w:rsidR="004239F5" w:rsidRPr="004F51E3">
        <w:rPr>
          <w:kern w:val="1"/>
        </w:rPr>
        <w:t>15. júla 2024</w:t>
      </w:r>
      <w:r>
        <w:rPr>
          <w:rFonts w:ascii="Times New Roman" w:hAnsi="Times New Roman" w:cs="Times New Roman"/>
        </w:rPr>
        <w:t>.</w:t>
      </w: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pPr>
        <w:ind w:firstLine="567"/>
        <w:jc w:val="both"/>
        <w:rPr>
          <w:rFonts w:ascii="Times New Roman" w:hAnsi="Times New Roman" w:cs="Times New Roman"/>
        </w:rPr>
      </w:pPr>
    </w:p>
    <w:p w:rsidR="000B176A" w:rsidRDefault="000B176A" w:rsidP="000B176A">
      <w:pPr>
        <w:jc w:val="center"/>
        <w:rPr>
          <w:rFonts w:ascii="Times New Roman" w:hAnsi="Times New Roman" w:cs="Times New Roman"/>
        </w:rPr>
      </w:pPr>
      <w:r>
        <w:rPr>
          <w:rFonts w:ascii="Times New Roman" w:hAnsi="Times New Roman" w:cs="Times New Roman"/>
        </w:rPr>
        <w:t>prezident  Slovenskej republiky</w:t>
      </w: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jc w:val="center"/>
        <w:rPr>
          <w:rFonts w:ascii="Times New Roman" w:hAnsi="Times New Roman" w:cs="Times New Roman"/>
        </w:rPr>
      </w:pPr>
      <w:r>
        <w:rPr>
          <w:rFonts w:ascii="Times New Roman" w:hAnsi="Times New Roman" w:cs="Times New Roman"/>
        </w:rPr>
        <w:t>predseda Národnej rady Slovenskej republiky</w:t>
      </w: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ind w:firstLine="426"/>
        <w:jc w:val="center"/>
        <w:rPr>
          <w:rFonts w:ascii="Times New Roman" w:hAnsi="Times New Roman" w:cs="Times New Roman"/>
        </w:rPr>
      </w:pPr>
    </w:p>
    <w:p w:rsidR="000B176A" w:rsidRDefault="000B176A" w:rsidP="000B176A">
      <w:pPr>
        <w:jc w:val="center"/>
        <w:rPr>
          <w:rFonts w:ascii="Times New Roman" w:hAnsi="Times New Roman" w:cs="Times New Roman"/>
        </w:rPr>
      </w:pPr>
      <w:r>
        <w:rPr>
          <w:rFonts w:ascii="Times New Roman" w:hAnsi="Times New Roman" w:cs="Times New Roman"/>
        </w:rPr>
        <w:t>predseda vlády Slovenskej republiky</w:t>
      </w:r>
    </w:p>
    <w:p w:rsidR="000B176A" w:rsidRDefault="000B176A">
      <w:pPr>
        <w:ind w:firstLine="567"/>
        <w:jc w:val="both"/>
        <w:rPr>
          <w:rFonts w:ascii="Times New Roman" w:hAnsi="Times New Roman" w:cs="Times New Roman"/>
        </w:rPr>
      </w:pPr>
    </w:p>
    <w:sectPr w:rsidR="000B176A">
      <w:footerReference w:type="defaul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4B" w:rsidRDefault="003E434B">
      <w:r>
        <w:separator/>
      </w:r>
    </w:p>
  </w:endnote>
  <w:endnote w:type="continuationSeparator" w:id="0">
    <w:p w:rsidR="003E434B" w:rsidRDefault="003E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Times New Roman"/>
    <w:charset w:val="EE"/>
    <w:family w:val="roman"/>
    <w:pitch w:val="variable"/>
  </w:font>
  <w:font w:name="Aptos Display">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76069"/>
      <w:docPartObj>
        <w:docPartGallery w:val="Page Numbers (Bottom of Page)"/>
        <w:docPartUnique/>
      </w:docPartObj>
    </w:sdtPr>
    <w:sdtEndPr/>
    <w:sdtContent>
      <w:p w:rsidR="001527A7" w:rsidRDefault="00C25024">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D32DF">
          <w:rPr>
            <w:rFonts w:ascii="Times New Roman" w:hAnsi="Times New Roman" w:cs="Times New Roman"/>
            <w:noProof/>
          </w:rPr>
          <w:t>12</w:t>
        </w:r>
        <w:r>
          <w:rPr>
            <w:rFonts w:ascii="Times New Roman" w:hAnsi="Times New Roman" w:cs="Times New Roman"/>
          </w:rPr>
          <w:fldChar w:fldCharType="end"/>
        </w:r>
      </w:p>
    </w:sdtContent>
  </w:sdt>
  <w:p w:rsidR="001527A7" w:rsidRDefault="001527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4B" w:rsidRDefault="003E434B">
      <w:r>
        <w:separator/>
      </w:r>
    </w:p>
  </w:footnote>
  <w:footnote w:type="continuationSeparator" w:id="0">
    <w:p w:rsidR="003E434B" w:rsidRDefault="003E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545"/>
    <w:multiLevelType w:val="multilevel"/>
    <w:tmpl w:val="4926A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37971"/>
    <w:multiLevelType w:val="multilevel"/>
    <w:tmpl w:val="7BB06A4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AFE5FB0"/>
    <w:multiLevelType w:val="multilevel"/>
    <w:tmpl w:val="5A64114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12587270"/>
    <w:multiLevelType w:val="multilevel"/>
    <w:tmpl w:val="ED2C67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675C1C"/>
    <w:multiLevelType w:val="multilevel"/>
    <w:tmpl w:val="ED707B2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15045CF7"/>
    <w:multiLevelType w:val="multilevel"/>
    <w:tmpl w:val="574A16A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1A1B214F"/>
    <w:multiLevelType w:val="multilevel"/>
    <w:tmpl w:val="F7065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7756EB"/>
    <w:multiLevelType w:val="multilevel"/>
    <w:tmpl w:val="68FE3DB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E07387D"/>
    <w:multiLevelType w:val="multilevel"/>
    <w:tmpl w:val="B39AB50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613B4"/>
    <w:multiLevelType w:val="multilevel"/>
    <w:tmpl w:val="23700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A0DC8"/>
    <w:multiLevelType w:val="multilevel"/>
    <w:tmpl w:val="B4EA0C7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90307E3"/>
    <w:multiLevelType w:val="multilevel"/>
    <w:tmpl w:val="7F8A558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1856778"/>
    <w:multiLevelType w:val="multilevel"/>
    <w:tmpl w:val="463CE1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371C79"/>
    <w:multiLevelType w:val="multilevel"/>
    <w:tmpl w:val="E536F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81370"/>
    <w:multiLevelType w:val="multilevel"/>
    <w:tmpl w:val="B28298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DD0222B"/>
    <w:multiLevelType w:val="multilevel"/>
    <w:tmpl w:val="E56289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D56179A"/>
    <w:multiLevelType w:val="multilevel"/>
    <w:tmpl w:val="298C662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58463497"/>
    <w:multiLevelType w:val="multilevel"/>
    <w:tmpl w:val="7688D7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AF07E7A"/>
    <w:multiLevelType w:val="multilevel"/>
    <w:tmpl w:val="B736016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Letter"/>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6B8B7973"/>
    <w:multiLevelType w:val="multilevel"/>
    <w:tmpl w:val="E7F417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6B9D3031"/>
    <w:multiLevelType w:val="multilevel"/>
    <w:tmpl w:val="EA08C99C"/>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A65802"/>
    <w:multiLevelType w:val="multilevel"/>
    <w:tmpl w:val="3F0AF7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5045EC3"/>
    <w:multiLevelType w:val="multilevel"/>
    <w:tmpl w:val="73309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926AC5"/>
    <w:multiLevelType w:val="multilevel"/>
    <w:tmpl w:val="97262AA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0"/>
  </w:num>
  <w:num w:numId="2">
    <w:abstractNumId w:val="0"/>
  </w:num>
  <w:num w:numId="3">
    <w:abstractNumId w:val="15"/>
  </w:num>
  <w:num w:numId="4">
    <w:abstractNumId w:val="12"/>
  </w:num>
  <w:num w:numId="5">
    <w:abstractNumId w:val="14"/>
  </w:num>
  <w:num w:numId="6">
    <w:abstractNumId w:val="17"/>
  </w:num>
  <w:num w:numId="7">
    <w:abstractNumId w:val="23"/>
  </w:num>
  <w:num w:numId="8">
    <w:abstractNumId w:val="18"/>
  </w:num>
  <w:num w:numId="9">
    <w:abstractNumId w:val="8"/>
  </w:num>
  <w:num w:numId="10">
    <w:abstractNumId w:val="6"/>
  </w:num>
  <w:num w:numId="11">
    <w:abstractNumId w:val="10"/>
  </w:num>
  <w:num w:numId="12">
    <w:abstractNumId w:val="16"/>
  </w:num>
  <w:num w:numId="13">
    <w:abstractNumId w:val="11"/>
  </w:num>
  <w:num w:numId="14">
    <w:abstractNumId w:val="4"/>
  </w:num>
  <w:num w:numId="15">
    <w:abstractNumId w:val="13"/>
  </w:num>
  <w:num w:numId="16">
    <w:abstractNumId w:val="22"/>
  </w:num>
  <w:num w:numId="17">
    <w:abstractNumId w:val="3"/>
  </w:num>
  <w:num w:numId="18">
    <w:abstractNumId w:val="19"/>
  </w:num>
  <w:num w:numId="19">
    <w:abstractNumId w:val="7"/>
  </w:num>
  <w:num w:numId="20">
    <w:abstractNumId w:val="5"/>
  </w:num>
  <w:num w:numId="21">
    <w:abstractNumId w:val="1"/>
  </w:num>
  <w:num w:numId="22">
    <w:abstractNumId w:val="2"/>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A7"/>
    <w:rsid w:val="00084F1B"/>
    <w:rsid w:val="0009441E"/>
    <w:rsid w:val="000B176A"/>
    <w:rsid w:val="000D32DF"/>
    <w:rsid w:val="001527A7"/>
    <w:rsid w:val="00181598"/>
    <w:rsid w:val="001C37AD"/>
    <w:rsid w:val="00244A1A"/>
    <w:rsid w:val="00252218"/>
    <w:rsid w:val="00276289"/>
    <w:rsid w:val="003377C3"/>
    <w:rsid w:val="0037112B"/>
    <w:rsid w:val="00390634"/>
    <w:rsid w:val="00390F33"/>
    <w:rsid w:val="003B47EB"/>
    <w:rsid w:val="003D77B5"/>
    <w:rsid w:val="003E434B"/>
    <w:rsid w:val="004239F5"/>
    <w:rsid w:val="00427C8A"/>
    <w:rsid w:val="00445D33"/>
    <w:rsid w:val="00524B23"/>
    <w:rsid w:val="005472CB"/>
    <w:rsid w:val="00591160"/>
    <w:rsid w:val="00630235"/>
    <w:rsid w:val="006662C5"/>
    <w:rsid w:val="00694E46"/>
    <w:rsid w:val="00726EB8"/>
    <w:rsid w:val="007451B3"/>
    <w:rsid w:val="00757580"/>
    <w:rsid w:val="00767E32"/>
    <w:rsid w:val="00777CFA"/>
    <w:rsid w:val="0078183C"/>
    <w:rsid w:val="007B1CDA"/>
    <w:rsid w:val="007D597A"/>
    <w:rsid w:val="00841CC4"/>
    <w:rsid w:val="0089383E"/>
    <w:rsid w:val="008E3C06"/>
    <w:rsid w:val="009173C2"/>
    <w:rsid w:val="00942167"/>
    <w:rsid w:val="00983F2F"/>
    <w:rsid w:val="009D37A0"/>
    <w:rsid w:val="009E4E39"/>
    <w:rsid w:val="00A2567C"/>
    <w:rsid w:val="00A73660"/>
    <w:rsid w:val="00A81B31"/>
    <w:rsid w:val="00AC6320"/>
    <w:rsid w:val="00B6468D"/>
    <w:rsid w:val="00BD3D2C"/>
    <w:rsid w:val="00C25024"/>
    <w:rsid w:val="00D07DC9"/>
    <w:rsid w:val="00D3577D"/>
    <w:rsid w:val="00D860AF"/>
    <w:rsid w:val="00D941BF"/>
    <w:rsid w:val="00DB117D"/>
    <w:rsid w:val="00DF67A2"/>
    <w:rsid w:val="00E212AE"/>
    <w:rsid w:val="00EF7987"/>
    <w:rsid w:val="00F76A1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44F94-2E0B-479D-984C-CB5B73EE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441"/>
  </w:style>
  <w:style w:type="paragraph" w:styleId="Nadpis1">
    <w:name w:val="heading 1"/>
    <w:basedOn w:val="Normlny"/>
    <w:next w:val="Normlny"/>
    <w:link w:val="Nadpis1Char"/>
    <w:uiPriority w:val="9"/>
    <w:qFormat/>
    <w:rsid w:val="00D61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61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61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61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61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6144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6144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6144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6144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D61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qFormat/>
    <w:rsid w:val="00D61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qFormat/>
    <w:rsid w:val="00D6144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qFormat/>
    <w:rsid w:val="00D6144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qFormat/>
    <w:rsid w:val="00D6144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qFormat/>
    <w:rsid w:val="00D6144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qFormat/>
    <w:rsid w:val="00D6144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qFormat/>
    <w:rsid w:val="00D6144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qFormat/>
    <w:rsid w:val="00D61441"/>
    <w:rPr>
      <w:rFonts w:eastAsiaTheme="majorEastAsia" w:cstheme="majorBidi"/>
      <w:color w:val="272727" w:themeColor="text1" w:themeTint="D8"/>
    </w:rPr>
  </w:style>
  <w:style w:type="character" w:customStyle="1" w:styleId="NzovChar">
    <w:name w:val="Názov Char"/>
    <w:basedOn w:val="Predvolenpsmoodseku"/>
    <w:link w:val="Nzov"/>
    <w:uiPriority w:val="10"/>
    <w:qFormat/>
    <w:rsid w:val="00D61441"/>
    <w:rPr>
      <w:rFonts w:asciiTheme="majorHAnsi" w:eastAsiaTheme="majorEastAsia" w:hAnsiTheme="majorHAnsi" w:cstheme="majorBidi"/>
      <w:spacing w:val="-10"/>
      <w:kern w:val="2"/>
      <w:sz w:val="56"/>
      <w:szCs w:val="56"/>
    </w:rPr>
  </w:style>
  <w:style w:type="character" w:customStyle="1" w:styleId="PodtitulChar">
    <w:name w:val="Podtitul Char"/>
    <w:basedOn w:val="Predvolenpsmoodseku"/>
    <w:link w:val="Podtitul"/>
    <w:uiPriority w:val="11"/>
    <w:qFormat/>
    <w:rsid w:val="00D61441"/>
    <w:rPr>
      <w:rFonts w:eastAsiaTheme="majorEastAsia" w:cstheme="majorBidi"/>
      <w:color w:val="595959" w:themeColor="text1" w:themeTint="A6"/>
      <w:spacing w:val="15"/>
      <w:sz w:val="28"/>
      <w:szCs w:val="28"/>
    </w:rPr>
  </w:style>
  <w:style w:type="character" w:customStyle="1" w:styleId="CitciaChar">
    <w:name w:val="Citácia Char"/>
    <w:basedOn w:val="Predvolenpsmoodseku"/>
    <w:link w:val="Citcia"/>
    <w:uiPriority w:val="29"/>
    <w:qFormat/>
    <w:rsid w:val="00D61441"/>
    <w:rPr>
      <w:i/>
      <w:iCs/>
      <w:color w:val="404040" w:themeColor="text1" w:themeTint="BF"/>
    </w:rPr>
  </w:style>
  <w:style w:type="character" w:styleId="Intenzvnezvraznenie">
    <w:name w:val="Intense Emphasis"/>
    <w:basedOn w:val="Predvolenpsmoodseku"/>
    <w:uiPriority w:val="21"/>
    <w:qFormat/>
    <w:rsid w:val="00D61441"/>
    <w:rPr>
      <w:i/>
      <w:iCs/>
      <w:color w:val="0F4761" w:themeColor="accent1" w:themeShade="BF"/>
    </w:rPr>
  </w:style>
  <w:style w:type="character" w:customStyle="1" w:styleId="ZvraznencitciaChar">
    <w:name w:val="Zvýraznená citácia Char"/>
    <w:basedOn w:val="Predvolenpsmoodseku"/>
    <w:link w:val="Zvraznencitcia"/>
    <w:uiPriority w:val="30"/>
    <w:qFormat/>
    <w:rsid w:val="00D61441"/>
    <w:rPr>
      <w:i/>
      <w:iCs/>
      <w:color w:val="0F4761" w:themeColor="accent1" w:themeShade="BF"/>
    </w:rPr>
  </w:style>
  <w:style w:type="character" w:styleId="Intenzvnyodkaz">
    <w:name w:val="Intense Reference"/>
    <w:basedOn w:val="Predvolenpsmoodseku"/>
    <w:uiPriority w:val="32"/>
    <w:qFormat/>
    <w:rsid w:val="00D61441"/>
    <w:rPr>
      <w:b/>
      <w:bCs/>
      <w:smallCaps/>
      <w:color w:val="0F4761" w:themeColor="accent1" w:themeShade="BF"/>
      <w:spacing w:val="5"/>
    </w:rPr>
  </w:style>
  <w:style w:type="character" w:styleId="Odkaznakomentr">
    <w:name w:val="annotation reference"/>
    <w:basedOn w:val="Predvolenpsmoodseku"/>
    <w:uiPriority w:val="99"/>
    <w:semiHidden/>
    <w:unhideWhenUsed/>
    <w:qFormat/>
    <w:rsid w:val="00D9526A"/>
    <w:rPr>
      <w:sz w:val="16"/>
      <w:szCs w:val="16"/>
    </w:rPr>
  </w:style>
  <w:style w:type="character" w:customStyle="1" w:styleId="TextkomentraChar">
    <w:name w:val="Text komentára Char"/>
    <w:basedOn w:val="Predvolenpsmoodseku"/>
    <w:link w:val="Textkomentra"/>
    <w:uiPriority w:val="99"/>
    <w:semiHidden/>
    <w:qFormat/>
    <w:rsid w:val="00D9526A"/>
    <w:rPr>
      <w:sz w:val="20"/>
      <w:szCs w:val="20"/>
      <w:lang w:val="sk-SK"/>
    </w:rPr>
  </w:style>
  <w:style w:type="character" w:customStyle="1" w:styleId="PredmetkomentraChar">
    <w:name w:val="Predmet komentára Char"/>
    <w:basedOn w:val="TextkomentraChar"/>
    <w:link w:val="Predmetkomentra"/>
    <w:uiPriority w:val="99"/>
    <w:semiHidden/>
    <w:qFormat/>
    <w:rsid w:val="00D9526A"/>
    <w:rPr>
      <w:b/>
      <w:bCs/>
      <w:sz w:val="20"/>
      <w:szCs w:val="20"/>
      <w:lang w:val="sk-SK"/>
    </w:rPr>
  </w:style>
  <w:style w:type="character" w:customStyle="1" w:styleId="Internetovodkaz">
    <w:name w:val="Internetový odkaz"/>
    <w:basedOn w:val="Predvolenpsmoodseku"/>
    <w:uiPriority w:val="99"/>
    <w:semiHidden/>
    <w:unhideWhenUsed/>
    <w:rsid w:val="00876E9F"/>
    <w:rPr>
      <w:color w:val="0000FF"/>
      <w:u w:val="single"/>
    </w:rPr>
  </w:style>
  <w:style w:type="character" w:customStyle="1" w:styleId="OdsekzoznamuChar">
    <w:name w:val="Odsek zoznamu Char"/>
    <w:aliases w:val="body Char,Odsek zoznamu2 Char,Odsek zoznamu1 Char,Odsek Char"/>
    <w:link w:val="Odsekzoznamu"/>
    <w:uiPriority w:val="34"/>
    <w:qFormat/>
    <w:locked/>
    <w:rsid w:val="00F369E3"/>
  </w:style>
  <w:style w:type="character" w:customStyle="1" w:styleId="TextbublinyChar">
    <w:name w:val="Text bubliny Char"/>
    <w:basedOn w:val="Predvolenpsmoodseku"/>
    <w:link w:val="Textbubliny"/>
    <w:uiPriority w:val="99"/>
    <w:semiHidden/>
    <w:qFormat/>
    <w:rsid w:val="00FD6E09"/>
    <w:rPr>
      <w:rFonts w:ascii="Segoe UI" w:hAnsi="Segoe UI" w:cs="Segoe UI"/>
      <w:sz w:val="18"/>
      <w:szCs w:val="18"/>
    </w:rPr>
  </w:style>
  <w:style w:type="character" w:customStyle="1" w:styleId="HlavikaChar">
    <w:name w:val="Hlavička Char"/>
    <w:basedOn w:val="Predvolenpsmoodseku"/>
    <w:link w:val="Hlavika"/>
    <w:uiPriority w:val="99"/>
    <w:qFormat/>
    <w:rsid w:val="00D8310F"/>
  </w:style>
  <w:style w:type="character" w:customStyle="1" w:styleId="PtaChar">
    <w:name w:val="Päta Char"/>
    <w:basedOn w:val="Predvolenpsmoodseku"/>
    <w:link w:val="Pta"/>
    <w:uiPriority w:val="99"/>
    <w:qFormat/>
    <w:rsid w:val="00D8310F"/>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zov">
    <w:name w:val="Title"/>
    <w:basedOn w:val="Normlny"/>
    <w:next w:val="Normlny"/>
    <w:link w:val="NzovChar"/>
    <w:uiPriority w:val="10"/>
    <w:qFormat/>
    <w:rsid w:val="00D61441"/>
    <w:pPr>
      <w:spacing w:after="80"/>
      <w:contextualSpacing/>
    </w:pPr>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sid w:val="00D61441"/>
    <w:pPr>
      <w:spacing w:after="160"/>
    </w:pPr>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61441"/>
    <w:pPr>
      <w:spacing w:before="160" w:after="160"/>
      <w:jc w:val="center"/>
    </w:pPr>
    <w:rPr>
      <w:i/>
      <w:iCs/>
      <w:color w:val="404040" w:themeColor="text1" w:themeTint="BF"/>
    </w:rPr>
  </w:style>
  <w:style w:type="paragraph" w:styleId="Odsekzoznamu">
    <w:name w:val="List Paragraph"/>
    <w:aliases w:val="body,Odsek zoznamu2,Odsek zoznamu1,Odsek"/>
    <w:basedOn w:val="Normlny"/>
    <w:link w:val="OdsekzoznamuChar"/>
    <w:uiPriority w:val="34"/>
    <w:qFormat/>
    <w:rsid w:val="00D61441"/>
    <w:pPr>
      <w:ind w:left="720"/>
      <w:contextualSpacing/>
    </w:pPr>
  </w:style>
  <w:style w:type="paragraph" w:styleId="Zvraznencitcia">
    <w:name w:val="Intense Quote"/>
    <w:basedOn w:val="Normlny"/>
    <w:next w:val="Normlny"/>
    <w:link w:val="ZvraznencitciaChar"/>
    <w:uiPriority w:val="30"/>
    <w:qFormat/>
    <w:rsid w:val="00D6144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Textkomentra">
    <w:name w:val="annotation text"/>
    <w:basedOn w:val="Normlny"/>
    <w:link w:val="TextkomentraChar"/>
    <w:uiPriority w:val="99"/>
    <w:semiHidden/>
    <w:unhideWhenUsed/>
    <w:qFormat/>
    <w:rsid w:val="00D9526A"/>
    <w:rPr>
      <w:sz w:val="20"/>
      <w:szCs w:val="20"/>
    </w:rPr>
  </w:style>
  <w:style w:type="paragraph" w:styleId="Predmetkomentra">
    <w:name w:val="annotation subject"/>
    <w:basedOn w:val="Textkomentra"/>
    <w:next w:val="Textkomentra"/>
    <w:link w:val="PredmetkomentraChar"/>
    <w:uiPriority w:val="99"/>
    <w:semiHidden/>
    <w:unhideWhenUsed/>
    <w:qFormat/>
    <w:rsid w:val="00D9526A"/>
    <w:rPr>
      <w:b/>
      <w:bCs/>
    </w:rPr>
  </w:style>
  <w:style w:type="paragraph" w:styleId="Revzia">
    <w:name w:val="Revision"/>
    <w:uiPriority w:val="99"/>
    <w:semiHidden/>
    <w:qFormat/>
    <w:rsid w:val="00BE2976"/>
  </w:style>
  <w:style w:type="paragraph" w:styleId="Textbubliny">
    <w:name w:val="Balloon Text"/>
    <w:basedOn w:val="Normlny"/>
    <w:link w:val="TextbublinyChar"/>
    <w:uiPriority w:val="99"/>
    <w:semiHidden/>
    <w:unhideWhenUsed/>
    <w:qFormat/>
    <w:rsid w:val="00FD6E09"/>
    <w:rPr>
      <w:rFonts w:ascii="Segoe UI" w:hAnsi="Segoe UI" w:cs="Segoe UI"/>
      <w:sz w:val="18"/>
      <w:szCs w:val="18"/>
    </w:rPr>
  </w:style>
  <w:style w:type="paragraph" w:customStyle="1" w:styleId="Hlavikaapta">
    <w:name w:val="Hlavička a päta"/>
    <w:basedOn w:val="Normlny"/>
    <w:qFormat/>
  </w:style>
  <w:style w:type="paragraph" w:styleId="Hlavika">
    <w:name w:val="header"/>
    <w:basedOn w:val="Normlny"/>
    <w:link w:val="HlavikaChar"/>
    <w:uiPriority w:val="99"/>
    <w:unhideWhenUsed/>
    <w:rsid w:val="00D8310F"/>
    <w:pPr>
      <w:tabs>
        <w:tab w:val="center" w:pos="4536"/>
        <w:tab w:val="right" w:pos="9072"/>
      </w:tabs>
    </w:pPr>
  </w:style>
  <w:style w:type="paragraph" w:styleId="Pta">
    <w:name w:val="footer"/>
    <w:basedOn w:val="Normlny"/>
    <w:link w:val="PtaChar"/>
    <w:uiPriority w:val="99"/>
    <w:unhideWhenUsed/>
    <w:rsid w:val="00D8310F"/>
    <w:pPr>
      <w:tabs>
        <w:tab w:val="center" w:pos="4536"/>
        <w:tab w:val="right" w:pos="9072"/>
      </w:tabs>
    </w:pPr>
  </w:style>
  <w:style w:type="paragraph" w:styleId="Bezriadkovania">
    <w:name w:val="No Spacing"/>
    <w:uiPriority w:val="1"/>
    <w:qFormat/>
    <w:rsid w:val="002E4AEA"/>
  </w:style>
  <w:style w:type="paragraph" w:styleId="Normlnywebov">
    <w:name w:val="Normal (Web)"/>
    <w:basedOn w:val="Normlny"/>
    <w:uiPriority w:val="99"/>
    <w:unhideWhenUsed/>
    <w:qFormat/>
    <w:rsid w:val="0027562B"/>
    <w:pPr>
      <w:spacing w:before="144" w:after="144"/>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2D95-A32B-4D2D-876F-21FDD376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4424</Words>
  <Characters>25219</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Senčáková Lenka</dc:creator>
  <dc:description/>
  <cp:lastModifiedBy>Durgalová, Veronika</cp:lastModifiedBy>
  <cp:revision>2</cp:revision>
  <cp:lastPrinted>2024-06-12T05:34:00Z</cp:lastPrinted>
  <dcterms:created xsi:type="dcterms:W3CDTF">2024-06-26T12:18:00Z</dcterms:created>
  <dcterms:modified xsi:type="dcterms:W3CDTF">2024-06-26T12:18:00Z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