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46328" w14:textId="765DA636" w:rsidR="00017C68" w:rsidRPr="0032349F" w:rsidRDefault="00017C68" w:rsidP="0032349F">
      <w:pPr>
        <w:widowControl w:val="0"/>
        <w:suppressAutoHyphens/>
        <w:spacing w:after="0"/>
        <w:jc w:val="center"/>
        <w:rPr>
          <w:rFonts w:ascii="Times New Roman" w:eastAsia="SimSun" w:hAnsi="Times New Roman" w:cs="Times New Roman"/>
          <w:b/>
          <w:kern w:val="2"/>
          <w:sz w:val="24"/>
          <w:szCs w:val="24"/>
          <w:lang w:eastAsia="hi-IN" w:bidi="hi-IN"/>
        </w:rPr>
      </w:pPr>
      <w:bookmarkStart w:id="0" w:name="paragraf-139b.oznacenie"/>
      <w:bookmarkStart w:id="1" w:name="predpis.clanok-1.bod-48"/>
      <w:bookmarkStart w:id="2" w:name="paragraf-139b"/>
      <w:bookmarkStart w:id="3" w:name="predpis.clanok-1.bod-48.text2.blokTextu"/>
      <w:bookmarkStart w:id="4" w:name="predpis.clanok-1.bod-48.text2"/>
      <w:bookmarkStart w:id="5" w:name="predpis.clanok-1"/>
    </w:p>
    <w:p w14:paraId="01BE4B00" w14:textId="6A9BAEC4" w:rsidR="00873BE0" w:rsidRPr="0032349F" w:rsidRDefault="00873BE0"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718C97F3" w14:textId="0DEEB670" w:rsidR="00873BE0" w:rsidRPr="0032349F" w:rsidRDefault="00873BE0"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19D99D03" w14:textId="7DA26B0F" w:rsidR="00873BE0" w:rsidRPr="0032349F" w:rsidRDefault="00873BE0"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5AF21A9B" w14:textId="5DF73858" w:rsidR="00873BE0" w:rsidRPr="0032349F" w:rsidRDefault="00873BE0"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7039688C" w14:textId="4DA0E189" w:rsidR="00873BE0" w:rsidRPr="0032349F" w:rsidRDefault="00873BE0"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2FF9304B" w14:textId="1BE71E49" w:rsidR="00873BE0" w:rsidRPr="0032349F" w:rsidRDefault="00873BE0"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0C81A712" w14:textId="4745DE04" w:rsidR="00873BE0" w:rsidRPr="0032349F" w:rsidRDefault="00873BE0"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5E631AB7" w14:textId="06524334" w:rsidR="00873BE0" w:rsidRPr="0032349F" w:rsidRDefault="00873BE0"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1CE8E09C" w14:textId="1700CC01" w:rsidR="00873BE0" w:rsidRPr="0032349F" w:rsidRDefault="00873BE0"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149F0E58" w14:textId="3FF3361E" w:rsidR="00873BE0" w:rsidRPr="0032349F" w:rsidRDefault="00873BE0"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706FE607" w14:textId="6B8E1BAE" w:rsidR="00873BE0" w:rsidRPr="0032349F" w:rsidRDefault="00873BE0"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6E998B89" w14:textId="64F3092A" w:rsidR="00873BE0" w:rsidRPr="0032349F" w:rsidRDefault="00873BE0"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5AB376FC" w14:textId="4FD0FD0F" w:rsidR="00873BE0" w:rsidRPr="0032349F" w:rsidRDefault="00873BE0"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1F8905E3" w14:textId="77E590FF" w:rsidR="00873BE0" w:rsidRPr="0032349F" w:rsidRDefault="00873BE0"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3CF86C64" w14:textId="560FEE56" w:rsidR="00873BE0" w:rsidRPr="0032349F" w:rsidRDefault="00873BE0"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3C374BF5" w14:textId="54F2EAED" w:rsidR="00873BE0" w:rsidRPr="0032349F" w:rsidRDefault="00873BE0"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520A4BF1" w14:textId="23E4B287" w:rsidR="00E2516E" w:rsidRPr="0032349F" w:rsidRDefault="00E2516E"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216CDB49" w14:textId="67EFABD7" w:rsidR="00017C68" w:rsidRPr="0032349F" w:rsidRDefault="00017C68" w:rsidP="0032349F">
      <w:pPr>
        <w:widowControl w:val="0"/>
        <w:suppressAutoHyphens/>
        <w:spacing w:after="0"/>
        <w:jc w:val="center"/>
        <w:rPr>
          <w:rFonts w:ascii="Times New Roman" w:eastAsia="SimSun" w:hAnsi="Times New Roman" w:cs="Times New Roman"/>
          <w:b/>
          <w:kern w:val="2"/>
          <w:sz w:val="24"/>
          <w:szCs w:val="24"/>
          <w:lang w:eastAsia="hi-IN" w:bidi="hi-IN"/>
        </w:rPr>
      </w:pPr>
      <w:r w:rsidRPr="0032349F">
        <w:rPr>
          <w:rFonts w:ascii="Times New Roman" w:eastAsia="SimSun" w:hAnsi="Times New Roman" w:cs="Times New Roman"/>
          <w:b/>
          <w:kern w:val="2"/>
          <w:sz w:val="24"/>
          <w:szCs w:val="24"/>
          <w:lang w:eastAsia="hi-IN" w:bidi="hi-IN"/>
        </w:rPr>
        <w:t>z</w:t>
      </w:r>
      <w:r w:rsidR="00FA542B" w:rsidRPr="0032349F">
        <w:rPr>
          <w:rFonts w:ascii="Times New Roman" w:eastAsia="SimSun" w:hAnsi="Times New Roman" w:cs="Times New Roman"/>
          <w:b/>
          <w:kern w:val="2"/>
          <w:sz w:val="24"/>
          <w:szCs w:val="24"/>
          <w:lang w:eastAsia="hi-IN" w:bidi="hi-IN"/>
        </w:rPr>
        <w:t xml:space="preserve"> 19. júna </w:t>
      </w:r>
      <w:r w:rsidRPr="0032349F">
        <w:rPr>
          <w:rFonts w:ascii="Times New Roman" w:eastAsia="SimSun" w:hAnsi="Times New Roman" w:cs="Times New Roman"/>
          <w:b/>
          <w:kern w:val="2"/>
          <w:sz w:val="24"/>
          <w:szCs w:val="24"/>
          <w:lang w:eastAsia="hi-IN" w:bidi="hi-IN"/>
        </w:rPr>
        <w:t>2024,</w:t>
      </w:r>
    </w:p>
    <w:p w14:paraId="68254C9E" w14:textId="77777777" w:rsidR="00017C68" w:rsidRPr="0032349F" w:rsidRDefault="00017C68" w:rsidP="0032349F">
      <w:pPr>
        <w:widowControl w:val="0"/>
        <w:suppressAutoHyphens/>
        <w:spacing w:after="0"/>
        <w:jc w:val="center"/>
        <w:rPr>
          <w:rFonts w:ascii="Times New Roman" w:eastAsia="SimSun" w:hAnsi="Times New Roman" w:cs="Times New Roman"/>
          <w:b/>
          <w:kern w:val="2"/>
          <w:sz w:val="24"/>
          <w:szCs w:val="24"/>
          <w:lang w:eastAsia="hi-IN" w:bidi="hi-IN"/>
        </w:rPr>
      </w:pPr>
    </w:p>
    <w:p w14:paraId="79F94613" w14:textId="0742F304" w:rsidR="00017C68" w:rsidRPr="0032349F" w:rsidRDefault="00017C68" w:rsidP="0032349F">
      <w:pPr>
        <w:widowControl w:val="0"/>
        <w:suppressAutoHyphens/>
        <w:spacing w:after="0"/>
        <w:jc w:val="center"/>
        <w:rPr>
          <w:rFonts w:ascii="Times New Roman" w:eastAsia="SimSun" w:hAnsi="Times New Roman" w:cs="Times New Roman"/>
          <w:b/>
          <w:kern w:val="2"/>
          <w:sz w:val="24"/>
          <w:szCs w:val="24"/>
          <w:lang w:eastAsia="hi-IN" w:bidi="hi-IN"/>
        </w:rPr>
      </w:pPr>
      <w:r w:rsidRPr="0032349F">
        <w:rPr>
          <w:rFonts w:ascii="Times New Roman" w:hAnsi="Times New Roman" w:cs="Times New Roman"/>
          <w:b/>
          <w:sz w:val="24"/>
          <w:szCs w:val="24"/>
        </w:rPr>
        <w:t xml:space="preserve">ktorým sa </w:t>
      </w:r>
      <w:r w:rsidR="00B85FBB" w:rsidRPr="0032349F">
        <w:rPr>
          <w:rFonts w:ascii="Times New Roman" w:hAnsi="Times New Roman" w:cs="Times New Roman"/>
          <w:b/>
          <w:sz w:val="24"/>
          <w:szCs w:val="24"/>
        </w:rPr>
        <w:t xml:space="preserve">mení a </w:t>
      </w:r>
      <w:r w:rsidR="006970C2" w:rsidRPr="0032349F">
        <w:rPr>
          <w:rFonts w:ascii="Times New Roman" w:hAnsi="Times New Roman" w:cs="Times New Roman"/>
          <w:b/>
          <w:sz w:val="24"/>
          <w:szCs w:val="24"/>
        </w:rPr>
        <w:t>do</w:t>
      </w:r>
      <w:r w:rsidR="00522A1E" w:rsidRPr="0032349F">
        <w:rPr>
          <w:rFonts w:ascii="Times New Roman" w:hAnsi="Times New Roman" w:cs="Times New Roman"/>
          <w:b/>
          <w:sz w:val="24"/>
          <w:szCs w:val="24"/>
        </w:rPr>
        <w:t>pĺ</w:t>
      </w:r>
      <w:r w:rsidR="006970C2" w:rsidRPr="0032349F">
        <w:rPr>
          <w:rFonts w:ascii="Times New Roman" w:hAnsi="Times New Roman" w:cs="Times New Roman"/>
          <w:b/>
          <w:sz w:val="24"/>
          <w:szCs w:val="24"/>
        </w:rPr>
        <w:t>ňa</w:t>
      </w:r>
      <w:r w:rsidR="006970C2" w:rsidRPr="0032349F">
        <w:rPr>
          <w:rFonts w:ascii="Times New Roman" w:hAnsi="Times New Roman" w:cs="Times New Roman"/>
          <w:sz w:val="24"/>
          <w:szCs w:val="24"/>
        </w:rPr>
        <w:t xml:space="preserve"> </w:t>
      </w:r>
      <w:r w:rsidRPr="0032349F">
        <w:rPr>
          <w:rFonts w:ascii="Times New Roman" w:hAnsi="Times New Roman" w:cs="Times New Roman"/>
          <w:b/>
          <w:sz w:val="24"/>
          <w:szCs w:val="24"/>
        </w:rPr>
        <w:t>zákon č. 461/2003 Z. z. o sociálnom poistení v znení neskorších predpisov</w:t>
      </w:r>
      <w:r w:rsidR="00B85FBB" w:rsidRPr="0032349F">
        <w:rPr>
          <w:rFonts w:ascii="Times New Roman" w:hAnsi="Times New Roman" w:cs="Times New Roman"/>
          <w:b/>
          <w:sz w:val="24"/>
          <w:szCs w:val="24"/>
        </w:rPr>
        <w:t xml:space="preserve"> a ktorým sa mení zákon </w:t>
      </w:r>
      <w:r w:rsidR="00B85FBB" w:rsidRPr="009F4FDA">
        <w:rPr>
          <w:rFonts w:ascii="Times New Roman" w:hAnsi="Times New Roman" w:cs="Times New Roman"/>
          <w:b/>
          <w:sz w:val="24"/>
          <w:szCs w:val="24"/>
        </w:rPr>
        <w:t>č. 328/2002 Z. z. o sociálnom zabezpečení policajtov a vojakov a o zmene a doplnení niektorých zákonov v znení neskorších predpisov</w:t>
      </w:r>
    </w:p>
    <w:p w14:paraId="6B0250B1" w14:textId="77777777" w:rsidR="00017C68" w:rsidRPr="0032349F" w:rsidRDefault="00017C68" w:rsidP="0032349F">
      <w:pPr>
        <w:spacing w:after="0"/>
        <w:jc w:val="both"/>
        <w:rPr>
          <w:rFonts w:ascii="Times New Roman" w:hAnsi="Times New Roman" w:cs="Times New Roman"/>
          <w:sz w:val="24"/>
          <w:szCs w:val="24"/>
        </w:rPr>
      </w:pPr>
    </w:p>
    <w:p w14:paraId="52DE9800" w14:textId="77777777" w:rsidR="00017C68" w:rsidRPr="0032349F" w:rsidRDefault="00017C68" w:rsidP="0032349F">
      <w:pPr>
        <w:spacing w:after="0"/>
        <w:jc w:val="both"/>
        <w:rPr>
          <w:rFonts w:ascii="Times New Roman" w:hAnsi="Times New Roman" w:cs="Times New Roman"/>
          <w:sz w:val="24"/>
          <w:szCs w:val="24"/>
        </w:rPr>
      </w:pPr>
    </w:p>
    <w:p w14:paraId="407A2206" w14:textId="77777777" w:rsidR="00017C68" w:rsidRPr="0032349F" w:rsidRDefault="00017C68" w:rsidP="0032349F">
      <w:pPr>
        <w:spacing w:after="0"/>
        <w:ind w:firstLine="426"/>
        <w:jc w:val="both"/>
        <w:rPr>
          <w:rFonts w:ascii="Times New Roman" w:hAnsi="Times New Roman" w:cs="Times New Roman"/>
          <w:sz w:val="24"/>
          <w:szCs w:val="24"/>
        </w:rPr>
      </w:pPr>
      <w:bookmarkStart w:id="6" w:name="predpis.text"/>
      <w:r w:rsidRPr="0032349F">
        <w:rPr>
          <w:rFonts w:ascii="Times New Roman" w:hAnsi="Times New Roman" w:cs="Times New Roman"/>
          <w:sz w:val="24"/>
          <w:szCs w:val="24"/>
        </w:rPr>
        <w:t>Národná rada Slovenskej republiky sa uzniesla na tomto zákone:</w:t>
      </w:r>
      <w:bookmarkEnd w:id="6"/>
    </w:p>
    <w:p w14:paraId="28781AD8" w14:textId="77777777" w:rsidR="00B82488" w:rsidRPr="0032349F" w:rsidRDefault="00B82488" w:rsidP="0032349F">
      <w:pPr>
        <w:spacing w:after="0"/>
        <w:jc w:val="center"/>
        <w:rPr>
          <w:rFonts w:ascii="Times New Roman" w:hAnsi="Times New Roman" w:cs="Times New Roman"/>
          <w:b/>
          <w:sz w:val="24"/>
          <w:szCs w:val="24"/>
        </w:rPr>
      </w:pPr>
      <w:bookmarkStart w:id="7" w:name="predpis.clanok-1.oznacenie"/>
    </w:p>
    <w:p w14:paraId="22AAA211" w14:textId="77777777" w:rsidR="00017C68" w:rsidRPr="0032349F" w:rsidRDefault="00017C68" w:rsidP="0032349F">
      <w:pPr>
        <w:spacing w:after="0"/>
        <w:jc w:val="center"/>
        <w:rPr>
          <w:rFonts w:ascii="Times New Roman" w:hAnsi="Times New Roman" w:cs="Times New Roman"/>
          <w:b/>
          <w:sz w:val="24"/>
          <w:szCs w:val="24"/>
        </w:rPr>
      </w:pPr>
      <w:r w:rsidRPr="0032349F">
        <w:rPr>
          <w:rFonts w:ascii="Times New Roman" w:hAnsi="Times New Roman" w:cs="Times New Roman"/>
          <w:b/>
          <w:sz w:val="24"/>
          <w:szCs w:val="24"/>
        </w:rPr>
        <w:t>Čl. I</w:t>
      </w:r>
    </w:p>
    <w:p w14:paraId="0718389A" w14:textId="77777777" w:rsidR="00017C68" w:rsidRPr="0032349F" w:rsidRDefault="00017C68" w:rsidP="0032349F">
      <w:pPr>
        <w:spacing w:after="0"/>
        <w:jc w:val="center"/>
        <w:rPr>
          <w:rFonts w:ascii="Times New Roman" w:hAnsi="Times New Roman" w:cs="Times New Roman"/>
          <w:b/>
          <w:sz w:val="24"/>
          <w:szCs w:val="24"/>
        </w:rPr>
      </w:pPr>
    </w:p>
    <w:p w14:paraId="474017EE" w14:textId="3D28140B" w:rsidR="006F49BA" w:rsidRPr="009F4FDA" w:rsidRDefault="0007078F" w:rsidP="0032349F">
      <w:pPr>
        <w:spacing w:after="0"/>
        <w:ind w:firstLine="708"/>
        <w:jc w:val="both"/>
        <w:rPr>
          <w:rFonts w:ascii="Times New Roman" w:eastAsia="Times New Roman" w:hAnsi="Times New Roman" w:cs="Times New Roman"/>
          <w:b/>
          <w:sz w:val="24"/>
          <w:szCs w:val="24"/>
          <w:lang w:eastAsia="sk-SK"/>
        </w:rPr>
      </w:pPr>
      <w:bookmarkStart w:id="8" w:name="predpis.clanok-1.odsek-1.oznacenie"/>
      <w:bookmarkStart w:id="9" w:name="predpis.clanok-1.odsek-1.text"/>
      <w:bookmarkStart w:id="10" w:name="predpis.clanok-1.odsek-1"/>
      <w:bookmarkEnd w:id="7"/>
      <w:bookmarkEnd w:id="8"/>
      <w:r w:rsidRPr="009F4FDA">
        <w:rPr>
          <w:rFonts w:ascii="Times New Roman" w:eastAsia="Times New Roman" w:hAnsi="Times New Roman" w:cs="Times New Roman"/>
          <w:b/>
          <w:sz w:val="24"/>
          <w:szCs w:val="24"/>
          <w:lang w:eastAsia="sk-SK"/>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w:t>
      </w:r>
      <w:r w:rsidR="000540EA" w:rsidRPr="009F4FDA">
        <w:rPr>
          <w:rFonts w:ascii="Times New Roman" w:eastAsia="Times New Roman" w:hAnsi="Times New Roman" w:cs="Times New Roman"/>
          <w:b/>
          <w:sz w:val="24"/>
          <w:szCs w:val="24"/>
          <w:lang w:eastAsia="sk-SK"/>
        </w:rPr>
        <w:t xml:space="preserve">, </w:t>
      </w:r>
      <w:r w:rsidRPr="009F4FDA">
        <w:rPr>
          <w:rFonts w:ascii="Times New Roman" w:eastAsia="Times New Roman" w:hAnsi="Times New Roman" w:cs="Times New Roman"/>
          <w:b/>
          <w:sz w:val="24"/>
          <w:szCs w:val="24"/>
          <w:lang w:eastAsia="sk-SK"/>
        </w:rPr>
        <w:t xml:space="preserve">nálezu Ústavného súdu Slovenskej republiky č. 36/2024 Z. z. a zákona č. 87/2024 Z. z. sa </w:t>
      </w:r>
      <w:r w:rsidR="00B85FBB" w:rsidRPr="0032349F">
        <w:rPr>
          <w:rFonts w:ascii="Times New Roman" w:eastAsia="Times New Roman" w:hAnsi="Times New Roman" w:cs="Times New Roman"/>
          <w:b/>
          <w:sz w:val="24"/>
          <w:szCs w:val="24"/>
          <w:lang w:eastAsia="sk-SK"/>
        </w:rPr>
        <w:t xml:space="preserve">mení a </w:t>
      </w:r>
      <w:r w:rsidRPr="009F4FDA">
        <w:rPr>
          <w:rFonts w:ascii="Times New Roman" w:eastAsia="Times New Roman" w:hAnsi="Times New Roman" w:cs="Times New Roman"/>
          <w:b/>
          <w:sz w:val="24"/>
          <w:szCs w:val="24"/>
          <w:lang w:eastAsia="sk-SK"/>
        </w:rPr>
        <w:t>dopĺňa takto:</w:t>
      </w:r>
      <w:bookmarkEnd w:id="9"/>
    </w:p>
    <w:p w14:paraId="00E2D0D8" w14:textId="77777777" w:rsidR="00017C68" w:rsidRPr="0032349F" w:rsidRDefault="00017C68" w:rsidP="0032349F">
      <w:pPr>
        <w:spacing w:after="0"/>
        <w:jc w:val="both"/>
        <w:rPr>
          <w:rFonts w:ascii="Times New Roman" w:hAnsi="Times New Roman" w:cs="Times New Roman"/>
          <w:sz w:val="24"/>
          <w:szCs w:val="24"/>
        </w:rPr>
      </w:pPr>
    </w:p>
    <w:p w14:paraId="1DED6AA9" w14:textId="5E8A0790" w:rsidR="00B85FBB" w:rsidRPr="009F4FDA" w:rsidRDefault="00B85FBB" w:rsidP="009F4FDA">
      <w:pPr>
        <w:pStyle w:val="Odsekzoznamu"/>
        <w:numPr>
          <w:ilvl w:val="0"/>
          <w:numId w:val="15"/>
        </w:numPr>
        <w:spacing w:after="0"/>
        <w:ind w:left="284" w:hanging="284"/>
        <w:jc w:val="both"/>
        <w:rPr>
          <w:rFonts w:ascii="Times New Roman" w:hAnsi="Times New Roman" w:cs="Times New Roman"/>
          <w:sz w:val="24"/>
          <w:szCs w:val="24"/>
        </w:rPr>
      </w:pPr>
      <w:bookmarkStart w:id="11" w:name="predpis.clanok-6.oznacenie"/>
      <w:bookmarkStart w:id="12" w:name="predpis.clanok-6"/>
      <w:bookmarkEnd w:id="0"/>
      <w:bookmarkEnd w:id="1"/>
      <w:bookmarkEnd w:id="2"/>
      <w:bookmarkEnd w:id="3"/>
      <w:bookmarkEnd w:id="4"/>
      <w:bookmarkEnd w:id="5"/>
      <w:bookmarkEnd w:id="10"/>
      <w:r w:rsidRPr="009F4FDA">
        <w:rPr>
          <w:rFonts w:ascii="Times New Roman" w:hAnsi="Times New Roman" w:cs="Times New Roman"/>
          <w:sz w:val="24"/>
          <w:szCs w:val="24"/>
        </w:rPr>
        <w:t>V § 77b ods. 1 druhá veta znie: „Suma 13. dôchodku je najmenej 300 eur a najviac priemerná mesačná suma starobného dôchodku vykázaná Sociálnou poisťovňou za kalendárny rok, ktorý predchádza príslušnému kalendárnemu roku.“.</w:t>
      </w:r>
    </w:p>
    <w:p w14:paraId="7051043D" w14:textId="77777777" w:rsidR="00B85FBB" w:rsidRPr="009F4FDA" w:rsidRDefault="00B85FBB" w:rsidP="009F4FDA">
      <w:pPr>
        <w:pStyle w:val="Odsekzoznamu"/>
        <w:spacing w:after="0"/>
        <w:ind w:left="284"/>
        <w:jc w:val="both"/>
        <w:rPr>
          <w:rFonts w:ascii="Times New Roman" w:hAnsi="Times New Roman" w:cs="Times New Roman"/>
          <w:sz w:val="24"/>
          <w:szCs w:val="24"/>
        </w:rPr>
      </w:pPr>
    </w:p>
    <w:p w14:paraId="1872979B" w14:textId="11EF3CA3" w:rsidR="00CF1712" w:rsidRPr="009F4FDA" w:rsidRDefault="00CF1712" w:rsidP="009F4FDA">
      <w:pPr>
        <w:pStyle w:val="Odsekzoznamu"/>
        <w:numPr>
          <w:ilvl w:val="0"/>
          <w:numId w:val="15"/>
        </w:numPr>
        <w:spacing w:after="0"/>
        <w:ind w:left="284" w:hanging="284"/>
        <w:jc w:val="both"/>
        <w:rPr>
          <w:rFonts w:ascii="Times New Roman" w:hAnsi="Times New Roman" w:cs="Times New Roman"/>
          <w:sz w:val="24"/>
          <w:szCs w:val="24"/>
        </w:rPr>
      </w:pPr>
      <w:r w:rsidRPr="009F4FDA">
        <w:rPr>
          <w:rFonts w:ascii="Times New Roman" w:hAnsi="Times New Roman" w:cs="Times New Roman"/>
          <w:sz w:val="24"/>
          <w:szCs w:val="24"/>
        </w:rPr>
        <w:t>Za § 293g</w:t>
      </w:r>
      <w:r w:rsidR="008A1462" w:rsidRPr="009F4FDA">
        <w:rPr>
          <w:rFonts w:ascii="Times New Roman" w:hAnsi="Times New Roman" w:cs="Times New Roman"/>
          <w:sz w:val="24"/>
          <w:szCs w:val="24"/>
        </w:rPr>
        <w:t xml:space="preserve">h </w:t>
      </w:r>
      <w:r w:rsidRPr="009F4FDA">
        <w:rPr>
          <w:rFonts w:ascii="Times New Roman" w:hAnsi="Times New Roman" w:cs="Times New Roman"/>
          <w:sz w:val="24"/>
          <w:szCs w:val="24"/>
        </w:rPr>
        <w:t>sa vklad</w:t>
      </w:r>
      <w:r w:rsidR="00117CA8" w:rsidRPr="009F4FDA">
        <w:rPr>
          <w:rFonts w:ascii="Times New Roman" w:hAnsi="Times New Roman" w:cs="Times New Roman"/>
          <w:sz w:val="24"/>
          <w:szCs w:val="24"/>
        </w:rPr>
        <w:t>a</w:t>
      </w:r>
      <w:r w:rsidR="006201D2" w:rsidRPr="009F4FDA">
        <w:rPr>
          <w:rFonts w:ascii="Times New Roman" w:hAnsi="Times New Roman" w:cs="Times New Roman"/>
          <w:sz w:val="24"/>
          <w:szCs w:val="24"/>
        </w:rPr>
        <w:t xml:space="preserve">jú </w:t>
      </w:r>
      <w:r w:rsidRPr="009F4FDA">
        <w:rPr>
          <w:rFonts w:ascii="Times New Roman" w:hAnsi="Times New Roman" w:cs="Times New Roman"/>
          <w:sz w:val="24"/>
          <w:szCs w:val="24"/>
        </w:rPr>
        <w:t>§ 293g</w:t>
      </w:r>
      <w:r w:rsidR="002C1064" w:rsidRPr="009F4FDA">
        <w:rPr>
          <w:rFonts w:ascii="Times New Roman" w:hAnsi="Times New Roman" w:cs="Times New Roman"/>
          <w:sz w:val="24"/>
          <w:szCs w:val="24"/>
        </w:rPr>
        <w:t>i</w:t>
      </w:r>
      <w:r w:rsidR="006201D2" w:rsidRPr="009F4FDA">
        <w:rPr>
          <w:rFonts w:ascii="Times New Roman" w:hAnsi="Times New Roman" w:cs="Times New Roman"/>
          <w:sz w:val="24"/>
          <w:szCs w:val="24"/>
        </w:rPr>
        <w:t xml:space="preserve"> a 293gj</w:t>
      </w:r>
      <w:r w:rsidRPr="009F4FDA">
        <w:rPr>
          <w:rFonts w:ascii="Times New Roman" w:hAnsi="Times New Roman" w:cs="Times New Roman"/>
          <w:sz w:val="24"/>
          <w:szCs w:val="24"/>
        </w:rPr>
        <w:t>, ktor</w:t>
      </w:r>
      <w:r w:rsidR="006201D2" w:rsidRPr="009F4FDA">
        <w:rPr>
          <w:rFonts w:ascii="Times New Roman" w:hAnsi="Times New Roman" w:cs="Times New Roman"/>
          <w:sz w:val="24"/>
          <w:szCs w:val="24"/>
        </w:rPr>
        <w:t>é</w:t>
      </w:r>
      <w:r w:rsidRPr="009F4FDA">
        <w:rPr>
          <w:rFonts w:ascii="Times New Roman" w:hAnsi="Times New Roman" w:cs="Times New Roman"/>
          <w:sz w:val="24"/>
          <w:szCs w:val="24"/>
        </w:rPr>
        <w:t xml:space="preserve"> vrátane nadpisu </w:t>
      </w:r>
      <w:r w:rsidR="008D66E4">
        <w:rPr>
          <w:rFonts w:ascii="Times New Roman" w:hAnsi="Times New Roman" w:cs="Times New Roman"/>
          <w:sz w:val="24"/>
          <w:szCs w:val="24"/>
        </w:rPr>
        <w:t xml:space="preserve">nad § 293gi </w:t>
      </w:r>
      <w:r w:rsidRPr="009F4FDA">
        <w:rPr>
          <w:rFonts w:ascii="Times New Roman" w:hAnsi="Times New Roman" w:cs="Times New Roman"/>
          <w:sz w:val="24"/>
          <w:szCs w:val="24"/>
        </w:rPr>
        <w:t>zn</w:t>
      </w:r>
      <w:r w:rsidR="006201D2" w:rsidRPr="009F4FDA">
        <w:rPr>
          <w:rFonts w:ascii="Times New Roman" w:hAnsi="Times New Roman" w:cs="Times New Roman"/>
          <w:sz w:val="24"/>
          <w:szCs w:val="24"/>
        </w:rPr>
        <w:t>ejú</w:t>
      </w:r>
      <w:r w:rsidRPr="009F4FDA">
        <w:rPr>
          <w:rFonts w:ascii="Times New Roman" w:hAnsi="Times New Roman" w:cs="Times New Roman"/>
          <w:sz w:val="24"/>
          <w:szCs w:val="24"/>
        </w:rPr>
        <w:t>:</w:t>
      </w:r>
      <w:bookmarkStart w:id="13" w:name="_GoBack"/>
      <w:bookmarkEnd w:id="13"/>
    </w:p>
    <w:p w14:paraId="2D33753B" w14:textId="77777777" w:rsidR="006201D2" w:rsidRPr="0032349F" w:rsidRDefault="006201D2" w:rsidP="0032349F">
      <w:pPr>
        <w:spacing w:after="0"/>
        <w:jc w:val="both"/>
        <w:rPr>
          <w:rFonts w:ascii="Times New Roman" w:hAnsi="Times New Roman" w:cs="Times New Roman"/>
          <w:sz w:val="24"/>
          <w:szCs w:val="24"/>
        </w:rPr>
      </w:pPr>
    </w:p>
    <w:p w14:paraId="46B8AF26" w14:textId="328F4C12" w:rsidR="00AF0427" w:rsidRPr="0032349F" w:rsidRDefault="00CF1712" w:rsidP="0032349F">
      <w:pPr>
        <w:spacing w:after="0"/>
        <w:jc w:val="center"/>
        <w:rPr>
          <w:rFonts w:ascii="Times New Roman" w:hAnsi="Times New Roman" w:cs="Times New Roman"/>
          <w:b/>
          <w:bCs/>
          <w:sz w:val="24"/>
          <w:szCs w:val="24"/>
          <w:shd w:val="clear" w:color="auto" w:fill="FFFFFF"/>
        </w:rPr>
      </w:pPr>
      <w:r w:rsidRPr="0032349F">
        <w:rPr>
          <w:rFonts w:ascii="Times New Roman" w:hAnsi="Times New Roman" w:cs="Times New Roman"/>
          <w:b/>
          <w:bCs/>
          <w:sz w:val="24"/>
          <w:szCs w:val="24"/>
          <w:shd w:val="clear" w:color="auto" w:fill="FFFFFF"/>
        </w:rPr>
        <w:t>„</w:t>
      </w:r>
      <w:r w:rsidR="00AF0427" w:rsidRPr="0032349F">
        <w:rPr>
          <w:rFonts w:ascii="Times New Roman" w:hAnsi="Times New Roman" w:cs="Times New Roman"/>
          <w:b/>
          <w:bCs/>
          <w:sz w:val="24"/>
          <w:szCs w:val="24"/>
          <w:shd w:val="clear" w:color="auto" w:fill="FFFFFF"/>
        </w:rPr>
        <w:t>Prechodné ustanovenia účinné od 1. júla 2024</w:t>
      </w:r>
    </w:p>
    <w:p w14:paraId="7F2EE46E" w14:textId="7229C007" w:rsidR="00CF1712" w:rsidRPr="0032349F" w:rsidRDefault="00CF1712" w:rsidP="0032349F">
      <w:pPr>
        <w:spacing w:after="0"/>
        <w:jc w:val="center"/>
        <w:rPr>
          <w:rFonts w:ascii="Times New Roman" w:hAnsi="Times New Roman" w:cs="Times New Roman"/>
          <w:b/>
          <w:bCs/>
          <w:sz w:val="24"/>
          <w:szCs w:val="24"/>
          <w:shd w:val="clear" w:color="auto" w:fill="FFFFFF"/>
        </w:rPr>
      </w:pPr>
      <w:r w:rsidRPr="0032349F">
        <w:rPr>
          <w:rFonts w:ascii="Times New Roman" w:hAnsi="Times New Roman" w:cs="Times New Roman"/>
          <w:b/>
          <w:bCs/>
          <w:sz w:val="24"/>
          <w:szCs w:val="24"/>
          <w:shd w:val="clear" w:color="auto" w:fill="FFFFFF"/>
        </w:rPr>
        <w:t>§ 293g</w:t>
      </w:r>
      <w:r w:rsidR="00A85CCC" w:rsidRPr="0032349F">
        <w:rPr>
          <w:rFonts w:ascii="Times New Roman" w:hAnsi="Times New Roman" w:cs="Times New Roman"/>
          <w:b/>
          <w:bCs/>
          <w:sz w:val="24"/>
          <w:szCs w:val="24"/>
          <w:shd w:val="clear" w:color="auto" w:fill="FFFFFF"/>
        </w:rPr>
        <w:t>i</w:t>
      </w:r>
    </w:p>
    <w:p w14:paraId="28DB985F" w14:textId="77777777" w:rsidR="00CF1712" w:rsidRPr="0032349F" w:rsidRDefault="00CF1712" w:rsidP="009F4FDA">
      <w:pPr>
        <w:spacing w:after="0"/>
        <w:jc w:val="center"/>
        <w:rPr>
          <w:rFonts w:ascii="Times New Roman" w:hAnsi="Times New Roman" w:cs="Times New Roman"/>
          <w:sz w:val="24"/>
          <w:szCs w:val="24"/>
        </w:rPr>
      </w:pPr>
    </w:p>
    <w:p w14:paraId="0B713F12" w14:textId="5BD14727" w:rsidR="00CF1712" w:rsidRPr="0032349F" w:rsidRDefault="00CF1712" w:rsidP="0032349F">
      <w:pPr>
        <w:pStyle w:val="Odsekzoznamu"/>
        <w:numPr>
          <w:ilvl w:val="0"/>
          <w:numId w:val="13"/>
        </w:numPr>
        <w:spacing w:after="0"/>
        <w:jc w:val="both"/>
        <w:rPr>
          <w:rFonts w:ascii="Times New Roman" w:hAnsi="Times New Roman" w:cs="Times New Roman"/>
          <w:sz w:val="24"/>
          <w:szCs w:val="24"/>
        </w:rPr>
      </w:pPr>
      <w:r w:rsidRPr="0032349F">
        <w:rPr>
          <w:rFonts w:ascii="Times New Roman" w:hAnsi="Times New Roman" w:cs="Times New Roman"/>
          <w:sz w:val="24"/>
          <w:szCs w:val="24"/>
        </w:rPr>
        <w:t>Zamestnávateľ, ktorý vykonáva hlavnú ekonomickú činnosť zaradenú v sekcii A</w:t>
      </w:r>
      <w:r w:rsidR="00646CA6" w:rsidRPr="0032349F">
        <w:rPr>
          <w:rFonts w:ascii="Times New Roman" w:hAnsi="Times New Roman" w:cs="Times New Roman"/>
          <w:sz w:val="24"/>
          <w:szCs w:val="24"/>
        </w:rPr>
        <w:t> </w:t>
      </w:r>
      <w:r w:rsidRPr="0032349F">
        <w:rPr>
          <w:rFonts w:ascii="Times New Roman" w:hAnsi="Times New Roman" w:cs="Times New Roman"/>
          <w:sz w:val="24"/>
          <w:szCs w:val="24"/>
        </w:rPr>
        <w:t>–</w:t>
      </w:r>
      <w:r w:rsidR="00646CA6" w:rsidRPr="0032349F">
        <w:rPr>
          <w:rFonts w:ascii="Times New Roman" w:hAnsi="Times New Roman" w:cs="Times New Roman"/>
          <w:sz w:val="24"/>
          <w:szCs w:val="24"/>
        </w:rPr>
        <w:t> </w:t>
      </w:r>
      <w:r w:rsidRPr="0032349F">
        <w:rPr>
          <w:rFonts w:ascii="Times New Roman" w:hAnsi="Times New Roman" w:cs="Times New Roman"/>
          <w:sz w:val="24"/>
          <w:szCs w:val="24"/>
        </w:rPr>
        <w:t>POĽNOHOSPODÁRSTVO, LESNÍCTVO A RYBOLOV, divízii 01, triedach 01.13, 01.21, 01.24, 01.25, 01.41, 01.42, 01.45, 01.46, 01.47 a 01.50 a v divízii 03, triede 03.22 štatistickej klasifikácie ekonomických činností SK NACE Rev. 2,</w:t>
      </w:r>
      <w:r w:rsidRPr="0032349F">
        <w:rPr>
          <w:rFonts w:ascii="Times New Roman" w:hAnsi="Times New Roman" w:cs="Times New Roman"/>
          <w:sz w:val="24"/>
          <w:szCs w:val="24"/>
          <w:vertAlign w:val="superscript"/>
        </w:rPr>
        <w:t>139</w:t>
      </w:r>
      <w:r w:rsidRPr="0032349F">
        <w:rPr>
          <w:rFonts w:ascii="Times New Roman" w:hAnsi="Times New Roman" w:cs="Times New Roman"/>
          <w:sz w:val="24"/>
          <w:szCs w:val="24"/>
        </w:rPr>
        <w:t>) nie je povinný za obdobie od 1. júla 2024 do 31. decembra 2024 zaplatiť za každého zamestnanca poistné na nemocenské poistenie, poistné na starobné poistenie, poistné na invalidné poistenie, poistné na poistenie v nezamestnanosti, poistné na financovanie podpory a poistné do rezervného fondu solidarity z vymeriavacieho základu za kalendárny mesiac v sume</w:t>
      </w:r>
    </w:p>
    <w:p w14:paraId="128D3EC1" w14:textId="77777777" w:rsidR="00CF1712" w:rsidRPr="0032349F" w:rsidRDefault="00CF1712" w:rsidP="0032349F">
      <w:pPr>
        <w:pStyle w:val="Odsekzoznamu"/>
        <w:numPr>
          <w:ilvl w:val="0"/>
          <w:numId w:val="10"/>
        </w:numPr>
        <w:spacing w:after="0"/>
        <w:jc w:val="both"/>
        <w:rPr>
          <w:rFonts w:ascii="Times New Roman" w:hAnsi="Times New Roman" w:cs="Times New Roman"/>
          <w:sz w:val="24"/>
          <w:szCs w:val="24"/>
        </w:rPr>
      </w:pPr>
      <w:r w:rsidRPr="0032349F">
        <w:rPr>
          <w:rFonts w:ascii="Times New Roman" w:hAnsi="Times New Roman" w:cs="Times New Roman"/>
          <w:sz w:val="24"/>
          <w:szCs w:val="24"/>
        </w:rPr>
        <w:t>750 eur; ak vymeriavací základ za kalendárny mesiac je nižší ako 750 eur, zamestnávateľ nie je povinný zaplatiť poistné z tohto vymeriavacieho základu,</w:t>
      </w:r>
    </w:p>
    <w:p w14:paraId="4FAD21D8" w14:textId="77777777" w:rsidR="00CF1712" w:rsidRPr="0032349F" w:rsidRDefault="00CF1712" w:rsidP="0032349F">
      <w:pPr>
        <w:pStyle w:val="Odsekzoznamu"/>
        <w:numPr>
          <w:ilvl w:val="0"/>
          <w:numId w:val="10"/>
        </w:numPr>
        <w:spacing w:after="0"/>
        <w:jc w:val="both"/>
        <w:rPr>
          <w:rFonts w:ascii="Times New Roman" w:hAnsi="Times New Roman" w:cs="Times New Roman"/>
          <w:sz w:val="24"/>
          <w:szCs w:val="24"/>
        </w:rPr>
      </w:pPr>
      <w:r w:rsidRPr="0032349F">
        <w:rPr>
          <w:rFonts w:ascii="Times New Roman" w:hAnsi="Times New Roman" w:cs="Times New Roman"/>
          <w:sz w:val="24"/>
          <w:szCs w:val="24"/>
        </w:rPr>
        <w:t>rozdielu sumy podľa písmena a) a odvodovej odpočítateľnej položky podľa § 138a na starobné poistenie, na invalidné poistenie a do rezervného fondu solidarity alebo odvodovej odpočítateľnej položky pri sezónnej práci podľa § 138b na starobné poistenie a na poistenie v nezamestnanosti.</w:t>
      </w:r>
    </w:p>
    <w:p w14:paraId="3FF829FE" w14:textId="77777777" w:rsidR="00CF1712" w:rsidRPr="0032349F" w:rsidRDefault="00CF1712" w:rsidP="0032349F">
      <w:pPr>
        <w:pStyle w:val="Odsekzoznamu"/>
        <w:spacing w:after="0"/>
        <w:ind w:left="360"/>
        <w:jc w:val="both"/>
        <w:rPr>
          <w:rFonts w:ascii="Times New Roman" w:hAnsi="Times New Roman" w:cs="Times New Roman"/>
          <w:sz w:val="24"/>
          <w:szCs w:val="24"/>
        </w:rPr>
      </w:pPr>
    </w:p>
    <w:p w14:paraId="147A456A" w14:textId="22F550EB" w:rsidR="00CF1712" w:rsidRPr="009F4FDA" w:rsidRDefault="00CF1712" w:rsidP="009F4FDA">
      <w:pPr>
        <w:pStyle w:val="Odsekzoznamu"/>
        <w:numPr>
          <w:ilvl w:val="0"/>
          <w:numId w:val="13"/>
        </w:numPr>
        <w:rPr>
          <w:rFonts w:ascii="Times New Roman" w:hAnsi="Times New Roman" w:cs="Times New Roman"/>
          <w:b/>
          <w:sz w:val="24"/>
          <w:szCs w:val="24"/>
        </w:rPr>
      </w:pPr>
      <w:r w:rsidRPr="009F4FDA">
        <w:rPr>
          <w:rFonts w:ascii="Times New Roman" w:hAnsi="Times New Roman" w:cs="Times New Roman"/>
          <w:sz w:val="24"/>
          <w:szCs w:val="24"/>
        </w:rPr>
        <w:t>Na účely odseku 1 platí § 293fzh ods. 2 až 5 rovnako.</w:t>
      </w:r>
    </w:p>
    <w:p w14:paraId="36527293" w14:textId="1AFBB6D1" w:rsidR="006201D2" w:rsidRPr="0032349F" w:rsidRDefault="006201D2" w:rsidP="009F4FDA">
      <w:pPr>
        <w:shd w:val="clear" w:color="auto" w:fill="FFFFFF"/>
        <w:jc w:val="center"/>
        <w:rPr>
          <w:rFonts w:ascii="Times New Roman" w:hAnsi="Times New Roman" w:cs="Times New Roman"/>
          <w:b/>
          <w:bCs/>
          <w:sz w:val="24"/>
          <w:szCs w:val="24"/>
          <w:shd w:val="clear" w:color="auto" w:fill="FFFFFF"/>
        </w:rPr>
      </w:pPr>
      <w:r w:rsidRPr="0032349F">
        <w:rPr>
          <w:rFonts w:ascii="Times New Roman" w:hAnsi="Times New Roman" w:cs="Times New Roman"/>
          <w:b/>
          <w:bCs/>
          <w:sz w:val="24"/>
          <w:szCs w:val="24"/>
          <w:shd w:val="clear" w:color="auto" w:fill="FFFFFF"/>
        </w:rPr>
        <w:t>§ 293gj</w:t>
      </w:r>
    </w:p>
    <w:p w14:paraId="67CD41BF" w14:textId="77777777" w:rsidR="007E58CA" w:rsidRPr="0032349F" w:rsidRDefault="007E58CA" w:rsidP="009F4FDA">
      <w:pPr>
        <w:spacing w:after="0"/>
        <w:jc w:val="center"/>
        <w:rPr>
          <w:rFonts w:ascii="Times New Roman" w:hAnsi="Times New Roman" w:cs="Times New Roman"/>
          <w:b/>
          <w:bCs/>
          <w:sz w:val="24"/>
          <w:szCs w:val="24"/>
          <w:shd w:val="clear" w:color="auto" w:fill="FFFFFF"/>
        </w:rPr>
      </w:pPr>
    </w:p>
    <w:p w14:paraId="352A70EC" w14:textId="4C0FB0D2" w:rsidR="006201D2" w:rsidRPr="0032349F" w:rsidRDefault="006201D2" w:rsidP="009F4FDA">
      <w:pPr>
        <w:shd w:val="clear" w:color="auto" w:fill="FFFFFF"/>
        <w:spacing w:after="0"/>
        <w:jc w:val="both"/>
        <w:rPr>
          <w:rFonts w:ascii="Times New Roman" w:hAnsi="Times New Roman" w:cs="Times New Roman"/>
          <w:sz w:val="24"/>
          <w:szCs w:val="24"/>
        </w:rPr>
      </w:pPr>
      <w:r w:rsidRPr="0032349F">
        <w:rPr>
          <w:rFonts w:ascii="Times New Roman" w:hAnsi="Times New Roman" w:cs="Times New Roman"/>
          <w:sz w:val="24"/>
          <w:szCs w:val="24"/>
        </w:rPr>
        <w:t>(1) Pohľadávku na penále, viažuce sa na poistné, ktoré bolo ku dňu 30. júna 2022 po lehote splatnosti, alebo pohľadávku na pokute, ktorá bola ku dňu 30. júna 2022 po lehote splatnosti voči zdravotníckemu zariadeniu, môže Sociálna poisťovňa postúpiť podľa </w:t>
      </w:r>
      <w:r w:rsidRPr="0032349F">
        <w:rPr>
          <w:rFonts w:ascii="Times New Roman" w:hAnsi="Times New Roman" w:cs="Times New Roman"/>
          <w:iCs/>
          <w:sz w:val="24"/>
          <w:szCs w:val="24"/>
        </w:rPr>
        <w:t>§ 149</w:t>
      </w:r>
      <w:r w:rsidRPr="0032349F">
        <w:rPr>
          <w:rFonts w:ascii="Times New Roman" w:hAnsi="Times New Roman" w:cs="Times New Roman"/>
          <w:sz w:val="24"/>
          <w:szCs w:val="24"/>
        </w:rPr>
        <w:t> na právnickú osobu so 100 % majetkovou účasťou štátu určenú ministerstvom po dohode s ministerstvom financií; </w:t>
      </w:r>
      <w:r w:rsidRPr="0032349F">
        <w:rPr>
          <w:rFonts w:ascii="Times New Roman" w:hAnsi="Times New Roman" w:cs="Times New Roman"/>
          <w:iCs/>
          <w:sz w:val="24"/>
          <w:szCs w:val="24"/>
        </w:rPr>
        <w:t>§ 149 ods. 2</w:t>
      </w:r>
      <w:r w:rsidRPr="0032349F">
        <w:rPr>
          <w:rFonts w:ascii="Times New Roman" w:hAnsi="Times New Roman" w:cs="Times New Roman"/>
          <w:sz w:val="24"/>
          <w:szCs w:val="24"/>
        </w:rPr>
        <w:t> sa nepoužije.</w:t>
      </w:r>
    </w:p>
    <w:p w14:paraId="12EDEC53" w14:textId="77777777" w:rsidR="007E58CA" w:rsidRPr="0032349F" w:rsidRDefault="007E58CA" w:rsidP="009F4FDA">
      <w:pPr>
        <w:shd w:val="clear" w:color="auto" w:fill="FFFFFF"/>
        <w:spacing w:after="0"/>
        <w:jc w:val="both"/>
        <w:rPr>
          <w:rFonts w:ascii="Times New Roman" w:hAnsi="Times New Roman" w:cs="Times New Roman"/>
          <w:sz w:val="24"/>
          <w:szCs w:val="24"/>
        </w:rPr>
      </w:pPr>
    </w:p>
    <w:p w14:paraId="470681BF" w14:textId="060912BC" w:rsidR="006201D2" w:rsidRPr="0032349F" w:rsidRDefault="006201D2" w:rsidP="009F4FDA">
      <w:pPr>
        <w:shd w:val="clear" w:color="auto" w:fill="FFFFFF"/>
        <w:spacing w:after="0"/>
        <w:jc w:val="both"/>
        <w:rPr>
          <w:rFonts w:ascii="Times New Roman" w:hAnsi="Times New Roman" w:cs="Times New Roman"/>
          <w:sz w:val="24"/>
          <w:szCs w:val="24"/>
        </w:rPr>
      </w:pPr>
      <w:r w:rsidRPr="0032349F">
        <w:rPr>
          <w:rFonts w:ascii="Times New Roman" w:hAnsi="Times New Roman" w:cs="Times New Roman"/>
          <w:sz w:val="24"/>
          <w:szCs w:val="24"/>
        </w:rPr>
        <w:t>(2) Právnická osoba so 100 % majetkovou účasťou štátu uvedená v odseku 1 môže nakladať s postúpenou pohľadávkou ako vlastník aj iným spôsobom ako podľa </w:t>
      </w:r>
      <w:r w:rsidRPr="0032349F">
        <w:rPr>
          <w:rFonts w:ascii="Times New Roman" w:hAnsi="Times New Roman" w:cs="Times New Roman"/>
          <w:iCs/>
          <w:sz w:val="24"/>
          <w:szCs w:val="24"/>
        </w:rPr>
        <w:t>§ 149 ods. 9</w:t>
      </w:r>
      <w:r w:rsidRPr="0032349F">
        <w:rPr>
          <w:rFonts w:ascii="Times New Roman" w:hAnsi="Times New Roman" w:cs="Times New Roman"/>
          <w:sz w:val="24"/>
          <w:szCs w:val="24"/>
        </w:rPr>
        <w:t>.</w:t>
      </w:r>
    </w:p>
    <w:p w14:paraId="16BE0676" w14:textId="77777777" w:rsidR="007E58CA" w:rsidRPr="0032349F" w:rsidRDefault="007E58CA" w:rsidP="009F4FDA">
      <w:pPr>
        <w:shd w:val="clear" w:color="auto" w:fill="FFFFFF"/>
        <w:spacing w:after="0"/>
        <w:jc w:val="both"/>
        <w:rPr>
          <w:rFonts w:ascii="Times New Roman" w:hAnsi="Times New Roman" w:cs="Times New Roman"/>
          <w:sz w:val="24"/>
          <w:szCs w:val="24"/>
        </w:rPr>
      </w:pPr>
    </w:p>
    <w:p w14:paraId="71C53D1E" w14:textId="77777777" w:rsidR="006201D2" w:rsidRPr="0032349F" w:rsidRDefault="006201D2" w:rsidP="0032349F">
      <w:pPr>
        <w:shd w:val="clear" w:color="auto" w:fill="FFFFFF"/>
        <w:jc w:val="both"/>
        <w:rPr>
          <w:rFonts w:ascii="Times New Roman" w:hAnsi="Times New Roman" w:cs="Times New Roman"/>
          <w:sz w:val="24"/>
          <w:szCs w:val="24"/>
        </w:rPr>
      </w:pPr>
      <w:r w:rsidRPr="0032349F">
        <w:rPr>
          <w:rFonts w:ascii="Times New Roman" w:hAnsi="Times New Roman" w:cs="Times New Roman"/>
          <w:sz w:val="24"/>
          <w:szCs w:val="24"/>
        </w:rPr>
        <w:t xml:space="preserve">(3) Na postúpenie pohľadávky podľa odseku 1 sa od 1. júla 2024 </w:t>
      </w:r>
      <w:r w:rsidRPr="0032349F">
        <w:rPr>
          <w:rFonts w:ascii="Times New Roman" w:hAnsi="Times New Roman" w:cs="Times New Roman"/>
          <w:iCs/>
          <w:sz w:val="24"/>
          <w:szCs w:val="24"/>
        </w:rPr>
        <w:t>§ 277b až 277d</w:t>
      </w:r>
      <w:r w:rsidRPr="0032349F">
        <w:rPr>
          <w:rFonts w:ascii="Times New Roman" w:hAnsi="Times New Roman" w:cs="Times New Roman"/>
          <w:sz w:val="24"/>
          <w:szCs w:val="24"/>
        </w:rPr>
        <w:t xml:space="preserve">, </w:t>
      </w:r>
      <w:r w:rsidRPr="0032349F">
        <w:rPr>
          <w:rFonts w:ascii="Times New Roman" w:hAnsi="Times New Roman" w:cs="Times New Roman"/>
          <w:iCs/>
          <w:sz w:val="24"/>
          <w:szCs w:val="24"/>
        </w:rPr>
        <w:t>§ 293eaa</w:t>
      </w:r>
      <w:r w:rsidRPr="0032349F">
        <w:rPr>
          <w:rFonts w:ascii="Times New Roman" w:hAnsi="Times New Roman" w:cs="Times New Roman"/>
          <w:sz w:val="24"/>
          <w:szCs w:val="24"/>
        </w:rPr>
        <w:t xml:space="preserve">, </w:t>
      </w:r>
      <w:r w:rsidRPr="0032349F">
        <w:rPr>
          <w:rFonts w:ascii="Times New Roman" w:hAnsi="Times New Roman" w:cs="Times New Roman"/>
          <w:iCs/>
          <w:sz w:val="24"/>
          <w:szCs w:val="24"/>
        </w:rPr>
        <w:t xml:space="preserve">§ 293ee, § 293em </w:t>
      </w:r>
      <w:r w:rsidRPr="0032349F">
        <w:rPr>
          <w:rFonts w:ascii="Times New Roman" w:hAnsi="Times New Roman" w:cs="Times New Roman"/>
          <w:sz w:val="24"/>
          <w:szCs w:val="24"/>
        </w:rPr>
        <w:t>a 293fo nepoužijú.“.</w:t>
      </w:r>
    </w:p>
    <w:p w14:paraId="20927841" w14:textId="77777777" w:rsidR="006201D2" w:rsidRPr="0032349F" w:rsidRDefault="006201D2" w:rsidP="0032349F">
      <w:pPr>
        <w:rPr>
          <w:rFonts w:ascii="Times New Roman" w:hAnsi="Times New Roman" w:cs="Times New Roman"/>
          <w:i/>
          <w:sz w:val="24"/>
          <w:szCs w:val="24"/>
        </w:rPr>
      </w:pPr>
    </w:p>
    <w:p w14:paraId="5BCAFD92" w14:textId="77777777" w:rsidR="007E58CA" w:rsidRPr="0032349F" w:rsidRDefault="007E58CA" w:rsidP="009F4FDA">
      <w:pPr>
        <w:spacing w:after="0"/>
        <w:jc w:val="center"/>
        <w:rPr>
          <w:rFonts w:ascii="Times New Roman" w:eastAsia="Times New Roman" w:hAnsi="Times New Roman" w:cs="Times New Roman"/>
          <w:b/>
          <w:bCs/>
          <w:sz w:val="24"/>
          <w:szCs w:val="24"/>
          <w:lang w:eastAsia="sk-SK"/>
        </w:rPr>
      </w:pPr>
      <w:r w:rsidRPr="0032349F">
        <w:rPr>
          <w:rFonts w:ascii="Times New Roman" w:eastAsia="Times New Roman" w:hAnsi="Times New Roman" w:cs="Times New Roman"/>
          <w:b/>
          <w:bCs/>
          <w:sz w:val="24"/>
          <w:szCs w:val="24"/>
          <w:lang w:eastAsia="sk-SK"/>
        </w:rPr>
        <w:t>Čl. II</w:t>
      </w:r>
    </w:p>
    <w:p w14:paraId="156EC00E" w14:textId="77777777" w:rsidR="007E58CA" w:rsidRPr="0032349F" w:rsidRDefault="007E58CA" w:rsidP="009F4FDA">
      <w:pPr>
        <w:spacing w:after="0"/>
        <w:ind w:left="360"/>
        <w:jc w:val="center"/>
        <w:rPr>
          <w:rFonts w:ascii="Times New Roman" w:eastAsia="Times New Roman" w:hAnsi="Times New Roman" w:cs="Times New Roman"/>
          <w:b/>
          <w:bCs/>
          <w:sz w:val="24"/>
          <w:szCs w:val="24"/>
          <w:lang w:eastAsia="sk-SK"/>
        </w:rPr>
      </w:pPr>
    </w:p>
    <w:p w14:paraId="54CA8FC8" w14:textId="77777777" w:rsidR="007E58CA" w:rsidRPr="009F4FDA" w:rsidRDefault="007E58CA" w:rsidP="009F4FDA">
      <w:pPr>
        <w:spacing w:after="0"/>
        <w:jc w:val="both"/>
        <w:rPr>
          <w:rFonts w:ascii="Times New Roman" w:hAnsi="Times New Roman" w:cs="Times New Roman"/>
          <w:b/>
          <w:sz w:val="24"/>
          <w:szCs w:val="24"/>
        </w:rPr>
      </w:pPr>
      <w:bookmarkStart w:id="14" w:name="predpis.clanok-4.odsek-1.oznacenie"/>
      <w:bookmarkEnd w:id="14"/>
      <w:r w:rsidRPr="009F4FDA">
        <w:rPr>
          <w:rFonts w:ascii="Times New Roman" w:hAnsi="Times New Roman" w:cs="Times New Roman"/>
          <w:b/>
          <w:sz w:val="24"/>
          <w:szCs w:val="24"/>
        </w:rPr>
        <w:t>Zákon č. 328/2002 Z. z.</w:t>
      </w:r>
      <w:bookmarkStart w:id="15" w:name="predpis.clanok-4.odsek-1.text"/>
      <w:r w:rsidRPr="009F4FDA">
        <w:rPr>
          <w:rFonts w:ascii="Times New Roman" w:hAnsi="Times New Roman" w:cs="Times New Roman"/>
          <w:b/>
          <w:sz w:val="24"/>
          <w:szCs w:val="24"/>
        </w:rPr>
        <w:t xml:space="preserve">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zákona č. 185/2012 Z. z., zákona č. 80/2013 Z. z., zákona č. 140/2015 Z. z., zákona č. 281/2015 Z. z., zákona č. 125/2016 Z. z., zákona č. 190/2018 Z. z., zákona č. 35/2019 Z. z., zákona č. 153/2019 Z. z., zákona č. 466/2019 Z. z., zákona č. 46/2020 Z. z., zákona č. 296/2020 Z. z., zákona č. 365/2020 Z. z., zákona č. 426/2020 Z. z., zákona č. 221/2021 Z. z., zákona č. 283/2021 Z. z., zákona č. 431/2021 Z. z., zákona č. 125/2022 Z. z., zákona č. 420/2022 Z. z., zákona č. 193/2023 Z. z., zákona č. 210/2023 Z. z., </w:t>
      </w:r>
      <w:r w:rsidRPr="009F4FDA">
        <w:rPr>
          <w:rFonts w:ascii="Times New Roman" w:eastAsia="Times New Roman" w:hAnsi="Times New Roman" w:cs="Times New Roman"/>
          <w:b/>
          <w:sz w:val="24"/>
          <w:szCs w:val="24"/>
          <w:lang w:eastAsia="sk-SK"/>
        </w:rPr>
        <w:t xml:space="preserve">nálezu Ústavného súdu Slovenskej republiky </w:t>
      </w:r>
      <w:r w:rsidRPr="009F4FDA">
        <w:rPr>
          <w:rFonts w:ascii="Times New Roman" w:hAnsi="Times New Roman" w:cs="Times New Roman"/>
          <w:b/>
          <w:sz w:val="24"/>
          <w:szCs w:val="24"/>
        </w:rPr>
        <w:t xml:space="preserve">č. 36/2024 Z. z. a zákona č. 87/2024 Z. z. sa mení takto: </w:t>
      </w:r>
      <w:bookmarkEnd w:id="15"/>
    </w:p>
    <w:p w14:paraId="79FADC6C" w14:textId="77777777" w:rsidR="007E58CA" w:rsidRPr="0032349F" w:rsidRDefault="007E58CA" w:rsidP="009F4FDA">
      <w:pPr>
        <w:spacing w:after="0"/>
        <w:ind w:left="357"/>
        <w:jc w:val="both"/>
        <w:rPr>
          <w:rFonts w:ascii="Times New Roman" w:hAnsi="Times New Roman" w:cs="Times New Roman"/>
          <w:sz w:val="24"/>
          <w:szCs w:val="24"/>
        </w:rPr>
      </w:pPr>
    </w:p>
    <w:p w14:paraId="3B246C47" w14:textId="080DE153" w:rsidR="007E58CA" w:rsidRPr="0032349F" w:rsidRDefault="007E58CA" w:rsidP="009F4FDA">
      <w:pPr>
        <w:spacing w:after="0"/>
        <w:ind w:left="360"/>
        <w:jc w:val="both"/>
        <w:rPr>
          <w:rFonts w:ascii="Times New Roman" w:hAnsi="Times New Roman" w:cs="Times New Roman"/>
          <w:sz w:val="24"/>
          <w:szCs w:val="24"/>
        </w:rPr>
      </w:pPr>
      <w:r w:rsidRPr="0032349F">
        <w:rPr>
          <w:rFonts w:ascii="Times New Roman" w:hAnsi="Times New Roman" w:cs="Times New Roman"/>
          <w:sz w:val="24"/>
          <w:szCs w:val="24"/>
        </w:rPr>
        <w:t>V § 78e ods. 1 druhá veta znie: „Suma 13. dôchodku je najmenej 300 eur a najviac priemerná mesačná suma starobného dôchodku vykázaná Sociálnou poisťovňou za kalendárny rok, ktorý predchádza príslušnému kalendárnemu roku.“.</w:t>
      </w:r>
    </w:p>
    <w:p w14:paraId="489A2337" w14:textId="77777777" w:rsidR="007E58CA" w:rsidRPr="0032349F" w:rsidRDefault="007E58CA" w:rsidP="009F4FDA">
      <w:pPr>
        <w:spacing w:after="0"/>
        <w:ind w:left="360"/>
        <w:jc w:val="both"/>
        <w:rPr>
          <w:rFonts w:ascii="Times New Roman" w:hAnsi="Times New Roman" w:cs="Times New Roman"/>
          <w:b/>
          <w:sz w:val="24"/>
          <w:szCs w:val="24"/>
        </w:rPr>
      </w:pPr>
    </w:p>
    <w:p w14:paraId="1C2E599A" w14:textId="77777777" w:rsidR="006201D2" w:rsidRPr="0032349F" w:rsidRDefault="006201D2" w:rsidP="009F4FDA">
      <w:pPr>
        <w:spacing w:after="0"/>
        <w:ind w:left="360"/>
        <w:jc w:val="both"/>
        <w:rPr>
          <w:rFonts w:ascii="Times New Roman" w:hAnsi="Times New Roman" w:cs="Times New Roman"/>
          <w:b/>
          <w:sz w:val="24"/>
          <w:szCs w:val="24"/>
        </w:rPr>
      </w:pPr>
    </w:p>
    <w:p w14:paraId="31C5AF87" w14:textId="70904160" w:rsidR="00E14F7D" w:rsidRPr="0032349F" w:rsidRDefault="0075740A" w:rsidP="0032349F">
      <w:pPr>
        <w:spacing w:after="0"/>
        <w:jc w:val="center"/>
        <w:rPr>
          <w:rFonts w:ascii="Times New Roman" w:hAnsi="Times New Roman" w:cs="Times New Roman"/>
          <w:b/>
          <w:sz w:val="24"/>
          <w:szCs w:val="24"/>
        </w:rPr>
      </w:pPr>
      <w:r w:rsidRPr="0032349F">
        <w:rPr>
          <w:rFonts w:ascii="Times New Roman" w:hAnsi="Times New Roman" w:cs="Times New Roman"/>
          <w:b/>
          <w:sz w:val="24"/>
          <w:szCs w:val="24"/>
        </w:rPr>
        <w:t>Čl. I</w:t>
      </w:r>
      <w:r w:rsidR="00B64FD6" w:rsidRPr="0032349F">
        <w:rPr>
          <w:rFonts w:ascii="Times New Roman" w:hAnsi="Times New Roman" w:cs="Times New Roman"/>
          <w:b/>
          <w:sz w:val="24"/>
          <w:szCs w:val="24"/>
        </w:rPr>
        <w:t>I</w:t>
      </w:r>
      <w:r w:rsidR="007E58CA" w:rsidRPr="0032349F">
        <w:rPr>
          <w:rFonts w:ascii="Times New Roman" w:hAnsi="Times New Roman" w:cs="Times New Roman"/>
          <w:b/>
          <w:sz w:val="24"/>
          <w:szCs w:val="24"/>
        </w:rPr>
        <w:t>I</w:t>
      </w:r>
    </w:p>
    <w:p w14:paraId="07EB947B" w14:textId="77777777" w:rsidR="00B82488" w:rsidRPr="0032349F" w:rsidRDefault="00B82488" w:rsidP="0032349F">
      <w:pPr>
        <w:spacing w:after="0"/>
        <w:jc w:val="center"/>
        <w:rPr>
          <w:rFonts w:ascii="Times New Roman" w:hAnsi="Times New Roman" w:cs="Times New Roman"/>
          <w:b/>
          <w:sz w:val="24"/>
          <w:szCs w:val="24"/>
        </w:rPr>
      </w:pPr>
      <w:bookmarkStart w:id="16" w:name="predpis.clanok-6.odsek-1"/>
      <w:bookmarkEnd w:id="11"/>
    </w:p>
    <w:p w14:paraId="73ABDC44" w14:textId="7AAFA922" w:rsidR="00E2516E" w:rsidRPr="0032349F" w:rsidRDefault="00B82488" w:rsidP="0032349F">
      <w:pPr>
        <w:spacing w:after="0"/>
        <w:ind w:firstLine="426"/>
        <w:jc w:val="both"/>
        <w:rPr>
          <w:rFonts w:ascii="Times New Roman" w:hAnsi="Times New Roman" w:cs="Times New Roman"/>
          <w:sz w:val="24"/>
          <w:szCs w:val="24"/>
        </w:rPr>
      </w:pPr>
      <w:r w:rsidRPr="0032349F">
        <w:rPr>
          <w:rFonts w:ascii="Times New Roman" w:hAnsi="Times New Roman" w:cs="Times New Roman"/>
          <w:sz w:val="24"/>
          <w:szCs w:val="24"/>
        </w:rPr>
        <w:t xml:space="preserve">Tento zákon nadobúda účinnosť </w:t>
      </w:r>
      <w:r w:rsidR="00405E8C" w:rsidRPr="0032349F">
        <w:rPr>
          <w:rFonts w:ascii="Times New Roman" w:hAnsi="Times New Roman" w:cs="Times New Roman"/>
          <w:sz w:val="24"/>
          <w:szCs w:val="24"/>
        </w:rPr>
        <w:t>1</w:t>
      </w:r>
      <w:r w:rsidR="00DD436A" w:rsidRPr="0032349F">
        <w:rPr>
          <w:rFonts w:ascii="Times New Roman" w:hAnsi="Times New Roman" w:cs="Times New Roman"/>
          <w:sz w:val="24"/>
          <w:szCs w:val="24"/>
        </w:rPr>
        <w:t xml:space="preserve">. </w:t>
      </w:r>
      <w:r w:rsidR="00405E8C" w:rsidRPr="0032349F">
        <w:rPr>
          <w:rFonts w:ascii="Times New Roman" w:hAnsi="Times New Roman" w:cs="Times New Roman"/>
          <w:sz w:val="24"/>
          <w:szCs w:val="24"/>
        </w:rPr>
        <w:t xml:space="preserve">júla </w:t>
      </w:r>
      <w:r w:rsidR="00BF7E5E" w:rsidRPr="0032349F">
        <w:rPr>
          <w:rFonts w:ascii="Times New Roman" w:hAnsi="Times New Roman" w:cs="Times New Roman"/>
          <w:sz w:val="24"/>
          <w:szCs w:val="24"/>
        </w:rPr>
        <w:t>2024</w:t>
      </w:r>
      <w:r w:rsidR="00EA3922" w:rsidRPr="0032349F">
        <w:rPr>
          <w:rFonts w:ascii="Times New Roman" w:hAnsi="Times New Roman" w:cs="Times New Roman"/>
          <w:sz w:val="24"/>
          <w:szCs w:val="24"/>
        </w:rPr>
        <w:t>.</w:t>
      </w:r>
      <w:bookmarkEnd w:id="12"/>
      <w:bookmarkEnd w:id="16"/>
    </w:p>
    <w:p w14:paraId="71B70E29" w14:textId="77777777" w:rsidR="00E2516E" w:rsidRPr="0032349F" w:rsidRDefault="00E2516E" w:rsidP="0032349F">
      <w:pPr>
        <w:rPr>
          <w:rFonts w:ascii="Times New Roman" w:hAnsi="Times New Roman" w:cs="Times New Roman"/>
          <w:sz w:val="24"/>
          <w:szCs w:val="24"/>
        </w:rPr>
      </w:pPr>
    </w:p>
    <w:p w14:paraId="29567709" w14:textId="77777777" w:rsidR="00E2516E" w:rsidRPr="0032349F" w:rsidRDefault="00E2516E" w:rsidP="0032349F">
      <w:pPr>
        <w:rPr>
          <w:rFonts w:ascii="Times New Roman" w:hAnsi="Times New Roman" w:cs="Times New Roman"/>
          <w:sz w:val="24"/>
          <w:szCs w:val="24"/>
        </w:rPr>
      </w:pPr>
    </w:p>
    <w:p w14:paraId="2D880621" w14:textId="3D8C46D6" w:rsidR="00E2516E" w:rsidRPr="0032349F" w:rsidRDefault="00E2516E" w:rsidP="0032349F">
      <w:pPr>
        <w:rPr>
          <w:rFonts w:ascii="Times New Roman" w:hAnsi="Times New Roman" w:cs="Times New Roman"/>
          <w:sz w:val="24"/>
          <w:szCs w:val="24"/>
        </w:rPr>
      </w:pPr>
    </w:p>
    <w:p w14:paraId="04F2FDCB" w14:textId="52545B10" w:rsidR="00E2516E" w:rsidRPr="0032349F" w:rsidRDefault="00E2516E" w:rsidP="0032349F">
      <w:pPr>
        <w:rPr>
          <w:rFonts w:ascii="Times New Roman" w:hAnsi="Times New Roman" w:cs="Times New Roman"/>
          <w:sz w:val="24"/>
          <w:szCs w:val="24"/>
        </w:rPr>
      </w:pPr>
    </w:p>
    <w:p w14:paraId="093651E1" w14:textId="77777777" w:rsidR="00E2516E" w:rsidRPr="0032349F" w:rsidRDefault="00E2516E" w:rsidP="0032349F">
      <w:pPr>
        <w:rPr>
          <w:rFonts w:ascii="Times New Roman" w:hAnsi="Times New Roman" w:cs="Times New Roman"/>
          <w:sz w:val="24"/>
          <w:szCs w:val="24"/>
        </w:rPr>
      </w:pPr>
    </w:p>
    <w:p w14:paraId="325C466F" w14:textId="77777777" w:rsidR="00E2516E" w:rsidRPr="0032349F" w:rsidRDefault="00E2516E" w:rsidP="0032349F">
      <w:pPr>
        <w:ind w:firstLine="426"/>
        <w:jc w:val="center"/>
        <w:rPr>
          <w:rFonts w:ascii="Times New Roman" w:hAnsi="Times New Roman" w:cs="Times New Roman"/>
          <w:sz w:val="24"/>
          <w:szCs w:val="24"/>
        </w:rPr>
      </w:pPr>
      <w:r w:rsidRPr="0032349F">
        <w:rPr>
          <w:rFonts w:ascii="Times New Roman" w:hAnsi="Times New Roman" w:cs="Times New Roman"/>
          <w:sz w:val="24"/>
          <w:szCs w:val="24"/>
        </w:rPr>
        <w:t>prezident  Slovenskej republiky</w:t>
      </w:r>
    </w:p>
    <w:p w14:paraId="1906DAE1" w14:textId="55C3EB98" w:rsidR="00E2516E" w:rsidRPr="0032349F" w:rsidRDefault="00E2516E" w:rsidP="0032349F">
      <w:pPr>
        <w:ind w:firstLine="426"/>
        <w:jc w:val="center"/>
        <w:rPr>
          <w:rFonts w:ascii="Times New Roman" w:hAnsi="Times New Roman" w:cs="Times New Roman"/>
          <w:sz w:val="24"/>
          <w:szCs w:val="24"/>
        </w:rPr>
      </w:pPr>
    </w:p>
    <w:p w14:paraId="5832018E" w14:textId="77777777" w:rsidR="00E2516E" w:rsidRPr="0032349F" w:rsidRDefault="00E2516E" w:rsidP="0032349F">
      <w:pPr>
        <w:ind w:firstLine="426"/>
        <w:jc w:val="center"/>
        <w:rPr>
          <w:rFonts w:ascii="Times New Roman" w:hAnsi="Times New Roman" w:cs="Times New Roman"/>
          <w:sz w:val="24"/>
          <w:szCs w:val="24"/>
        </w:rPr>
      </w:pPr>
    </w:p>
    <w:p w14:paraId="3E5D0828" w14:textId="77777777" w:rsidR="00E2516E" w:rsidRPr="0032349F" w:rsidRDefault="00E2516E" w:rsidP="0032349F">
      <w:pPr>
        <w:ind w:firstLine="426"/>
        <w:jc w:val="center"/>
        <w:rPr>
          <w:rFonts w:ascii="Times New Roman" w:hAnsi="Times New Roman" w:cs="Times New Roman"/>
          <w:sz w:val="24"/>
          <w:szCs w:val="24"/>
        </w:rPr>
      </w:pPr>
    </w:p>
    <w:p w14:paraId="120EB50F" w14:textId="77777777" w:rsidR="00E2516E" w:rsidRPr="0032349F" w:rsidRDefault="00E2516E" w:rsidP="0032349F">
      <w:pPr>
        <w:ind w:firstLine="426"/>
        <w:jc w:val="center"/>
        <w:rPr>
          <w:rFonts w:ascii="Times New Roman" w:hAnsi="Times New Roman" w:cs="Times New Roman"/>
          <w:sz w:val="24"/>
          <w:szCs w:val="24"/>
        </w:rPr>
      </w:pPr>
    </w:p>
    <w:p w14:paraId="5944C1B6" w14:textId="77777777" w:rsidR="00E2516E" w:rsidRPr="0032349F" w:rsidRDefault="00E2516E" w:rsidP="0032349F">
      <w:pPr>
        <w:ind w:firstLine="426"/>
        <w:jc w:val="center"/>
        <w:rPr>
          <w:rFonts w:ascii="Times New Roman" w:hAnsi="Times New Roman" w:cs="Times New Roman"/>
          <w:sz w:val="24"/>
          <w:szCs w:val="24"/>
        </w:rPr>
      </w:pPr>
      <w:r w:rsidRPr="0032349F">
        <w:rPr>
          <w:rFonts w:ascii="Times New Roman" w:hAnsi="Times New Roman" w:cs="Times New Roman"/>
          <w:sz w:val="24"/>
          <w:szCs w:val="24"/>
        </w:rPr>
        <w:t>predseda Národnej rady Slovenskej republiky</w:t>
      </w:r>
    </w:p>
    <w:p w14:paraId="3DC844F9" w14:textId="77777777" w:rsidR="00E2516E" w:rsidRPr="0032349F" w:rsidRDefault="00E2516E" w:rsidP="0032349F">
      <w:pPr>
        <w:ind w:firstLine="426"/>
        <w:jc w:val="center"/>
        <w:rPr>
          <w:rFonts w:ascii="Times New Roman" w:hAnsi="Times New Roman" w:cs="Times New Roman"/>
          <w:sz w:val="24"/>
          <w:szCs w:val="24"/>
        </w:rPr>
      </w:pPr>
    </w:p>
    <w:p w14:paraId="08468C8B" w14:textId="77777777" w:rsidR="00E2516E" w:rsidRPr="0032349F" w:rsidRDefault="00E2516E" w:rsidP="0032349F">
      <w:pPr>
        <w:ind w:firstLine="426"/>
        <w:jc w:val="center"/>
        <w:rPr>
          <w:rFonts w:ascii="Times New Roman" w:hAnsi="Times New Roman" w:cs="Times New Roman"/>
          <w:sz w:val="24"/>
          <w:szCs w:val="24"/>
        </w:rPr>
      </w:pPr>
    </w:p>
    <w:p w14:paraId="158A5A16" w14:textId="58E3594C" w:rsidR="00E2516E" w:rsidRPr="0032349F" w:rsidRDefault="00E2516E" w:rsidP="0032349F">
      <w:pPr>
        <w:ind w:firstLine="426"/>
        <w:jc w:val="center"/>
        <w:rPr>
          <w:rFonts w:ascii="Times New Roman" w:hAnsi="Times New Roman" w:cs="Times New Roman"/>
          <w:sz w:val="24"/>
          <w:szCs w:val="24"/>
        </w:rPr>
      </w:pPr>
    </w:p>
    <w:p w14:paraId="24E59992" w14:textId="77777777" w:rsidR="00E2516E" w:rsidRPr="0032349F" w:rsidRDefault="00E2516E" w:rsidP="0032349F">
      <w:pPr>
        <w:ind w:firstLine="426"/>
        <w:jc w:val="center"/>
        <w:rPr>
          <w:rFonts w:ascii="Times New Roman" w:hAnsi="Times New Roman" w:cs="Times New Roman"/>
          <w:sz w:val="24"/>
          <w:szCs w:val="24"/>
        </w:rPr>
      </w:pPr>
    </w:p>
    <w:p w14:paraId="02C446D0" w14:textId="77777777" w:rsidR="00E2516E" w:rsidRPr="0032349F" w:rsidRDefault="00E2516E" w:rsidP="0032349F">
      <w:pPr>
        <w:ind w:firstLine="426"/>
        <w:jc w:val="center"/>
        <w:rPr>
          <w:rFonts w:ascii="Times New Roman" w:hAnsi="Times New Roman" w:cs="Times New Roman"/>
          <w:sz w:val="24"/>
          <w:szCs w:val="24"/>
        </w:rPr>
      </w:pPr>
      <w:r w:rsidRPr="0032349F">
        <w:rPr>
          <w:rFonts w:ascii="Times New Roman" w:hAnsi="Times New Roman" w:cs="Times New Roman"/>
          <w:sz w:val="24"/>
          <w:szCs w:val="24"/>
        </w:rPr>
        <w:t>predseda vlády Slovenskej republiky</w:t>
      </w:r>
    </w:p>
    <w:p w14:paraId="6B5F8406" w14:textId="77777777" w:rsidR="00003B69" w:rsidRPr="0032349F" w:rsidRDefault="00003B69" w:rsidP="0032349F">
      <w:pPr>
        <w:jc w:val="center"/>
        <w:rPr>
          <w:rFonts w:ascii="Times New Roman" w:hAnsi="Times New Roman" w:cs="Times New Roman"/>
          <w:sz w:val="24"/>
          <w:szCs w:val="24"/>
        </w:rPr>
      </w:pPr>
    </w:p>
    <w:sectPr w:rsidR="00003B69" w:rsidRPr="0032349F">
      <w:footerReference w:type="default" r:id="rId8"/>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14B21" w14:textId="77777777" w:rsidR="00372A36" w:rsidRDefault="00372A36" w:rsidP="00FF6BEE">
      <w:pPr>
        <w:spacing w:after="0" w:line="240" w:lineRule="auto"/>
      </w:pPr>
      <w:r>
        <w:separator/>
      </w:r>
    </w:p>
  </w:endnote>
  <w:endnote w:type="continuationSeparator" w:id="0">
    <w:p w14:paraId="10A4F13F" w14:textId="77777777" w:rsidR="00372A36" w:rsidRDefault="00372A36" w:rsidP="00FF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80423"/>
      <w:docPartObj>
        <w:docPartGallery w:val="Page Numbers (Bottom of Page)"/>
        <w:docPartUnique/>
      </w:docPartObj>
    </w:sdtPr>
    <w:sdtEndPr>
      <w:rPr>
        <w:rFonts w:ascii="Times New Roman" w:hAnsi="Times New Roman" w:cs="Times New Roman"/>
      </w:rPr>
    </w:sdtEndPr>
    <w:sdtContent>
      <w:p w14:paraId="4B1B67AD" w14:textId="46472BF9" w:rsidR="00FF6BEE" w:rsidRPr="00C70DEA" w:rsidRDefault="00FF6BEE">
        <w:pPr>
          <w:pStyle w:val="Pta"/>
          <w:jc w:val="center"/>
          <w:rPr>
            <w:rFonts w:ascii="Times New Roman" w:hAnsi="Times New Roman" w:cs="Times New Roman"/>
          </w:rPr>
        </w:pPr>
        <w:r w:rsidRPr="00C70DEA">
          <w:rPr>
            <w:rFonts w:ascii="Times New Roman" w:hAnsi="Times New Roman" w:cs="Times New Roman"/>
          </w:rPr>
          <w:fldChar w:fldCharType="begin"/>
        </w:r>
        <w:r w:rsidRPr="00C70DEA">
          <w:rPr>
            <w:rFonts w:ascii="Times New Roman" w:hAnsi="Times New Roman" w:cs="Times New Roman"/>
          </w:rPr>
          <w:instrText>PAGE   \* MERGEFORMAT</w:instrText>
        </w:r>
        <w:r w:rsidRPr="00C70DEA">
          <w:rPr>
            <w:rFonts w:ascii="Times New Roman" w:hAnsi="Times New Roman" w:cs="Times New Roman"/>
          </w:rPr>
          <w:fldChar w:fldCharType="separate"/>
        </w:r>
        <w:r w:rsidR="008D66E4">
          <w:rPr>
            <w:rFonts w:ascii="Times New Roman" w:hAnsi="Times New Roman" w:cs="Times New Roman"/>
            <w:noProof/>
          </w:rPr>
          <w:t>4</w:t>
        </w:r>
        <w:r w:rsidRPr="00C70DEA">
          <w:rPr>
            <w:rFonts w:ascii="Times New Roman" w:hAnsi="Times New Roman" w:cs="Times New Roman"/>
          </w:rPr>
          <w:fldChar w:fldCharType="end"/>
        </w:r>
      </w:p>
    </w:sdtContent>
  </w:sdt>
  <w:p w14:paraId="756529E4" w14:textId="77777777" w:rsidR="00FF6BEE" w:rsidRDefault="00FF6B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D4BC2" w14:textId="77777777" w:rsidR="00372A36" w:rsidRDefault="00372A36" w:rsidP="00FF6BEE">
      <w:pPr>
        <w:spacing w:after="0" w:line="240" w:lineRule="auto"/>
      </w:pPr>
      <w:r>
        <w:separator/>
      </w:r>
    </w:p>
  </w:footnote>
  <w:footnote w:type="continuationSeparator" w:id="0">
    <w:p w14:paraId="1C16092E" w14:textId="77777777" w:rsidR="00372A36" w:rsidRDefault="00372A36" w:rsidP="00FF6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3D15"/>
    <w:multiLevelType w:val="hybridMultilevel"/>
    <w:tmpl w:val="040A44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8411E4"/>
    <w:multiLevelType w:val="hybridMultilevel"/>
    <w:tmpl w:val="1B40DAE8"/>
    <w:lvl w:ilvl="0" w:tplc="D1E84152">
      <w:start w:val="1"/>
      <w:numFmt w:val="decimal"/>
      <w:lvlText w:val="%1."/>
      <w:lvlJc w:val="left"/>
      <w:pPr>
        <w:ind w:left="1004" w:hanging="360"/>
      </w:pPr>
      <w:rPr>
        <w:rFonts w:ascii="Times New Roman" w:hAnsi="Times New Roman" w:hint="default"/>
        <w:b w:val="0"/>
        <w:i w:val="0"/>
        <w:sz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16061F9D"/>
    <w:multiLevelType w:val="hybridMultilevel"/>
    <w:tmpl w:val="E828FE0E"/>
    <w:lvl w:ilvl="0" w:tplc="137A9F86">
      <w:start w:val="1"/>
      <w:numFmt w:val="lowerLetter"/>
      <w:lvlText w:val="%1)"/>
      <w:lvlJc w:val="left"/>
      <w:pPr>
        <w:ind w:left="644" w:hanging="360"/>
      </w:pPr>
      <w:rPr>
        <w:rFonts w:ascii="Times New Roman" w:hAnsi="Times New Roman" w:hint="default"/>
        <w:b w:val="0"/>
        <w:i w:val="0"/>
        <w:color w:val="auto"/>
        <w:sz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181C18D2"/>
    <w:multiLevelType w:val="hybridMultilevel"/>
    <w:tmpl w:val="BC582AAA"/>
    <w:lvl w:ilvl="0" w:tplc="F1F86B2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88C73E5"/>
    <w:multiLevelType w:val="hybridMultilevel"/>
    <w:tmpl w:val="BB344692"/>
    <w:lvl w:ilvl="0" w:tplc="F1F86B2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0A068B"/>
    <w:multiLevelType w:val="hybridMultilevel"/>
    <w:tmpl w:val="1682FA6A"/>
    <w:lvl w:ilvl="0" w:tplc="374A75C6">
      <w:start w:val="1"/>
      <w:numFmt w:val="decimal"/>
      <w:lvlText w:val="%1."/>
      <w:lvlJc w:val="left"/>
      <w:pPr>
        <w:ind w:left="720" w:hanging="360"/>
      </w:pPr>
      <w:rPr>
        <w:rFonts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BF2B18"/>
    <w:multiLevelType w:val="hybridMultilevel"/>
    <w:tmpl w:val="E214D3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516377"/>
    <w:multiLevelType w:val="hybridMultilevel"/>
    <w:tmpl w:val="1A7420D4"/>
    <w:lvl w:ilvl="0" w:tplc="F1F86B22">
      <w:start w:val="1"/>
      <w:numFmt w:val="decimal"/>
      <w:lvlText w:val="(%1)"/>
      <w:lvlJc w:val="left"/>
      <w:pPr>
        <w:ind w:left="1440" w:hanging="360"/>
      </w:pPr>
      <w:rPr>
        <w:rFonts w:ascii="Times New Roman" w:hAnsi="Times New Roman" w:hint="default"/>
        <w:b w:val="0"/>
        <w:i w:val="0"/>
        <w:sz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312D4394"/>
    <w:multiLevelType w:val="hybridMultilevel"/>
    <w:tmpl w:val="2A08D162"/>
    <w:lvl w:ilvl="0" w:tplc="2E4217A2">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 w15:restartNumberingAfterBreak="0">
    <w:nsid w:val="3321280B"/>
    <w:multiLevelType w:val="hybridMultilevel"/>
    <w:tmpl w:val="F1C22CF0"/>
    <w:lvl w:ilvl="0" w:tplc="D1E84152">
      <w:start w:val="1"/>
      <w:numFmt w:val="decimal"/>
      <w:lvlText w:val="%1."/>
      <w:lvlJc w:val="left"/>
      <w:pPr>
        <w:ind w:left="1004" w:hanging="360"/>
      </w:pPr>
      <w:rPr>
        <w:rFonts w:ascii="Times New Roman" w:hAnsi="Times New Roman" w:hint="default"/>
        <w:b w:val="0"/>
        <w:i w:val="0"/>
        <w:sz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418262EA"/>
    <w:multiLevelType w:val="hybridMultilevel"/>
    <w:tmpl w:val="D2F80A8E"/>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2A6EE3"/>
    <w:multiLevelType w:val="multilevel"/>
    <w:tmpl w:val="B46E5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
  </w:num>
  <w:num w:numId="3">
    <w:abstractNumId w:val="1"/>
  </w:num>
  <w:num w:numId="4">
    <w:abstractNumId w:val="9"/>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3"/>
  </w:num>
  <w:num w:numId="12">
    <w:abstractNumId w:val="7"/>
  </w:num>
  <w:num w:numId="13">
    <w:abstractNumId w:val="4"/>
  </w:num>
  <w:num w:numId="14">
    <w:abstractNumId w:val="0"/>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F7D"/>
    <w:rsid w:val="000013E9"/>
    <w:rsid w:val="00003B69"/>
    <w:rsid w:val="00006444"/>
    <w:rsid w:val="0001285A"/>
    <w:rsid w:val="00017C68"/>
    <w:rsid w:val="000228DE"/>
    <w:rsid w:val="00032826"/>
    <w:rsid w:val="000328AE"/>
    <w:rsid w:val="00033F62"/>
    <w:rsid w:val="00034931"/>
    <w:rsid w:val="0004072A"/>
    <w:rsid w:val="00045F0F"/>
    <w:rsid w:val="00047CFF"/>
    <w:rsid w:val="000540EA"/>
    <w:rsid w:val="00063618"/>
    <w:rsid w:val="0007078F"/>
    <w:rsid w:val="00071A02"/>
    <w:rsid w:val="000734C5"/>
    <w:rsid w:val="00074E0E"/>
    <w:rsid w:val="00077787"/>
    <w:rsid w:val="00090198"/>
    <w:rsid w:val="000A5727"/>
    <w:rsid w:val="000B7EA5"/>
    <w:rsid w:val="000C30F5"/>
    <w:rsid w:val="000C3F45"/>
    <w:rsid w:val="000D1062"/>
    <w:rsid w:val="000E1902"/>
    <w:rsid w:val="000E1993"/>
    <w:rsid w:val="000E2EED"/>
    <w:rsid w:val="00117579"/>
    <w:rsid w:val="00117CA8"/>
    <w:rsid w:val="00122DCA"/>
    <w:rsid w:val="00125529"/>
    <w:rsid w:val="001271D2"/>
    <w:rsid w:val="0013549C"/>
    <w:rsid w:val="00137D61"/>
    <w:rsid w:val="001412A1"/>
    <w:rsid w:val="00151A8A"/>
    <w:rsid w:val="0018226E"/>
    <w:rsid w:val="00183E36"/>
    <w:rsid w:val="00190CBC"/>
    <w:rsid w:val="001A0DC1"/>
    <w:rsid w:val="001A5CC5"/>
    <w:rsid w:val="001B3D0A"/>
    <w:rsid w:val="001B4E87"/>
    <w:rsid w:val="001C4443"/>
    <w:rsid w:val="001C48A5"/>
    <w:rsid w:val="001C5093"/>
    <w:rsid w:val="001C6A86"/>
    <w:rsid w:val="001D46B9"/>
    <w:rsid w:val="001E5FF5"/>
    <w:rsid w:val="001F2F66"/>
    <w:rsid w:val="001F3250"/>
    <w:rsid w:val="001F3469"/>
    <w:rsid w:val="001F57E5"/>
    <w:rsid w:val="001F7FE2"/>
    <w:rsid w:val="00201BE4"/>
    <w:rsid w:val="00203830"/>
    <w:rsid w:val="002038F4"/>
    <w:rsid w:val="002141CE"/>
    <w:rsid w:val="0022028A"/>
    <w:rsid w:val="00220DD3"/>
    <w:rsid w:val="002263BD"/>
    <w:rsid w:val="00237AC2"/>
    <w:rsid w:val="002450AA"/>
    <w:rsid w:val="002465E6"/>
    <w:rsid w:val="002467CA"/>
    <w:rsid w:val="0025130D"/>
    <w:rsid w:val="0025799D"/>
    <w:rsid w:val="00264EDB"/>
    <w:rsid w:val="002653AF"/>
    <w:rsid w:val="00277895"/>
    <w:rsid w:val="00280EA1"/>
    <w:rsid w:val="00285806"/>
    <w:rsid w:val="00294278"/>
    <w:rsid w:val="002A2588"/>
    <w:rsid w:val="002A44DD"/>
    <w:rsid w:val="002A4D21"/>
    <w:rsid w:val="002A6BAE"/>
    <w:rsid w:val="002C1064"/>
    <w:rsid w:val="002C1BDC"/>
    <w:rsid w:val="002C41B2"/>
    <w:rsid w:val="002C5AA8"/>
    <w:rsid w:val="002D1BC8"/>
    <w:rsid w:val="002D221C"/>
    <w:rsid w:val="002D5918"/>
    <w:rsid w:val="002D6002"/>
    <w:rsid w:val="002E58FA"/>
    <w:rsid w:val="002E7E19"/>
    <w:rsid w:val="002F0AAC"/>
    <w:rsid w:val="0030792F"/>
    <w:rsid w:val="0031478A"/>
    <w:rsid w:val="0031700F"/>
    <w:rsid w:val="0032349F"/>
    <w:rsid w:val="00326B14"/>
    <w:rsid w:val="00331CBB"/>
    <w:rsid w:val="00337A87"/>
    <w:rsid w:val="00342F04"/>
    <w:rsid w:val="00345FF5"/>
    <w:rsid w:val="00355D3E"/>
    <w:rsid w:val="00371393"/>
    <w:rsid w:val="00372A36"/>
    <w:rsid w:val="00373114"/>
    <w:rsid w:val="00391DD2"/>
    <w:rsid w:val="003B47AE"/>
    <w:rsid w:val="003B7B4C"/>
    <w:rsid w:val="003C1392"/>
    <w:rsid w:val="003D2F01"/>
    <w:rsid w:val="003D7C38"/>
    <w:rsid w:val="003D7FBA"/>
    <w:rsid w:val="003E4086"/>
    <w:rsid w:val="003F51B0"/>
    <w:rsid w:val="00402F79"/>
    <w:rsid w:val="004031C1"/>
    <w:rsid w:val="00405E8C"/>
    <w:rsid w:val="004124E3"/>
    <w:rsid w:val="00423DDE"/>
    <w:rsid w:val="004460D8"/>
    <w:rsid w:val="0045284B"/>
    <w:rsid w:val="00452C35"/>
    <w:rsid w:val="00473B0E"/>
    <w:rsid w:val="00473BF2"/>
    <w:rsid w:val="00475442"/>
    <w:rsid w:val="00475A5A"/>
    <w:rsid w:val="00486F5C"/>
    <w:rsid w:val="004A0F3E"/>
    <w:rsid w:val="004A5D01"/>
    <w:rsid w:val="004B0168"/>
    <w:rsid w:val="004B2FCF"/>
    <w:rsid w:val="004B3483"/>
    <w:rsid w:val="004C4B1A"/>
    <w:rsid w:val="004C5A70"/>
    <w:rsid w:val="004D21FE"/>
    <w:rsid w:val="004D2A4C"/>
    <w:rsid w:val="004E2E6D"/>
    <w:rsid w:val="004E5B9E"/>
    <w:rsid w:val="004F020A"/>
    <w:rsid w:val="004F438B"/>
    <w:rsid w:val="004F547E"/>
    <w:rsid w:val="004F5D40"/>
    <w:rsid w:val="004F6D9D"/>
    <w:rsid w:val="00503F16"/>
    <w:rsid w:val="00506BB0"/>
    <w:rsid w:val="005146C6"/>
    <w:rsid w:val="005170F4"/>
    <w:rsid w:val="00522A1E"/>
    <w:rsid w:val="00536432"/>
    <w:rsid w:val="0053644D"/>
    <w:rsid w:val="00540D40"/>
    <w:rsid w:val="00542A33"/>
    <w:rsid w:val="00553C6F"/>
    <w:rsid w:val="00555CB8"/>
    <w:rsid w:val="00567444"/>
    <w:rsid w:val="0056794A"/>
    <w:rsid w:val="00574667"/>
    <w:rsid w:val="00594A46"/>
    <w:rsid w:val="005A0B96"/>
    <w:rsid w:val="005A5E17"/>
    <w:rsid w:val="005A6BCB"/>
    <w:rsid w:val="005B0C6A"/>
    <w:rsid w:val="005B18F4"/>
    <w:rsid w:val="005B6512"/>
    <w:rsid w:val="005C7331"/>
    <w:rsid w:val="005C7E61"/>
    <w:rsid w:val="005D0108"/>
    <w:rsid w:val="005D01DE"/>
    <w:rsid w:val="005E01F0"/>
    <w:rsid w:val="005E472F"/>
    <w:rsid w:val="005E5034"/>
    <w:rsid w:val="005F5F06"/>
    <w:rsid w:val="00611199"/>
    <w:rsid w:val="0061597E"/>
    <w:rsid w:val="00616AFF"/>
    <w:rsid w:val="006170EC"/>
    <w:rsid w:val="006201D2"/>
    <w:rsid w:val="0062029F"/>
    <w:rsid w:val="0062227C"/>
    <w:rsid w:val="00623039"/>
    <w:rsid w:val="00625296"/>
    <w:rsid w:val="006272F2"/>
    <w:rsid w:val="00646513"/>
    <w:rsid w:val="00646CA6"/>
    <w:rsid w:val="00647293"/>
    <w:rsid w:val="006511BB"/>
    <w:rsid w:val="006523D4"/>
    <w:rsid w:val="0066145C"/>
    <w:rsid w:val="00674B32"/>
    <w:rsid w:val="0068112C"/>
    <w:rsid w:val="00681FE7"/>
    <w:rsid w:val="00682546"/>
    <w:rsid w:val="00690BE3"/>
    <w:rsid w:val="00694350"/>
    <w:rsid w:val="006970C2"/>
    <w:rsid w:val="006A3738"/>
    <w:rsid w:val="006A4A1D"/>
    <w:rsid w:val="006B472A"/>
    <w:rsid w:val="006C14D8"/>
    <w:rsid w:val="006C261A"/>
    <w:rsid w:val="006C694D"/>
    <w:rsid w:val="006D22BB"/>
    <w:rsid w:val="006E2EF5"/>
    <w:rsid w:val="006E773C"/>
    <w:rsid w:val="006F150B"/>
    <w:rsid w:val="006F49BA"/>
    <w:rsid w:val="00707409"/>
    <w:rsid w:val="00734235"/>
    <w:rsid w:val="007355BC"/>
    <w:rsid w:val="00747249"/>
    <w:rsid w:val="007546EE"/>
    <w:rsid w:val="0075740A"/>
    <w:rsid w:val="00760711"/>
    <w:rsid w:val="00760E17"/>
    <w:rsid w:val="007675D0"/>
    <w:rsid w:val="007712AC"/>
    <w:rsid w:val="00776247"/>
    <w:rsid w:val="007772EA"/>
    <w:rsid w:val="007774C3"/>
    <w:rsid w:val="0077758E"/>
    <w:rsid w:val="00785FBD"/>
    <w:rsid w:val="00790AF6"/>
    <w:rsid w:val="00797B7D"/>
    <w:rsid w:val="007A48E7"/>
    <w:rsid w:val="007A59E1"/>
    <w:rsid w:val="007A6BD5"/>
    <w:rsid w:val="007C0E7E"/>
    <w:rsid w:val="007C5325"/>
    <w:rsid w:val="007D349F"/>
    <w:rsid w:val="007D7B27"/>
    <w:rsid w:val="007E03FB"/>
    <w:rsid w:val="007E58CA"/>
    <w:rsid w:val="007F1535"/>
    <w:rsid w:val="007F20CB"/>
    <w:rsid w:val="007F5340"/>
    <w:rsid w:val="0080132E"/>
    <w:rsid w:val="00821505"/>
    <w:rsid w:val="00821624"/>
    <w:rsid w:val="00822D93"/>
    <w:rsid w:val="008260AE"/>
    <w:rsid w:val="00831962"/>
    <w:rsid w:val="008340B1"/>
    <w:rsid w:val="00844303"/>
    <w:rsid w:val="008557F9"/>
    <w:rsid w:val="00857DE8"/>
    <w:rsid w:val="00862C16"/>
    <w:rsid w:val="00863AF5"/>
    <w:rsid w:val="00873BE0"/>
    <w:rsid w:val="00884E66"/>
    <w:rsid w:val="008948B1"/>
    <w:rsid w:val="008A1462"/>
    <w:rsid w:val="008A659C"/>
    <w:rsid w:val="008B30D1"/>
    <w:rsid w:val="008B5D98"/>
    <w:rsid w:val="008C094F"/>
    <w:rsid w:val="008C2D88"/>
    <w:rsid w:val="008D396A"/>
    <w:rsid w:val="008D4C11"/>
    <w:rsid w:val="008D66E4"/>
    <w:rsid w:val="008E4435"/>
    <w:rsid w:val="008E4E51"/>
    <w:rsid w:val="008F0940"/>
    <w:rsid w:val="00903CC8"/>
    <w:rsid w:val="00906582"/>
    <w:rsid w:val="00906747"/>
    <w:rsid w:val="00912D24"/>
    <w:rsid w:val="0092469E"/>
    <w:rsid w:val="00932934"/>
    <w:rsid w:val="00935DAD"/>
    <w:rsid w:val="009401FE"/>
    <w:rsid w:val="00941819"/>
    <w:rsid w:val="009442B6"/>
    <w:rsid w:val="00954AE9"/>
    <w:rsid w:val="0095515A"/>
    <w:rsid w:val="00962E6C"/>
    <w:rsid w:val="00972273"/>
    <w:rsid w:val="00992072"/>
    <w:rsid w:val="009965A5"/>
    <w:rsid w:val="009A1AF3"/>
    <w:rsid w:val="009A1CFC"/>
    <w:rsid w:val="009A32BF"/>
    <w:rsid w:val="009A57F5"/>
    <w:rsid w:val="009B7668"/>
    <w:rsid w:val="009C0751"/>
    <w:rsid w:val="009C2466"/>
    <w:rsid w:val="009C37A4"/>
    <w:rsid w:val="009D77A4"/>
    <w:rsid w:val="009E153B"/>
    <w:rsid w:val="009E1968"/>
    <w:rsid w:val="009E60C5"/>
    <w:rsid w:val="009F4FDA"/>
    <w:rsid w:val="009F5BB6"/>
    <w:rsid w:val="00A0212B"/>
    <w:rsid w:val="00A15737"/>
    <w:rsid w:val="00A260C9"/>
    <w:rsid w:val="00A262D3"/>
    <w:rsid w:val="00A2721B"/>
    <w:rsid w:val="00A27436"/>
    <w:rsid w:val="00A340C7"/>
    <w:rsid w:val="00A37E99"/>
    <w:rsid w:val="00A52DA6"/>
    <w:rsid w:val="00A63C2F"/>
    <w:rsid w:val="00A63CF6"/>
    <w:rsid w:val="00A71B3F"/>
    <w:rsid w:val="00A74575"/>
    <w:rsid w:val="00A77A21"/>
    <w:rsid w:val="00A823E5"/>
    <w:rsid w:val="00A82D40"/>
    <w:rsid w:val="00A85CCC"/>
    <w:rsid w:val="00AA744A"/>
    <w:rsid w:val="00AC0E60"/>
    <w:rsid w:val="00AC7D5C"/>
    <w:rsid w:val="00AD1A00"/>
    <w:rsid w:val="00AD3835"/>
    <w:rsid w:val="00AD5EE4"/>
    <w:rsid w:val="00AD7CB1"/>
    <w:rsid w:val="00AE469F"/>
    <w:rsid w:val="00AF0427"/>
    <w:rsid w:val="00AF592C"/>
    <w:rsid w:val="00B00A82"/>
    <w:rsid w:val="00B05281"/>
    <w:rsid w:val="00B11B14"/>
    <w:rsid w:val="00B15D4A"/>
    <w:rsid w:val="00B17C60"/>
    <w:rsid w:val="00B21CE0"/>
    <w:rsid w:val="00B24455"/>
    <w:rsid w:val="00B266E1"/>
    <w:rsid w:val="00B32396"/>
    <w:rsid w:val="00B4594A"/>
    <w:rsid w:val="00B5784E"/>
    <w:rsid w:val="00B6494E"/>
    <w:rsid w:val="00B64FD6"/>
    <w:rsid w:val="00B73095"/>
    <w:rsid w:val="00B75808"/>
    <w:rsid w:val="00B80EDC"/>
    <w:rsid w:val="00B82488"/>
    <w:rsid w:val="00B85FBB"/>
    <w:rsid w:val="00B91670"/>
    <w:rsid w:val="00BA10D8"/>
    <w:rsid w:val="00BA5F10"/>
    <w:rsid w:val="00BB60D2"/>
    <w:rsid w:val="00BB65A3"/>
    <w:rsid w:val="00BC1442"/>
    <w:rsid w:val="00BC2A4C"/>
    <w:rsid w:val="00BC4DE4"/>
    <w:rsid w:val="00BD2FA6"/>
    <w:rsid w:val="00BD5898"/>
    <w:rsid w:val="00BD6921"/>
    <w:rsid w:val="00BE4D23"/>
    <w:rsid w:val="00BF0E82"/>
    <w:rsid w:val="00BF116D"/>
    <w:rsid w:val="00BF3513"/>
    <w:rsid w:val="00BF7864"/>
    <w:rsid w:val="00BF7E5E"/>
    <w:rsid w:val="00C020BA"/>
    <w:rsid w:val="00C057B5"/>
    <w:rsid w:val="00C06826"/>
    <w:rsid w:val="00C07533"/>
    <w:rsid w:val="00C07DF5"/>
    <w:rsid w:val="00C22BD0"/>
    <w:rsid w:val="00C24A64"/>
    <w:rsid w:val="00C32911"/>
    <w:rsid w:val="00C33191"/>
    <w:rsid w:val="00C336A8"/>
    <w:rsid w:val="00C464C0"/>
    <w:rsid w:val="00C548FC"/>
    <w:rsid w:val="00C614B9"/>
    <w:rsid w:val="00C621B3"/>
    <w:rsid w:val="00C6336D"/>
    <w:rsid w:val="00C70DEA"/>
    <w:rsid w:val="00C7116B"/>
    <w:rsid w:val="00C77347"/>
    <w:rsid w:val="00C821EA"/>
    <w:rsid w:val="00C90543"/>
    <w:rsid w:val="00C9076C"/>
    <w:rsid w:val="00C91066"/>
    <w:rsid w:val="00C92096"/>
    <w:rsid w:val="00CA593D"/>
    <w:rsid w:val="00CB1AA0"/>
    <w:rsid w:val="00CB39A4"/>
    <w:rsid w:val="00CB5674"/>
    <w:rsid w:val="00CC4CCC"/>
    <w:rsid w:val="00CE1987"/>
    <w:rsid w:val="00CF1712"/>
    <w:rsid w:val="00CF5E3C"/>
    <w:rsid w:val="00CF729F"/>
    <w:rsid w:val="00CF7C7B"/>
    <w:rsid w:val="00D01059"/>
    <w:rsid w:val="00D06F07"/>
    <w:rsid w:val="00D07D19"/>
    <w:rsid w:val="00D24905"/>
    <w:rsid w:val="00D36841"/>
    <w:rsid w:val="00D438A2"/>
    <w:rsid w:val="00D4552A"/>
    <w:rsid w:val="00D45560"/>
    <w:rsid w:val="00D47F02"/>
    <w:rsid w:val="00D51232"/>
    <w:rsid w:val="00D617CF"/>
    <w:rsid w:val="00D61C9F"/>
    <w:rsid w:val="00D67A63"/>
    <w:rsid w:val="00D71ABB"/>
    <w:rsid w:val="00D823B2"/>
    <w:rsid w:val="00D91415"/>
    <w:rsid w:val="00D92191"/>
    <w:rsid w:val="00D94327"/>
    <w:rsid w:val="00D9493E"/>
    <w:rsid w:val="00D961C9"/>
    <w:rsid w:val="00DA2D51"/>
    <w:rsid w:val="00DA343A"/>
    <w:rsid w:val="00DB0F3B"/>
    <w:rsid w:val="00DC660A"/>
    <w:rsid w:val="00DC6862"/>
    <w:rsid w:val="00DD12F0"/>
    <w:rsid w:val="00DD3BE4"/>
    <w:rsid w:val="00DD436A"/>
    <w:rsid w:val="00DE1B93"/>
    <w:rsid w:val="00DE57EF"/>
    <w:rsid w:val="00DF03C9"/>
    <w:rsid w:val="00DF734A"/>
    <w:rsid w:val="00E00918"/>
    <w:rsid w:val="00E02343"/>
    <w:rsid w:val="00E0388F"/>
    <w:rsid w:val="00E12269"/>
    <w:rsid w:val="00E14172"/>
    <w:rsid w:val="00E14F7D"/>
    <w:rsid w:val="00E22602"/>
    <w:rsid w:val="00E22662"/>
    <w:rsid w:val="00E2516E"/>
    <w:rsid w:val="00E37C52"/>
    <w:rsid w:val="00E40B42"/>
    <w:rsid w:val="00E45208"/>
    <w:rsid w:val="00E54319"/>
    <w:rsid w:val="00E57D3F"/>
    <w:rsid w:val="00E613A1"/>
    <w:rsid w:val="00E62237"/>
    <w:rsid w:val="00E67FDD"/>
    <w:rsid w:val="00E75E4C"/>
    <w:rsid w:val="00EA3922"/>
    <w:rsid w:val="00EA57F5"/>
    <w:rsid w:val="00EA62B4"/>
    <w:rsid w:val="00EB2DEF"/>
    <w:rsid w:val="00EB5B26"/>
    <w:rsid w:val="00ED1998"/>
    <w:rsid w:val="00EE4C4A"/>
    <w:rsid w:val="00EF3588"/>
    <w:rsid w:val="00F01817"/>
    <w:rsid w:val="00F12EF3"/>
    <w:rsid w:val="00F13C38"/>
    <w:rsid w:val="00F16264"/>
    <w:rsid w:val="00F26BB2"/>
    <w:rsid w:val="00F36C89"/>
    <w:rsid w:val="00F37E87"/>
    <w:rsid w:val="00F50250"/>
    <w:rsid w:val="00F50650"/>
    <w:rsid w:val="00F553A5"/>
    <w:rsid w:val="00F653F6"/>
    <w:rsid w:val="00F71CC3"/>
    <w:rsid w:val="00F73EB8"/>
    <w:rsid w:val="00F81278"/>
    <w:rsid w:val="00F84A46"/>
    <w:rsid w:val="00F85739"/>
    <w:rsid w:val="00F93265"/>
    <w:rsid w:val="00F95600"/>
    <w:rsid w:val="00FA0412"/>
    <w:rsid w:val="00FA2BA1"/>
    <w:rsid w:val="00FA542B"/>
    <w:rsid w:val="00FA7AB3"/>
    <w:rsid w:val="00FD1285"/>
    <w:rsid w:val="00FD484D"/>
    <w:rsid w:val="00FD555B"/>
    <w:rsid w:val="00FE1BA1"/>
    <w:rsid w:val="00FF076F"/>
    <w:rsid w:val="00FF16C6"/>
    <w:rsid w:val="00FF1C72"/>
    <w:rsid w:val="00FF33BD"/>
    <w:rsid w:val="00FF6B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B061"/>
  <w15:docId w15:val="{E33640C0-DA33-4039-8593-D1A145AB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E1B93"/>
    <w:rPr>
      <w:lang w:val="sk-SK"/>
    </w:rPr>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character" w:styleId="Odkaznakomentr">
    <w:name w:val="annotation reference"/>
    <w:basedOn w:val="Predvolenpsmoodseku"/>
    <w:uiPriority w:val="99"/>
    <w:semiHidden/>
    <w:unhideWhenUsed/>
    <w:rsid w:val="007E03FB"/>
    <w:rPr>
      <w:sz w:val="16"/>
      <w:szCs w:val="16"/>
    </w:rPr>
  </w:style>
  <w:style w:type="paragraph" w:styleId="Textkomentra">
    <w:name w:val="annotation text"/>
    <w:basedOn w:val="Normlny"/>
    <w:link w:val="TextkomentraChar"/>
    <w:uiPriority w:val="99"/>
    <w:unhideWhenUsed/>
    <w:rsid w:val="007E03FB"/>
    <w:pPr>
      <w:spacing w:line="240" w:lineRule="auto"/>
    </w:pPr>
    <w:rPr>
      <w:sz w:val="20"/>
      <w:szCs w:val="20"/>
    </w:rPr>
  </w:style>
  <w:style w:type="character" w:customStyle="1" w:styleId="TextkomentraChar">
    <w:name w:val="Text komentára Char"/>
    <w:basedOn w:val="Predvolenpsmoodseku"/>
    <w:link w:val="Textkomentra"/>
    <w:uiPriority w:val="99"/>
    <w:rsid w:val="007E03FB"/>
    <w:rPr>
      <w:sz w:val="20"/>
      <w:szCs w:val="20"/>
      <w:lang w:val="sk-SK"/>
    </w:rPr>
  </w:style>
  <w:style w:type="paragraph" w:styleId="Predmetkomentra">
    <w:name w:val="annotation subject"/>
    <w:basedOn w:val="Textkomentra"/>
    <w:next w:val="Textkomentra"/>
    <w:link w:val="PredmetkomentraChar"/>
    <w:uiPriority w:val="99"/>
    <w:semiHidden/>
    <w:unhideWhenUsed/>
    <w:rsid w:val="007E03FB"/>
    <w:rPr>
      <w:b/>
      <w:bCs/>
    </w:rPr>
  </w:style>
  <w:style w:type="character" w:customStyle="1" w:styleId="PredmetkomentraChar">
    <w:name w:val="Predmet komentára Char"/>
    <w:basedOn w:val="TextkomentraChar"/>
    <w:link w:val="Predmetkomentra"/>
    <w:uiPriority w:val="99"/>
    <w:semiHidden/>
    <w:rsid w:val="007E03FB"/>
    <w:rPr>
      <w:b/>
      <w:bCs/>
      <w:sz w:val="20"/>
      <w:szCs w:val="20"/>
      <w:lang w:val="sk-SK"/>
    </w:rPr>
  </w:style>
  <w:style w:type="paragraph" w:styleId="Textbubliny">
    <w:name w:val="Balloon Text"/>
    <w:basedOn w:val="Normlny"/>
    <w:link w:val="TextbublinyChar"/>
    <w:uiPriority w:val="99"/>
    <w:semiHidden/>
    <w:unhideWhenUsed/>
    <w:rsid w:val="007E03F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03FB"/>
    <w:rPr>
      <w:rFonts w:ascii="Segoe UI" w:hAnsi="Segoe UI" w:cs="Segoe UI"/>
      <w:sz w:val="18"/>
      <w:szCs w:val="18"/>
      <w:lang w:val="sk-SK"/>
    </w:rPr>
  </w:style>
  <w:style w:type="paragraph" w:styleId="Odsekzoznamu">
    <w:name w:val="List Paragraph"/>
    <w:aliases w:val="Odsek,Odsek zoznamu1,Odsek zoznamu2,body"/>
    <w:basedOn w:val="Normlny"/>
    <w:link w:val="OdsekzoznamuChar"/>
    <w:uiPriority w:val="34"/>
    <w:qFormat/>
    <w:rsid w:val="008E4E51"/>
    <w:pPr>
      <w:ind w:left="720"/>
      <w:contextualSpacing/>
    </w:pPr>
  </w:style>
  <w:style w:type="paragraph" w:styleId="Pta">
    <w:name w:val="footer"/>
    <w:basedOn w:val="Normlny"/>
    <w:link w:val="PtaChar"/>
    <w:uiPriority w:val="99"/>
    <w:unhideWhenUsed/>
    <w:rsid w:val="00FF6BEE"/>
    <w:pPr>
      <w:tabs>
        <w:tab w:val="center" w:pos="4536"/>
        <w:tab w:val="right" w:pos="9072"/>
      </w:tabs>
      <w:spacing w:after="0" w:line="240" w:lineRule="auto"/>
    </w:pPr>
  </w:style>
  <w:style w:type="character" w:customStyle="1" w:styleId="PtaChar">
    <w:name w:val="Päta Char"/>
    <w:basedOn w:val="Predvolenpsmoodseku"/>
    <w:link w:val="Pta"/>
    <w:uiPriority w:val="99"/>
    <w:rsid w:val="00FF6BEE"/>
    <w:rPr>
      <w:lang w:val="sk-SK"/>
    </w:rPr>
  </w:style>
  <w:style w:type="character" w:customStyle="1" w:styleId="OdsekzoznamuChar">
    <w:name w:val="Odsek zoznamu Char"/>
    <w:aliases w:val="Odsek Char,Odsek zoznamu1 Char,Odsek zoznamu2 Char,body Char"/>
    <w:basedOn w:val="Predvolenpsmoodseku"/>
    <w:link w:val="Odsekzoznamu"/>
    <w:uiPriority w:val="34"/>
    <w:locked/>
    <w:rsid w:val="0061597E"/>
    <w:rPr>
      <w:lang w:val="sk-SK"/>
    </w:rPr>
  </w:style>
  <w:style w:type="paragraph" w:styleId="Revzia">
    <w:name w:val="Revision"/>
    <w:hidden/>
    <w:uiPriority w:val="99"/>
    <w:semiHidden/>
    <w:rsid w:val="002F0AAC"/>
    <w:pPr>
      <w:spacing w:after="0" w:line="240" w:lineRule="auto"/>
    </w:pPr>
    <w:rPr>
      <w:lang w:val="sk-SK"/>
    </w:rPr>
  </w:style>
  <w:style w:type="character" w:customStyle="1" w:styleId="awspan">
    <w:name w:val="awspan"/>
    <w:basedOn w:val="Predvolenpsmoodseku"/>
    <w:rsid w:val="009E1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37228">
      <w:bodyDiv w:val="1"/>
      <w:marLeft w:val="0"/>
      <w:marRight w:val="0"/>
      <w:marTop w:val="0"/>
      <w:marBottom w:val="0"/>
      <w:divBdr>
        <w:top w:val="none" w:sz="0" w:space="0" w:color="auto"/>
        <w:left w:val="none" w:sz="0" w:space="0" w:color="auto"/>
        <w:bottom w:val="none" w:sz="0" w:space="0" w:color="auto"/>
        <w:right w:val="none" w:sz="0" w:space="0" w:color="auto"/>
      </w:divBdr>
      <w:divsChild>
        <w:div w:id="954021335">
          <w:marLeft w:val="0"/>
          <w:marRight w:val="0"/>
          <w:marTop w:val="0"/>
          <w:marBottom w:val="0"/>
          <w:divBdr>
            <w:top w:val="none" w:sz="0" w:space="0" w:color="auto"/>
            <w:left w:val="none" w:sz="0" w:space="0" w:color="auto"/>
            <w:bottom w:val="none" w:sz="0" w:space="0" w:color="auto"/>
            <w:right w:val="none" w:sz="0" w:space="0" w:color="auto"/>
          </w:divBdr>
        </w:div>
      </w:divsChild>
    </w:div>
    <w:div w:id="604072969">
      <w:bodyDiv w:val="1"/>
      <w:marLeft w:val="0"/>
      <w:marRight w:val="0"/>
      <w:marTop w:val="0"/>
      <w:marBottom w:val="0"/>
      <w:divBdr>
        <w:top w:val="none" w:sz="0" w:space="0" w:color="auto"/>
        <w:left w:val="none" w:sz="0" w:space="0" w:color="auto"/>
        <w:bottom w:val="none" w:sz="0" w:space="0" w:color="auto"/>
        <w:right w:val="none" w:sz="0" w:space="0" w:color="auto"/>
      </w:divBdr>
      <w:divsChild>
        <w:div w:id="1626229746">
          <w:marLeft w:val="0"/>
          <w:marRight w:val="0"/>
          <w:marTop w:val="0"/>
          <w:marBottom w:val="0"/>
          <w:divBdr>
            <w:top w:val="none" w:sz="0" w:space="0" w:color="auto"/>
            <w:left w:val="none" w:sz="0" w:space="0" w:color="auto"/>
            <w:bottom w:val="none" w:sz="0" w:space="0" w:color="auto"/>
            <w:right w:val="none" w:sz="0" w:space="0" w:color="auto"/>
          </w:divBdr>
        </w:div>
      </w:divsChild>
    </w:div>
    <w:div w:id="640615082">
      <w:bodyDiv w:val="1"/>
      <w:marLeft w:val="0"/>
      <w:marRight w:val="0"/>
      <w:marTop w:val="0"/>
      <w:marBottom w:val="0"/>
      <w:divBdr>
        <w:top w:val="none" w:sz="0" w:space="0" w:color="auto"/>
        <w:left w:val="none" w:sz="0" w:space="0" w:color="auto"/>
        <w:bottom w:val="none" w:sz="0" w:space="0" w:color="auto"/>
        <w:right w:val="none" w:sz="0" w:space="0" w:color="auto"/>
      </w:divBdr>
    </w:div>
    <w:div w:id="840311477">
      <w:bodyDiv w:val="1"/>
      <w:marLeft w:val="0"/>
      <w:marRight w:val="0"/>
      <w:marTop w:val="0"/>
      <w:marBottom w:val="0"/>
      <w:divBdr>
        <w:top w:val="none" w:sz="0" w:space="0" w:color="auto"/>
        <w:left w:val="none" w:sz="0" w:space="0" w:color="auto"/>
        <w:bottom w:val="none" w:sz="0" w:space="0" w:color="auto"/>
        <w:right w:val="none" w:sz="0" w:space="0" w:color="auto"/>
      </w:divBdr>
      <w:divsChild>
        <w:div w:id="1399208283">
          <w:marLeft w:val="0"/>
          <w:marRight w:val="0"/>
          <w:marTop w:val="0"/>
          <w:marBottom w:val="0"/>
          <w:divBdr>
            <w:top w:val="none" w:sz="0" w:space="0" w:color="auto"/>
            <w:left w:val="none" w:sz="0" w:space="0" w:color="auto"/>
            <w:bottom w:val="none" w:sz="0" w:space="0" w:color="auto"/>
            <w:right w:val="none" w:sz="0" w:space="0" w:color="auto"/>
          </w:divBdr>
        </w:div>
        <w:div w:id="1664314627">
          <w:marLeft w:val="0"/>
          <w:marRight w:val="0"/>
          <w:marTop w:val="0"/>
          <w:marBottom w:val="0"/>
          <w:divBdr>
            <w:top w:val="none" w:sz="0" w:space="0" w:color="auto"/>
            <w:left w:val="none" w:sz="0" w:space="0" w:color="auto"/>
            <w:bottom w:val="none" w:sz="0" w:space="0" w:color="auto"/>
            <w:right w:val="none" w:sz="0" w:space="0" w:color="auto"/>
          </w:divBdr>
        </w:div>
        <w:div w:id="748506602">
          <w:marLeft w:val="0"/>
          <w:marRight w:val="0"/>
          <w:marTop w:val="0"/>
          <w:marBottom w:val="0"/>
          <w:divBdr>
            <w:top w:val="none" w:sz="0" w:space="0" w:color="auto"/>
            <w:left w:val="none" w:sz="0" w:space="0" w:color="auto"/>
            <w:bottom w:val="none" w:sz="0" w:space="0" w:color="auto"/>
            <w:right w:val="none" w:sz="0" w:space="0" w:color="auto"/>
          </w:divBdr>
        </w:div>
        <w:div w:id="680857312">
          <w:marLeft w:val="0"/>
          <w:marRight w:val="0"/>
          <w:marTop w:val="0"/>
          <w:marBottom w:val="0"/>
          <w:divBdr>
            <w:top w:val="none" w:sz="0" w:space="0" w:color="auto"/>
            <w:left w:val="none" w:sz="0" w:space="0" w:color="auto"/>
            <w:bottom w:val="none" w:sz="0" w:space="0" w:color="auto"/>
            <w:right w:val="none" w:sz="0" w:space="0" w:color="auto"/>
          </w:divBdr>
        </w:div>
      </w:divsChild>
    </w:div>
    <w:div w:id="1060981984">
      <w:bodyDiv w:val="1"/>
      <w:marLeft w:val="0"/>
      <w:marRight w:val="0"/>
      <w:marTop w:val="0"/>
      <w:marBottom w:val="0"/>
      <w:divBdr>
        <w:top w:val="none" w:sz="0" w:space="0" w:color="auto"/>
        <w:left w:val="none" w:sz="0" w:space="0" w:color="auto"/>
        <w:bottom w:val="none" w:sz="0" w:space="0" w:color="auto"/>
        <w:right w:val="none" w:sz="0" w:space="0" w:color="auto"/>
      </w:divBdr>
      <w:divsChild>
        <w:div w:id="624430419">
          <w:marLeft w:val="255"/>
          <w:marRight w:val="0"/>
          <w:marTop w:val="0"/>
          <w:marBottom w:val="0"/>
          <w:divBdr>
            <w:top w:val="none" w:sz="0" w:space="0" w:color="auto"/>
            <w:left w:val="none" w:sz="0" w:space="0" w:color="auto"/>
            <w:bottom w:val="none" w:sz="0" w:space="0" w:color="auto"/>
            <w:right w:val="none" w:sz="0" w:space="0" w:color="auto"/>
          </w:divBdr>
        </w:div>
        <w:div w:id="672799964">
          <w:marLeft w:val="255"/>
          <w:marRight w:val="0"/>
          <w:marTop w:val="0"/>
          <w:marBottom w:val="0"/>
          <w:divBdr>
            <w:top w:val="none" w:sz="0" w:space="0" w:color="auto"/>
            <w:left w:val="none" w:sz="0" w:space="0" w:color="auto"/>
            <w:bottom w:val="none" w:sz="0" w:space="0" w:color="auto"/>
            <w:right w:val="none" w:sz="0" w:space="0" w:color="auto"/>
          </w:divBdr>
        </w:div>
      </w:divsChild>
    </w:div>
    <w:div w:id="1191644740">
      <w:bodyDiv w:val="1"/>
      <w:marLeft w:val="0"/>
      <w:marRight w:val="0"/>
      <w:marTop w:val="0"/>
      <w:marBottom w:val="0"/>
      <w:divBdr>
        <w:top w:val="none" w:sz="0" w:space="0" w:color="auto"/>
        <w:left w:val="none" w:sz="0" w:space="0" w:color="auto"/>
        <w:bottom w:val="none" w:sz="0" w:space="0" w:color="auto"/>
        <w:right w:val="none" w:sz="0" w:space="0" w:color="auto"/>
      </w:divBdr>
      <w:divsChild>
        <w:div w:id="207691636">
          <w:marLeft w:val="0"/>
          <w:marRight w:val="0"/>
          <w:marTop w:val="0"/>
          <w:marBottom w:val="0"/>
          <w:divBdr>
            <w:top w:val="none" w:sz="0" w:space="0" w:color="auto"/>
            <w:left w:val="none" w:sz="0" w:space="0" w:color="auto"/>
            <w:bottom w:val="none" w:sz="0" w:space="0" w:color="auto"/>
            <w:right w:val="none" w:sz="0" w:space="0" w:color="auto"/>
          </w:divBdr>
        </w:div>
      </w:divsChild>
    </w:div>
    <w:div w:id="1757895123">
      <w:bodyDiv w:val="1"/>
      <w:marLeft w:val="0"/>
      <w:marRight w:val="0"/>
      <w:marTop w:val="0"/>
      <w:marBottom w:val="0"/>
      <w:divBdr>
        <w:top w:val="none" w:sz="0" w:space="0" w:color="auto"/>
        <w:left w:val="none" w:sz="0" w:space="0" w:color="auto"/>
        <w:bottom w:val="none" w:sz="0" w:space="0" w:color="auto"/>
        <w:right w:val="none" w:sz="0" w:space="0" w:color="auto"/>
      </w:divBdr>
      <w:divsChild>
        <w:div w:id="673798053">
          <w:marLeft w:val="255"/>
          <w:marRight w:val="0"/>
          <w:marTop w:val="0"/>
          <w:marBottom w:val="0"/>
          <w:divBdr>
            <w:top w:val="none" w:sz="0" w:space="0" w:color="auto"/>
            <w:left w:val="none" w:sz="0" w:space="0" w:color="auto"/>
            <w:bottom w:val="none" w:sz="0" w:space="0" w:color="auto"/>
            <w:right w:val="none" w:sz="0" w:space="0" w:color="auto"/>
          </w:divBdr>
        </w:div>
        <w:div w:id="1802116241">
          <w:marLeft w:val="255"/>
          <w:marRight w:val="0"/>
          <w:marTop w:val="0"/>
          <w:marBottom w:val="0"/>
          <w:divBdr>
            <w:top w:val="none" w:sz="0" w:space="0" w:color="auto"/>
            <w:left w:val="none" w:sz="0" w:space="0" w:color="auto"/>
            <w:bottom w:val="none" w:sz="0" w:space="0" w:color="auto"/>
            <w:right w:val="none" w:sz="0" w:space="0" w:color="auto"/>
          </w:divBdr>
        </w:div>
      </w:divsChild>
    </w:div>
    <w:div w:id="1893540943">
      <w:bodyDiv w:val="1"/>
      <w:marLeft w:val="0"/>
      <w:marRight w:val="0"/>
      <w:marTop w:val="0"/>
      <w:marBottom w:val="0"/>
      <w:divBdr>
        <w:top w:val="none" w:sz="0" w:space="0" w:color="auto"/>
        <w:left w:val="none" w:sz="0" w:space="0" w:color="auto"/>
        <w:bottom w:val="none" w:sz="0" w:space="0" w:color="auto"/>
        <w:right w:val="none" w:sz="0" w:space="0" w:color="auto"/>
      </w:divBdr>
      <w:divsChild>
        <w:div w:id="502627520">
          <w:marLeft w:val="255"/>
          <w:marRight w:val="0"/>
          <w:marTop w:val="75"/>
          <w:marBottom w:val="0"/>
          <w:divBdr>
            <w:top w:val="none" w:sz="0" w:space="0" w:color="auto"/>
            <w:left w:val="none" w:sz="0" w:space="0" w:color="auto"/>
            <w:bottom w:val="none" w:sz="0" w:space="0" w:color="auto"/>
            <w:right w:val="none" w:sz="0" w:space="0" w:color="auto"/>
          </w:divBdr>
          <w:divsChild>
            <w:div w:id="1931771370">
              <w:marLeft w:val="0"/>
              <w:marRight w:val="225"/>
              <w:marTop w:val="0"/>
              <w:marBottom w:val="0"/>
              <w:divBdr>
                <w:top w:val="none" w:sz="0" w:space="0" w:color="auto"/>
                <w:left w:val="none" w:sz="0" w:space="0" w:color="auto"/>
                <w:bottom w:val="none" w:sz="0" w:space="0" w:color="auto"/>
                <w:right w:val="none" w:sz="0" w:space="0" w:color="auto"/>
              </w:divBdr>
            </w:div>
          </w:divsChild>
        </w:div>
        <w:div w:id="1478843174">
          <w:marLeft w:val="255"/>
          <w:marRight w:val="0"/>
          <w:marTop w:val="75"/>
          <w:marBottom w:val="0"/>
          <w:divBdr>
            <w:top w:val="none" w:sz="0" w:space="0" w:color="auto"/>
            <w:left w:val="none" w:sz="0" w:space="0" w:color="auto"/>
            <w:bottom w:val="none" w:sz="0" w:space="0" w:color="auto"/>
            <w:right w:val="none" w:sz="0" w:space="0" w:color="auto"/>
          </w:divBdr>
          <w:divsChild>
            <w:div w:id="1889182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98468875">
      <w:bodyDiv w:val="1"/>
      <w:marLeft w:val="0"/>
      <w:marRight w:val="0"/>
      <w:marTop w:val="0"/>
      <w:marBottom w:val="0"/>
      <w:divBdr>
        <w:top w:val="none" w:sz="0" w:space="0" w:color="auto"/>
        <w:left w:val="none" w:sz="0" w:space="0" w:color="auto"/>
        <w:bottom w:val="none" w:sz="0" w:space="0" w:color="auto"/>
        <w:right w:val="none" w:sz="0" w:space="0" w:color="auto"/>
      </w:divBdr>
      <w:divsChild>
        <w:div w:id="441919454">
          <w:marLeft w:val="0"/>
          <w:marRight w:val="75"/>
          <w:marTop w:val="0"/>
          <w:marBottom w:val="0"/>
          <w:divBdr>
            <w:top w:val="none" w:sz="0" w:space="0" w:color="auto"/>
            <w:left w:val="none" w:sz="0" w:space="0" w:color="auto"/>
            <w:bottom w:val="none" w:sz="0" w:space="0" w:color="auto"/>
            <w:right w:val="none" w:sz="0" w:space="0" w:color="auto"/>
          </w:divBdr>
        </w:div>
        <w:div w:id="317271238">
          <w:marLeft w:val="0"/>
          <w:marRight w:val="0"/>
          <w:marTop w:val="0"/>
          <w:marBottom w:val="300"/>
          <w:divBdr>
            <w:top w:val="none" w:sz="0" w:space="0" w:color="auto"/>
            <w:left w:val="none" w:sz="0" w:space="0" w:color="auto"/>
            <w:bottom w:val="none" w:sz="0" w:space="0" w:color="auto"/>
            <w:right w:val="none" w:sz="0" w:space="0" w:color="auto"/>
          </w:divBdr>
        </w:div>
        <w:div w:id="1212154680">
          <w:marLeft w:val="255"/>
          <w:marRight w:val="0"/>
          <w:marTop w:val="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1FB82-E561-45EB-84E9-668D795C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1242</Words>
  <Characters>7082</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Járošiová Adriana</dc:creator>
  <cp:lastModifiedBy>Janišová, Anežka</cp:lastModifiedBy>
  <cp:revision>3</cp:revision>
  <cp:lastPrinted>2024-06-19T12:04:00Z</cp:lastPrinted>
  <dcterms:created xsi:type="dcterms:W3CDTF">2024-06-19T12:04:00Z</dcterms:created>
  <dcterms:modified xsi:type="dcterms:W3CDTF">2024-06-19T12:22:00Z</dcterms:modified>
</cp:coreProperties>
</file>