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E572" w14:textId="253EC682" w:rsidR="005D5B12" w:rsidRPr="00E72CF6" w:rsidRDefault="005D5B12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5240D1" w14:textId="26BDA8DE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042690" w14:textId="0E152D34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73D6EA" w14:textId="70E575DD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E79479" w14:textId="1B81F33D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5D2394" w14:textId="44F3DA2B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056D20" w14:textId="1EB087A8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50F6E5" w14:textId="023AC3B5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7295B4" w14:textId="1312C3D5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EF8849" w14:textId="16C3B2D6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B07822" w14:textId="21F19C98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113634" w14:textId="2528E70D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34A967" w14:textId="33C38023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D5109E" w14:textId="1364359F" w:rsidR="0031058E" w:rsidRPr="00E72CF6" w:rsidRDefault="0031058E" w:rsidP="00E72C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80"/>
          <w:sz w:val="24"/>
          <w:szCs w:val="24"/>
        </w:rPr>
      </w:pPr>
    </w:p>
    <w:p w14:paraId="1F708036" w14:textId="4C6705D2" w:rsidR="005D5B12" w:rsidRPr="00E72CF6" w:rsidRDefault="005D5B12" w:rsidP="0031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71C16" w14:textId="77777777" w:rsidR="00A35CDE" w:rsidRPr="00E72CF6" w:rsidRDefault="00A35CDE" w:rsidP="0031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36D1C" w14:textId="03C7F0C4" w:rsidR="005D5B12" w:rsidRPr="00E72CF6" w:rsidRDefault="005D5B12" w:rsidP="00310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9A2FE6" w:rsidRPr="00E72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12. </w:t>
      </w:r>
      <w:r w:rsidR="0031058E" w:rsidRPr="00E72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júna</w:t>
      </w: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2024,</w:t>
      </w:r>
    </w:p>
    <w:p w14:paraId="7EBCC59A" w14:textId="77777777" w:rsidR="0031058E" w:rsidRPr="00E72CF6" w:rsidRDefault="0031058E" w:rsidP="00310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130515" w14:textId="2684C05B" w:rsidR="005D5B12" w:rsidRPr="00E72CF6" w:rsidRDefault="005D5B12" w:rsidP="0031058E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ktorým </w:t>
      </w:r>
      <w:r w:rsidRPr="00E72CF6">
        <w:rPr>
          <w:rStyle w:val="Zstupntext"/>
          <w:rFonts w:ascii="Times New Roman" w:hAnsi="Times New Roman" w:cs="Times New Roman"/>
          <w:b/>
          <w:color w:val="000000"/>
          <w:sz w:val="24"/>
          <w:szCs w:val="24"/>
        </w:rPr>
        <w:t xml:space="preserve">sa mení a dopĺňa zákon č. </w:t>
      </w:r>
      <w:hyperlink r:id="rId8" w:tooltip="Odkaz na predpis alebo ustanovenie" w:history="1">
        <w:r w:rsidRPr="00E72CF6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488/2013 Z. z. </w:t>
        </w:r>
      </w:hyperlink>
      <w:r w:rsidRPr="00E72CF6">
        <w:rPr>
          <w:rFonts w:ascii="Times New Roman" w:hAnsi="Times New Roman" w:cs="Times New Roman"/>
          <w:b/>
          <w:color w:val="000000"/>
          <w:sz w:val="24"/>
          <w:szCs w:val="24"/>
        </w:rPr>
        <w:t>o diaľničnej známke a o zmene niektorých zákonov v znení neskorších predpisov a</w:t>
      </w:r>
      <w:r w:rsidRPr="00E72C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ktorým sa mení a dopĺňa </w:t>
      </w:r>
      <w:r w:rsidRPr="00E72CF6">
        <w:rPr>
          <w:rStyle w:val="Zstupntext"/>
          <w:rFonts w:ascii="Times New Roman" w:hAnsi="Times New Roman" w:cs="Times New Roman"/>
          <w:b/>
          <w:color w:val="000000"/>
          <w:sz w:val="24"/>
          <w:szCs w:val="24"/>
        </w:rPr>
        <w:t xml:space="preserve">zákon </w:t>
      </w:r>
      <w:r w:rsidRPr="00E72CF6">
        <w:rPr>
          <w:rStyle w:val="Zstupntext"/>
          <w:rFonts w:ascii="Times New Roman" w:hAnsi="Times New Roman" w:cs="Times New Roman"/>
          <w:b/>
          <w:color w:val="000000"/>
          <w:sz w:val="24"/>
          <w:szCs w:val="24"/>
        </w:rPr>
        <w:br/>
        <w:t xml:space="preserve">č. </w:t>
      </w:r>
      <w:hyperlink r:id="rId9" w:tooltip="Odkaz na predpis alebo ustanovenie" w:history="1">
        <w:r w:rsidRPr="00E72CF6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474/2013 Z. z. </w:t>
        </w:r>
      </w:hyperlink>
      <w:r w:rsidRPr="00E72CF6">
        <w:rPr>
          <w:rFonts w:ascii="Times New Roman" w:hAnsi="Times New Roman" w:cs="Times New Roman"/>
          <w:b/>
          <w:color w:val="000000"/>
          <w:sz w:val="24"/>
          <w:szCs w:val="24"/>
        </w:rPr>
        <w:t>o výbere mýta za užívanie vymedzených úsekov pozemných komunikácií a o zmene a doplnení niektorých zákonov v znení neskorších predpisov</w:t>
      </w:r>
    </w:p>
    <w:p w14:paraId="68B6AF1F" w14:textId="32D5A671" w:rsidR="005D5B12" w:rsidRPr="00E72CF6" w:rsidRDefault="005D5B12" w:rsidP="0031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936D1" w14:textId="77777777" w:rsidR="005D5B12" w:rsidRPr="00E72CF6" w:rsidRDefault="005D5B12" w:rsidP="003105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472E7A4F" w14:textId="453345BC" w:rsidR="00DC3AD8" w:rsidRPr="00E72CF6" w:rsidRDefault="00DC3AD8" w:rsidP="003105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A580F" w14:textId="39D9A675" w:rsidR="00DC3AD8" w:rsidRPr="00E72CF6" w:rsidRDefault="00DC3AD8" w:rsidP="003105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Čl. I</w:t>
      </w:r>
    </w:p>
    <w:p w14:paraId="6A30FA0F" w14:textId="77777777" w:rsidR="00DC3AD8" w:rsidRPr="00E72CF6" w:rsidRDefault="00DC3AD8" w:rsidP="003105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3F5FDA5" w14:textId="18B98614" w:rsidR="00DC3AD8" w:rsidRPr="00E72CF6" w:rsidRDefault="00DC3AD8" w:rsidP="003105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Zákon č. 488/2013 Z. z. o diaľničnej známke a o zmene niektorých zákonov v znení zákona č. 387/2015 Z. z., zákona č. 266/2016 Z. z., zákona č. 315/2016 Z. z., zákona č. 106/2018 Z. z., zákona č. 149/2019 </w:t>
      </w:r>
      <w:r w:rsidR="00BB15D3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Z. z., zákona č. 393/2019 Z. z.,</w:t>
      </w: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zákona č. 198/2020 Z. z.</w:t>
      </w:r>
      <w:r w:rsidR="00BB15D3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1968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zákona č. 286/2021 Z. z.,</w:t>
      </w:r>
      <w:r w:rsidR="00BB15D3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zákona č. 404/2021 Z. z. </w:t>
      </w:r>
      <w:r w:rsidR="006D1968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 zákona č. 92/2022 Z. z. </w:t>
      </w: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sa mení a dopĺňa takto:</w:t>
      </w:r>
    </w:p>
    <w:p w14:paraId="20597114" w14:textId="2253CE81" w:rsidR="00504FBC" w:rsidRPr="00E72CF6" w:rsidRDefault="00504FBC" w:rsidP="003105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8BA7EC" w14:textId="5E4CAF30" w:rsidR="001B3A02" w:rsidRPr="00E72CF6" w:rsidRDefault="001B3A02" w:rsidP="001B3A02">
      <w:pPr>
        <w:pStyle w:val="Odsekzoznamu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lastRenderedPageBreak/>
        <w:t>V § 1 ods.  1 sa vypúšťajú slová „a rýchlostných ciest (ďalej len „vymedzené úseky ciest“)“ a slová „vymedzených úsekov ciest“ sa nahrádzajú slovami „vymedzených úsekov diaľnic“.</w:t>
      </w:r>
    </w:p>
    <w:p w14:paraId="40B5D935" w14:textId="77777777" w:rsidR="001B3A02" w:rsidRPr="00E72CF6" w:rsidRDefault="001B3A02" w:rsidP="005245EC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B5AA33E" w14:textId="4C2771C6" w:rsidR="001B3A02" w:rsidRPr="00E72CF6" w:rsidRDefault="001B3A02" w:rsidP="001B3A02">
      <w:pPr>
        <w:pStyle w:val="Odsekzoznamu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t>V § 2 ods. 1, 2 a 7, § 4 ods. 2, § 7 ods. 3, 5 a 7 a § 10 ods. 1 sa slová „vymedzené úseky ciest“ vo všetkých tvaroch nahrádzajú slovami „vymedzené ús</w:t>
      </w:r>
      <w:r w:rsidR="00BE53A7" w:rsidRPr="00E72CF6">
        <w:rPr>
          <w:rFonts w:ascii="Times New Roman" w:hAnsi="Times New Roman" w:cs="Times New Roman"/>
          <w:sz w:val="24"/>
          <w:szCs w:val="24"/>
        </w:rPr>
        <w:t>eky diaľnic“ v príslušnom tvare</w:t>
      </w:r>
      <w:r w:rsidRPr="00E72CF6">
        <w:rPr>
          <w:rFonts w:ascii="Times New Roman" w:hAnsi="Times New Roman" w:cs="Times New Roman"/>
          <w:sz w:val="24"/>
          <w:szCs w:val="24"/>
        </w:rPr>
        <w:t>“.</w:t>
      </w:r>
    </w:p>
    <w:p w14:paraId="7AAE67AE" w14:textId="77777777" w:rsidR="001B3A02" w:rsidRPr="00E72CF6" w:rsidRDefault="001B3A02" w:rsidP="005245E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25F439" w14:textId="13E2B109" w:rsidR="00504FBC" w:rsidRPr="00E72CF6" w:rsidRDefault="00504FBC" w:rsidP="0031058E">
      <w:pPr>
        <w:pStyle w:val="Odsekzoznamu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Poznámka pod čiarou k odkazu 2 znie:</w:t>
      </w:r>
    </w:p>
    <w:p w14:paraId="4D275A40" w14:textId="576246E2" w:rsidR="00504FBC" w:rsidRPr="00E72CF6" w:rsidRDefault="00504FBC" w:rsidP="0031058E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„</w:t>
      </w:r>
      <w:r w:rsidRPr="00E72CF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E72CF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) Nariadenie Európskeho parlamentu a Rady (EÚ) 2018/858 z 30. mája 2018 o schvaľovaní motorových vozidiel a ich prípojných vozidiel, ako aj systémov, komponentov a samostatných technických jednotiek určených pre takéto vozidlá a o dohľade nad trhom s nimi, ktorým sa menia nariadenia (ES) č. 715/2007 a (ES) č. 595/2009 a zrušuje smernica 2007/46/ES (Ú. v. EÚ L 151, 14. 6. 2018) v platnom znení.“.</w:t>
      </w:r>
    </w:p>
    <w:p w14:paraId="3F1087DF" w14:textId="77777777" w:rsidR="00DC3AD8" w:rsidRPr="00E72CF6" w:rsidRDefault="00DC3AD8" w:rsidP="003105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8394342" w14:textId="014720BB" w:rsidR="00DC3AD8" w:rsidRPr="00E72CF6" w:rsidRDefault="00DC3AD8" w:rsidP="0031058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§ </w:t>
      </w:r>
      <w:r w:rsidR="008755DA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ods. 4 sa slová „na kalendárny rok, na 365 dní, na 30 dní alebo na 10 dní“ nahrádzajú slovami </w:t>
      </w:r>
      <w:r w:rsidR="00022654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8755DA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365 dní, na 30 dní, na 10 dní alebo na </w:t>
      </w:r>
      <w:r w:rsidR="006D1968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jeden</w:t>
      </w:r>
      <w:r w:rsidR="008755DA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deň“.</w:t>
      </w:r>
    </w:p>
    <w:p w14:paraId="47D64598" w14:textId="77777777" w:rsidR="00DC3AD8" w:rsidRPr="00E72CF6" w:rsidRDefault="00DC3AD8" w:rsidP="003105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1CD9FD" w14:textId="7C623E5C" w:rsidR="001B3A02" w:rsidRPr="005245EC" w:rsidRDefault="001B3A02" w:rsidP="005245EC">
      <w:pPr>
        <w:pStyle w:val="Odsekzoznamu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45EC">
        <w:rPr>
          <w:rFonts w:ascii="Times New Roman" w:hAnsi="Times New Roman" w:cs="Times New Roman"/>
          <w:sz w:val="24"/>
          <w:szCs w:val="24"/>
        </w:rPr>
        <w:t>V § 2 odsek 8 znie:</w:t>
      </w:r>
    </w:p>
    <w:p w14:paraId="0DE39468" w14:textId="77777777" w:rsidR="001B3A02" w:rsidRPr="00E72CF6" w:rsidRDefault="001B3A02" w:rsidP="001B3A0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t>„(8) Ministerstvo dopravy Slovenskej republiky (ďalej len „ministerstvo“) vydá všeobecne  záväzný predpis, ktorým ustanoví</w:t>
      </w:r>
    </w:p>
    <w:p w14:paraId="6EC116EC" w14:textId="77777777" w:rsidR="001B3A02" w:rsidRPr="00E72CF6" w:rsidRDefault="001B3A02" w:rsidP="00A65B0B">
      <w:pPr>
        <w:pStyle w:val="Odsekzoznamu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t xml:space="preserve">spôsob označenia vymedzených úsekov diaľnic, ktorých užívanie podlieha úhrade   diaľničnej známky dopravnými značkami, </w:t>
      </w:r>
    </w:p>
    <w:p w14:paraId="00993DF8" w14:textId="77777777" w:rsidR="001B3A02" w:rsidRPr="00E72CF6" w:rsidRDefault="001B3A02" w:rsidP="00A65B0B">
      <w:pPr>
        <w:pStyle w:val="Odsekzoznamu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t>spôsob označenia vymedzených úsekov diaľnic, ktorých užívanie nepodlieha úhrade diaľničnej známky dopravnými značkami, a </w:t>
      </w:r>
    </w:p>
    <w:p w14:paraId="11EB0BAB" w14:textId="03230383" w:rsidR="001B3A02" w:rsidRPr="00E72CF6" w:rsidRDefault="001B3A02" w:rsidP="00A65B0B">
      <w:pPr>
        <w:pStyle w:val="Odsekzoznamu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t>zoznam</w:t>
      </w:r>
      <w:r w:rsidRPr="00E72C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2CF6">
        <w:rPr>
          <w:rFonts w:ascii="Times New Roman" w:hAnsi="Times New Roman" w:cs="Times New Roman"/>
          <w:sz w:val="24"/>
          <w:szCs w:val="24"/>
        </w:rPr>
        <w:t>vymedzených úsekov diaľnic, ktoré možno užívať bez úhrady diaľničnej známky.“.</w:t>
      </w:r>
    </w:p>
    <w:p w14:paraId="323B1C2E" w14:textId="53EDDF0E" w:rsidR="00022654" w:rsidRPr="00E72CF6" w:rsidRDefault="00022654" w:rsidP="003105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2546A35" w14:textId="2CD54AEE" w:rsidR="00022654" w:rsidRPr="00E72CF6" w:rsidRDefault="00BB6D58" w:rsidP="0031058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3 vrátane nadpisu znie:</w:t>
      </w:r>
    </w:p>
    <w:p w14:paraId="48B1919F" w14:textId="42E1C006" w:rsidR="00B352EF" w:rsidRPr="00E72CF6" w:rsidRDefault="00B352EF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1B508B" w14:textId="77777777" w:rsidR="00167788" w:rsidRPr="00E72CF6" w:rsidRDefault="004615F0" w:rsidP="0031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BB6D58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§ 3 </w:t>
      </w:r>
    </w:p>
    <w:p w14:paraId="35D14AEA" w14:textId="7D92E2FF" w:rsidR="00BB6D58" w:rsidRPr="00E72CF6" w:rsidRDefault="00BB6D58" w:rsidP="00310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Platnosť diaľničnej známky </w:t>
      </w:r>
    </w:p>
    <w:p w14:paraId="3D80529D" w14:textId="77777777" w:rsidR="00BB6D58" w:rsidRPr="00E72CF6" w:rsidRDefault="00BB6D58" w:rsidP="0031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2C0080" w14:textId="7C927AF6" w:rsidR="00BB6D58" w:rsidRPr="00E72CF6" w:rsidRDefault="00BB6D58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 Diaľničná známka s 365-dňovou platnosťou je platná 365 dní vrátane dňa určeného užívateľom vymedzených úsekov </w:t>
      </w:r>
      <w:r w:rsidR="00A65B0B" w:rsidRPr="00E72CF6">
        <w:rPr>
          <w:rFonts w:ascii="Times New Roman" w:hAnsi="Times New Roman" w:cs="Times New Roman"/>
          <w:sz w:val="24"/>
          <w:szCs w:val="24"/>
        </w:rPr>
        <w:t>diaľnic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162CB63" w14:textId="1A842A2D" w:rsidR="00BB6D58" w:rsidRPr="00E72CF6" w:rsidRDefault="00BB6D58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(2) Diaľničná známka s 30-dňovou platnosťou je platná 30 dní vrátane dňa určeného užívateľom vymedzených úsekov </w:t>
      </w:r>
      <w:r w:rsidR="00A65B0B" w:rsidRPr="00E72CF6">
        <w:rPr>
          <w:rFonts w:ascii="Times New Roman" w:hAnsi="Times New Roman" w:cs="Times New Roman"/>
          <w:sz w:val="24"/>
          <w:szCs w:val="24"/>
        </w:rPr>
        <w:t>diaľnic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458AAD9" w14:textId="5B52CF19" w:rsidR="00BB6D58" w:rsidRPr="00E72CF6" w:rsidRDefault="00BB6D58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(3) Diaľničná známka s 10-dňovou platnosťou je platná 10 dní vrátane dňa určeného užívateľom vymedzených úsekov </w:t>
      </w:r>
      <w:r w:rsidR="00A65B0B" w:rsidRPr="00E72CF6">
        <w:rPr>
          <w:rFonts w:ascii="Times New Roman" w:hAnsi="Times New Roman" w:cs="Times New Roman"/>
          <w:sz w:val="24"/>
          <w:szCs w:val="24"/>
        </w:rPr>
        <w:t>diaľnic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D3D604B" w14:textId="12DFC841" w:rsidR="00BB6D58" w:rsidRPr="00E72CF6" w:rsidRDefault="00BB6D58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(4) Diaľničná známka s jednodňovou platnosťou je platná do 24.00 hodiny dňa určeného užívateľom vymedzených úsekov </w:t>
      </w:r>
      <w:r w:rsidR="00A65B0B" w:rsidRPr="00E72CF6">
        <w:rPr>
          <w:rFonts w:ascii="Times New Roman" w:hAnsi="Times New Roman" w:cs="Times New Roman"/>
          <w:sz w:val="24"/>
          <w:szCs w:val="24"/>
        </w:rPr>
        <w:t>diaľnic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3101AA6" w14:textId="2E1214BF" w:rsidR="00BB6D58" w:rsidRPr="00E72CF6" w:rsidRDefault="00BB6D58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(5)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Deň určený užívateľom vymedzených úsekov </w:t>
      </w:r>
      <w:r w:rsidR="00A65B0B" w:rsidRPr="00E72CF6">
        <w:rPr>
          <w:rFonts w:ascii="Times New Roman" w:hAnsi="Times New Roman" w:cs="Times New Roman"/>
          <w:sz w:val="24"/>
          <w:szCs w:val="24"/>
        </w:rPr>
        <w:t>diaľnic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prvým dňom platnosti diaľničnej známky. Ak ide o diaľničnú známku podľa odseku 4, je to zároveň jediný deň </w:t>
      </w:r>
      <w:r w:rsidR="00DF10E6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platnosti.“.</w:t>
      </w:r>
      <w:r w:rsidR="00A65B0B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CCEC46" w14:textId="14099A8A" w:rsidR="000A40DD" w:rsidRPr="00E72CF6" w:rsidRDefault="00A65B0B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61BE112" w14:textId="6760F36D" w:rsidR="000A40DD" w:rsidRPr="00E72CF6" w:rsidRDefault="000A40DD" w:rsidP="0031058E">
      <w:pPr>
        <w:pStyle w:val="Odsekzoznamu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§ 5 sa </w:t>
      </w:r>
      <w:r w:rsidR="00B352EF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odsek 3 vkladá nový odsek 4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ktorý znie:</w:t>
      </w:r>
    </w:p>
    <w:p w14:paraId="68EAB8B1" w14:textId="5E2732EB" w:rsidR="00B307B5" w:rsidRPr="00E72CF6" w:rsidRDefault="000A40DD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„(4)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správnosť a úplnosť údajov o vozidle alebo jazdnej súprave zadaných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do  elektronického systému </w:t>
      </w:r>
      <w:r w:rsidR="00665F32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zodpovedá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prevád</w:t>
      </w:r>
      <w:r w:rsidR="00395742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zkovateľ vozidla alebo vodič</w:t>
      </w:r>
      <w:r w:rsidR="007438EC" w:rsidRPr="00E72C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8B49AE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Nesprávne alebo </w:t>
      </w:r>
      <w:r w:rsidR="002E0380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neúplné </w:t>
      </w:r>
      <w:r w:rsidR="008B49AE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zadanie údajov o vozidle alebo o jazdnej súprave do elektronického systému sa považuje za porušenie povinnosti úhrady diaľničnej známky podľa § 4, ak nedôjde k oprave alebo doplneniu údajov v súlade s</w:t>
      </w:r>
      <w:r w:rsidR="008F756D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B49AE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všeobecnými podmienkami úhrady diaľničnej známky podľa odseku 5.</w:t>
      </w:r>
      <w:r w:rsidR="007438EC" w:rsidRPr="00E72C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“.</w:t>
      </w:r>
    </w:p>
    <w:p w14:paraId="528B85D3" w14:textId="4D99DE2C" w:rsidR="006F6FA8" w:rsidRPr="00E72CF6" w:rsidRDefault="006F6FA8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1F0A0" w14:textId="505C52A7" w:rsidR="006F6FA8" w:rsidRPr="00E72CF6" w:rsidRDefault="006F6FA8" w:rsidP="0031058E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Doterajší odsek 4 sa označuje ako odsek 5.</w:t>
      </w:r>
    </w:p>
    <w:p w14:paraId="5A43534C" w14:textId="00DBAF4F" w:rsidR="00B307B5" w:rsidRPr="00E72CF6" w:rsidRDefault="00B307B5" w:rsidP="0031058E">
      <w:pPr>
        <w:pStyle w:val="Default"/>
        <w:jc w:val="both"/>
        <w:rPr>
          <w:color w:val="000000" w:themeColor="text1"/>
        </w:rPr>
      </w:pPr>
    </w:p>
    <w:p w14:paraId="10DA6AE0" w14:textId="4286C8C5" w:rsidR="00B307B5" w:rsidRPr="00E72CF6" w:rsidRDefault="00215B99" w:rsidP="0031058E">
      <w:pPr>
        <w:pStyle w:val="Default"/>
        <w:numPr>
          <w:ilvl w:val="0"/>
          <w:numId w:val="25"/>
        </w:numPr>
        <w:ind w:left="426" w:hanging="426"/>
        <w:jc w:val="both"/>
        <w:rPr>
          <w:color w:val="000000" w:themeColor="text1"/>
        </w:rPr>
      </w:pPr>
      <w:r w:rsidRPr="00E72CF6">
        <w:rPr>
          <w:color w:val="000000" w:themeColor="text1"/>
        </w:rPr>
        <w:t xml:space="preserve">V § 12 ods. 1 písm. f) </w:t>
      </w:r>
      <w:r w:rsidR="00EF4987" w:rsidRPr="00E72CF6">
        <w:rPr>
          <w:color w:val="000000" w:themeColor="text1"/>
        </w:rPr>
        <w:t xml:space="preserve">sa </w:t>
      </w:r>
      <w:r w:rsidR="00B307B5" w:rsidRPr="00E72CF6">
        <w:rPr>
          <w:color w:val="000000" w:themeColor="text1"/>
        </w:rPr>
        <w:t>vypúšťajú slová „alebo odseku 2“.</w:t>
      </w:r>
    </w:p>
    <w:p w14:paraId="5790013A" w14:textId="01D6D57B" w:rsidR="00C64867" w:rsidRPr="00E72CF6" w:rsidRDefault="00C64867" w:rsidP="0031058E">
      <w:pPr>
        <w:pStyle w:val="Default"/>
        <w:ind w:left="426" w:hanging="426"/>
        <w:jc w:val="both"/>
        <w:rPr>
          <w:color w:val="000000" w:themeColor="text1"/>
        </w:rPr>
      </w:pPr>
    </w:p>
    <w:p w14:paraId="52318EAE" w14:textId="4BD4D043" w:rsidR="00C64867" w:rsidRPr="00E72CF6" w:rsidRDefault="00C64867" w:rsidP="0031058E">
      <w:pPr>
        <w:pStyle w:val="Default"/>
        <w:numPr>
          <w:ilvl w:val="0"/>
          <w:numId w:val="25"/>
        </w:numPr>
        <w:ind w:left="426" w:hanging="426"/>
        <w:jc w:val="both"/>
        <w:rPr>
          <w:color w:val="000000" w:themeColor="text1"/>
        </w:rPr>
      </w:pPr>
      <w:r w:rsidRPr="00E72CF6">
        <w:rPr>
          <w:color w:val="000000" w:themeColor="text1"/>
        </w:rPr>
        <w:t>Za § 16h sa vkladá § 16i, ktorý vrátane nadpisu znie:</w:t>
      </w:r>
    </w:p>
    <w:p w14:paraId="2EA033CB" w14:textId="50DF5253" w:rsidR="00C64867" w:rsidRPr="00E72CF6" w:rsidRDefault="00C64867" w:rsidP="0031058E">
      <w:pPr>
        <w:pStyle w:val="Default"/>
        <w:jc w:val="both"/>
        <w:rPr>
          <w:color w:val="000000" w:themeColor="text1"/>
        </w:rPr>
      </w:pPr>
    </w:p>
    <w:p w14:paraId="7FA403C5" w14:textId="5D8A1B5E" w:rsidR="00C64867" w:rsidRPr="00E72CF6" w:rsidRDefault="00C64867" w:rsidP="0031058E">
      <w:pPr>
        <w:pStyle w:val="Default"/>
        <w:jc w:val="center"/>
        <w:rPr>
          <w:b/>
          <w:color w:val="000000" w:themeColor="text1"/>
        </w:rPr>
      </w:pPr>
      <w:r w:rsidRPr="00E72CF6">
        <w:rPr>
          <w:color w:val="000000" w:themeColor="text1"/>
        </w:rPr>
        <w:t>„</w:t>
      </w:r>
      <w:r w:rsidRPr="00E72CF6">
        <w:rPr>
          <w:b/>
          <w:color w:val="000000" w:themeColor="text1"/>
        </w:rPr>
        <w:t>§ 16i</w:t>
      </w:r>
    </w:p>
    <w:p w14:paraId="1648CC41" w14:textId="0DC53D47" w:rsidR="00C64867" w:rsidRPr="00E72CF6" w:rsidRDefault="00C64867" w:rsidP="0031058E">
      <w:pPr>
        <w:pStyle w:val="Default"/>
        <w:jc w:val="center"/>
        <w:rPr>
          <w:b/>
          <w:color w:val="000000" w:themeColor="text1"/>
        </w:rPr>
      </w:pPr>
      <w:r w:rsidRPr="00E72CF6">
        <w:rPr>
          <w:b/>
          <w:color w:val="000000" w:themeColor="text1"/>
        </w:rPr>
        <w:t xml:space="preserve">Prechodné ustanovenie </w:t>
      </w:r>
      <w:r w:rsidR="001B73EE" w:rsidRPr="00E72CF6">
        <w:rPr>
          <w:b/>
          <w:color w:val="000000" w:themeColor="text1"/>
        </w:rPr>
        <w:t xml:space="preserve">k úpravám účinným od </w:t>
      </w:r>
      <w:r w:rsidR="009B21AD" w:rsidRPr="00E72CF6">
        <w:rPr>
          <w:b/>
          <w:color w:val="000000" w:themeColor="text1"/>
        </w:rPr>
        <w:t xml:space="preserve">1. </w:t>
      </w:r>
      <w:r w:rsidR="003C0828" w:rsidRPr="00E72CF6">
        <w:rPr>
          <w:b/>
          <w:color w:val="000000" w:themeColor="text1"/>
        </w:rPr>
        <w:t xml:space="preserve">augusta </w:t>
      </w:r>
      <w:r w:rsidR="001B73EE" w:rsidRPr="00E72CF6">
        <w:rPr>
          <w:b/>
          <w:color w:val="000000" w:themeColor="text1"/>
        </w:rPr>
        <w:t>2024</w:t>
      </w:r>
    </w:p>
    <w:p w14:paraId="6B42595E" w14:textId="77777777" w:rsidR="00C64867" w:rsidRPr="00E72CF6" w:rsidRDefault="00C64867" w:rsidP="0031058E">
      <w:pPr>
        <w:pStyle w:val="Default"/>
        <w:ind w:left="720"/>
        <w:jc w:val="center"/>
        <w:rPr>
          <w:b/>
          <w:color w:val="000000" w:themeColor="text1"/>
        </w:rPr>
      </w:pPr>
    </w:p>
    <w:p w14:paraId="16FFD78F" w14:textId="52091A09" w:rsidR="00C64867" w:rsidRPr="00E72CF6" w:rsidRDefault="00C64867" w:rsidP="0031058E">
      <w:pPr>
        <w:pStyle w:val="Default"/>
        <w:ind w:left="426"/>
        <w:jc w:val="both"/>
        <w:rPr>
          <w:color w:val="000000" w:themeColor="text1"/>
        </w:rPr>
      </w:pPr>
      <w:r w:rsidRPr="00E72CF6">
        <w:rPr>
          <w:color w:val="000000" w:themeColor="text1"/>
        </w:rPr>
        <w:t xml:space="preserve">Diaľničná známka </w:t>
      </w:r>
      <w:r w:rsidR="00923E01" w:rsidRPr="00E72CF6">
        <w:rPr>
          <w:color w:val="000000" w:themeColor="text1"/>
        </w:rPr>
        <w:t xml:space="preserve">s ročnou platnosťou </w:t>
      </w:r>
      <w:r w:rsidRPr="00E72CF6">
        <w:rPr>
          <w:color w:val="000000" w:themeColor="text1"/>
        </w:rPr>
        <w:t>uhradená na kalendárny rok 2024 je platná do 31. januára 2025.“</w:t>
      </w:r>
      <w:r w:rsidR="003C0828" w:rsidRPr="00E72CF6">
        <w:rPr>
          <w:color w:val="000000" w:themeColor="text1"/>
        </w:rPr>
        <w:t>.</w:t>
      </w:r>
    </w:p>
    <w:p w14:paraId="3F01B386" w14:textId="704E94F3" w:rsidR="00C15FA8" w:rsidRPr="00E72CF6" w:rsidRDefault="00C15FA8" w:rsidP="0031058E">
      <w:pPr>
        <w:pStyle w:val="Default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color w:val="000000" w:themeColor="text1"/>
          <w:shd w:val="clear" w:color="auto" w:fill="FFFFFF"/>
        </w:rPr>
      </w:pPr>
      <w:bookmarkStart w:id="0" w:name="_GoBack"/>
      <w:bookmarkEnd w:id="0"/>
      <w:r w:rsidRPr="00E72CF6">
        <w:rPr>
          <w:color w:val="000000" w:themeColor="text1"/>
        </w:rPr>
        <w:t xml:space="preserve">Príloha sa dopĺňa tretím bodom, ktorý znie: </w:t>
      </w:r>
    </w:p>
    <w:p w14:paraId="702CC132" w14:textId="793F27EF" w:rsidR="00D31E1D" w:rsidRPr="00E72CF6" w:rsidRDefault="00C15FA8" w:rsidP="0031058E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„3. Smernica Európskeho parlamentu a Rady (EÚ) 2022/362 z 24. februára 2022,</w:t>
      </w:r>
      <w:r w:rsidR="00BE53A7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ktorou sa menia smernice 1999/62/ES, 1999/37/ES a (EÚ) 2019/520, pokiaľ ide o poplatky za používanie určitej dopravnej infraštruktúry vozidlami (Ú. v. EÚ L 69, 4. 3. 2022).“.</w:t>
      </w:r>
    </w:p>
    <w:p w14:paraId="4C222FEC" w14:textId="41F06541" w:rsidR="001A047D" w:rsidRPr="00E72CF6" w:rsidRDefault="001A047D" w:rsidP="0031058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6940CF" w14:textId="77777777" w:rsidR="0031058E" w:rsidRPr="00E72CF6" w:rsidRDefault="0031058E" w:rsidP="0031058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97D2C4" w14:textId="30B982F3" w:rsidR="00D31E1D" w:rsidRPr="00E72CF6" w:rsidRDefault="00D31E1D" w:rsidP="003105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</w:t>
      </w:r>
      <w:r w:rsidR="000D4812" w:rsidRPr="00E72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567D7E52" w14:textId="77777777" w:rsidR="00D31E1D" w:rsidRPr="00E72CF6" w:rsidRDefault="00D31E1D" w:rsidP="003105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63F6D1" w14:textId="4435C798" w:rsidR="00D31E1D" w:rsidRPr="00E72CF6" w:rsidRDefault="00D31E1D" w:rsidP="003105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Zákon č. 474/2013 Z. z. </w:t>
      </w: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 výbere mýta za užívanie vymedzených úsekov pozemných komunikácií a o zmene a doplnení niektorých zákonov v znení zákona č. 123/2015 Z. z., zákona č. 387/2015 Z. z., zákona č. 91/2016 Z. z., zákona č. 315/2016 Z. z., zákona č. 51/2017 Z. z., zákona č. 56/2018 Z. z., zákona č. 106/2018 Z. z., zákona č. 177/2018 Z. z., zákona č.149/2019 Z. z., zákona č. 221/2019 Z. z., záko</w:t>
      </w:r>
      <w:r w:rsidR="001F4C2D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 č. 393/2019 Z. z., zákona č. 198/2020 Z</w:t>
      </w:r>
      <w:r w:rsidR="005F653C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z., zákona č. 404/2021 Z. z.,</w:t>
      </w:r>
      <w:r w:rsidR="001F4C2D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zákona č. 92/2022 Z. z.</w:t>
      </w:r>
      <w:r w:rsidR="005F653C"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 zákona č. 202/2023 Z. z. </w:t>
      </w:r>
      <w:r w:rsidRPr="00E72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sa mení a dopĺňa takto:</w:t>
      </w:r>
    </w:p>
    <w:p w14:paraId="43010137" w14:textId="51D8A72A" w:rsidR="00FE13D7" w:rsidRPr="00E72CF6" w:rsidRDefault="00FE13D7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77BF036" w14:textId="6AEA015A" w:rsidR="00A65B0B" w:rsidRPr="00E72CF6" w:rsidRDefault="00A65B0B" w:rsidP="00A65B0B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72CF6">
        <w:rPr>
          <w:rFonts w:ascii="Times New Roman" w:hAnsi="Times New Roman" w:cs="Times New Roman"/>
          <w:sz w:val="24"/>
          <w:szCs w:val="24"/>
        </w:rPr>
        <w:t>V § 1 ods. 1 písm. a) sa vypúšťajú slová „rýchlostných ciest,“.</w:t>
      </w:r>
    </w:p>
    <w:p w14:paraId="22262E46" w14:textId="77777777" w:rsidR="00A65B0B" w:rsidRPr="005245EC" w:rsidRDefault="00A65B0B" w:rsidP="005245EC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E81E915" w14:textId="711DDFF8" w:rsidR="007242D7" w:rsidRPr="00E72CF6" w:rsidRDefault="00B40665" w:rsidP="0031058E">
      <w:pPr>
        <w:pStyle w:val="Odsekzoznamu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</w:t>
      </w:r>
      <w:r w:rsidR="00B8169C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ods. 3 sa </w:t>
      </w:r>
      <w:r w:rsidR="00EF4987" w:rsidRPr="00E72C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slovo </w:t>
      </w:r>
      <w:r w:rsidR="007438EC" w:rsidRPr="00E72C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„alebo“ nahrádza </w:t>
      </w:r>
      <w:r w:rsidR="00EF4987" w:rsidRPr="00E72C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slovom </w:t>
      </w:r>
      <w:r w:rsidR="007438EC" w:rsidRPr="00E72C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„a“ </w:t>
      </w:r>
      <w:r w:rsidR="00B8169C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a slovo „má“ sa nahrádza slovom „majú“.</w:t>
      </w:r>
    </w:p>
    <w:p w14:paraId="273200BF" w14:textId="77777777" w:rsidR="008C6B14" w:rsidRPr="00E72CF6" w:rsidRDefault="008C6B14" w:rsidP="0031058E">
      <w:pPr>
        <w:pStyle w:val="Odsekzoznamu"/>
        <w:tabs>
          <w:tab w:val="num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003A0A" w14:textId="35C64A47" w:rsidR="00E566C6" w:rsidRPr="00E72CF6" w:rsidRDefault="001E1F80" w:rsidP="0031058E">
      <w:pPr>
        <w:pStyle w:val="Odsekzoznamu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V § 12 ods. 9 sa vypúšťajú slová „a výstavby“.</w:t>
      </w:r>
    </w:p>
    <w:p w14:paraId="131C67E1" w14:textId="5A68E18B" w:rsidR="001449D6" w:rsidRPr="00E72CF6" w:rsidRDefault="001449D6" w:rsidP="0031058E">
      <w:pPr>
        <w:tabs>
          <w:tab w:val="num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02AEFF" w14:textId="1547274D" w:rsidR="00E566C6" w:rsidRPr="00E72CF6" w:rsidRDefault="00E566C6" w:rsidP="0031058E">
      <w:pPr>
        <w:pStyle w:val="Odsekzoznamu"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§ 12 ods. 13 sa slová </w:t>
      </w:r>
      <w:r w:rsidRPr="00E72C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„opätovné posúdenie zhody a vhodnosti podľa § 20 bolo možné dokončiť“ nahrádzajú slovami „poskytovatelia Európskej služby elektronického výberu mýta dokončili opätovné posúdenie zhody a vhodnosti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38C7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zložiek interoperability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podľa osobitného predpisu</w:t>
      </w:r>
      <w:hyperlink r:id="rId10" w:anchor="f3977389" w:history="1">
        <w:r w:rsidRPr="00E72CF6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vertAlign w:val="superscript"/>
          </w:rPr>
          <w:t>2</w:t>
        </w:r>
        <w:r w:rsidRPr="00E72CF6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)</w:t>
        </w:r>
      </w:hyperlink>
      <w:r w:rsidRPr="00E72C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“.</w:t>
      </w:r>
    </w:p>
    <w:p w14:paraId="055CF31B" w14:textId="77777777" w:rsidR="002921C0" w:rsidRPr="00E72CF6" w:rsidRDefault="002921C0" w:rsidP="0031058E">
      <w:pPr>
        <w:pStyle w:val="Odsekzoznamu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096C43" w14:textId="2535CE15" w:rsidR="00B31462" w:rsidRPr="00E72CF6" w:rsidRDefault="002921C0" w:rsidP="0031058E">
      <w:pPr>
        <w:pStyle w:val="Odsekzoznamu"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§ 12 ods. 14 sa slovo „</w:t>
      </w:r>
      <w:r w:rsidR="0045177F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elektronicky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“ nahrádza slovom „elektronický“ </w:t>
      </w:r>
      <w:r w:rsidR="00E2533B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 za slovo „výberu“ sa vkladá slovo „mýta“.</w:t>
      </w:r>
    </w:p>
    <w:p w14:paraId="1C2FCD87" w14:textId="3FDFE08D" w:rsidR="00B31462" w:rsidRPr="00E72CF6" w:rsidRDefault="00B31462" w:rsidP="0031058E">
      <w:p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92A67B" w14:textId="05159DEF" w:rsidR="00B31462" w:rsidRPr="00E72CF6" w:rsidRDefault="00B31462" w:rsidP="0031058E">
      <w:pPr>
        <w:pStyle w:val="Odsekzoznamu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§ 12 ods. 15 sa na konci pripája táto veta:</w:t>
      </w:r>
    </w:p>
    <w:p w14:paraId="5B517BA5" w14:textId="4C00EAB9" w:rsidR="00B65BFA" w:rsidRPr="00E72CF6" w:rsidRDefault="00B31462" w:rsidP="003105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E72CF6">
        <w:rPr>
          <w:rFonts w:ascii="Times New Roman" w:hAnsi="Times New Roman" w:cs="Times New Roman"/>
          <w:color w:val="000000"/>
          <w:sz w:val="24"/>
          <w:szCs w:val="24"/>
        </w:rPr>
        <w:t xml:space="preserve">Metodika </w:t>
      </w:r>
      <w:r w:rsidR="003C0828" w:rsidRPr="00E72CF6">
        <w:rPr>
          <w:rFonts w:ascii="Times New Roman" w:hAnsi="Times New Roman" w:cs="Times New Roman"/>
          <w:color w:val="000000"/>
          <w:sz w:val="24"/>
          <w:szCs w:val="24"/>
        </w:rPr>
        <w:t>na stanovenie odmeny</w:t>
      </w:r>
      <w:r w:rsidRPr="00E72CF6">
        <w:rPr>
          <w:rFonts w:ascii="Times New Roman" w:hAnsi="Times New Roman" w:cs="Times New Roman"/>
          <w:color w:val="000000"/>
          <w:sz w:val="24"/>
          <w:szCs w:val="24"/>
        </w:rPr>
        <w:t xml:space="preserve"> za poskytovanie Európskej služby elektronického výberu mýta zohľadňuje, aby odmena pre poskytovateľov Európskej služby elektronického výberu mýta mala rovnakú štruktúru ako odmena za porovnateľné činnosti vykonávané osobou poverenou podľa </w:t>
      </w:r>
      <w:r w:rsidR="00317F19" w:rsidRPr="00E72CF6">
        <w:rPr>
          <w:rFonts w:ascii="Times New Roman" w:hAnsi="Times New Roman" w:cs="Times New Roman"/>
          <w:color w:val="000000"/>
          <w:sz w:val="24"/>
          <w:szCs w:val="24"/>
        </w:rPr>
        <w:t>odseku</w:t>
      </w:r>
      <w:r w:rsidRPr="00E72CF6">
        <w:rPr>
          <w:rFonts w:ascii="Times New Roman" w:hAnsi="Times New Roman" w:cs="Times New Roman"/>
          <w:color w:val="000000"/>
          <w:sz w:val="24"/>
          <w:szCs w:val="24"/>
        </w:rPr>
        <w:t xml:space="preserve"> 2, pričom sa odlišuje vo vzťahu k špecifickým požiadavkám a povinnostiam, kto</w:t>
      </w:r>
      <w:r w:rsidR="00317F19" w:rsidRPr="00E72CF6">
        <w:rPr>
          <w:rFonts w:ascii="Times New Roman" w:hAnsi="Times New Roman" w:cs="Times New Roman"/>
          <w:color w:val="000000"/>
          <w:sz w:val="24"/>
          <w:szCs w:val="24"/>
        </w:rPr>
        <w:t xml:space="preserve">ré má iba osoba poverená podľa odseku </w:t>
      </w:r>
      <w:r w:rsidRPr="00E72CF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53A7" w:rsidRPr="00E72C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72CF6">
        <w:rPr>
          <w:rFonts w:ascii="Times New Roman" w:hAnsi="Times New Roman" w:cs="Times New Roman"/>
          <w:color w:val="000000"/>
          <w:sz w:val="24"/>
          <w:szCs w:val="24"/>
        </w:rPr>
        <w:t xml:space="preserve"> a znižuje sa o poplatky, ktoré ukladá správca výberu mýta na základe nákladov, ktoré mu vznikajú v súvislosti </w:t>
      </w:r>
      <w:r w:rsidR="001D2BE3" w:rsidRPr="00E72C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2CF6">
        <w:rPr>
          <w:rFonts w:ascii="Times New Roman" w:hAnsi="Times New Roman" w:cs="Times New Roman"/>
          <w:color w:val="000000"/>
          <w:sz w:val="24"/>
          <w:szCs w:val="24"/>
        </w:rPr>
        <w:t>s poskytovaním, prevádzkou a údržbou elektronického mýtneho systému, vrátane nákladov na akreditáciu, ak tieto náklady nie sú zahrnuté v mýte.“.</w:t>
      </w:r>
    </w:p>
    <w:p w14:paraId="736A04DA" w14:textId="77777777" w:rsidR="00B31462" w:rsidRPr="00E72CF6" w:rsidRDefault="00B31462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2ECEDF" w14:textId="0AD998BA" w:rsidR="00401722" w:rsidRPr="00E72CF6" w:rsidRDefault="008F756D" w:rsidP="0031058E">
      <w:pPr>
        <w:pStyle w:val="Odsekzoznamu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§ 12 odsek 16 znie:</w:t>
      </w:r>
    </w:p>
    <w:p w14:paraId="58C4D71C" w14:textId="60C8B684" w:rsidR="008F756D" w:rsidRPr="00E72CF6" w:rsidRDefault="008F756D" w:rsidP="003105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„(16)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Akreditácia je proces riadený správcom výberu mýta, ktorý musí poskytovateľ Európskej služby elektronického výberu mýta, ktorému bolo udelené oprávnenie podľa § 13 ods. 2, podstúpiť pred uzavretím zmluvy o poskytovaní Európskej služby elektronického výberu mýta. Jednotlivé </w:t>
      </w:r>
      <w:r w:rsidR="001D6DBD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úkony</w:t>
      </w:r>
      <w:r w:rsidR="002A508B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akreditácie a predpokladané trvanie </w:t>
      </w:r>
      <w:r w:rsidR="003332EA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procesu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akreditácie </w:t>
      </w:r>
      <w:r w:rsidR="003332EA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sú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upravené v prehľade o oblasti Európskej služby elektronického výberu mýta</w:t>
      </w:r>
      <w:r w:rsidR="002A508B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2BE3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  <w:r w:rsidR="005C6A58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30F291" w14:textId="1FE556A8" w:rsidR="00401722" w:rsidRPr="00E72CF6" w:rsidRDefault="00401722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F2F1B0" w14:textId="3D58E472" w:rsidR="008A4A5B" w:rsidRPr="00E72CF6" w:rsidRDefault="00401722" w:rsidP="003C0828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E72CF6">
        <w:rPr>
          <w:color w:val="000000" w:themeColor="text1"/>
        </w:rPr>
        <w:t xml:space="preserve">§ 12 </w:t>
      </w:r>
      <w:r w:rsidR="00EF4987" w:rsidRPr="00E72CF6">
        <w:rPr>
          <w:color w:val="000000" w:themeColor="text1"/>
        </w:rPr>
        <w:t xml:space="preserve">sa </w:t>
      </w:r>
      <w:r w:rsidRPr="00E72CF6">
        <w:rPr>
          <w:color w:val="000000" w:themeColor="text1"/>
        </w:rPr>
        <w:t>dopĺňa odsekom 19, ktorý znie:</w:t>
      </w:r>
    </w:p>
    <w:p w14:paraId="19071FAE" w14:textId="6AC53D17" w:rsidR="005231F5" w:rsidRPr="00E72CF6" w:rsidRDefault="005231F5" w:rsidP="003C0828">
      <w:pPr>
        <w:pStyle w:val="Default"/>
        <w:ind w:left="284"/>
        <w:jc w:val="both"/>
        <w:rPr>
          <w:color w:val="000000" w:themeColor="text1"/>
        </w:rPr>
      </w:pPr>
      <w:r w:rsidRPr="00E72CF6">
        <w:rPr>
          <w:color w:val="000000" w:themeColor="text1"/>
        </w:rPr>
        <w:t xml:space="preserve">„(19) Správca výberu mýta </w:t>
      </w:r>
      <w:r w:rsidR="00ED0FD8" w:rsidRPr="00E72CF6">
        <w:rPr>
          <w:color w:val="000000" w:themeColor="text1"/>
        </w:rPr>
        <w:t>je povinný spolupracovať</w:t>
      </w:r>
      <w:r w:rsidRPr="00E72CF6">
        <w:rPr>
          <w:color w:val="000000" w:themeColor="text1"/>
        </w:rPr>
        <w:t xml:space="preserve"> s poskytovateľmi Európskej služby elektronického výberu mýta, výrob</w:t>
      </w:r>
      <w:r w:rsidR="008A4A5B" w:rsidRPr="00E72CF6">
        <w:rPr>
          <w:color w:val="000000" w:themeColor="text1"/>
        </w:rPr>
        <w:t>cami zložiek interoperability a</w:t>
      </w:r>
      <w:r w:rsidRPr="00E72CF6">
        <w:rPr>
          <w:color w:val="000000" w:themeColor="text1"/>
        </w:rPr>
        <w:t> notifikovanou osobou nediskriminačným spôsobom.“.</w:t>
      </w:r>
    </w:p>
    <w:p w14:paraId="2CC95C01" w14:textId="43DB6190" w:rsidR="00401722" w:rsidRPr="00E72CF6" w:rsidRDefault="00401722" w:rsidP="0031058E">
      <w:pPr>
        <w:pStyle w:val="Default"/>
        <w:jc w:val="both"/>
        <w:rPr>
          <w:color w:val="000000" w:themeColor="text1"/>
        </w:rPr>
      </w:pPr>
    </w:p>
    <w:p w14:paraId="2FBC293B" w14:textId="6536C511" w:rsidR="00401722" w:rsidRPr="00E72CF6" w:rsidRDefault="00292406" w:rsidP="003C0828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E72CF6">
        <w:rPr>
          <w:color w:val="000000" w:themeColor="text1"/>
        </w:rPr>
        <w:t>V § 23 ods. 2 sa za písmeno</w:t>
      </w:r>
      <w:r w:rsidR="00401722" w:rsidRPr="00E72CF6">
        <w:rPr>
          <w:color w:val="000000" w:themeColor="text1"/>
        </w:rPr>
        <w:t xml:space="preserve"> e) vkladá nové písmeno f), ktoré znie:</w:t>
      </w:r>
    </w:p>
    <w:p w14:paraId="60867BD2" w14:textId="64E91FC8" w:rsidR="00401722" w:rsidRPr="00E72CF6" w:rsidRDefault="00401722" w:rsidP="003C0828">
      <w:pPr>
        <w:pStyle w:val="Default"/>
        <w:ind w:left="284"/>
        <w:jc w:val="both"/>
        <w:rPr>
          <w:color w:val="000000" w:themeColor="text1"/>
        </w:rPr>
      </w:pPr>
      <w:r w:rsidRPr="00E72CF6">
        <w:rPr>
          <w:color w:val="000000" w:themeColor="text1"/>
        </w:rPr>
        <w:t>„f)</w:t>
      </w:r>
      <w:r w:rsidR="003C0828" w:rsidRPr="00E72CF6">
        <w:rPr>
          <w:color w:val="000000" w:themeColor="text1"/>
        </w:rPr>
        <w:t xml:space="preserve"> schvaľuje metodiku na stanovenie odmeny za poskytovanie Európskej služby elektronického výberu mýta podľa § 12 ods. 15,</w:t>
      </w:r>
      <w:r w:rsidR="00EF4987" w:rsidRPr="00E72CF6">
        <w:rPr>
          <w:color w:val="000000" w:themeColor="text1"/>
        </w:rPr>
        <w:t>“.</w:t>
      </w:r>
    </w:p>
    <w:p w14:paraId="22491AC1" w14:textId="77777777" w:rsidR="00401722" w:rsidRPr="00E72CF6" w:rsidRDefault="00401722" w:rsidP="0031058E">
      <w:pPr>
        <w:pStyle w:val="Default"/>
        <w:jc w:val="both"/>
        <w:rPr>
          <w:color w:val="000000" w:themeColor="text1"/>
        </w:rPr>
      </w:pPr>
    </w:p>
    <w:p w14:paraId="6994346E" w14:textId="77777777" w:rsidR="00401722" w:rsidRPr="00E72CF6" w:rsidRDefault="00401722" w:rsidP="0031058E">
      <w:pPr>
        <w:pStyle w:val="Default"/>
        <w:ind w:firstLine="360"/>
        <w:jc w:val="both"/>
        <w:rPr>
          <w:color w:val="000000" w:themeColor="text1"/>
        </w:rPr>
      </w:pPr>
      <w:r w:rsidRPr="00E72CF6">
        <w:rPr>
          <w:color w:val="000000" w:themeColor="text1"/>
        </w:rPr>
        <w:t>Doterajšie písmená f) až i) sa označujú ako písmená g) až j).</w:t>
      </w:r>
    </w:p>
    <w:p w14:paraId="76D13D00" w14:textId="1BDA37FD" w:rsidR="00B40665" w:rsidRPr="00E72CF6" w:rsidRDefault="00B40665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ADA3A8" w14:textId="7021F19B" w:rsidR="003C0828" w:rsidRPr="00E72CF6" w:rsidRDefault="003C0828" w:rsidP="00A35CD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§ 23 ods. 2 písm. g) sa slová „písmene g)“ nahrádzajú slovami „písmene h)“.</w:t>
      </w:r>
    </w:p>
    <w:p w14:paraId="613ECDE1" w14:textId="77777777" w:rsidR="001B3A02" w:rsidRPr="00E72CF6" w:rsidRDefault="001B3A02" w:rsidP="005245E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8D78718" w14:textId="54399248" w:rsidR="007242D7" w:rsidRPr="00E72CF6" w:rsidRDefault="007242D7" w:rsidP="001B3A0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</w:t>
      </w:r>
      <w:r w:rsidR="001F7390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</w:t>
      </w:r>
      <w:r w:rsidR="001F4C2D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 odsek 3 znie:</w:t>
      </w:r>
    </w:p>
    <w:p w14:paraId="6485B5AC" w14:textId="73BCEDA9" w:rsidR="001F4C2D" w:rsidRPr="00E72CF6" w:rsidRDefault="001B3A02" w:rsidP="001B3A02">
      <w:pPr>
        <w:tabs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F4C2D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„(3) Za priestupok podľa odseku 1 písm. a) sa uloží pokuta vo výške stopäťdesiatnásobku neuhradeného mýta, najviac však </w:t>
      </w:r>
      <w:r w:rsidR="00EF4987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výšky </w:t>
      </w:r>
      <w:r w:rsidR="001F4C2D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1 050 eur, a v blokovom konaní vo výške stonásobku neuhradeného mýta, pričom výsledná suma sa zaokrúhli na celú sumu v eurách deliteľnú piatimi, najviac však do výšky 700 eur. Ak nie je možné určiť výšku neuhradeného mýta, uloží sa pokuta vo výške 700 eur.“.</w:t>
      </w:r>
    </w:p>
    <w:p w14:paraId="1D9FF7E9" w14:textId="77777777" w:rsidR="001F4C2D" w:rsidRPr="00E72CF6" w:rsidRDefault="001F4C2D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1A852" w14:textId="53EE5250" w:rsidR="001F4C2D" w:rsidRPr="00E72CF6" w:rsidRDefault="001F4C2D" w:rsidP="003C0828">
      <w:pPr>
        <w:pStyle w:val="Odsekzoznamu"/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V § 28 odsek 4 znie:</w:t>
      </w:r>
    </w:p>
    <w:p w14:paraId="6EA3595B" w14:textId="5C6DE2DA" w:rsidR="001F4C2D" w:rsidRPr="00E72CF6" w:rsidRDefault="001F4C2D" w:rsidP="003C0828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„(4) Za správny delikt podľa odseku 1 písm. a) alebo odseku 2 sa uloží pokuta vo výške </w:t>
      </w:r>
      <w:r w:rsidR="00241587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od 1 050 eur do 10</w:t>
      </w:r>
      <w:r w:rsidR="00241587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241587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.“.</w:t>
      </w:r>
    </w:p>
    <w:p w14:paraId="36C21284" w14:textId="4E4D10AB" w:rsidR="001F4C2D" w:rsidRPr="00E72CF6" w:rsidRDefault="001F4C2D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54B3B" w14:textId="3A4C6253" w:rsidR="001F4C2D" w:rsidRPr="00E72CF6" w:rsidRDefault="001F4C2D" w:rsidP="003C0828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V § 28 odsek 10 zn</w:t>
      </w:r>
      <w:r w:rsidR="008F756D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81C8723" w14:textId="1DC14A03" w:rsidR="00401722" w:rsidRPr="00E72CF6" w:rsidRDefault="001F4C2D" w:rsidP="003C0828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„(10) Za viac správnych deliktov podľa odseku 1 toho istého prevádzkovateľa vozidla spáchaných v priebehu jedného kalendárneho dňa tým istým vozidlom sa v jednom samostatnom konaní uloží pokuta podľa ustanovenia vzťahujúceho sa na správny delikt najprísnejšie postihnuteľný. Viaceré samostatné konania vedené podľa prvej vety za viaceré kalendárne dni nie je mo</w:t>
      </w:r>
      <w:r w:rsidR="00241587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žné spojiť do jedného konania.</w:t>
      </w:r>
      <w:r w:rsidR="008F756D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25779C8C" w14:textId="78BD76A8" w:rsidR="008F756D" w:rsidRPr="00E72CF6" w:rsidRDefault="008F756D" w:rsidP="00310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5DDEF" w14:textId="1AC273F8" w:rsidR="00D31E1D" w:rsidRPr="00E72CF6" w:rsidRDefault="008F756D" w:rsidP="003C0828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29 ods. </w:t>
      </w:r>
      <w:r w:rsidR="00EF0A8E"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E72CF6">
        <w:rPr>
          <w:rFonts w:ascii="Times New Roman" w:hAnsi="Times New Roman" w:cs="Times New Roman"/>
          <w:color w:val="000000" w:themeColor="text1"/>
          <w:sz w:val="24"/>
          <w:szCs w:val="24"/>
        </w:rPr>
        <w:t>sa vypúšťajú slová „v priebehu jedného kalendárneho dňa“.</w:t>
      </w:r>
    </w:p>
    <w:p w14:paraId="37A0451C" w14:textId="3AF8A6DA" w:rsidR="00E36F97" w:rsidRPr="00E72CF6" w:rsidRDefault="00E36F97" w:rsidP="0031058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5D6C7" w14:textId="77777777" w:rsidR="003C0828" w:rsidRPr="00E72CF6" w:rsidRDefault="003C0828" w:rsidP="0031058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8E2E1" w14:textId="77777777" w:rsidR="00E72CF6" w:rsidRDefault="00E72CF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 w:type="page"/>
      </w:r>
    </w:p>
    <w:p w14:paraId="18EFEC06" w14:textId="29B425BF" w:rsidR="00D31E1D" w:rsidRPr="00E72CF6" w:rsidRDefault="000134C7" w:rsidP="003105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Čl. </w:t>
      </w:r>
      <w:r w:rsidR="003C5D7F" w:rsidRPr="00E72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III</w:t>
      </w:r>
    </w:p>
    <w:p w14:paraId="3E0661B3" w14:textId="77777777" w:rsidR="0031058E" w:rsidRPr="00E72CF6" w:rsidRDefault="0031058E" w:rsidP="003105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73E5F9F" w14:textId="51ABC26C" w:rsidR="00D31E1D" w:rsidRDefault="00D31E1D" w:rsidP="0031058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Tento zákon nadobúda účinnosť </w:t>
      </w:r>
      <w:r w:rsidR="00F32860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3C0828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augusta </w:t>
      </w:r>
      <w:r w:rsidR="003C5D7F"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2024.</w:t>
      </w:r>
    </w:p>
    <w:p w14:paraId="17126153" w14:textId="0A1158A7" w:rsidR="00E72CF6" w:rsidRDefault="00E72CF6" w:rsidP="0031058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82BD4F" w14:textId="04839530" w:rsidR="00E72CF6" w:rsidRDefault="00E72CF6" w:rsidP="0031058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8155A4A" w14:textId="77777777" w:rsidR="00E72CF6" w:rsidRPr="00E72CF6" w:rsidRDefault="00E72CF6" w:rsidP="00E72C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35990E" w14:textId="77777777" w:rsidR="00E72CF6" w:rsidRPr="00E72CF6" w:rsidRDefault="00E72CF6" w:rsidP="00E72C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3D958F" w14:textId="752D7ECA" w:rsidR="00E72CF6" w:rsidRDefault="00E72CF6" w:rsidP="00E72C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65F285" w14:textId="77777777" w:rsidR="00E72CF6" w:rsidRPr="00E72CF6" w:rsidRDefault="00E72CF6" w:rsidP="00E72C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29F893C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D60870F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2A1022" w14:textId="3B657C91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prezident  Slovenskej republiky</w:t>
      </w:r>
    </w:p>
    <w:p w14:paraId="27B9BF58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EE6864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277A81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9366DB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DD97AE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10C9EC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51F492A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468F59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predseda Národnej rady Slovenskej republiky</w:t>
      </w:r>
    </w:p>
    <w:p w14:paraId="79F620EC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59E489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A13DB3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C8E574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175C80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44474F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C706D00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1287E5" w14:textId="77777777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FF1799" w14:textId="51F42F70" w:rsidR="00E72CF6" w:rsidRPr="00E72CF6" w:rsidRDefault="00E72CF6" w:rsidP="00E72CF6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C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predseda vlády Slovenskej republiky</w:t>
      </w:r>
    </w:p>
    <w:sectPr w:rsidR="00E72CF6" w:rsidRPr="00E72CF6" w:rsidSect="005245EC">
      <w:footerReference w:type="default" r:id="rId11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46338" w14:textId="77777777" w:rsidR="00BE5E91" w:rsidRDefault="00BE5E91" w:rsidP="0038086F">
      <w:pPr>
        <w:spacing w:after="0" w:line="240" w:lineRule="auto"/>
      </w:pPr>
      <w:r>
        <w:separator/>
      </w:r>
    </w:p>
  </w:endnote>
  <w:endnote w:type="continuationSeparator" w:id="0">
    <w:p w14:paraId="3D73F893" w14:textId="77777777" w:rsidR="00BE5E91" w:rsidRDefault="00BE5E91" w:rsidP="0038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143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8145BF" w14:textId="227DC03A" w:rsidR="0038086F" w:rsidRPr="0038086F" w:rsidRDefault="0038086F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08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086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08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45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08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0AB5E2" w14:textId="77777777" w:rsidR="0038086F" w:rsidRDefault="003808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092F7" w14:textId="77777777" w:rsidR="00BE5E91" w:rsidRDefault="00BE5E91" w:rsidP="0038086F">
      <w:pPr>
        <w:spacing w:after="0" w:line="240" w:lineRule="auto"/>
      </w:pPr>
      <w:r>
        <w:separator/>
      </w:r>
    </w:p>
  </w:footnote>
  <w:footnote w:type="continuationSeparator" w:id="0">
    <w:p w14:paraId="501B3B32" w14:textId="77777777" w:rsidR="00BE5E91" w:rsidRDefault="00BE5E91" w:rsidP="00380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C0E"/>
    <w:multiLevelType w:val="hybridMultilevel"/>
    <w:tmpl w:val="74C62F9A"/>
    <w:lvl w:ilvl="0" w:tplc="02B41B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91BB9"/>
    <w:multiLevelType w:val="hybridMultilevel"/>
    <w:tmpl w:val="839EB60E"/>
    <w:lvl w:ilvl="0" w:tplc="EA8ED5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ECD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455F0"/>
    <w:multiLevelType w:val="hybridMultilevel"/>
    <w:tmpl w:val="80781A82"/>
    <w:lvl w:ilvl="0" w:tplc="3460C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2B64"/>
    <w:multiLevelType w:val="hybridMultilevel"/>
    <w:tmpl w:val="841E0E36"/>
    <w:lvl w:ilvl="0" w:tplc="ED9E8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AF1FC2"/>
    <w:multiLevelType w:val="hybridMultilevel"/>
    <w:tmpl w:val="112C1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5040"/>
    <w:multiLevelType w:val="hybridMultilevel"/>
    <w:tmpl w:val="E2047270"/>
    <w:lvl w:ilvl="0" w:tplc="805487A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833434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80C39"/>
    <w:multiLevelType w:val="hybridMultilevel"/>
    <w:tmpl w:val="4A900E58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77BF5"/>
    <w:multiLevelType w:val="hybridMultilevel"/>
    <w:tmpl w:val="940E6240"/>
    <w:lvl w:ilvl="0" w:tplc="9312B5B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BA31DF"/>
    <w:multiLevelType w:val="hybridMultilevel"/>
    <w:tmpl w:val="C84E0610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65D40"/>
    <w:multiLevelType w:val="hybridMultilevel"/>
    <w:tmpl w:val="3034937C"/>
    <w:lvl w:ilvl="0" w:tplc="5A561A34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E115D7"/>
    <w:multiLevelType w:val="hybridMultilevel"/>
    <w:tmpl w:val="28B4E4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134CB"/>
    <w:multiLevelType w:val="hybridMultilevel"/>
    <w:tmpl w:val="94A89BA8"/>
    <w:lvl w:ilvl="0" w:tplc="0E5C2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870B44"/>
    <w:multiLevelType w:val="hybridMultilevel"/>
    <w:tmpl w:val="06E82A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267D"/>
    <w:multiLevelType w:val="hybridMultilevel"/>
    <w:tmpl w:val="06C29A9E"/>
    <w:lvl w:ilvl="0" w:tplc="78AA78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0A41075"/>
    <w:multiLevelType w:val="hybridMultilevel"/>
    <w:tmpl w:val="C898F8E6"/>
    <w:lvl w:ilvl="0" w:tplc="108C0952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57C53"/>
    <w:multiLevelType w:val="hybridMultilevel"/>
    <w:tmpl w:val="50F2D832"/>
    <w:lvl w:ilvl="0" w:tplc="60D67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A704C6"/>
    <w:multiLevelType w:val="hybridMultilevel"/>
    <w:tmpl w:val="A8347A9E"/>
    <w:lvl w:ilvl="0" w:tplc="640EC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7731C"/>
    <w:multiLevelType w:val="hybridMultilevel"/>
    <w:tmpl w:val="DE063E3E"/>
    <w:lvl w:ilvl="0" w:tplc="74100C3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C823B9"/>
    <w:multiLevelType w:val="hybridMultilevel"/>
    <w:tmpl w:val="6FDA9E08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55214"/>
    <w:multiLevelType w:val="hybridMultilevel"/>
    <w:tmpl w:val="2F90FEEA"/>
    <w:lvl w:ilvl="0" w:tplc="6D1AD5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0741C"/>
    <w:multiLevelType w:val="hybridMultilevel"/>
    <w:tmpl w:val="0FC42298"/>
    <w:lvl w:ilvl="0" w:tplc="E286E4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B46451F"/>
    <w:multiLevelType w:val="hybridMultilevel"/>
    <w:tmpl w:val="897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156F5"/>
    <w:multiLevelType w:val="hybridMultilevel"/>
    <w:tmpl w:val="263642C2"/>
    <w:lvl w:ilvl="0" w:tplc="AA5AB472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21F1777"/>
    <w:multiLevelType w:val="hybridMultilevel"/>
    <w:tmpl w:val="31E21B54"/>
    <w:lvl w:ilvl="0" w:tplc="FD6C9F84">
      <w:start w:val="1"/>
      <w:numFmt w:val="decimal"/>
      <w:lvlText w:val="(%1)"/>
      <w:lvlJc w:val="left"/>
      <w:pPr>
        <w:ind w:left="959" w:hanging="6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F679C6"/>
    <w:multiLevelType w:val="hybridMultilevel"/>
    <w:tmpl w:val="4CA6073C"/>
    <w:lvl w:ilvl="0" w:tplc="4FD4080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51700"/>
    <w:multiLevelType w:val="hybridMultilevel"/>
    <w:tmpl w:val="ECEA5EB4"/>
    <w:lvl w:ilvl="0" w:tplc="D72C698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57C63"/>
    <w:multiLevelType w:val="hybridMultilevel"/>
    <w:tmpl w:val="DDE88E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20"/>
  </w:num>
  <w:num w:numId="5">
    <w:abstractNumId w:val="8"/>
  </w:num>
  <w:num w:numId="6">
    <w:abstractNumId w:val="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5"/>
  </w:num>
  <w:num w:numId="10">
    <w:abstractNumId w:val="2"/>
  </w:num>
  <w:num w:numId="11">
    <w:abstractNumId w:val="22"/>
  </w:num>
  <w:num w:numId="12">
    <w:abstractNumId w:val="13"/>
  </w:num>
  <w:num w:numId="13">
    <w:abstractNumId w:val="15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4"/>
  </w:num>
  <w:num w:numId="21">
    <w:abstractNumId w:val="17"/>
  </w:num>
  <w:num w:numId="22">
    <w:abstractNumId w:val="16"/>
  </w:num>
  <w:num w:numId="23">
    <w:abstractNumId w:val="19"/>
  </w:num>
  <w:num w:numId="24">
    <w:abstractNumId w:val="4"/>
  </w:num>
  <w:num w:numId="25">
    <w:abstractNumId w:val="3"/>
  </w:num>
  <w:num w:numId="26">
    <w:abstractNumId w:val="27"/>
  </w:num>
  <w:num w:numId="27">
    <w:abstractNumId w:val="5"/>
  </w:num>
  <w:num w:numId="28">
    <w:abstractNumId w:val="23"/>
  </w:num>
  <w:num w:numId="29">
    <w:abstractNumId w:val="1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revisionView w:formatting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8"/>
    <w:rsid w:val="000016D2"/>
    <w:rsid w:val="00001A2B"/>
    <w:rsid w:val="0000286B"/>
    <w:rsid w:val="000134C7"/>
    <w:rsid w:val="00022654"/>
    <w:rsid w:val="00026F51"/>
    <w:rsid w:val="000342A6"/>
    <w:rsid w:val="00034BCC"/>
    <w:rsid w:val="000367C2"/>
    <w:rsid w:val="00042531"/>
    <w:rsid w:val="00042FD8"/>
    <w:rsid w:val="00045FC0"/>
    <w:rsid w:val="00051861"/>
    <w:rsid w:val="00054025"/>
    <w:rsid w:val="00055691"/>
    <w:rsid w:val="00056C4B"/>
    <w:rsid w:val="000612AC"/>
    <w:rsid w:val="00076715"/>
    <w:rsid w:val="000813AB"/>
    <w:rsid w:val="00084E58"/>
    <w:rsid w:val="0008545C"/>
    <w:rsid w:val="00086078"/>
    <w:rsid w:val="0008697A"/>
    <w:rsid w:val="00086DB2"/>
    <w:rsid w:val="00096C0A"/>
    <w:rsid w:val="0009732A"/>
    <w:rsid w:val="000A31F1"/>
    <w:rsid w:val="000A40DD"/>
    <w:rsid w:val="000A6605"/>
    <w:rsid w:val="000B09A6"/>
    <w:rsid w:val="000B76B1"/>
    <w:rsid w:val="000B7868"/>
    <w:rsid w:val="000C2D31"/>
    <w:rsid w:val="000C68ED"/>
    <w:rsid w:val="000D3180"/>
    <w:rsid w:val="000D4812"/>
    <w:rsid w:val="000D4ED0"/>
    <w:rsid w:val="000D7300"/>
    <w:rsid w:val="000F21CA"/>
    <w:rsid w:val="000F5692"/>
    <w:rsid w:val="000F5DF2"/>
    <w:rsid w:val="000F6F0A"/>
    <w:rsid w:val="001054BD"/>
    <w:rsid w:val="001125BC"/>
    <w:rsid w:val="001170D2"/>
    <w:rsid w:val="00117944"/>
    <w:rsid w:val="00121238"/>
    <w:rsid w:val="001278F0"/>
    <w:rsid w:val="0013087F"/>
    <w:rsid w:val="001449D6"/>
    <w:rsid w:val="00151832"/>
    <w:rsid w:val="00151EA2"/>
    <w:rsid w:val="001559B7"/>
    <w:rsid w:val="0015793E"/>
    <w:rsid w:val="00160492"/>
    <w:rsid w:val="001628C9"/>
    <w:rsid w:val="00164F89"/>
    <w:rsid w:val="00167245"/>
    <w:rsid w:val="00167788"/>
    <w:rsid w:val="00175E28"/>
    <w:rsid w:val="0018015A"/>
    <w:rsid w:val="00181011"/>
    <w:rsid w:val="00186ACB"/>
    <w:rsid w:val="00192F8B"/>
    <w:rsid w:val="00195058"/>
    <w:rsid w:val="00196429"/>
    <w:rsid w:val="00197097"/>
    <w:rsid w:val="001A047D"/>
    <w:rsid w:val="001A0CB8"/>
    <w:rsid w:val="001A2365"/>
    <w:rsid w:val="001B069C"/>
    <w:rsid w:val="001B14B6"/>
    <w:rsid w:val="001B3A02"/>
    <w:rsid w:val="001B402C"/>
    <w:rsid w:val="001B489D"/>
    <w:rsid w:val="001B641D"/>
    <w:rsid w:val="001B73EE"/>
    <w:rsid w:val="001C469D"/>
    <w:rsid w:val="001C5AD8"/>
    <w:rsid w:val="001C76A6"/>
    <w:rsid w:val="001D2BE3"/>
    <w:rsid w:val="001D64C8"/>
    <w:rsid w:val="001D6DBD"/>
    <w:rsid w:val="001E0055"/>
    <w:rsid w:val="001E1F80"/>
    <w:rsid w:val="001E7FA9"/>
    <w:rsid w:val="001F04F6"/>
    <w:rsid w:val="001F17FE"/>
    <w:rsid w:val="001F182A"/>
    <w:rsid w:val="001F2689"/>
    <w:rsid w:val="001F404C"/>
    <w:rsid w:val="001F4C2D"/>
    <w:rsid w:val="001F7390"/>
    <w:rsid w:val="002013E5"/>
    <w:rsid w:val="00201777"/>
    <w:rsid w:val="002069B3"/>
    <w:rsid w:val="002119CE"/>
    <w:rsid w:val="00212517"/>
    <w:rsid w:val="00213DB0"/>
    <w:rsid w:val="00214100"/>
    <w:rsid w:val="00215B99"/>
    <w:rsid w:val="0022267F"/>
    <w:rsid w:val="002238C7"/>
    <w:rsid w:val="002269CA"/>
    <w:rsid w:val="00230792"/>
    <w:rsid w:val="002325D3"/>
    <w:rsid w:val="00232AB6"/>
    <w:rsid w:val="002358DE"/>
    <w:rsid w:val="00241587"/>
    <w:rsid w:val="002524BE"/>
    <w:rsid w:val="0025601B"/>
    <w:rsid w:val="00265DBA"/>
    <w:rsid w:val="00266FD5"/>
    <w:rsid w:val="00272E6B"/>
    <w:rsid w:val="00281E30"/>
    <w:rsid w:val="002921C0"/>
    <w:rsid w:val="00292406"/>
    <w:rsid w:val="00292B8E"/>
    <w:rsid w:val="00293AA5"/>
    <w:rsid w:val="00294B0D"/>
    <w:rsid w:val="002A0CF9"/>
    <w:rsid w:val="002A3A39"/>
    <w:rsid w:val="002A508B"/>
    <w:rsid w:val="002A58D9"/>
    <w:rsid w:val="002A5BD3"/>
    <w:rsid w:val="002B0BB4"/>
    <w:rsid w:val="002B27EA"/>
    <w:rsid w:val="002B2E7D"/>
    <w:rsid w:val="002B4B3A"/>
    <w:rsid w:val="002B63F4"/>
    <w:rsid w:val="002C4D5F"/>
    <w:rsid w:val="002C5E83"/>
    <w:rsid w:val="002C6184"/>
    <w:rsid w:val="002D15BC"/>
    <w:rsid w:val="002D2104"/>
    <w:rsid w:val="002D340C"/>
    <w:rsid w:val="002D60FE"/>
    <w:rsid w:val="002E0380"/>
    <w:rsid w:val="002E3C9F"/>
    <w:rsid w:val="002E4BE8"/>
    <w:rsid w:val="002E5170"/>
    <w:rsid w:val="002F6204"/>
    <w:rsid w:val="00300047"/>
    <w:rsid w:val="003075BE"/>
    <w:rsid w:val="0031058E"/>
    <w:rsid w:val="0031542B"/>
    <w:rsid w:val="00317F19"/>
    <w:rsid w:val="0032252B"/>
    <w:rsid w:val="00324DC6"/>
    <w:rsid w:val="003257FF"/>
    <w:rsid w:val="00331851"/>
    <w:rsid w:val="003321C7"/>
    <w:rsid w:val="003332EA"/>
    <w:rsid w:val="00335AC0"/>
    <w:rsid w:val="00342992"/>
    <w:rsid w:val="00350F63"/>
    <w:rsid w:val="00360224"/>
    <w:rsid w:val="0038086F"/>
    <w:rsid w:val="0038297C"/>
    <w:rsid w:val="003840C4"/>
    <w:rsid w:val="00390795"/>
    <w:rsid w:val="003924E4"/>
    <w:rsid w:val="00395742"/>
    <w:rsid w:val="003972C3"/>
    <w:rsid w:val="003A1879"/>
    <w:rsid w:val="003A7F0A"/>
    <w:rsid w:val="003B6FC7"/>
    <w:rsid w:val="003B7F61"/>
    <w:rsid w:val="003C0828"/>
    <w:rsid w:val="003C4FA4"/>
    <w:rsid w:val="003C5D7F"/>
    <w:rsid w:val="003C5DF1"/>
    <w:rsid w:val="003D525C"/>
    <w:rsid w:val="003D5685"/>
    <w:rsid w:val="003E5BC7"/>
    <w:rsid w:val="003F553A"/>
    <w:rsid w:val="00401722"/>
    <w:rsid w:val="00401E64"/>
    <w:rsid w:val="004024CC"/>
    <w:rsid w:val="00405C6B"/>
    <w:rsid w:val="00407CC4"/>
    <w:rsid w:val="00414AB3"/>
    <w:rsid w:val="0041577C"/>
    <w:rsid w:val="00420073"/>
    <w:rsid w:val="00421A2E"/>
    <w:rsid w:val="00422A8E"/>
    <w:rsid w:val="00432D2F"/>
    <w:rsid w:val="0045177F"/>
    <w:rsid w:val="00460E22"/>
    <w:rsid w:val="00461133"/>
    <w:rsid w:val="004615F0"/>
    <w:rsid w:val="00471839"/>
    <w:rsid w:val="00471EB1"/>
    <w:rsid w:val="0047271C"/>
    <w:rsid w:val="004758CA"/>
    <w:rsid w:val="00477AAD"/>
    <w:rsid w:val="00477D4A"/>
    <w:rsid w:val="0048039D"/>
    <w:rsid w:val="00484817"/>
    <w:rsid w:val="004860EC"/>
    <w:rsid w:val="00492330"/>
    <w:rsid w:val="004932D6"/>
    <w:rsid w:val="004A3C17"/>
    <w:rsid w:val="004A5F1F"/>
    <w:rsid w:val="004A6ABA"/>
    <w:rsid w:val="004B2F27"/>
    <w:rsid w:val="004B4C8C"/>
    <w:rsid w:val="004B72AA"/>
    <w:rsid w:val="004B7C6E"/>
    <w:rsid w:val="004C1398"/>
    <w:rsid w:val="004D015F"/>
    <w:rsid w:val="004D2504"/>
    <w:rsid w:val="004D28C7"/>
    <w:rsid w:val="004D2FAE"/>
    <w:rsid w:val="004E325C"/>
    <w:rsid w:val="004E3B02"/>
    <w:rsid w:val="004E45EE"/>
    <w:rsid w:val="004E4975"/>
    <w:rsid w:val="004F13BA"/>
    <w:rsid w:val="004F3FDE"/>
    <w:rsid w:val="005012FD"/>
    <w:rsid w:val="00501B04"/>
    <w:rsid w:val="005034C5"/>
    <w:rsid w:val="00504E4D"/>
    <w:rsid w:val="00504FBC"/>
    <w:rsid w:val="00505602"/>
    <w:rsid w:val="00507BAA"/>
    <w:rsid w:val="005121A4"/>
    <w:rsid w:val="00521E9E"/>
    <w:rsid w:val="00522551"/>
    <w:rsid w:val="005231F5"/>
    <w:rsid w:val="00523FB8"/>
    <w:rsid w:val="005245EC"/>
    <w:rsid w:val="005311CC"/>
    <w:rsid w:val="00533202"/>
    <w:rsid w:val="0053341D"/>
    <w:rsid w:val="00535843"/>
    <w:rsid w:val="005403E1"/>
    <w:rsid w:val="005430F8"/>
    <w:rsid w:val="00545602"/>
    <w:rsid w:val="00545683"/>
    <w:rsid w:val="005641A7"/>
    <w:rsid w:val="00565306"/>
    <w:rsid w:val="0056639C"/>
    <w:rsid w:val="0056709A"/>
    <w:rsid w:val="0057002C"/>
    <w:rsid w:val="005714F7"/>
    <w:rsid w:val="00574C0C"/>
    <w:rsid w:val="00577B5B"/>
    <w:rsid w:val="00577E52"/>
    <w:rsid w:val="00580574"/>
    <w:rsid w:val="00580F9F"/>
    <w:rsid w:val="0058160C"/>
    <w:rsid w:val="005859E8"/>
    <w:rsid w:val="005918B8"/>
    <w:rsid w:val="00594A9B"/>
    <w:rsid w:val="005A11FD"/>
    <w:rsid w:val="005A7D4E"/>
    <w:rsid w:val="005B0CB2"/>
    <w:rsid w:val="005B1F7C"/>
    <w:rsid w:val="005C6921"/>
    <w:rsid w:val="005C6A58"/>
    <w:rsid w:val="005D11A3"/>
    <w:rsid w:val="005D5B12"/>
    <w:rsid w:val="005E0AC8"/>
    <w:rsid w:val="005E0C5E"/>
    <w:rsid w:val="005E4751"/>
    <w:rsid w:val="005E7900"/>
    <w:rsid w:val="005F0163"/>
    <w:rsid w:val="005F3321"/>
    <w:rsid w:val="005F653C"/>
    <w:rsid w:val="005F7100"/>
    <w:rsid w:val="00614E69"/>
    <w:rsid w:val="00617B9A"/>
    <w:rsid w:val="00622AC9"/>
    <w:rsid w:val="00624111"/>
    <w:rsid w:val="00627531"/>
    <w:rsid w:val="00632EF9"/>
    <w:rsid w:val="00635987"/>
    <w:rsid w:val="00642751"/>
    <w:rsid w:val="006516D8"/>
    <w:rsid w:val="006546C7"/>
    <w:rsid w:val="00662306"/>
    <w:rsid w:val="00663679"/>
    <w:rsid w:val="00665F32"/>
    <w:rsid w:val="00674D35"/>
    <w:rsid w:val="00677014"/>
    <w:rsid w:val="00680A5A"/>
    <w:rsid w:val="006854E2"/>
    <w:rsid w:val="006906DA"/>
    <w:rsid w:val="0069458B"/>
    <w:rsid w:val="0069579E"/>
    <w:rsid w:val="006A06C6"/>
    <w:rsid w:val="006A4B53"/>
    <w:rsid w:val="006A4D99"/>
    <w:rsid w:val="006B76AB"/>
    <w:rsid w:val="006C3975"/>
    <w:rsid w:val="006C59B1"/>
    <w:rsid w:val="006D1304"/>
    <w:rsid w:val="006D1968"/>
    <w:rsid w:val="006D58ED"/>
    <w:rsid w:val="006D6CEF"/>
    <w:rsid w:val="006D7C9C"/>
    <w:rsid w:val="006E3507"/>
    <w:rsid w:val="006E5A4C"/>
    <w:rsid w:val="006E6AE4"/>
    <w:rsid w:val="006E7D22"/>
    <w:rsid w:val="006F47EF"/>
    <w:rsid w:val="006F4C57"/>
    <w:rsid w:val="006F6C14"/>
    <w:rsid w:val="006F6FA8"/>
    <w:rsid w:val="007016D8"/>
    <w:rsid w:val="00703D1E"/>
    <w:rsid w:val="007061BE"/>
    <w:rsid w:val="00707F90"/>
    <w:rsid w:val="00721B2D"/>
    <w:rsid w:val="007222ED"/>
    <w:rsid w:val="00722CA9"/>
    <w:rsid w:val="007242D7"/>
    <w:rsid w:val="00724422"/>
    <w:rsid w:val="0072680C"/>
    <w:rsid w:val="00726BDE"/>
    <w:rsid w:val="00730D34"/>
    <w:rsid w:val="00730FC0"/>
    <w:rsid w:val="0073387C"/>
    <w:rsid w:val="00741250"/>
    <w:rsid w:val="00741369"/>
    <w:rsid w:val="007438EC"/>
    <w:rsid w:val="0074639C"/>
    <w:rsid w:val="00751074"/>
    <w:rsid w:val="00752CD1"/>
    <w:rsid w:val="00753DCD"/>
    <w:rsid w:val="0075562E"/>
    <w:rsid w:val="0076006F"/>
    <w:rsid w:val="007640F8"/>
    <w:rsid w:val="007666AA"/>
    <w:rsid w:val="00766A5A"/>
    <w:rsid w:val="00767272"/>
    <w:rsid w:val="00767D95"/>
    <w:rsid w:val="00770E17"/>
    <w:rsid w:val="007805B3"/>
    <w:rsid w:val="0078069B"/>
    <w:rsid w:val="0079290F"/>
    <w:rsid w:val="007931A3"/>
    <w:rsid w:val="007970F9"/>
    <w:rsid w:val="007A376A"/>
    <w:rsid w:val="007A4A9D"/>
    <w:rsid w:val="007A73D6"/>
    <w:rsid w:val="007B4283"/>
    <w:rsid w:val="007B5822"/>
    <w:rsid w:val="007C41D7"/>
    <w:rsid w:val="007D0DC6"/>
    <w:rsid w:val="007D2601"/>
    <w:rsid w:val="007D5D60"/>
    <w:rsid w:val="007D7C19"/>
    <w:rsid w:val="007E4726"/>
    <w:rsid w:val="007F0A1E"/>
    <w:rsid w:val="007F0CD7"/>
    <w:rsid w:val="007F2695"/>
    <w:rsid w:val="00803B77"/>
    <w:rsid w:val="00803F03"/>
    <w:rsid w:val="008074B1"/>
    <w:rsid w:val="00812E4E"/>
    <w:rsid w:val="00822820"/>
    <w:rsid w:val="00822C44"/>
    <w:rsid w:val="00842DE4"/>
    <w:rsid w:val="008473B9"/>
    <w:rsid w:val="00851B74"/>
    <w:rsid w:val="008538C2"/>
    <w:rsid w:val="00856F12"/>
    <w:rsid w:val="008606EE"/>
    <w:rsid w:val="00861FE0"/>
    <w:rsid w:val="00871F7A"/>
    <w:rsid w:val="008755DA"/>
    <w:rsid w:val="00876EFB"/>
    <w:rsid w:val="00881A0A"/>
    <w:rsid w:val="008828E6"/>
    <w:rsid w:val="00884211"/>
    <w:rsid w:val="0088683A"/>
    <w:rsid w:val="0088781A"/>
    <w:rsid w:val="008903FA"/>
    <w:rsid w:val="0089666A"/>
    <w:rsid w:val="008A2605"/>
    <w:rsid w:val="008A4932"/>
    <w:rsid w:val="008A4A5B"/>
    <w:rsid w:val="008B255D"/>
    <w:rsid w:val="008B49AE"/>
    <w:rsid w:val="008C2539"/>
    <w:rsid w:val="008C6B14"/>
    <w:rsid w:val="008D17FB"/>
    <w:rsid w:val="008D1E0E"/>
    <w:rsid w:val="008D21E8"/>
    <w:rsid w:val="008D3F46"/>
    <w:rsid w:val="008D5C76"/>
    <w:rsid w:val="008E3AB6"/>
    <w:rsid w:val="008E61AE"/>
    <w:rsid w:val="008E71A0"/>
    <w:rsid w:val="008F0B49"/>
    <w:rsid w:val="008F756D"/>
    <w:rsid w:val="00900A99"/>
    <w:rsid w:val="00902D41"/>
    <w:rsid w:val="0090461A"/>
    <w:rsid w:val="00915A95"/>
    <w:rsid w:val="00923E01"/>
    <w:rsid w:val="0092576E"/>
    <w:rsid w:val="00925E70"/>
    <w:rsid w:val="0093251A"/>
    <w:rsid w:val="00935AB3"/>
    <w:rsid w:val="0094467B"/>
    <w:rsid w:val="0095280A"/>
    <w:rsid w:val="00956EF3"/>
    <w:rsid w:val="00962B42"/>
    <w:rsid w:val="00963D19"/>
    <w:rsid w:val="00967156"/>
    <w:rsid w:val="00967E30"/>
    <w:rsid w:val="00967F41"/>
    <w:rsid w:val="00971160"/>
    <w:rsid w:val="0097118E"/>
    <w:rsid w:val="00975C38"/>
    <w:rsid w:val="009825C7"/>
    <w:rsid w:val="00983639"/>
    <w:rsid w:val="009862EB"/>
    <w:rsid w:val="0098632B"/>
    <w:rsid w:val="009868A2"/>
    <w:rsid w:val="0099017B"/>
    <w:rsid w:val="00990C8D"/>
    <w:rsid w:val="00994FCC"/>
    <w:rsid w:val="00995C83"/>
    <w:rsid w:val="009A1DBD"/>
    <w:rsid w:val="009A2FE6"/>
    <w:rsid w:val="009B06F3"/>
    <w:rsid w:val="009B21AD"/>
    <w:rsid w:val="009C4763"/>
    <w:rsid w:val="009C7A63"/>
    <w:rsid w:val="009D2022"/>
    <w:rsid w:val="009D4AE4"/>
    <w:rsid w:val="009D7782"/>
    <w:rsid w:val="009E3978"/>
    <w:rsid w:val="009E6C6A"/>
    <w:rsid w:val="009F0950"/>
    <w:rsid w:val="009F112F"/>
    <w:rsid w:val="009F3F9F"/>
    <w:rsid w:val="00A04BA3"/>
    <w:rsid w:val="00A07488"/>
    <w:rsid w:val="00A10DE2"/>
    <w:rsid w:val="00A12D29"/>
    <w:rsid w:val="00A157DF"/>
    <w:rsid w:val="00A20188"/>
    <w:rsid w:val="00A22046"/>
    <w:rsid w:val="00A23973"/>
    <w:rsid w:val="00A275C2"/>
    <w:rsid w:val="00A32D6C"/>
    <w:rsid w:val="00A33550"/>
    <w:rsid w:val="00A35CDE"/>
    <w:rsid w:val="00A402BF"/>
    <w:rsid w:val="00A452E8"/>
    <w:rsid w:val="00A46E8A"/>
    <w:rsid w:val="00A50F15"/>
    <w:rsid w:val="00A51FA0"/>
    <w:rsid w:val="00A60B68"/>
    <w:rsid w:val="00A61D96"/>
    <w:rsid w:val="00A62604"/>
    <w:rsid w:val="00A63982"/>
    <w:rsid w:val="00A65B0B"/>
    <w:rsid w:val="00A6621D"/>
    <w:rsid w:val="00A707C9"/>
    <w:rsid w:val="00A7319B"/>
    <w:rsid w:val="00A76F10"/>
    <w:rsid w:val="00A82B50"/>
    <w:rsid w:val="00A869E9"/>
    <w:rsid w:val="00A9724B"/>
    <w:rsid w:val="00AA1E43"/>
    <w:rsid w:val="00AA1F0B"/>
    <w:rsid w:val="00AA49EE"/>
    <w:rsid w:val="00AA5CD3"/>
    <w:rsid w:val="00AA69C3"/>
    <w:rsid w:val="00AB0FE7"/>
    <w:rsid w:val="00AB16D6"/>
    <w:rsid w:val="00AB3F53"/>
    <w:rsid w:val="00AB5E96"/>
    <w:rsid w:val="00AC2834"/>
    <w:rsid w:val="00AC3C6A"/>
    <w:rsid w:val="00AC3CFA"/>
    <w:rsid w:val="00AC47FD"/>
    <w:rsid w:val="00AC4ECD"/>
    <w:rsid w:val="00AC5B9F"/>
    <w:rsid w:val="00AC7694"/>
    <w:rsid w:val="00AD05F1"/>
    <w:rsid w:val="00AD0DB3"/>
    <w:rsid w:val="00AD0F15"/>
    <w:rsid w:val="00AD1E4C"/>
    <w:rsid w:val="00AE40A9"/>
    <w:rsid w:val="00AE4FD5"/>
    <w:rsid w:val="00AE62A0"/>
    <w:rsid w:val="00AF148C"/>
    <w:rsid w:val="00AF1BD2"/>
    <w:rsid w:val="00AF500B"/>
    <w:rsid w:val="00AF6306"/>
    <w:rsid w:val="00B03A76"/>
    <w:rsid w:val="00B074EC"/>
    <w:rsid w:val="00B10713"/>
    <w:rsid w:val="00B14866"/>
    <w:rsid w:val="00B16CB2"/>
    <w:rsid w:val="00B257FD"/>
    <w:rsid w:val="00B259FB"/>
    <w:rsid w:val="00B307B5"/>
    <w:rsid w:val="00B31462"/>
    <w:rsid w:val="00B33BDE"/>
    <w:rsid w:val="00B341D3"/>
    <w:rsid w:val="00B34471"/>
    <w:rsid w:val="00B345C5"/>
    <w:rsid w:val="00B352EF"/>
    <w:rsid w:val="00B37D7F"/>
    <w:rsid w:val="00B40665"/>
    <w:rsid w:val="00B41560"/>
    <w:rsid w:val="00B5534B"/>
    <w:rsid w:val="00B56A75"/>
    <w:rsid w:val="00B61D6D"/>
    <w:rsid w:val="00B6370F"/>
    <w:rsid w:val="00B64AC9"/>
    <w:rsid w:val="00B65BFA"/>
    <w:rsid w:val="00B6769D"/>
    <w:rsid w:val="00B756AA"/>
    <w:rsid w:val="00B75FEC"/>
    <w:rsid w:val="00B775AE"/>
    <w:rsid w:val="00B809D5"/>
    <w:rsid w:val="00B8169C"/>
    <w:rsid w:val="00B83D21"/>
    <w:rsid w:val="00B8484E"/>
    <w:rsid w:val="00B90312"/>
    <w:rsid w:val="00B95C7A"/>
    <w:rsid w:val="00BA2D6B"/>
    <w:rsid w:val="00BA6260"/>
    <w:rsid w:val="00BB15D3"/>
    <w:rsid w:val="00BB3414"/>
    <w:rsid w:val="00BB6D58"/>
    <w:rsid w:val="00BD22CA"/>
    <w:rsid w:val="00BD2D45"/>
    <w:rsid w:val="00BD32E0"/>
    <w:rsid w:val="00BE28F5"/>
    <w:rsid w:val="00BE2C00"/>
    <w:rsid w:val="00BE53A7"/>
    <w:rsid w:val="00BE5E91"/>
    <w:rsid w:val="00BF04A1"/>
    <w:rsid w:val="00BF2D2F"/>
    <w:rsid w:val="00BF5645"/>
    <w:rsid w:val="00C00163"/>
    <w:rsid w:val="00C01735"/>
    <w:rsid w:val="00C0369E"/>
    <w:rsid w:val="00C04245"/>
    <w:rsid w:val="00C0516D"/>
    <w:rsid w:val="00C10237"/>
    <w:rsid w:val="00C10769"/>
    <w:rsid w:val="00C121F7"/>
    <w:rsid w:val="00C13631"/>
    <w:rsid w:val="00C15FA8"/>
    <w:rsid w:val="00C1779E"/>
    <w:rsid w:val="00C2140E"/>
    <w:rsid w:val="00C215D7"/>
    <w:rsid w:val="00C21EC7"/>
    <w:rsid w:val="00C23E5E"/>
    <w:rsid w:val="00C24345"/>
    <w:rsid w:val="00C31A8B"/>
    <w:rsid w:val="00C330C1"/>
    <w:rsid w:val="00C33410"/>
    <w:rsid w:val="00C33CB9"/>
    <w:rsid w:val="00C34F60"/>
    <w:rsid w:val="00C365DE"/>
    <w:rsid w:val="00C45DC6"/>
    <w:rsid w:val="00C53DF8"/>
    <w:rsid w:val="00C61504"/>
    <w:rsid w:val="00C64792"/>
    <w:rsid w:val="00C64867"/>
    <w:rsid w:val="00C704D3"/>
    <w:rsid w:val="00C72F51"/>
    <w:rsid w:val="00C749CD"/>
    <w:rsid w:val="00C75840"/>
    <w:rsid w:val="00C77084"/>
    <w:rsid w:val="00C80156"/>
    <w:rsid w:val="00C83997"/>
    <w:rsid w:val="00C920F7"/>
    <w:rsid w:val="00C9434D"/>
    <w:rsid w:val="00C97D41"/>
    <w:rsid w:val="00CA026F"/>
    <w:rsid w:val="00CA2FD9"/>
    <w:rsid w:val="00CA409C"/>
    <w:rsid w:val="00CA5CB5"/>
    <w:rsid w:val="00CA6C83"/>
    <w:rsid w:val="00CB5757"/>
    <w:rsid w:val="00CB5903"/>
    <w:rsid w:val="00CC0CC1"/>
    <w:rsid w:val="00CC3BB5"/>
    <w:rsid w:val="00CC47D3"/>
    <w:rsid w:val="00CC4B3A"/>
    <w:rsid w:val="00CC6547"/>
    <w:rsid w:val="00CD14D1"/>
    <w:rsid w:val="00CD55FB"/>
    <w:rsid w:val="00CF0C7D"/>
    <w:rsid w:val="00CF2A1E"/>
    <w:rsid w:val="00CF3106"/>
    <w:rsid w:val="00CF3A3A"/>
    <w:rsid w:val="00D02CFC"/>
    <w:rsid w:val="00D064D1"/>
    <w:rsid w:val="00D06A65"/>
    <w:rsid w:val="00D17140"/>
    <w:rsid w:val="00D2020C"/>
    <w:rsid w:val="00D240CF"/>
    <w:rsid w:val="00D24745"/>
    <w:rsid w:val="00D26B40"/>
    <w:rsid w:val="00D272B9"/>
    <w:rsid w:val="00D279D8"/>
    <w:rsid w:val="00D3068B"/>
    <w:rsid w:val="00D306AF"/>
    <w:rsid w:val="00D316DD"/>
    <w:rsid w:val="00D31E1D"/>
    <w:rsid w:val="00D32309"/>
    <w:rsid w:val="00D325CC"/>
    <w:rsid w:val="00D45E51"/>
    <w:rsid w:val="00D502BC"/>
    <w:rsid w:val="00D53708"/>
    <w:rsid w:val="00D5716D"/>
    <w:rsid w:val="00D57564"/>
    <w:rsid w:val="00D57808"/>
    <w:rsid w:val="00D61281"/>
    <w:rsid w:val="00D6285A"/>
    <w:rsid w:val="00D63FBE"/>
    <w:rsid w:val="00D66581"/>
    <w:rsid w:val="00D71631"/>
    <w:rsid w:val="00D72CD4"/>
    <w:rsid w:val="00D81355"/>
    <w:rsid w:val="00D82124"/>
    <w:rsid w:val="00D82314"/>
    <w:rsid w:val="00D82402"/>
    <w:rsid w:val="00D84AFF"/>
    <w:rsid w:val="00D87DFF"/>
    <w:rsid w:val="00D91E78"/>
    <w:rsid w:val="00D936A6"/>
    <w:rsid w:val="00D95D7A"/>
    <w:rsid w:val="00DA5CDD"/>
    <w:rsid w:val="00DA6746"/>
    <w:rsid w:val="00DA6D5C"/>
    <w:rsid w:val="00DA7B93"/>
    <w:rsid w:val="00DB1C5E"/>
    <w:rsid w:val="00DB2DDD"/>
    <w:rsid w:val="00DB6733"/>
    <w:rsid w:val="00DB7475"/>
    <w:rsid w:val="00DC3AD8"/>
    <w:rsid w:val="00DC521B"/>
    <w:rsid w:val="00DD07AF"/>
    <w:rsid w:val="00DD0C34"/>
    <w:rsid w:val="00DD1266"/>
    <w:rsid w:val="00DD31C0"/>
    <w:rsid w:val="00DD410D"/>
    <w:rsid w:val="00DF10E6"/>
    <w:rsid w:val="00E00F2A"/>
    <w:rsid w:val="00E01D1A"/>
    <w:rsid w:val="00E029D3"/>
    <w:rsid w:val="00E07042"/>
    <w:rsid w:val="00E150D3"/>
    <w:rsid w:val="00E23027"/>
    <w:rsid w:val="00E23D6E"/>
    <w:rsid w:val="00E23DFE"/>
    <w:rsid w:val="00E2533B"/>
    <w:rsid w:val="00E27A17"/>
    <w:rsid w:val="00E32DD4"/>
    <w:rsid w:val="00E34598"/>
    <w:rsid w:val="00E36F97"/>
    <w:rsid w:val="00E53305"/>
    <w:rsid w:val="00E566C6"/>
    <w:rsid w:val="00E57AF0"/>
    <w:rsid w:val="00E57D1B"/>
    <w:rsid w:val="00E6260C"/>
    <w:rsid w:val="00E71AB3"/>
    <w:rsid w:val="00E72CF6"/>
    <w:rsid w:val="00E733D9"/>
    <w:rsid w:val="00E841BE"/>
    <w:rsid w:val="00E93D98"/>
    <w:rsid w:val="00E93DE1"/>
    <w:rsid w:val="00E97A5E"/>
    <w:rsid w:val="00EA3915"/>
    <w:rsid w:val="00EA400E"/>
    <w:rsid w:val="00EA461A"/>
    <w:rsid w:val="00EA55DA"/>
    <w:rsid w:val="00EA5E13"/>
    <w:rsid w:val="00EA6EC4"/>
    <w:rsid w:val="00EB1441"/>
    <w:rsid w:val="00EB17F3"/>
    <w:rsid w:val="00EC144A"/>
    <w:rsid w:val="00EC307F"/>
    <w:rsid w:val="00EC4F1A"/>
    <w:rsid w:val="00EC6518"/>
    <w:rsid w:val="00ED0FD8"/>
    <w:rsid w:val="00ED1B28"/>
    <w:rsid w:val="00ED71F4"/>
    <w:rsid w:val="00EE3535"/>
    <w:rsid w:val="00EE36A4"/>
    <w:rsid w:val="00EF0A8E"/>
    <w:rsid w:val="00EF0DA2"/>
    <w:rsid w:val="00EF454B"/>
    <w:rsid w:val="00EF4987"/>
    <w:rsid w:val="00EF4FEF"/>
    <w:rsid w:val="00F0125F"/>
    <w:rsid w:val="00F06A32"/>
    <w:rsid w:val="00F1247C"/>
    <w:rsid w:val="00F30916"/>
    <w:rsid w:val="00F316EB"/>
    <w:rsid w:val="00F32860"/>
    <w:rsid w:val="00F359D0"/>
    <w:rsid w:val="00F51314"/>
    <w:rsid w:val="00F517EF"/>
    <w:rsid w:val="00F53A67"/>
    <w:rsid w:val="00F53C8A"/>
    <w:rsid w:val="00F64AC0"/>
    <w:rsid w:val="00F654EB"/>
    <w:rsid w:val="00F66647"/>
    <w:rsid w:val="00F7037D"/>
    <w:rsid w:val="00F71F64"/>
    <w:rsid w:val="00F73323"/>
    <w:rsid w:val="00F74410"/>
    <w:rsid w:val="00F75E10"/>
    <w:rsid w:val="00F7737E"/>
    <w:rsid w:val="00F945DB"/>
    <w:rsid w:val="00FA205F"/>
    <w:rsid w:val="00FA2488"/>
    <w:rsid w:val="00FA54EE"/>
    <w:rsid w:val="00FA7C0F"/>
    <w:rsid w:val="00FB3D05"/>
    <w:rsid w:val="00FC32F6"/>
    <w:rsid w:val="00FC50FB"/>
    <w:rsid w:val="00FC764D"/>
    <w:rsid w:val="00FD2DC0"/>
    <w:rsid w:val="00FD3025"/>
    <w:rsid w:val="00FD3388"/>
    <w:rsid w:val="00FD4084"/>
    <w:rsid w:val="00FD444E"/>
    <w:rsid w:val="00FE13D7"/>
    <w:rsid w:val="00FE67B3"/>
    <w:rsid w:val="00FE7201"/>
    <w:rsid w:val="00FE74C3"/>
    <w:rsid w:val="00FF2CBF"/>
    <w:rsid w:val="00FF3EC3"/>
    <w:rsid w:val="00FF44EC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FC632"/>
  <w15:docId w15:val="{FCC9D2F7-B8E1-40C8-841C-87E3B82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0F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5D5B1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uiPriority w:val="99"/>
    <w:rsid w:val="007640F8"/>
    <w:pPr>
      <w:ind w:left="720"/>
    </w:p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Odsek zákon"/>
    <w:basedOn w:val="Normlny"/>
    <w:link w:val="OdsekzoznamuChar"/>
    <w:uiPriority w:val="34"/>
    <w:qFormat/>
    <w:rsid w:val="007640F8"/>
    <w:pPr>
      <w:ind w:left="720"/>
    </w:pPr>
    <w:rPr>
      <w:rFonts w:eastAsia="Calibri"/>
      <w:sz w:val="20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7640F8"/>
    <w:rPr>
      <w:rFonts w:ascii="Calibri" w:hAnsi="Calibri" w:cs="Calibri"/>
    </w:rPr>
  </w:style>
  <w:style w:type="character" w:styleId="Zstupntext">
    <w:name w:val="Placeholder Text"/>
    <w:uiPriority w:val="99"/>
    <w:rsid w:val="00B345C5"/>
    <w:rPr>
      <w:color w:val="808080"/>
    </w:rPr>
  </w:style>
  <w:style w:type="character" w:styleId="Hypertextovprepojenie">
    <w:name w:val="Hyperlink"/>
    <w:uiPriority w:val="99"/>
    <w:rsid w:val="00192F8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7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2442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EB17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B17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EB17F3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B17F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B17F3"/>
    <w:rPr>
      <w:rFonts w:ascii="Calibri" w:hAnsi="Calibri" w:cs="Calibri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uiPriority w:val="99"/>
    <w:rsid w:val="00CF3A3A"/>
  </w:style>
  <w:style w:type="paragraph" w:customStyle="1" w:styleId="Default">
    <w:name w:val="Default"/>
    <w:rsid w:val="00B676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D5B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8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086F"/>
    <w:rPr>
      <w:rFonts w:eastAsia="Times New Roman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8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086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7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8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8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8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98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8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7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8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98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83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98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1/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zakonypreludi.sk/zz/2013-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61/1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502F-A1C7-46D3-9801-085E5DF6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Považan, Peter</dc:creator>
  <cp:keywords/>
  <dc:description/>
  <cp:lastModifiedBy>Durgalová, Veronika</cp:lastModifiedBy>
  <cp:revision>2</cp:revision>
  <cp:lastPrinted>2024-06-12T07:42:00Z</cp:lastPrinted>
  <dcterms:created xsi:type="dcterms:W3CDTF">2024-06-12T07:43:00Z</dcterms:created>
  <dcterms:modified xsi:type="dcterms:W3CDTF">2024-06-12T07:43:00Z</dcterms:modified>
</cp:coreProperties>
</file>