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56A" w:rsidRDefault="0088456A" w:rsidP="0088456A"/>
    <w:p w:rsidR="0088456A" w:rsidRDefault="0088456A" w:rsidP="0088456A">
      <w:pPr>
        <w:jc w:val="center"/>
        <w:rPr>
          <w:szCs w:val="24"/>
        </w:rPr>
      </w:pPr>
      <w:r>
        <w:rPr>
          <w:b/>
          <w:bCs/>
          <w:color w:val="000000"/>
          <w:szCs w:val="24"/>
        </w:rPr>
        <w:t>NÁRODNÁ   RADA   SLOVENSKEJ   REPUBLIKY</w:t>
      </w:r>
    </w:p>
    <w:p w:rsidR="0088456A" w:rsidRDefault="0088456A" w:rsidP="0088456A">
      <w:pPr>
        <w:jc w:val="center"/>
        <w:rPr>
          <w:szCs w:val="24"/>
        </w:rPr>
      </w:pPr>
      <w:r>
        <w:rPr>
          <w:b/>
          <w:bCs/>
          <w:color w:val="000000"/>
          <w:szCs w:val="24"/>
        </w:rPr>
        <w:t>________________________________________________________________</w:t>
      </w:r>
    </w:p>
    <w:p w:rsidR="0088456A" w:rsidRDefault="0088456A" w:rsidP="0088456A">
      <w:pPr>
        <w:jc w:val="center"/>
        <w:rPr>
          <w:b/>
          <w:bCs/>
          <w:color w:val="000000"/>
          <w:szCs w:val="24"/>
        </w:rPr>
      </w:pPr>
      <w:r>
        <w:rPr>
          <w:b/>
          <w:bCs/>
          <w:color w:val="000000"/>
          <w:szCs w:val="24"/>
        </w:rPr>
        <w:t>IX. volebné obdobie</w:t>
      </w:r>
      <w:r>
        <w:rPr>
          <w:b/>
          <w:bCs/>
          <w:color w:val="000000"/>
          <w:szCs w:val="24"/>
        </w:rPr>
        <w:br/>
      </w:r>
    </w:p>
    <w:p w:rsidR="0088456A" w:rsidRDefault="0088456A" w:rsidP="0088456A">
      <w:pPr>
        <w:jc w:val="center"/>
        <w:rPr>
          <w:szCs w:val="24"/>
        </w:rPr>
      </w:pPr>
      <w:r>
        <w:rPr>
          <w:b/>
          <w:bCs/>
          <w:color w:val="000000"/>
          <w:szCs w:val="24"/>
        </w:rPr>
        <w:br/>
      </w:r>
    </w:p>
    <w:p w:rsidR="0088456A" w:rsidRDefault="0088456A" w:rsidP="0088456A">
      <w:pPr>
        <w:rPr>
          <w:color w:val="000000"/>
          <w:szCs w:val="24"/>
        </w:rPr>
      </w:pPr>
    </w:p>
    <w:p w:rsidR="0088456A" w:rsidRDefault="0088456A" w:rsidP="0088456A">
      <w:pPr>
        <w:rPr>
          <w:color w:val="000000"/>
          <w:szCs w:val="24"/>
        </w:rPr>
      </w:pPr>
      <w:r>
        <w:rPr>
          <w:color w:val="000000"/>
          <w:szCs w:val="24"/>
        </w:rPr>
        <w:t>Číslo: CRD-646/2024</w:t>
      </w:r>
    </w:p>
    <w:p w:rsidR="0088456A" w:rsidRDefault="0088456A" w:rsidP="0088456A">
      <w:pPr>
        <w:rPr>
          <w:color w:val="000000"/>
          <w:szCs w:val="24"/>
        </w:rPr>
      </w:pPr>
    </w:p>
    <w:p w:rsidR="0088456A" w:rsidRDefault="0088456A" w:rsidP="0088456A">
      <w:pPr>
        <w:jc w:val="center"/>
        <w:rPr>
          <w:color w:val="000000"/>
          <w:szCs w:val="24"/>
        </w:rPr>
      </w:pPr>
    </w:p>
    <w:p w:rsidR="0088456A" w:rsidRDefault="0088456A" w:rsidP="0088456A">
      <w:pPr>
        <w:spacing w:after="240"/>
        <w:jc w:val="center"/>
        <w:rPr>
          <w:szCs w:val="24"/>
        </w:rPr>
      </w:pPr>
    </w:p>
    <w:p w:rsidR="0088456A" w:rsidRDefault="0088456A" w:rsidP="0088456A">
      <w:pPr>
        <w:spacing w:after="240"/>
        <w:rPr>
          <w:szCs w:val="24"/>
        </w:rPr>
      </w:pPr>
    </w:p>
    <w:p w:rsidR="0088456A" w:rsidRDefault="0088456A" w:rsidP="0088456A">
      <w:pPr>
        <w:jc w:val="center"/>
        <w:outlineLvl w:val="2"/>
        <w:rPr>
          <w:b/>
          <w:bCs/>
          <w:sz w:val="28"/>
          <w:szCs w:val="28"/>
        </w:rPr>
      </w:pPr>
      <w:r>
        <w:rPr>
          <w:b/>
          <w:bCs/>
          <w:color w:val="000000"/>
          <w:sz w:val="28"/>
          <w:szCs w:val="28"/>
        </w:rPr>
        <w:t>231a</w:t>
      </w:r>
    </w:p>
    <w:p w:rsidR="0088456A" w:rsidRDefault="0088456A" w:rsidP="0088456A">
      <w:pPr>
        <w:rPr>
          <w:szCs w:val="24"/>
        </w:rPr>
      </w:pPr>
    </w:p>
    <w:p w:rsidR="0088456A" w:rsidRDefault="0088456A" w:rsidP="0088456A">
      <w:pPr>
        <w:jc w:val="center"/>
        <w:outlineLvl w:val="2"/>
        <w:rPr>
          <w:b/>
          <w:bCs/>
          <w:szCs w:val="24"/>
        </w:rPr>
      </w:pPr>
      <w:r>
        <w:rPr>
          <w:b/>
          <w:bCs/>
          <w:color w:val="000000"/>
          <w:szCs w:val="24"/>
        </w:rPr>
        <w:t>S p o l o č n á    s p r á v a</w:t>
      </w:r>
    </w:p>
    <w:p w:rsidR="0088456A" w:rsidRDefault="0088456A" w:rsidP="0088456A">
      <w:pPr>
        <w:jc w:val="both"/>
        <w:rPr>
          <w:szCs w:val="24"/>
        </w:rPr>
      </w:pPr>
      <w:r>
        <w:rPr>
          <w:color w:val="000000"/>
          <w:szCs w:val="24"/>
        </w:rPr>
        <w:t xml:space="preserve"> </w:t>
      </w:r>
    </w:p>
    <w:p w:rsidR="0088456A" w:rsidRDefault="0088456A" w:rsidP="0088456A">
      <w:pPr>
        <w:jc w:val="both"/>
        <w:rPr>
          <w:rFonts w:cs="Arial"/>
        </w:rPr>
      </w:pPr>
      <w:r>
        <w:rPr>
          <w:b/>
          <w:bCs/>
          <w:color w:val="000000"/>
          <w:szCs w:val="24"/>
        </w:rPr>
        <w:t xml:space="preserve">výborov Národnej rady Slovenskej republiky o prerokovaní  </w:t>
      </w:r>
      <w:r>
        <w:rPr>
          <w:b/>
          <w:szCs w:val="24"/>
        </w:rPr>
        <w:t xml:space="preserve">vládneho </w:t>
      </w:r>
      <w:r>
        <w:rPr>
          <w:rStyle w:val="awspan"/>
          <w:b/>
          <w:color w:val="000000"/>
          <w:szCs w:val="24"/>
        </w:rPr>
        <w:t xml:space="preserve">návrhu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(tlač 231)</w:t>
      </w:r>
      <w:r>
        <w:rPr>
          <w:rFonts w:cs="Arial"/>
        </w:rPr>
        <w:t xml:space="preserve"> </w:t>
      </w:r>
      <w:r>
        <w:rPr>
          <w:color w:val="000000"/>
          <w:szCs w:val="24"/>
        </w:rPr>
        <w:t>v druhom čítaní</w:t>
      </w:r>
    </w:p>
    <w:p w:rsidR="0088456A" w:rsidRDefault="0088456A" w:rsidP="0088456A">
      <w:pPr>
        <w:jc w:val="both"/>
        <w:rPr>
          <w:szCs w:val="24"/>
        </w:rPr>
      </w:pPr>
      <w:r>
        <w:rPr>
          <w:color w:val="000000"/>
          <w:szCs w:val="24"/>
        </w:rPr>
        <w:t>___________________________________________________________________________</w:t>
      </w:r>
    </w:p>
    <w:p w:rsidR="0088456A" w:rsidRDefault="0088456A" w:rsidP="0088456A">
      <w:pPr>
        <w:spacing w:after="240"/>
        <w:rPr>
          <w:szCs w:val="24"/>
        </w:rPr>
      </w:pPr>
    </w:p>
    <w:p w:rsidR="0088456A" w:rsidRDefault="0088456A" w:rsidP="0088456A">
      <w:pPr>
        <w:jc w:val="both"/>
        <w:rPr>
          <w:rFonts w:cs="Arial"/>
        </w:rPr>
      </w:pPr>
      <w:r>
        <w:rPr>
          <w:color w:val="000000"/>
          <w:szCs w:val="24"/>
        </w:rPr>
        <w:tab/>
        <w:t>Výbor Národnej rady Slovenskej republiky pre verejnú správu a regionálny rozvoj ako gestorský výbor k </w:t>
      </w:r>
      <w:r>
        <w:rPr>
          <w:b/>
          <w:szCs w:val="24"/>
        </w:rPr>
        <w:t xml:space="preserve">vládnemu návrhu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(tlač 231)</w:t>
      </w:r>
      <w:r>
        <w:rPr>
          <w:b/>
          <w:szCs w:val="24"/>
        </w:rPr>
        <w:t xml:space="preserve"> </w:t>
      </w:r>
      <w:r>
        <w:rPr>
          <w:color w:val="000000"/>
          <w:szCs w:val="24"/>
        </w:rPr>
        <w:t>podáva Národnej rade Slovenskej republiky v súlade   s § 79 ods. 1 zákona Národnej rady Slovenskej republiky č. 350/1996 Z. z. o rokovacom poriadku Národnej rady Slovenskej republiky spoločnú správu výborov Národnej rady Slovenskej republiky:</w:t>
      </w:r>
    </w:p>
    <w:p w:rsidR="0088456A" w:rsidRDefault="0088456A" w:rsidP="0088456A">
      <w:pPr>
        <w:rPr>
          <w:szCs w:val="24"/>
        </w:rPr>
      </w:pPr>
    </w:p>
    <w:p w:rsidR="0088456A" w:rsidRDefault="0088456A" w:rsidP="0088456A">
      <w:pPr>
        <w:jc w:val="center"/>
        <w:rPr>
          <w:szCs w:val="24"/>
        </w:rPr>
      </w:pPr>
      <w:r>
        <w:rPr>
          <w:b/>
          <w:bCs/>
          <w:color w:val="000000"/>
          <w:szCs w:val="24"/>
        </w:rPr>
        <w:t>I.</w:t>
      </w:r>
    </w:p>
    <w:p w:rsidR="0088456A" w:rsidRDefault="0088456A" w:rsidP="0088456A">
      <w:pPr>
        <w:rPr>
          <w:szCs w:val="24"/>
        </w:rPr>
      </w:pPr>
    </w:p>
    <w:p w:rsidR="0088456A" w:rsidRDefault="0088456A" w:rsidP="0088456A">
      <w:pPr>
        <w:jc w:val="both"/>
        <w:rPr>
          <w:szCs w:val="24"/>
        </w:rPr>
      </w:pPr>
      <w:r>
        <w:rPr>
          <w:color w:val="000000"/>
          <w:szCs w:val="24"/>
        </w:rPr>
        <w:tab/>
        <w:t xml:space="preserve">Národná  rada Slovenskej republiky uznesením č.223 z 3. apríla 2024 pridelila </w:t>
      </w:r>
      <w:r>
        <w:rPr>
          <w:bCs/>
          <w:color w:val="000000"/>
          <w:szCs w:val="24"/>
        </w:rPr>
        <w:t> </w:t>
      </w:r>
      <w:r>
        <w:rPr>
          <w:b/>
          <w:szCs w:val="24"/>
        </w:rPr>
        <w:t xml:space="preserve">vládny návrh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(tlač 231)</w:t>
      </w:r>
      <w:r>
        <w:rPr>
          <w:color w:val="000000"/>
          <w:szCs w:val="24"/>
        </w:rPr>
        <w:t xml:space="preserve"> na prerokovanie týmto výborom:</w:t>
      </w:r>
    </w:p>
    <w:p w:rsidR="0088456A" w:rsidRDefault="0088456A" w:rsidP="0088456A">
      <w:pPr>
        <w:rPr>
          <w:szCs w:val="24"/>
        </w:rPr>
      </w:pPr>
    </w:p>
    <w:p w:rsidR="0088456A" w:rsidRDefault="0088456A" w:rsidP="0088456A">
      <w:pPr>
        <w:jc w:val="both"/>
        <w:rPr>
          <w:szCs w:val="24"/>
        </w:rPr>
      </w:pPr>
      <w:r>
        <w:rPr>
          <w:color w:val="000000"/>
          <w:szCs w:val="24"/>
        </w:rPr>
        <w:tab/>
      </w:r>
      <w:r>
        <w:rPr>
          <w:b/>
          <w:bCs/>
          <w:color w:val="000000"/>
          <w:szCs w:val="24"/>
        </w:rPr>
        <w:t>Ústavnoprávnemu výboru Národnej rady Slovenskej republiky</w:t>
      </w:r>
      <w:r>
        <w:rPr>
          <w:b/>
          <w:bCs/>
          <w:color w:val="000000"/>
          <w:szCs w:val="24"/>
        </w:rPr>
        <w:tab/>
      </w:r>
      <w:r>
        <w:rPr>
          <w:b/>
          <w:bCs/>
          <w:color w:val="000000"/>
          <w:szCs w:val="24"/>
        </w:rPr>
        <w:tab/>
      </w:r>
    </w:p>
    <w:p w:rsidR="0088456A" w:rsidRDefault="0088456A" w:rsidP="0088456A">
      <w:pPr>
        <w:ind w:firstLine="708"/>
        <w:jc w:val="both"/>
        <w:rPr>
          <w:b/>
          <w:bCs/>
          <w:color w:val="000000"/>
          <w:szCs w:val="24"/>
        </w:rPr>
      </w:pPr>
      <w:r>
        <w:rPr>
          <w:b/>
          <w:bCs/>
          <w:color w:val="000000"/>
          <w:szCs w:val="24"/>
        </w:rPr>
        <w:t xml:space="preserve">Výboru Národnej rady Slovenskej republiky pre verejnú správu a regionálny </w:t>
      </w:r>
      <w:r>
        <w:rPr>
          <w:b/>
          <w:bCs/>
          <w:color w:val="000000"/>
          <w:szCs w:val="24"/>
        </w:rPr>
        <w:tab/>
        <w:t>rozvoj</w:t>
      </w:r>
    </w:p>
    <w:p w:rsidR="0088456A" w:rsidRDefault="0088456A" w:rsidP="0088456A">
      <w:pPr>
        <w:ind w:firstLine="708"/>
        <w:jc w:val="both"/>
        <w:rPr>
          <w:b/>
          <w:bCs/>
          <w:color w:val="000000"/>
          <w:szCs w:val="24"/>
        </w:rPr>
      </w:pPr>
      <w:r>
        <w:rPr>
          <w:b/>
          <w:bCs/>
          <w:color w:val="000000"/>
          <w:szCs w:val="24"/>
        </w:rPr>
        <w:t>a</w:t>
      </w:r>
    </w:p>
    <w:p w:rsidR="0088456A" w:rsidRDefault="0088456A" w:rsidP="0088456A">
      <w:pPr>
        <w:ind w:left="705"/>
        <w:jc w:val="both"/>
        <w:rPr>
          <w:b/>
          <w:color w:val="000000"/>
          <w:szCs w:val="24"/>
        </w:rPr>
      </w:pPr>
      <w:r>
        <w:rPr>
          <w:b/>
          <w:color w:val="000000"/>
          <w:szCs w:val="24"/>
        </w:rPr>
        <w:t>Výboru Národnej rady Slovenskej republiky pre ľudské práva a národnostné menšiny;</w:t>
      </w:r>
    </w:p>
    <w:p w:rsidR="0088456A" w:rsidRDefault="0088456A" w:rsidP="0088456A">
      <w:pPr>
        <w:ind w:left="705"/>
        <w:jc w:val="both"/>
        <w:rPr>
          <w:b/>
          <w:color w:val="000000"/>
          <w:szCs w:val="24"/>
        </w:rPr>
      </w:pPr>
    </w:p>
    <w:p w:rsidR="0088456A" w:rsidRDefault="0088456A" w:rsidP="0088456A">
      <w:pPr>
        <w:ind w:firstLine="708"/>
        <w:jc w:val="both"/>
        <w:rPr>
          <w:szCs w:val="24"/>
        </w:rPr>
      </w:pPr>
      <w:r>
        <w:rPr>
          <w:color w:val="000000"/>
          <w:szCs w:val="24"/>
        </w:rPr>
        <w:t>Výbory prerokovali predmetný  návrh zákona v lehote určenej uznesením Národnej rady Slovenskej republiky.</w:t>
      </w:r>
    </w:p>
    <w:p w:rsidR="0088456A" w:rsidRDefault="0088456A" w:rsidP="0088456A">
      <w:pPr>
        <w:rPr>
          <w:szCs w:val="24"/>
        </w:rPr>
      </w:pPr>
    </w:p>
    <w:p w:rsidR="0088456A" w:rsidRDefault="0088456A" w:rsidP="0088456A">
      <w:pPr>
        <w:jc w:val="center"/>
        <w:rPr>
          <w:szCs w:val="24"/>
        </w:rPr>
      </w:pPr>
      <w:r>
        <w:rPr>
          <w:b/>
          <w:bCs/>
          <w:color w:val="000000"/>
          <w:szCs w:val="24"/>
        </w:rPr>
        <w:t>II.</w:t>
      </w:r>
    </w:p>
    <w:p w:rsidR="0088456A" w:rsidRDefault="0088456A" w:rsidP="0088456A">
      <w:pPr>
        <w:rPr>
          <w:szCs w:val="24"/>
        </w:rPr>
      </w:pPr>
    </w:p>
    <w:p w:rsidR="0088456A" w:rsidRDefault="0088456A" w:rsidP="0088456A">
      <w:pPr>
        <w:jc w:val="both"/>
        <w:rPr>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88456A" w:rsidRDefault="0088456A" w:rsidP="0088456A">
      <w:pPr>
        <w:rPr>
          <w:szCs w:val="24"/>
        </w:rPr>
      </w:pPr>
    </w:p>
    <w:p w:rsidR="0088456A" w:rsidRDefault="0088456A" w:rsidP="0088456A">
      <w:pPr>
        <w:jc w:val="center"/>
        <w:rPr>
          <w:szCs w:val="24"/>
        </w:rPr>
      </w:pPr>
      <w:r>
        <w:rPr>
          <w:b/>
          <w:bCs/>
          <w:color w:val="000000"/>
          <w:szCs w:val="24"/>
        </w:rPr>
        <w:t>III.</w:t>
      </w:r>
    </w:p>
    <w:p w:rsidR="0088456A" w:rsidRDefault="0088456A" w:rsidP="0088456A">
      <w:pPr>
        <w:rPr>
          <w:szCs w:val="24"/>
        </w:rPr>
      </w:pPr>
    </w:p>
    <w:p w:rsidR="0088456A" w:rsidRDefault="0088456A" w:rsidP="0088456A">
      <w:pPr>
        <w:jc w:val="both"/>
        <w:rPr>
          <w:szCs w:val="24"/>
        </w:rPr>
      </w:pPr>
      <w:r>
        <w:rPr>
          <w:color w:val="000000"/>
          <w:szCs w:val="24"/>
        </w:rPr>
        <w:tab/>
        <w:t>Výbory Národnej rady Slovenskej republiky, ktorým bol  návrh zákona pridelený zaujali k nemu nasledovné stanoviská:</w:t>
      </w:r>
    </w:p>
    <w:p w:rsidR="0088456A" w:rsidRDefault="0088456A" w:rsidP="0088456A">
      <w:pPr>
        <w:jc w:val="both"/>
        <w:rPr>
          <w:b/>
          <w:bCs/>
          <w:color w:val="000000"/>
          <w:szCs w:val="24"/>
        </w:rPr>
      </w:pPr>
    </w:p>
    <w:p w:rsidR="0088456A" w:rsidRDefault="0088456A" w:rsidP="0088456A">
      <w:pPr>
        <w:ind w:firstLine="708"/>
        <w:jc w:val="both"/>
        <w:rPr>
          <w:b/>
          <w:bCs/>
          <w:color w:val="000000"/>
          <w:szCs w:val="24"/>
        </w:rPr>
      </w:pPr>
      <w:r>
        <w:rPr>
          <w:b/>
        </w:rPr>
        <w:t>Ústavnoprávny výbor</w:t>
      </w:r>
      <w:r>
        <w:t xml:space="preserve"> Národnej rady Slovenskej republiky </w:t>
      </w:r>
      <w:r>
        <w:rPr>
          <w:color w:val="000000"/>
          <w:szCs w:val="24"/>
        </w:rPr>
        <w:t xml:space="preserve">uznesením č. 99 zo 6. júna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Pr>
          <w:b/>
          <w:bCs/>
          <w:color w:val="000000"/>
          <w:szCs w:val="24"/>
        </w:rPr>
        <w:tab/>
      </w:r>
    </w:p>
    <w:p w:rsidR="0088456A" w:rsidRDefault="0088456A" w:rsidP="0088456A">
      <w:pPr>
        <w:jc w:val="both"/>
        <w:rPr>
          <w:b/>
          <w:bCs/>
          <w:color w:val="000000"/>
          <w:szCs w:val="24"/>
        </w:rPr>
      </w:pPr>
    </w:p>
    <w:p w:rsidR="0088456A" w:rsidRDefault="0088456A" w:rsidP="0088456A">
      <w:pPr>
        <w:ind w:firstLine="708"/>
        <w:jc w:val="both"/>
        <w:rPr>
          <w:b/>
          <w:bCs/>
          <w:color w:val="000000"/>
          <w:szCs w:val="24"/>
        </w:rPr>
      </w:pPr>
      <w:r>
        <w:rPr>
          <w:b/>
          <w:bCs/>
          <w:color w:val="000000"/>
          <w:szCs w:val="24"/>
        </w:rPr>
        <w:t xml:space="preserve">Výbor Národnej rady Slovenskej republiky pre verejnú správu a regionálny rozvoj </w:t>
      </w:r>
      <w:r>
        <w:rPr>
          <w:color w:val="000000"/>
          <w:szCs w:val="24"/>
        </w:rPr>
        <w:t xml:space="preserve">uznesením č. 35 z 11. júna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p>
    <w:p w:rsidR="0088456A" w:rsidRDefault="0088456A" w:rsidP="0088456A">
      <w:pPr>
        <w:tabs>
          <w:tab w:val="left" w:pos="720"/>
        </w:tabs>
        <w:jc w:val="both"/>
        <w:rPr>
          <w:b/>
          <w:bCs/>
        </w:rPr>
      </w:pPr>
    </w:p>
    <w:p w:rsidR="0088456A" w:rsidRDefault="0088456A" w:rsidP="0088456A">
      <w:pPr>
        <w:ind w:firstLine="708"/>
        <w:jc w:val="both"/>
        <w:rPr>
          <w:b/>
          <w:bCs/>
          <w:color w:val="000000"/>
          <w:szCs w:val="24"/>
        </w:rPr>
      </w:pPr>
      <w:r>
        <w:rPr>
          <w:b/>
          <w:bCs/>
          <w:color w:val="000000"/>
          <w:szCs w:val="24"/>
        </w:rPr>
        <w:t xml:space="preserve">Výbor Národnej rady Slovenskej republiky pre ľudské práva a národnostné menšiny </w:t>
      </w:r>
      <w:r>
        <w:rPr>
          <w:bCs/>
          <w:color w:val="000000"/>
          <w:szCs w:val="24"/>
        </w:rPr>
        <w:t>o návrhu</w:t>
      </w:r>
      <w:r>
        <w:rPr>
          <w:b/>
          <w:bCs/>
          <w:color w:val="000000"/>
          <w:szCs w:val="24"/>
        </w:rPr>
        <w:t xml:space="preserve"> </w:t>
      </w:r>
      <w:r>
        <w:rPr>
          <w:bCs/>
          <w:color w:val="000000"/>
          <w:szCs w:val="24"/>
        </w:rPr>
        <w:t>zákona</w:t>
      </w:r>
      <w:r>
        <w:rPr>
          <w:b/>
          <w:bCs/>
          <w:color w:val="000000"/>
          <w:szCs w:val="24"/>
        </w:rPr>
        <w:t xml:space="preserve"> nerokoval </w:t>
      </w:r>
      <w:r>
        <w:t xml:space="preserve">pretože podľa </w:t>
      </w:r>
      <w:r>
        <w:rPr>
          <w:bCs/>
        </w:rPr>
        <w:t xml:space="preserve">§ 52 ods. 2 zákona Národnej rady Slovenskej republiky č. 350/1996 Z. z. o rokovacom poriadku Národnej rady Slovenskej republiky v znení neskorších predpisov nebol </w:t>
      </w:r>
      <w:r>
        <w:rPr>
          <w:b/>
          <w:bCs/>
        </w:rPr>
        <w:t>uznášaniaschopný</w:t>
      </w:r>
      <w:r>
        <w:rPr>
          <w:bCs/>
        </w:rPr>
        <w:t>.</w:t>
      </w:r>
    </w:p>
    <w:p w:rsidR="0088456A" w:rsidRDefault="0088456A" w:rsidP="0088456A">
      <w:pPr>
        <w:ind w:firstLine="708"/>
        <w:jc w:val="both"/>
        <w:rPr>
          <w:b/>
          <w:bCs/>
          <w:color w:val="000000"/>
          <w:szCs w:val="24"/>
        </w:rPr>
      </w:pPr>
    </w:p>
    <w:p w:rsidR="0088456A" w:rsidRDefault="0088456A" w:rsidP="0088456A">
      <w:pPr>
        <w:ind w:firstLine="708"/>
        <w:jc w:val="both"/>
        <w:rPr>
          <w:szCs w:val="24"/>
        </w:rPr>
      </w:pPr>
    </w:p>
    <w:p w:rsidR="0088456A" w:rsidRDefault="0088456A" w:rsidP="0088456A">
      <w:pPr>
        <w:jc w:val="center"/>
        <w:rPr>
          <w:b/>
          <w:bCs/>
          <w:color w:val="000000"/>
          <w:szCs w:val="24"/>
        </w:rPr>
      </w:pPr>
      <w:r>
        <w:rPr>
          <w:b/>
          <w:bCs/>
          <w:color w:val="000000"/>
          <w:szCs w:val="24"/>
        </w:rPr>
        <w:t>IV.</w:t>
      </w:r>
    </w:p>
    <w:p w:rsidR="0088456A" w:rsidRDefault="0088456A" w:rsidP="0088456A">
      <w:pPr>
        <w:jc w:val="center"/>
        <w:rPr>
          <w:b/>
          <w:bCs/>
          <w:color w:val="000000"/>
          <w:szCs w:val="24"/>
        </w:rPr>
      </w:pPr>
    </w:p>
    <w:p w:rsidR="0088456A" w:rsidRDefault="0088456A" w:rsidP="0088456A">
      <w:pPr>
        <w:spacing w:after="120"/>
        <w:ind w:firstLine="708"/>
        <w:jc w:val="both"/>
        <w:rPr>
          <w:color w:val="000000"/>
          <w:szCs w:val="24"/>
        </w:rPr>
      </w:pPr>
      <w:r>
        <w:rPr>
          <w:color w:val="000000"/>
          <w:szCs w:val="24"/>
        </w:rPr>
        <w:t>Z uznesení výborov Národnej rady Slovenskej republiky uvedených pod bodom III. spoločnej správy  vyplynuli tieto pozmeňujúce a doplňujúce návrhy:</w:t>
      </w:r>
    </w:p>
    <w:p w:rsidR="0088456A" w:rsidRDefault="0088456A" w:rsidP="0088456A">
      <w:pPr>
        <w:spacing w:after="120"/>
        <w:jc w:val="both"/>
        <w:rPr>
          <w:color w:val="000000"/>
          <w:szCs w:val="24"/>
        </w:rPr>
      </w:pPr>
    </w:p>
    <w:p w:rsidR="0088456A" w:rsidRDefault="0088456A" w:rsidP="0088456A">
      <w:pPr>
        <w:pStyle w:val="Odsekzoznamu"/>
        <w:numPr>
          <w:ilvl w:val="0"/>
          <w:numId w:val="1"/>
        </w:numPr>
        <w:jc w:val="both"/>
        <w:rPr>
          <w:sz w:val="24"/>
          <w:szCs w:val="24"/>
        </w:rPr>
      </w:pPr>
      <w:r>
        <w:rPr>
          <w:sz w:val="24"/>
          <w:szCs w:val="24"/>
        </w:rPr>
        <w:t>V čl. I sa za bod 8 vkladajú nové body 9 a 10, ktoré znejú:</w:t>
      </w:r>
    </w:p>
    <w:p w:rsidR="0088456A" w:rsidRDefault="0088456A" w:rsidP="0088456A">
      <w:pPr>
        <w:tabs>
          <w:tab w:val="left" w:pos="284"/>
          <w:tab w:val="left" w:pos="851"/>
        </w:tabs>
        <w:jc w:val="both"/>
        <w:rPr>
          <w:szCs w:val="24"/>
        </w:rPr>
      </w:pPr>
      <w:r>
        <w:rPr>
          <w:szCs w:val="24"/>
        </w:rPr>
        <w:tab/>
        <w:t xml:space="preserve"> </w:t>
      </w:r>
      <w:r>
        <w:rPr>
          <w:szCs w:val="24"/>
        </w:rPr>
        <w:tab/>
        <w:t>„9.</w:t>
      </w:r>
      <w:r>
        <w:rPr>
          <w:szCs w:val="24"/>
        </w:rPr>
        <w:tab/>
        <w:t>V § 8 ods. 1 sa vypúšťa písmeno n).</w:t>
      </w:r>
    </w:p>
    <w:p w:rsidR="0088456A" w:rsidRDefault="0088456A" w:rsidP="0088456A">
      <w:pPr>
        <w:tabs>
          <w:tab w:val="left" w:pos="851"/>
        </w:tabs>
        <w:jc w:val="both"/>
        <w:rPr>
          <w:szCs w:val="24"/>
        </w:rPr>
      </w:pPr>
    </w:p>
    <w:p w:rsidR="0088456A" w:rsidRDefault="0088456A" w:rsidP="0088456A">
      <w:pPr>
        <w:tabs>
          <w:tab w:val="left" w:pos="851"/>
        </w:tabs>
        <w:jc w:val="both"/>
        <w:rPr>
          <w:szCs w:val="24"/>
        </w:rPr>
      </w:pPr>
      <w:r>
        <w:rPr>
          <w:szCs w:val="24"/>
        </w:rPr>
        <w:tab/>
        <w:t>Doterajšie písmená o) a p) sa označujú ako písmená n) a o).</w:t>
      </w:r>
    </w:p>
    <w:p w:rsidR="0088456A" w:rsidRDefault="0088456A" w:rsidP="0088456A">
      <w:pPr>
        <w:tabs>
          <w:tab w:val="left" w:pos="851"/>
        </w:tabs>
        <w:jc w:val="both"/>
        <w:rPr>
          <w:szCs w:val="24"/>
        </w:rPr>
      </w:pPr>
    </w:p>
    <w:p w:rsidR="0088456A" w:rsidRDefault="0088456A" w:rsidP="0088456A">
      <w:pPr>
        <w:tabs>
          <w:tab w:val="left" w:pos="851"/>
        </w:tabs>
        <w:ind w:firstLine="284"/>
        <w:jc w:val="both"/>
        <w:rPr>
          <w:szCs w:val="24"/>
        </w:rPr>
      </w:pPr>
      <w:r>
        <w:rPr>
          <w:szCs w:val="24"/>
        </w:rPr>
        <w:tab/>
        <w:t>10.</w:t>
      </w:r>
      <w:r>
        <w:rPr>
          <w:szCs w:val="24"/>
        </w:rPr>
        <w:tab/>
        <w:t xml:space="preserve">V § 10 ods. 1 sa za písmeno c) vkladá nové písmeno d), ktoré znie:     </w:t>
      </w:r>
    </w:p>
    <w:p w:rsidR="0088456A" w:rsidRDefault="0088456A" w:rsidP="0088456A">
      <w:pPr>
        <w:tabs>
          <w:tab w:val="left" w:pos="1134"/>
        </w:tabs>
        <w:ind w:left="426" w:firstLine="425"/>
        <w:jc w:val="both"/>
        <w:rPr>
          <w:szCs w:val="24"/>
        </w:rPr>
      </w:pPr>
      <w:r>
        <w:rPr>
          <w:szCs w:val="24"/>
        </w:rPr>
        <w:t xml:space="preserve">        „d) tvorbu, koordináciu a uskutočňovanie politiky mestského rozvoja,“.</w:t>
      </w:r>
    </w:p>
    <w:p w:rsidR="0088456A" w:rsidRDefault="0088456A" w:rsidP="0088456A">
      <w:pPr>
        <w:ind w:left="426" w:hanging="1"/>
        <w:jc w:val="both"/>
        <w:rPr>
          <w:szCs w:val="24"/>
        </w:rPr>
      </w:pPr>
    </w:p>
    <w:p w:rsidR="0088456A" w:rsidRDefault="0088456A" w:rsidP="0088456A">
      <w:pPr>
        <w:ind w:left="426" w:firstLine="425"/>
        <w:jc w:val="both"/>
        <w:rPr>
          <w:szCs w:val="24"/>
        </w:rPr>
      </w:pPr>
      <w:r>
        <w:rPr>
          <w:szCs w:val="24"/>
        </w:rPr>
        <w:t>Doterajšie písmeno d) sa označuje ako písmeno e).“.</w:t>
      </w:r>
    </w:p>
    <w:p w:rsidR="0088456A" w:rsidRDefault="0088456A" w:rsidP="0088456A">
      <w:pPr>
        <w:ind w:left="425"/>
        <w:jc w:val="both"/>
        <w:rPr>
          <w:szCs w:val="24"/>
        </w:rPr>
      </w:pPr>
    </w:p>
    <w:p w:rsidR="0088456A" w:rsidRDefault="0088456A" w:rsidP="0088456A">
      <w:pPr>
        <w:tabs>
          <w:tab w:val="left" w:pos="284"/>
        </w:tabs>
        <w:ind w:left="288" w:hanging="1"/>
        <w:jc w:val="both"/>
        <w:rPr>
          <w:szCs w:val="24"/>
        </w:rPr>
      </w:pPr>
      <w:r>
        <w:rPr>
          <w:szCs w:val="24"/>
        </w:rPr>
        <w:tab/>
      </w:r>
      <w:r>
        <w:rPr>
          <w:szCs w:val="24"/>
        </w:rPr>
        <w:tab/>
        <w:t xml:space="preserve">  Nasledujúce body sa primerane prečíslujú. </w:t>
      </w:r>
    </w:p>
    <w:p w:rsidR="0088456A" w:rsidRDefault="0088456A" w:rsidP="0088456A">
      <w:pPr>
        <w:tabs>
          <w:tab w:val="left" w:pos="284"/>
        </w:tabs>
        <w:jc w:val="both"/>
        <w:rPr>
          <w:szCs w:val="24"/>
        </w:rPr>
      </w:pPr>
      <w:r>
        <w:rPr>
          <w:szCs w:val="24"/>
        </w:rPr>
        <w:tab/>
      </w:r>
      <w:r>
        <w:rPr>
          <w:szCs w:val="24"/>
        </w:rPr>
        <w:tab/>
        <w:t xml:space="preserve">  Vkladané body nadobúdajú účinnosť 1. septembra 2024, čo sa primerane premietne do </w:t>
      </w:r>
    </w:p>
    <w:p w:rsidR="0088456A" w:rsidRDefault="0088456A" w:rsidP="0088456A">
      <w:pPr>
        <w:tabs>
          <w:tab w:val="left" w:pos="284"/>
        </w:tabs>
        <w:jc w:val="both"/>
        <w:rPr>
          <w:szCs w:val="24"/>
        </w:rPr>
      </w:pPr>
      <w:r>
        <w:rPr>
          <w:szCs w:val="24"/>
        </w:rPr>
        <w:tab/>
        <w:t xml:space="preserve">          ustanovenia o účinnosti.</w:t>
      </w:r>
    </w:p>
    <w:p w:rsidR="0088456A" w:rsidRDefault="0088456A" w:rsidP="0088456A">
      <w:pPr>
        <w:jc w:val="both"/>
        <w:rPr>
          <w:szCs w:val="24"/>
        </w:rPr>
      </w:pPr>
      <w:r>
        <w:rPr>
          <w:szCs w:val="24"/>
        </w:rPr>
        <w:tab/>
      </w:r>
      <w:r>
        <w:rPr>
          <w:szCs w:val="24"/>
        </w:rPr>
        <w:tab/>
      </w:r>
      <w:r>
        <w:rPr>
          <w:szCs w:val="24"/>
        </w:rPr>
        <w:tab/>
      </w:r>
    </w:p>
    <w:p w:rsidR="0088456A" w:rsidRDefault="0088456A" w:rsidP="0088456A">
      <w:pPr>
        <w:jc w:val="both"/>
        <w:rPr>
          <w:b/>
          <w:bCs/>
          <w:i/>
          <w:szCs w:val="24"/>
        </w:rPr>
      </w:pPr>
    </w:p>
    <w:p w:rsidR="0088456A" w:rsidRDefault="0088456A" w:rsidP="0088456A">
      <w:pPr>
        <w:ind w:left="2127"/>
        <w:jc w:val="both"/>
        <w:rPr>
          <w:szCs w:val="24"/>
        </w:rPr>
      </w:pPr>
      <w:r>
        <w:rPr>
          <w:szCs w:val="24"/>
        </w:rPr>
        <w:lastRenderedPageBreak/>
        <w:t>Navrhuje sa upraviť vecná pôsobnosť jednotlivých ministerstiev, v rámci ktorej sa politika mestského rozvoja z Ministerstva dopravy Slovenskej republiky presúva do pôsobnosti Ministerstva investícií, regionálneho rozvoja a informatizácie Slovenskej republiky. Zmena je navrhovaná vzhľadom na pôsobnosť Ministerstva investícií, regionálneho rozvoja a informatizácie Slovenskej republiky a zaužívanú prax v okolitých krajinách, kde táto politika spadá pod zrkadlové ministerstvá. Zmena má za cieľ zefektívnenie jednotlivých procesov v tejto oblasti, najmä s dôrazom na využitie zaužívaných a osvedčených postupov v krajinách EÚ, ako aj príkladov dobrej praxe. Uvedené je navrhované aj vzhľadom na vnútornú organizačnú štruktúru Ministerstva investícií, regionálneho rozvoja a informatizácie Slovenskej republiky a osobitnej sekcie Európskej územnej spolupráce, ktorá je zameraná na tvorbu politiky zmierňovania cezhraničných regionálnych rozdielov.</w:t>
      </w:r>
    </w:p>
    <w:p w:rsidR="0088456A" w:rsidRDefault="0088456A" w:rsidP="0088456A">
      <w:pPr>
        <w:ind w:left="4245"/>
        <w:jc w:val="both"/>
        <w:rPr>
          <w:szCs w:val="24"/>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Odsekzoznamu"/>
        <w:ind w:left="4608" w:firstLine="348"/>
        <w:jc w:val="both"/>
        <w:rPr>
          <w:b/>
          <w:sz w:val="24"/>
          <w:szCs w:val="24"/>
        </w:rPr>
      </w:pPr>
    </w:p>
    <w:p w:rsidR="0088456A" w:rsidRDefault="0088456A" w:rsidP="0088456A">
      <w:pPr>
        <w:pStyle w:val="Odsekzoznamu"/>
        <w:numPr>
          <w:ilvl w:val="0"/>
          <w:numId w:val="1"/>
        </w:numPr>
        <w:spacing w:after="200" w:line="276" w:lineRule="auto"/>
        <w:rPr>
          <w:sz w:val="24"/>
          <w:szCs w:val="24"/>
          <w:shd w:val="clear" w:color="auto" w:fill="FFFFFF"/>
        </w:rPr>
      </w:pPr>
      <w:r>
        <w:rPr>
          <w:sz w:val="24"/>
          <w:szCs w:val="24"/>
          <w:shd w:val="clear" w:color="auto" w:fill="FFFFFF"/>
        </w:rPr>
        <w:t xml:space="preserve">V Čl. I sa za bod 8 vkladá nový 9. bod, ktorý znie: </w:t>
      </w:r>
    </w:p>
    <w:p w:rsidR="0088456A" w:rsidRDefault="0088456A" w:rsidP="0088456A">
      <w:pPr>
        <w:pStyle w:val="paragraph"/>
        <w:spacing w:before="0" w:beforeAutospacing="0" w:after="0" w:afterAutospacing="0"/>
        <w:ind w:left="708"/>
        <w:jc w:val="both"/>
        <w:textAlignment w:val="baseline"/>
        <w:rPr>
          <w:rStyle w:val="normaltextrun"/>
          <w:bCs/>
          <w:color w:val="000000"/>
        </w:rPr>
      </w:pPr>
      <w:r>
        <w:rPr>
          <w:shd w:val="clear" w:color="auto" w:fill="FFFFFF"/>
        </w:rPr>
        <w:t xml:space="preserve">„9. </w:t>
      </w:r>
      <w:r>
        <w:rPr>
          <w:rStyle w:val="normaltextrun"/>
          <w:bCs/>
          <w:color w:val="000000"/>
        </w:rPr>
        <w:t>Doterajší text § 19 sa označuje ako odsek 1 a dopĺňa sa odsekmi 2 a 3, ktoré znejú:</w:t>
      </w:r>
    </w:p>
    <w:p w:rsidR="0088456A" w:rsidRDefault="0088456A" w:rsidP="0088456A">
      <w:pPr>
        <w:pStyle w:val="paragraph"/>
        <w:spacing w:before="0" w:beforeAutospacing="0" w:after="0" w:afterAutospacing="0"/>
        <w:ind w:left="708"/>
        <w:jc w:val="both"/>
        <w:textAlignment w:val="baseline"/>
        <w:rPr>
          <w:rStyle w:val="normaltextrun"/>
          <w:bCs/>
          <w:color w:val="000000"/>
        </w:rPr>
      </w:pPr>
    </w:p>
    <w:p w:rsidR="0088456A" w:rsidRDefault="0088456A" w:rsidP="0088456A">
      <w:pPr>
        <w:tabs>
          <w:tab w:val="left" w:pos="2573"/>
        </w:tabs>
        <w:spacing w:line="276" w:lineRule="auto"/>
        <w:ind w:left="708"/>
        <w:jc w:val="both"/>
        <w:rPr>
          <w:szCs w:val="24"/>
        </w:rPr>
      </w:pPr>
      <w:r>
        <w:rPr>
          <w:rStyle w:val="normaltextrun"/>
          <w:bCs/>
          <w:color w:val="000000"/>
          <w:szCs w:val="24"/>
        </w:rPr>
        <w:t xml:space="preserve">„(2) </w:t>
      </w:r>
      <w:r>
        <w:rPr>
          <w:szCs w:val="24"/>
        </w:rPr>
        <w:t>Ministerstvo zdravotníctva Slovenskej republiky spôsobom podľa osobitného predpisu</w:t>
      </w:r>
      <w:r>
        <w:rPr>
          <w:szCs w:val="24"/>
          <w:vertAlign w:val="superscript"/>
        </w:rPr>
        <w:t>1ba</w:t>
      </w:r>
      <w:r>
        <w:rPr>
          <w:szCs w:val="24"/>
        </w:rPr>
        <w:t>) centrálne koordinuje procesy riadenia držiteľov povolenia na prevádzkovanie nemocnice, ktorí</w:t>
      </w:r>
    </w:p>
    <w:p w:rsidR="0088456A" w:rsidRDefault="0088456A" w:rsidP="0088456A">
      <w:pPr>
        <w:tabs>
          <w:tab w:val="left" w:pos="2573"/>
        </w:tabs>
        <w:spacing w:line="276" w:lineRule="auto"/>
        <w:ind w:left="708"/>
        <w:jc w:val="both"/>
        <w:rPr>
          <w:szCs w:val="24"/>
        </w:rPr>
      </w:pPr>
      <w:r>
        <w:rPr>
          <w:szCs w:val="24"/>
        </w:rPr>
        <w:t xml:space="preserve">a) sú príspevkovou organizáciou Ministerstva zdravotníctva Slovenskej republiky alebo akciovou spoločnosťou, ktorej jediným akcionárom je Ministerstvo zdravotníctva Slovenskej republiky a </w:t>
      </w:r>
    </w:p>
    <w:p w:rsidR="0088456A" w:rsidRDefault="0088456A" w:rsidP="0088456A">
      <w:pPr>
        <w:tabs>
          <w:tab w:val="left" w:pos="2573"/>
        </w:tabs>
        <w:spacing w:line="276" w:lineRule="auto"/>
        <w:ind w:left="708"/>
        <w:jc w:val="both"/>
        <w:rPr>
          <w:szCs w:val="24"/>
        </w:rPr>
      </w:pPr>
      <w:r>
        <w:rPr>
          <w:szCs w:val="24"/>
        </w:rPr>
        <w:t>b) sú uvedení v zozname podľa osobitného predpisu.</w:t>
      </w:r>
      <w:r>
        <w:rPr>
          <w:szCs w:val="24"/>
          <w:vertAlign w:val="superscript"/>
        </w:rPr>
        <w:t>1bb</w:t>
      </w:r>
      <w:r>
        <w:rPr>
          <w:szCs w:val="24"/>
        </w:rPr>
        <w:t>)</w:t>
      </w:r>
    </w:p>
    <w:p w:rsidR="0088456A" w:rsidRDefault="0088456A" w:rsidP="0088456A">
      <w:pPr>
        <w:pStyle w:val="paragraph"/>
        <w:spacing w:before="0" w:beforeAutospacing="0" w:after="0" w:afterAutospacing="0" w:line="276" w:lineRule="auto"/>
        <w:ind w:left="708"/>
        <w:jc w:val="both"/>
        <w:textAlignment w:val="baseline"/>
        <w:rPr>
          <w:rStyle w:val="normaltextrun"/>
          <w:color w:val="000000"/>
        </w:rPr>
      </w:pPr>
    </w:p>
    <w:p w:rsidR="0088456A" w:rsidRDefault="0088456A" w:rsidP="0088456A">
      <w:pPr>
        <w:tabs>
          <w:tab w:val="left" w:pos="2573"/>
        </w:tabs>
        <w:spacing w:line="276" w:lineRule="auto"/>
        <w:ind w:left="708"/>
        <w:jc w:val="both"/>
        <w:rPr>
          <w:szCs w:val="24"/>
        </w:rPr>
      </w:pPr>
      <w:r>
        <w:rPr>
          <w:rStyle w:val="normaltextrun"/>
          <w:bCs/>
          <w:color w:val="000000"/>
          <w:szCs w:val="24"/>
        </w:rPr>
        <w:t>(3)</w:t>
      </w:r>
      <w:r>
        <w:rPr>
          <w:szCs w:val="24"/>
        </w:rPr>
        <w:t xml:space="preserve"> Úlohy pri výkone pôsobnosti podľa odseku 2 vykonáva na to určená samostatná organizačná zložka Ministerstva zdravotníctva Slovenskej republiky.“.</w:t>
      </w:r>
    </w:p>
    <w:p w:rsidR="0088456A" w:rsidRDefault="0088456A" w:rsidP="0088456A">
      <w:pPr>
        <w:pStyle w:val="paragraph"/>
        <w:spacing w:before="0" w:beforeAutospacing="0" w:after="0" w:afterAutospacing="0" w:line="276" w:lineRule="auto"/>
        <w:ind w:left="1417" w:hanging="709"/>
        <w:jc w:val="both"/>
        <w:textAlignment w:val="baseline"/>
        <w:rPr>
          <w:rStyle w:val="normaltextrun"/>
          <w:bCs/>
          <w:color w:val="000000"/>
        </w:rPr>
      </w:pPr>
    </w:p>
    <w:p w:rsidR="0088456A" w:rsidRDefault="0088456A" w:rsidP="0088456A">
      <w:pPr>
        <w:tabs>
          <w:tab w:val="left" w:pos="2573"/>
        </w:tabs>
        <w:spacing w:line="276" w:lineRule="auto"/>
        <w:ind w:left="708"/>
        <w:jc w:val="both"/>
        <w:rPr>
          <w:szCs w:val="24"/>
        </w:rPr>
      </w:pPr>
      <w:r>
        <w:rPr>
          <w:szCs w:val="24"/>
        </w:rPr>
        <w:t>Poznámky pod čiarou k odkazom 1ba a 1bb znejú:</w:t>
      </w:r>
    </w:p>
    <w:p w:rsidR="0088456A" w:rsidRDefault="0088456A" w:rsidP="0088456A">
      <w:pPr>
        <w:tabs>
          <w:tab w:val="left" w:pos="2573"/>
        </w:tabs>
        <w:spacing w:line="276" w:lineRule="auto"/>
        <w:ind w:left="708"/>
        <w:jc w:val="both"/>
        <w:rPr>
          <w:szCs w:val="24"/>
        </w:rPr>
      </w:pPr>
      <w:r>
        <w:rPr>
          <w:szCs w:val="24"/>
        </w:rPr>
        <w:t>„</w:t>
      </w:r>
      <w:r>
        <w:rPr>
          <w:szCs w:val="24"/>
          <w:vertAlign w:val="superscript"/>
        </w:rPr>
        <w:t>1ba</w:t>
      </w:r>
      <w:r>
        <w:rPr>
          <w:szCs w:val="24"/>
        </w:rPr>
        <w:t>) § 45 ods. 5 zákona č. 576/2004 Z. z. o zdravotnej starostlivosti, službách súvisiacich s poskytovaním zdravotnej starostlivosti a o zmene a doplnení niektorých zákonov v znení zákona č. .../2024 Z. z.</w:t>
      </w:r>
    </w:p>
    <w:p w:rsidR="0088456A" w:rsidRDefault="0088456A" w:rsidP="0088456A">
      <w:pPr>
        <w:tabs>
          <w:tab w:val="left" w:pos="2573"/>
        </w:tabs>
        <w:spacing w:line="276" w:lineRule="auto"/>
        <w:ind w:left="708"/>
        <w:jc w:val="both"/>
        <w:rPr>
          <w:szCs w:val="24"/>
        </w:rPr>
      </w:pPr>
      <w:r>
        <w:rPr>
          <w:szCs w:val="24"/>
          <w:vertAlign w:val="superscript"/>
        </w:rPr>
        <w:t>1bb</w:t>
      </w:r>
      <w:r>
        <w:rPr>
          <w:szCs w:val="24"/>
        </w:rPr>
        <w:t>) § 45 ods. 6 zákona č. 576/2004 Z. z. v znení zákona č. .../2024 Z. z.“.“.</w:t>
      </w:r>
    </w:p>
    <w:p w:rsidR="0088456A" w:rsidRDefault="0088456A" w:rsidP="0088456A">
      <w:pPr>
        <w:pStyle w:val="paragraph"/>
        <w:spacing w:before="0" w:beforeAutospacing="0" w:after="0" w:afterAutospacing="0" w:line="276" w:lineRule="auto"/>
        <w:ind w:left="708"/>
        <w:jc w:val="both"/>
        <w:textAlignment w:val="baseline"/>
        <w:rPr>
          <w:rStyle w:val="normaltextrun"/>
          <w:shd w:val="clear" w:color="auto" w:fill="FFFFFF"/>
        </w:rPr>
      </w:pPr>
    </w:p>
    <w:p w:rsidR="0088456A" w:rsidRDefault="0088456A" w:rsidP="0088456A">
      <w:pPr>
        <w:spacing w:line="276" w:lineRule="auto"/>
        <w:ind w:left="708"/>
        <w:jc w:val="both"/>
        <w:rPr>
          <w:szCs w:val="24"/>
        </w:rPr>
      </w:pPr>
      <w:r>
        <w:rPr>
          <w:szCs w:val="24"/>
        </w:rPr>
        <w:t>Nasledujúce body sa primerane prečíslujú, čo sa premietne aj do ustanovenia o účinnosti zákona.</w:t>
      </w:r>
    </w:p>
    <w:p w:rsidR="0088456A" w:rsidRDefault="0088456A" w:rsidP="0088456A">
      <w:pPr>
        <w:pStyle w:val="paragraph"/>
        <w:spacing w:before="0" w:beforeAutospacing="0" w:after="0" w:afterAutospacing="0"/>
        <w:ind w:left="708"/>
        <w:jc w:val="both"/>
        <w:textAlignment w:val="baseline"/>
        <w:rPr>
          <w:rStyle w:val="normaltextrun"/>
          <w:shd w:val="clear" w:color="auto" w:fill="FFFFFF"/>
        </w:rPr>
      </w:pPr>
    </w:p>
    <w:p w:rsidR="0088456A" w:rsidRDefault="0088456A" w:rsidP="0088456A">
      <w:pPr>
        <w:pStyle w:val="paragraph"/>
        <w:spacing w:before="0" w:beforeAutospacing="0" w:after="0" w:afterAutospacing="0"/>
        <w:ind w:left="708"/>
        <w:jc w:val="both"/>
        <w:textAlignment w:val="baseline"/>
        <w:rPr>
          <w:rStyle w:val="normaltextrun"/>
          <w:shd w:val="clear" w:color="auto" w:fill="FFFFFF"/>
        </w:rPr>
      </w:pPr>
      <w:r>
        <w:rPr>
          <w:rStyle w:val="normaltextrun"/>
          <w:shd w:val="clear" w:color="auto" w:fill="FFFFFF"/>
        </w:rPr>
        <w:t>Tento bod nadobúda účinnosť 1. októbra 2024, čo sa premietne aj do ustanovenia o účinnosti zákona.</w:t>
      </w:r>
    </w:p>
    <w:p w:rsidR="0088456A" w:rsidRDefault="0088456A" w:rsidP="0088456A">
      <w:pPr>
        <w:pStyle w:val="paragraph"/>
        <w:spacing w:before="0" w:beforeAutospacing="0" w:after="0" w:afterAutospacing="0"/>
        <w:jc w:val="both"/>
        <w:textAlignment w:val="baseline"/>
        <w:rPr>
          <w:rStyle w:val="normaltextrun"/>
          <w:shd w:val="clear" w:color="auto" w:fill="FFFFFF"/>
        </w:rPr>
      </w:pPr>
    </w:p>
    <w:p w:rsidR="0088456A" w:rsidRDefault="0088456A" w:rsidP="0088456A">
      <w:pPr>
        <w:ind w:left="2124"/>
        <w:jc w:val="both"/>
        <w:rPr>
          <w:szCs w:val="24"/>
        </w:rPr>
      </w:pPr>
      <w:r>
        <w:rPr>
          <w:szCs w:val="24"/>
        </w:rPr>
        <w:lastRenderedPageBreak/>
        <w:t xml:space="preserve">Predmetom navrhovanej právnej úpravy je exaktnejšie zadefinovanie pôsobnosti ministerstva v oblasti centrálnej koordinácie procesov riadenia štátnych nemocníc s cieľom vytvoriť jednotný systém riadenia štátnych nemocníc. </w:t>
      </w:r>
    </w:p>
    <w:p w:rsidR="0088456A" w:rsidRDefault="0088456A" w:rsidP="0088456A">
      <w:pPr>
        <w:ind w:left="2124"/>
        <w:jc w:val="both"/>
        <w:rPr>
          <w:szCs w:val="24"/>
        </w:rPr>
      </w:pPr>
      <w:r>
        <w:rPr>
          <w:szCs w:val="24"/>
        </w:rPr>
        <w:t xml:space="preserve">Exaktnejšie zadefinovanie takejto pôsobnosti ministerstva je nevyhnutné z dôvodu splnenia cieľov Komponentu 11, Reformy 3 „Centralizácia riadenia najväčších nemocníc“ Plánu obnovy a odolnosti SR, ktorá podmieňuje aj časť Investície 3 prijatím právnych predpisov umožňujúcich centrálnu koordináciu procesov riadenia štátnych nemocníc. Z uvedených dôvodov je potrebné primerane prispôsobiť právny poriadok na úrovni zákona č. 575/2001 Z. z. o organizácii činnosti vlády a organizácii ústrednej štátnej správy v znení neskorších predpisov, pretože nastavuje základný kompetenčný rámec ministerstiev a ústredných orgánov štátnej správy v Slovenskej republike. </w:t>
      </w:r>
    </w:p>
    <w:p w:rsidR="0088456A" w:rsidRDefault="0088456A" w:rsidP="0088456A">
      <w:pPr>
        <w:ind w:left="2124"/>
        <w:jc w:val="both"/>
        <w:rPr>
          <w:szCs w:val="24"/>
        </w:rPr>
      </w:pPr>
      <w:r>
        <w:rPr>
          <w:szCs w:val="24"/>
        </w:rPr>
        <w:t xml:space="preserve">Súčasťou centrálnej koordinácie procesov riadenia štátnych nemocníc vykonávanej prostredníctvom samostatného organizačného útvaru bude najmä centrálny </w:t>
      </w:r>
      <w:proofErr w:type="spellStart"/>
      <w:r>
        <w:rPr>
          <w:szCs w:val="24"/>
        </w:rPr>
        <w:t>kontroling</w:t>
      </w:r>
      <w:proofErr w:type="spellEnd"/>
      <w:r>
        <w:rPr>
          <w:szCs w:val="24"/>
        </w:rPr>
        <w:t>, rozpočtovanie, plánovanie a monitoring výkonnosti; centrálne riadenie nákupu liekov, medicínskych materiálov, prístrojovej techniky, centralizácia podporných služieb, či riadenie ľudských zdrojov. Činnosť a úlohy novej zákonom definovanej organizačnej zložky bude zároveň exaktne upravovať organizačný poriadok ministerstva, a to v súlade so záväzkami Slovenskej republiky vyplývajúcimi z jej členstva Európskej Únie s dôrazom na ciele, míľniky, reformy a investície špecifikované v Pláne obnovy a odolnosti.</w:t>
      </w:r>
    </w:p>
    <w:p w:rsidR="0088456A" w:rsidRDefault="0088456A" w:rsidP="0088456A">
      <w:pPr>
        <w:ind w:left="2124"/>
        <w:jc w:val="both"/>
        <w:rPr>
          <w:szCs w:val="24"/>
        </w:rPr>
      </w:pPr>
      <w:r>
        <w:rPr>
          <w:szCs w:val="24"/>
        </w:rPr>
        <w:t xml:space="preserve"> Zároveň sa navrhuje, že novo navrhovanú kompetenciu bude Ministerstvo zdravotníctva SR v praxi vykonávať prostredníctvom svojej samostatnej organizačnej zložky. Navrhovaná právna úprava predstavuje kompetenčný základ pre nadväzujúcu novelizáciu súvisiacich osobitných predpisov (zákona č. 576/2004 Z. z. o zdravotnej starostlivosti, službách súvisiacich s poskytovaním zdravotnej starostlivosti a o zmene a doplnení niektorých zákonov v znení neskorších predpisov a zákona č. 578/2004 Z. z. o poskytovateľoch zdravotnej starostlivosti, zdravotníckych pracovníkoch, stavovských organizáciách v zdravotníctve a o zmene a doplnení niektorých zákonov v znení neskorších predpisov).</w:t>
      </w:r>
    </w:p>
    <w:p w:rsidR="0088456A" w:rsidRDefault="0088456A" w:rsidP="0088456A">
      <w:pPr>
        <w:pStyle w:val="Zkladntext"/>
        <w:spacing w:after="0"/>
        <w:rPr>
          <w:szCs w:val="24"/>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Zkladntext"/>
        <w:spacing w:after="0"/>
        <w:rPr>
          <w:szCs w:val="24"/>
        </w:rPr>
      </w:pPr>
    </w:p>
    <w:p w:rsidR="0088456A" w:rsidRDefault="0088456A" w:rsidP="0088456A">
      <w:pPr>
        <w:pStyle w:val="Zkladntext"/>
        <w:spacing w:after="0"/>
        <w:rPr>
          <w:szCs w:val="24"/>
        </w:rPr>
      </w:pPr>
    </w:p>
    <w:p w:rsidR="0088456A" w:rsidRDefault="0088456A" w:rsidP="0088456A">
      <w:pPr>
        <w:pStyle w:val="Odsekzoznamu"/>
        <w:numPr>
          <w:ilvl w:val="0"/>
          <w:numId w:val="1"/>
        </w:numPr>
        <w:jc w:val="both"/>
        <w:rPr>
          <w:sz w:val="24"/>
          <w:szCs w:val="24"/>
        </w:rPr>
      </w:pPr>
      <w:r>
        <w:rPr>
          <w:sz w:val="24"/>
          <w:szCs w:val="24"/>
        </w:rPr>
        <w:t xml:space="preserve">V čl. I sa za bod 20 vkladá nový bod 21, ktorý znie: </w:t>
      </w:r>
    </w:p>
    <w:p w:rsidR="0088456A" w:rsidRDefault="0088456A" w:rsidP="0088456A">
      <w:pPr>
        <w:pStyle w:val="Odsekzoznamu"/>
        <w:ind w:left="708" w:firstLine="12"/>
        <w:jc w:val="both"/>
        <w:rPr>
          <w:sz w:val="24"/>
          <w:szCs w:val="24"/>
        </w:rPr>
      </w:pPr>
      <w:r>
        <w:rPr>
          <w:sz w:val="24"/>
          <w:szCs w:val="24"/>
        </w:rPr>
        <w:t>„21. V § 30 ods. 1 a 2 sa za slová „kvality, posudzovania zhody“ vkladá čiarka a slová „vzájomného uznávania tovaru, odstraňovania prekážok voľného pohybu tovaru“.“.</w:t>
      </w:r>
    </w:p>
    <w:p w:rsidR="0088456A" w:rsidRDefault="0088456A" w:rsidP="0088456A">
      <w:pPr>
        <w:ind w:firstLine="708"/>
        <w:jc w:val="both"/>
        <w:rPr>
          <w:szCs w:val="24"/>
        </w:rPr>
      </w:pPr>
      <w:r>
        <w:rPr>
          <w:szCs w:val="24"/>
        </w:rPr>
        <w:t>Doterajšie body sa primerane prečíslujú.</w:t>
      </w:r>
    </w:p>
    <w:p w:rsidR="0088456A" w:rsidRDefault="0088456A" w:rsidP="0088456A">
      <w:pPr>
        <w:pStyle w:val="Odsekzoznamu"/>
        <w:ind w:left="284"/>
        <w:jc w:val="both"/>
        <w:rPr>
          <w:sz w:val="24"/>
          <w:szCs w:val="24"/>
        </w:rPr>
      </w:pPr>
    </w:p>
    <w:p w:rsidR="0088456A" w:rsidRDefault="0088456A" w:rsidP="0088456A">
      <w:pPr>
        <w:ind w:left="2124"/>
        <w:jc w:val="both"/>
        <w:rPr>
          <w:color w:val="000000" w:themeColor="text1"/>
          <w:szCs w:val="24"/>
        </w:rPr>
      </w:pPr>
      <w:r>
        <w:rPr>
          <w:szCs w:val="24"/>
        </w:rPr>
        <w:t xml:space="preserve">Zosúladenie kompetenčného zákona s reálnymi kompetenciami Úradu pre normalizáciu, metrológiu a skúšobníctvo Slovenskej republiky (ďalej len „úrad“). Úrad je v rámci voľného pohybu tovaru zodpovedný za </w:t>
      </w:r>
      <w:r>
        <w:rPr>
          <w:szCs w:val="24"/>
        </w:rPr>
        <w:lastRenderedPageBreak/>
        <w:t xml:space="preserve">vzájomné uznávanie tovaru a za odstraňovanie prekážok voľného pohybu tovaru, pod ktoré patrí </w:t>
      </w:r>
      <w:proofErr w:type="spellStart"/>
      <w:r>
        <w:rPr>
          <w:szCs w:val="24"/>
        </w:rPr>
        <w:t>vnútrokumunitárne</w:t>
      </w:r>
      <w:proofErr w:type="spellEnd"/>
      <w:r>
        <w:rPr>
          <w:szCs w:val="24"/>
        </w:rPr>
        <w:t xml:space="preserve"> pripomienkové konanie, </w:t>
      </w:r>
      <w:r>
        <w:rPr>
          <w:bCs/>
          <w:szCs w:val="24"/>
        </w:rPr>
        <w:t>výmena</w:t>
      </w:r>
      <w:r>
        <w:rPr>
          <w:szCs w:val="24"/>
        </w:rPr>
        <w:t xml:space="preserve"> informácií o fyzických prekážkach voľného pohybu tovaru, v</w:t>
      </w:r>
      <w:r>
        <w:rPr>
          <w:bCs/>
          <w:szCs w:val="24"/>
        </w:rPr>
        <w:t>ýmena</w:t>
      </w:r>
      <w:r>
        <w:rPr>
          <w:szCs w:val="24"/>
        </w:rPr>
        <w:t xml:space="preserve"> informácií podľa Dohody o technických prekážkach obchodu a Dohody o sanitárnych a </w:t>
      </w:r>
      <w:proofErr w:type="spellStart"/>
      <w:r>
        <w:rPr>
          <w:szCs w:val="24"/>
        </w:rPr>
        <w:t>fytosanitárnych</w:t>
      </w:r>
      <w:proofErr w:type="spellEnd"/>
      <w:r>
        <w:rPr>
          <w:szCs w:val="24"/>
        </w:rPr>
        <w:t xml:space="preserve"> opatreniach Svetovej obchodnej organizácie (WTO) a poskytovanie informácií o </w:t>
      </w:r>
      <w:hyperlink r:id="rId7" w:history="1">
        <w:r>
          <w:rPr>
            <w:rStyle w:val="Hypertextovprepojenie"/>
            <w:color w:val="000000" w:themeColor="text1"/>
            <w:szCs w:val="24"/>
            <w:u w:val="none"/>
          </w:rPr>
          <w:t>pravidlách a požiadavkách týkajúcich sa výrobkov</w:t>
        </w:r>
      </w:hyperlink>
      <w:r>
        <w:rPr>
          <w:color w:val="000000" w:themeColor="text1"/>
          <w:szCs w:val="24"/>
        </w:rPr>
        <w:t>.</w:t>
      </w:r>
    </w:p>
    <w:p w:rsidR="0088456A" w:rsidRDefault="0088456A" w:rsidP="0088456A">
      <w:pPr>
        <w:pStyle w:val="Zkladntext"/>
        <w:spacing w:after="0"/>
        <w:rPr>
          <w:szCs w:val="24"/>
        </w:rPr>
      </w:pPr>
    </w:p>
    <w:p w:rsidR="0088456A" w:rsidRDefault="0088456A" w:rsidP="0088456A">
      <w:pPr>
        <w:ind w:left="3537" w:firstLine="708"/>
        <w:jc w:val="both"/>
        <w:rPr>
          <w:szCs w:val="24"/>
        </w:rPr>
      </w:pPr>
      <w:r>
        <w:rPr>
          <w:szCs w:val="24"/>
        </w:rPr>
        <w:t>Ústavnoprávny výbor NR SR</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Zkladntext"/>
        <w:spacing w:after="0"/>
        <w:rPr>
          <w:szCs w:val="24"/>
        </w:rPr>
      </w:pPr>
    </w:p>
    <w:p w:rsidR="0088456A" w:rsidRDefault="0088456A" w:rsidP="0088456A">
      <w:pPr>
        <w:pStyle w:val="Odsekzoznamu"/>
        <w:numPr>
          <w:ilvl w:val="0"/>
          <w:numId w:val="1"/>
        </w:numPr>
        <w:tabs>
          <w:tab w:val="left" w:pos="2552"/>
        </w:tabs>
        <w:spacing w:after="200" w:line="360" w:lineRule="auto"/>
        <w:jc w:val="both"/>
        <w:rPr>
          <w:sz w:val="24"/>
          <w:szCs w:val="24"/>
        </w:rPr>
      </w:pPr>
      <w:r>
        <w:rPr>
          <w:sz w:val="24"/>
          <w:szCs w:val="24"/>
        </w:rPr>
        <w:t>V čl. I bode 24 v § 39 ods. 3 sa za slovo „tajomníkov“ vkladajú slová „a predsedov“.</w:t>
      </w:r>
    </w:p>
    <w:p w:rsidR="0088456A" w:rsidRDefault="0088456A" w:rsidP="0088456A">
      <w:pPr>
        <w:pStyle w:val="Odsekzoznamu"/>
        <w:ind w:left="2552"/>
        <w:jc w:val="both"/>
        <w:rPr>
          <w:sz w:val="24"/>
          <w:szCs w:val="24"/>
        </w:rPr>
      </w:pPr>
    </w:p>
    <w:p w:rsidR="0088456A" w:rsidRDefault="0088456A" w:rsidP="0088456A">
      <w:pPr>
        <w:pStyle w:val="Odsekzoznamu"/>
        <w:ind w:left="2552"/>
        <w:jc w:val="both"/>
        <w:rPr>
          <w:sz w:val="24"/>
          <w:szCs w:val="24"/>
        </w:rPr>
      </w:pPr>
      <w:r>
        <w:rPr>
          <w:sz w:val="24"/>
          <w:szCs w:val="24"/>
        </w:rPr>
        <w:t>Obdobne ako v platnom a účinnom znení § 39 ods. 2 písm. c) zákona č. 575/2001 Z. z. sa navrhuje aj v novom § 39 ods. 3 zachovať rozlišovanie označovania predsedov a vedúcich ostatných ústredných orgánov štátnej správy v rámci zákona č. 575/2001 Z. z.</w:t>
      </w:r>
    </w:p>
    <w:p w:rsidR="0088456A" w:rsidRDefault="0088456A" w:rsidP="0088456A">
      <w:pPr>
        <w:pStyle w:val="Zkladntext"/>
        <w:spacing w:after="0"/>
        <w:rPr>
          <w:szCs w:val="24"/>
        </w:rPr>
      </w:pPr>
    </w:p>
    <w:p w:rsidR="0088456A" w:rsidRDefault="0088456A" w:rsidP="0088456A">
      <w:pPr>
        <w:ind w:left="3537" w:firstLine="708"/>
        <w:jc w:val="both"/>
        <w:rPr>
          <w:szCs w:val="24"/>
        </w:rPr>
      </w:pPr>
      <w:r>
        <w:rPr>
          <w:szCs w:val="24"/>
        </w:rPr>
        <w:t>Ústavnoprávny výbor NR SR</w:t>
      </w: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Zkladntext"/>
        <w:spacing w:after="0"/>
        <w:rPr>
          <w:szCs w:val="24"/>
        </w:rPr>
      </w:pPr>
    </w:p>
    <w:p w:rsidR="0088456A" w:rsidRDefault="0088456A" w:rsidP="0088456A">
      <w:pPr>
        <w:pStyle w:val="Odsekzoznamu"/>
        <w:numPr>
          <w:ilvl w:val="0"/>
          <w:numId w:val="1"/>
        </w:numPr>
        <w:ind w:left="714" w:hanging="357"/>
        <w:jc w:val="both"/>
        <w:rPr>
          <w:sz w:val="24"/>
          <w:szCs w:val="24"/>
        </w:rPr>
      </w:pPr>
      <w:r>
        <w:rPr>
          <w:sz w:val="24"/>
          <w:szCs w:val="24"/>
        </w:rPr>
        <w:t>V čl. I bode 26 v § 40aw ods. 1 a 2 sa slová „Rada vlády pre ľudské práva“ nahrádzajú slovami „Rada vlády Slovenskej republiky pre ľudské práva“ a na konci odsekov 1 a 2 sa pripájajú tieto slová: „v príslušnom tvare“.</w:t>
      </w:r>
    </w:p>
    <w:p w:rsidR="0088456A" w:rsidRDefault="0088456A" w:rsidP="0088456A">
      <w:pPr>
        <w:pStyle w:val="Odsekzoznamu"/>
        <w:tabs>
          <w:tab w:val="left" w:pos="4253"/>
        </w:tabs>
        <w:ind w:left="2552"/>
        <w:jc w:val="both"/>
        <w:rPr>
          <w:sz w:val="24"/>
          <w:szCs w:val="24"/>
        </w:rPr>
      </w:pPr>
    </w:p>
    <w:p w:rsidR="0088456A" w:rsidRDefault="0088456A" w:rsidP="0088456A">
      <w:pPr>
        <w:pStyle w:val="Odsekzoznamu"/>
        <w:tabs>
          <w:tab w:val="left" w:pos="4253"/>
        </w:tabs>
        <w:ind w:left="2552"/>
        <w:jc w:val="both"/>
        <w:rPr>
          <w:sz w:val="24"/>
          <w:szCs w:val="24"/>
        </w:rPr>
      </w:pPr>
      <w:r>
        <w:rPr>
          <w:sz w:val="24"/>
          <w:szCs w:val="24"/>
        </w:rPr>
        <w:t>Doplnenie chýbajúcich slov v označení rady vlády Slovenskej republiky, ako aj vo formulácii ustanovenia, ktorým sa nahrádzajú slová vo  všetkých tvaroch slovami v príslušnom tvare.</w:t>
      </w:r>
    </w:p>
    <w:p w:rsidR="0088456A" w:rsidRDefault="0088456A" w:rsidP="0088456A">
      <w:pPr>
        <w:pStyle w:val="Odsekzoznamu"/>
        <w:tabs>
          <w:tab w:val="left" w:pos="4253"/>
        </w:tabs>
        <w:ind w:left="2552"/>
        <w:jc w:val="both"/>
        <w:rPr>
          <w:sz w:val="24"/>
          <w:szCs w:val="24"/>
        </w:rPr>
      </w:pPr>
    </w:p>
    <w:p w:rsidR="0088456A" w:rsidRDefault="0088456A" w:rsidP="0088456A">
      <w:pPr>
        <w:ind w:left="3537" w:firstLine="708"/>
        <w:jc w:val="both"/>
        <w:rPr>
          <w:szCs w:val="24"/>
        </w:rPr>
      </w:pPr>
      <w:r>
        <w:rPr>
          <w:szCs w:val="24"/>
        </w:rPr>
        <w:t>Ústavnoprávny výbor NR SR</w:t>
      </w: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Zkladntext"/>
        <w:spacing w:after="0"/>
        <w:rPr>
          <w:szCs w:val="24"/>
        </w:rPr>
      </w:pPr>
    </w:p>
    <w:p w:rsidR="0088456A" w:rsidRDefault="0088456A" w:rsidP="0088456A">
      <w:pPr>
        <w:pStyle w:val="Odsekzoznamu"/>
        <w:numPr>
          <w:ilvl w:val="0"/>
          <w:numId w:val="1"/>
        </w:numPr>
        <w:rPr>
          <w:sz w:val="24"/>
          <w:szCs w:val="24"/>
        </w:rPr>
      </w:pPr>
      <w:r>
        <w:rPr>
          <w:sz w:val="24"/>
          <w:szCs w:val="24"/>
        </w:rPr>
        <w:t>V čl. I bode 26 sa za § 40aw vkladá § 40ax, ktorý znie:</w:t>
      </w:r>
    </w:p>
    <w:p w:rsidR="0088456A" w:rsidRDefault="0088456A" w:rsidP="0088456A">
      <w:pPr>
        <w:pStyle w:val="Odsekzoznamu"/>
        <w:jc w:val="center"/>
        <w:rPr>
          <w:sz w:val="24"/>
          <w:szCs w:val="24"/>
        </w:rPr>
      </w:pPr>
    </w:p>
    <w:p w:rsidR="0088456A" w:rsidRDefault="0088456A" w:rsidP="0088456A">
      <w:pPr>
        <w:pStyle w:val="Odsekzoznamu"/>
        <w:jc w:val="center"/>
        <w:rPr>
          <w:b/>
          <w:sz w:val="24"/>
          <w:szCs w:val="24"/>
        </w:rPr>
      </w:pPr>
      <w:r>
        <w:rPr>
          <w:sz w:val="24"/>
          <w:szCs w:val="24"/>
        </w:rPr>
        <w:t>„</w:t>
      </w:r>
      <w:r>
        <w:rPr>
          <w:b/>
          <w:sz w:val="24"/>
          <w:szCs w:val="24"/>
        </w:rPr>
        <w:t>§ 40ax</w:t>
      </w:r>
    </w:p>
    <w:p w:rsidR="0088456A" w:rsidRDefault="0088456A" w:rsidP="0088456A">
      <w:pPr>
        <w:pStyle w:val="Odsekzoznamu"/>
        <w:rPr>
          <w:sz w:val="24"/>
          <w:szCs w:val="24"/>
        </w:rPr>
      </w:pPr>
    </w:p>
    <w:p w:rsidR="0088456A" w:rsidRDefault="0088456A" w:rsidP="0088456A">
      <w:pPr>
        <w:ind w:left="284" w:firstLine="283"/>
        <w:jc w:val="both"/>
        <w:rPr>
          <w:color w:val="000000"/>
          <w:szCs w:val="24"/>
        </w:rPr>
      </w:pPr>
      <w:r>
        <w:rPr>
          <w:color w:val="000000"/>
          <w:szCs w:val="24"/>
        </w:rPr>
        <w:t>(1)</w:t>
      </w:r>
      <w:r>
        <w:rPr>
          <w:color w:val="000000"/>
          <w:spacing w:val="-10"/>
          <w:szCs w:val="24"/>
        </w:rPr>
        <w:t xml:space="preserve"> </w:t>
      </w:r>
      <w:r>
        <w:rPr>
          <w:color w:val="000000"/>
          <w:szCs w:val="24"/>
        </w:rPr>
        <w:t>Pôsobnosť</w:t>
      </w:r>
      <w:r>
        <w:rPr>
          <w:color w:val="000000"/>
          <w:spacing w:val="-10"/>
          <w:szCs w:val="24"/>
        </w:rPr>
        <w:t xml:space="preserve"> </w:t>
      </w:r>
      <w:r>
        <w:rPr>
          <w:color w:val="000000"/>
          <w:szCs w:val="24"/>
        </w:rPr>
        <w:t>Ministerstva dopravy</w:t>
      </w:r>
      <w:r>
        <w:rPr>
          <w:color w:val="000000"/>
          <w:spacing w:val="-10"/>
          <w:szCs w:val="24"/>
        </w:rPr>
        <w:t xml:space="preserve"> </w:t>
      </w:r>
      <w:r>
        <w:rPr>
          <w:color w:val="000000"/>
          <w:szCs w:val="24"/>
        </w:rPr>
        <w:t>Slovenskej</w:t>
      </w:r>
      <w:r>
        <w:rPr>
          <w:color w:val="000000"/>
          <w:spacing w:val="-10"/>
          <w:szCs w:val="24"/>
        </w:rPr>
        <w:t xml:space="preserve"> </w:t>
      </w:r>
      <w:r>
        <w:rPr>
          <w:color w:val="000000"/>
          <w:szCs w:val="24"/>
        </w:rPr>
        <w:t>republiky</w:t>
      </w:r>
      <w:r>
        <w:rPr>
          <w:color w:val="000000"/>
          <w:spacing w:val="-10"/>
          <w:szCs w:val="24"/>
        </w:rPr>
        <w:t xml:space="preserve"> </w:t>
      </w:r>
      <w:r>
        <w:rPr>
          <w:color w:val="000000"/>
          <w:szCs w:val="24"/>
        </w:rPr>
        <w:t>v oblasti</w:t>
      </w:r>
      <w:r>
        <w:rPr>
          <w:color w:val="000000"/>
          <w:spacing w:val="-10"/>
          <w:szCs w:val="24"/>
        </w:rPr>
        <w:t xml:space="preserve"> </w:t>
      </w:r>
      <w:r>
        <w:rPr>
          <w:color w:val="000000"/>
          <w:szCs w:val="24"/>
        </w:rPr>
        <w:t>tvorby a uskutočňovania politiky mestského rozvoja podľa</w:t>
      </w:r>
      <w:r>
        <w:rPr>
          <w:color w:val="000000"/>
          <w:spacing w:val="6"/>
          <w:szCs w:val="24"/>
        </w:rPr>
        <w:t xml:space="preserve"> </w:t>
      </w:r>
      <w:r>
        <w:rPr>
          <w:color w:val="000000"/>
          <w:szCs w:val="24"/>
        </w:rPr>
        <w:t>doterajších</w:t>
      </w:r>
      <w:r>
        <w:rPr>
          <w:color w:val="000000"/>
          <w:spacing w:val="6"/>
          <w:szCs w:val="24"/>
        </w:rPr>
        <w:t xml:space="preserve"> </w:t>
      </w:r>
      <w:r>
        <w:rPr>
          <w:color w:val="000000"/>
          <w:szCs w:val="24"/>
        </w:rPr>
        <w:t>všeobecne záväzných</w:t>
      </w:r>
      <w:r>
        <w:rPr>
          <w:color w:val="000000"/>
          <w:spacing w:val="-10"/>
          <w:szCs w:val="24"/>
        </w:rPr>
        <w:t xml:space="preserve"> </w:t>
      </w:r>
      <w:r>
        <w:rPr>
          <w:color w:val="000000"/>
          <w:szCs w:val="24"/>
        </w:rPr>
        <w:t>právnych</w:t>
      </w:r>
      <w:r>
        <w:rPr>
          <w:color w:val="000000"/>
          <w:spacing w:val="-10"/>
          <w:szCs w:val="24"/>
        </w:rPr>
        <w:t xml:space="preserve"> </w:t>
      </w:r>
      <w:r>
        <w:rPr>
          <w:color w:val="000000"/>
          <w:szCs w:val="24"/>
        </w:rPr>
        <w:t>predpisov</w:t>
      </w:r>
      <w:r>
        <w:rPr>
          <w:color w:val="000000"/>
          <w:spacing w:val="-10"/>
          <w:szCs w:val="24"/>
        </w:rPr>
        <w:t xml:space="preserve"> </w:t>
      </w:r>
      <w:r>
        <w:rPr>
          <w:color w:val="000000"/>
          <w:szCs w:val="24"/>
        </w:rPr>
        <w:t>prechádza</w:t>
      </w:r>
      <w:r>
        <w:rPr>
          <w:color w:val="000000"/>
          <w:spacing w:val="-10"/>
          <w:szCs w:val="24"/>
        </w:rPr>
        <w:t xml:space="preserve"> </w:t>
      </w:r>
      <w:r>
        <w:rPr>
          <w:color w:val="000000"/>
          <w:szCs w:val="24"/>
        </w:rPr>
        <w:t>na</w:t>
      </w:r>
      <w:r>
        <w:rPr>
          <w:color w:val="000000"/>
          <w:spacing w:val="-10"/>
          <w:szCs w:val="24"/>
        </w:rPr>
        <w:t xml:space="preserve"> </w:t>
      </w:r>
      <w:r>
        <w:rPr>
          <w:color w:val="000000"/>
          <w:szCs w:val="24"/>
        </w:rPr>
        <w:t>Ministerstvo investícií, regionálneho rozvoja a informatizácie</w:t>
      </w:r>
      <w:r>
        <w:rPr>
          <w:color w:val="000000"/>
          <w:spacing w:val="-10"/>
          <w:szCs w:val="24"/>
        </w:rPr>
        <w:t xml:space="preserve"> </w:t>
      </w:r>
      <w:r>
        <w:rPr>
          <w:color w:val="000000"/>
          <w:szCs w:val="24"/>
        </w:rPr>
        <w:t>Slovenskej</w:t>
      </w:r>
      <w:r>
        <w:rPr>
          <w:color w:val="000000"/>
          <w:spacing w:val="-10"/>
          <w:szCs w:val="24"/>
        </w:rPr>
        <w:t xml:space="preserve"> </w:t>
      </w:r>
      <w:r>
        <w:rPr>
          <w:color w:val="000000"/>
          <w:szCs w:val="24"/>
        </w:rPr>
        <w:t>republiky.</w:t>
      </w:r>
    </w:p>
    <w:p w:rsidR="0088456A" w:rsidRDefault="0088456A" w:rsidP="0088456A">
      <w:pPr>
        <w:ind w:left="284" w:firstLine="283"/>
        <w:jc w:val="both"/>
        <w:rPr>
          <w:color w:val="000000"/>
          <w:szCs w:val="24"/>
        </w:rPr>
      </w:pPr>
    </w:p>
    <w:p w:rsidR="0088456A" w:rsidRDefault="0088456A" w:rsidP="0088456A">
      <w:pPr>
        <w:ind w:left="284" w:firstLine="283"/>
        <w:jc w:val="both"/>
        <w:rPr>
          <w:szCs w:val="24"/>
        </w:rPr>
      </w:pPr>
      <w:r>
        <w:rPr>
          <w:color w:val="000000"/>
          <w:szCs w:val="24"/>
        </w:rPr>
        <w:t xml:space="preserve">(2) </w:t>
      </w:r>
      <w:r>
        <w:rPr>
          <w:szCs w:val="24"/>
        </w:rPr>
        <w:t xml:space="preserve">Ak sa v doterajších právnych predpisoch používa pre oblasť podľa odseku 1 pojem „Ministerstvo dopravy Slovenskej republiky“ vo všetkých gramatických tvaroch, rozumie </w:t>
      </w:r>
      <w:r>
        <w:rPr>
          <w:szCs w:val="24"/>
        </w:rPr>
        <w:lastRenderedPageBreak/>
        <w:t>sa tým „</w:t>
      </w:r>
      <w:r>
        <w:rPr>
          <w:color w:val="000000"/>
          <w:szCs w:val="24"/>
        </w:rPr>
        <w:t>Ministerstvo investícií, regionálneho rozvoja a informatizácie</w:t>
      </w:r>
      <w:r>
        <w:rPr>
          <w:color w:val="000000"/>
          <w:spacing w:val="32"/>
          <w:szCs w:val="24"/>
        </w:rPr>
        <w:t xml:space="preserve"> </w:t>
      </w:r>
      <w:r>
        <w:rPr>
          <w:color w:val="000000"/>
          <w:szCs w:val="24"/>
        </w:rPr>
        <w:t>Slovenskej</w:t>
      </w:r>
      <w:r>
        <w:rPr>
          <w:color w:val="000000"/>
          <w:spacing w:val="32"/>
          <w:szCs w:val="24"/>
        </w:rPr>
        <w:t xml:space="preserve"> </w:t>
      </w:r>
      <w:r>
        <w:rPr>
          <w:color w:val="000000"/>
          <w:szCs w:val="24"/>
        </w:rPr>
        <w:t>republiky</w:t>
      </w:r>
      <w:r>
        <w:rPr>
          <w:szCs w:val="24"/>
        </w:rPr>
        <w:t>“ v príslušnom gramatickom tvare.</w:t>
      </w:r>
    </w:p>
    <w:p w:rsidR="0088456A" w:rsidRDefault="0088456A" w:rsidP="0088456A">
      <w:pPr>
        <w:ind w:left="284" w:firstLine="283"/>
        <w:jc w:val="both"/>
        <w:rPr>
          <w:color w:val="000000"/>
          <w:szCs w:val="24"/>
        </w:rPr>
      </w:pPr>
      <w:r>
        <w:rPr>
          <w:color w:val="000000"/>
          <w:szCs w:val="24"/>
        </w:rPr>
        <w:t xml:space="preserve"> </w:t>
      </w:r>
    </w:p>
    <w:p w:rsidR="0088456A" w:rsidRDefault="0088456A" w:rsidP="0088456A">
      <w:pPr>
        <w:ind w:left="284" w:firstLine="283"/>
        <w:jc w:val="both"/>
        <w:rPr>
          <w:color w:val="000000"/>
          <w:szCs w:val="24"/>
        </w:rPr>
      </w:pPr>
      <w:r>
        <w:rPr>
          <w:color w:val="000000"/>
          <w:szCs w:val="24"/>
        </w:rPr>
        <w:t>(3)</w:t>
      </w:r>
      <w:r>
        <w:rPr>
          <w:color w:val="000000"/>
          <w:spacing w:val="-11"/>
          <w:szCs w:val="24"/>
        </w:rPr>
        <w:t xml:space="preserve"> </w:t>
      </w:r>
      <w:r>
        <w:rPr>
          <w:color w:val="000000"/>
          <w:szCs w:val="24"/>
        </w:rPr>
        <w:t>V</w:t>
      </w:r>
      <w:r>
        <w:rPr>
          <w:color w:val="000000"/>
          <w:spacing w:val="-11"/>
          <w:szCs w:val="24"/>
        </w:rPr>
        <w:t xml:space="preserve"> </w:t>
      </w:r>
      <w:r>
        <w:rPr>
          <w:color w:val="000000"/>
          <w:szCs w:val="24"/>
        </w:rPr>
        <w:t>súvislosti</w:t>
      </w:r>
      <w:r>
        <w:rPr>
          <w:color w:val="000000"/>
          <w:spacing w:val="-11"/>
          <w:szCs w:val="24"/>
        </w:rPr>
        <w:t xml:space="preserve"> </w:t>
      </w:r>
      <w:r>
        <w:rPr>
          <w:color w:val="000000"/>
          <w:szCs w:val="24"/>
        </w:rPr>
        <w:t>s</w:t>
      </w:r>
      <w:r>
        <w:rPr>
          <w:color w:val="000000"/>
          <w:spacing w:val="-11"/>
          <w:szCs w:val="24"/>
        </w:rPr>
        <w:t xml:space="preserve"> </w:t>
      </w:r>
      <w:r>
        <w:rPr>
          <w:color w:val="000000"/>
          <w:szCs w:val="24"/>
        </w:rPr>
        <w:t>prechodom</w:t>
      </w:r>
      <w:r>
        <w:rPr>
          <w:color w:val="000000"/>
          <w:spacing w:val="-11"/>
          <w:szCs w:val="24"/>
        </w:rPr>
        <w:t xml:space="preserve"> </w:t>
      </w:r>
      <w:r>
        <w:rPr>
          <w:color w:val="000000"/>
          <w:szCs w:val="24"/>
        </w:rPr>
        <w:t>kompetencie</w:t>
      </w:r>
      <w:r>
        <w:rPr>
          <w:color w:val="000000"/>
          <w:spacing w:val="-11"/>
          <w:szCs w:val="24"/>
        </w:rPr>
        <w:t xml:space="preserve"> </w:t>
      </w:r>
      <w:r>
        <w:rPr>
          <w:color w:val="000000"/>
          <w:szCs w:val="24"/>
        </w:rPr>
        <w:t>podľa</w:t>
      </w:r>
      <w:r>
        <w:rPr>
          <w:color w:val="000000"/>
          <w:spacing w:val="-11"/>
          <w:szCs w:val="24"/>
        </w:rPr>
        <w:t xml:space="preserve"> </w:t>
      </w:r>
      <w:r>
        <w:rPr>
          <w:color w:val="000000"/>
          <w:szCs w:val="24"/>
        </w:rPr>
        <w:t>odseku</w:t>
      </w:r>
      <w:r>
        <w:rPr>
          <w:color w:val="000000"/>
          <w:spacing w:val="-11"/>
          <w:szCs w:val="24"/>
        </w:rPr>
        <w:t xml:space="preserve"> </w:t>
      </w:r>
      <w:r>
        <w:rPr>
          <w:color w:val="000000"/>
          <w:szCs w:val="24"/>
        </w:rPr>
        <w:t>1</w:t>
      </w:r>
      <w:r>
        <w:rPr>
          <w:color w:val="000000"/>
          <w:spacing w:val="-11"/>
          <w:szCs w:val="24"/>
        </w:rPr>
        <w:t xml:space="preserve"> </w:t>
      </w:r>
      <w:r>
        <w:rPr>
          <w:color w:val="000000"/>
          <w:szCs w:val="24"/>
        </w:rPr>
        <w:t>prechádzajú</w:t>
      </w:r>
      <w:r>
        <w:rPr>
          <w:color w:val="000000"/>
          <w:spacing w:val="-11"/>
          <w:szCs w:val="24"/>
        </w:rPr>
        <w:t xml:space="preserve"> </w:t>
      </w:r>
      <w:r>
        <w:rPr>
          <w:color w:val="000000"/>
          <w:szCs w:val="24"/>
        </w:rPr>
        <w:t>od</w:t>
      </w:r>
      <w:r>
        <w:rPr>
          <w:color w:val="000000"/>
          <w:spacing w:val="-11"/>
          <w:szCs w:val="24"/>
        </w:rPr>
        <w:t xml:space="preserve"> </w:t>
      </w:r>
      <w:r>
        <w:rPr>
          <w:color w:val="000000"/>
          <w:szCs w:val="24"/>
        </w:rPr>
        <w:t>1.</w:t>
      </w:r>
      <w:r>
        <w:rPr>
          <w:color w:val="000000"/>
          <w:spacing w:val="-11"/>
          <w:szCs w:val="24"/>
        </w:rPr>
        <w:t xml:space="preserve"> </w:t>
      </w:r>
      <w:r>
        <w:rPr>
          <w:color w:val="000000"/>
          <w:szCs w:val="24"/>
        </w:rPr>
        <w:t>septembra 2024</w:t>
      </w:r>
      <w:r>
        <w:rPr>
          <w:color w:val="000000"/>
          <w:spacing w:val="-11"/>
          <w:szCs w:val="24"/>
        </w:rPr>
        <w:t xml:space="preserve"> </w:t>
      </w:r>
      <w:r>
        <w:rPr>
          <w:color w:val="000000"/>
          <w:szCs w:val="24"/>
        </w:rPr>
        <w:t>práva a</w:t>
      </w:r>
      <w:r>
        <w:rPr>
          <w:color w:val="000000"/>
          <w:spacing w:val="11"/>
          <w:szCs w:val="24"/>
        </w:rPr>
        <w:t xml:space="preserve"> </w:t>
      </w:r>
      <w:r>
        <w:rPr>
          <w:color w:val="000000"/>
          <w:szCs w:val="24"/>
        </w:rPr>
        <w:t>povinnosti</w:t>
      </w:r>
      <w:r>
        <w:rPr>
          <w:color w:val="000000"/>
          <w:spacing w:val="11"/>
          <w:szCs w:val="24"/>
        </w:rPr>
        <w:t xml:space="preserve"> </w:t>
      </w:r>
      <w:r>
        <w:rPr>
          <w:color w:val="000000"/>
          <w:szCs w:val="24"/>
        </w:rPr>
        <w:t>vyplývajúce</w:t>
      </w:r>
      <w:r>
        <w:rPr>
          <w:color w:val="000000"/>
          <w:spacing w:val="11"/>
          <w:szCs w:val="24"/>
        </w:rPr>
        <w:t xml:space="preserve"> </w:t>
      </w:r>
      <w:r>
        <w:rPr>
          <w:color w:val="000000"/>
          <w:szCs w:val="24"/>
        </w:rPr>
        <w:t>zo</w:t>
      </w:r>
      <w:r>
        <w:rPr>
          <w:color w:val="000000"/>
          <w:spacing w:val="11"/>
          <w:szCs w:val="24"/>
        </w:rPr>
        <w:t xml:space="preserve"> </w:t>
      </w:r>
      <w:r>
        <w:rPr>
          <w:color w:val="000000"/>
          <w:szCs w:val="24"/>
        </w:rPr>
        <w:t>štátnozamestnaneckých</w:t>
      </w:r>
      <w:r>
        <w:rPr>
          <w:color w:val="000000"/>
          <w:spacing w:val="11"/>
          <w:szCs w:val="24"/>
        </w:rPr>
        <w:t xml:space="preserve"> </w:t>
      </w:r>
      <w:r>
        <w:rPr>
          <w:color w:val="000000"/>
          <w:szCs w:val="24"/>
        </w:rPr>
        <w:t>vzťahov,</w:t>
      </w:r>
      <w:r>
        <w:rPr>
          <w:color w:val="000000"/>
          <w:spacing w:val="11"/>
          <w:szCs w:val="24"/>
        </w:rPr>
        <w:t xml:space="preserve"> </w:t>
      </w:r>
      <w:r>
        <w:rPr>
          <w:color w:val="000000"/>
          <w:szCs w:val="24"/>
        </w:rPr>
        <w:t>z</w:t>
      </w:r>
      <w:r>
        <w:rPr>
          <w:color w:val="000000"/>
          <w:spacing w:val="11"/>
          <w:szCs w:val="24"/>
        </w:rPr>
        <w:t xml:space="preserve"> </w:t>
      </w:r>
      <w:r>
        <w:rPr>
          <w:color w:val="000000"/>
          <w:szCs w:val="24"/>
        </w:rPr>
        <w:t>pracovnoprávnych</w:t>
      </w:r>
      <w:r>
        <w:rPr>
          <w:color w:val="000000"/>
          <w:spacing w:val="11"/>
          <w:szCs w:val="24"/>
        </w:rPr>
        <w:t xml:space="preserve"> </w:t>
      </w:r>
      <w:r>
        <w:rPr>
          <w:color w:val="000000"/>
          <w:szCs w:val="24"/>
        </w:rPr>
        <w:t>vzťahov</w:t>
      </w:r>
      <w:r>
        <w:rPr>
          <w:color w:val="000000"/>
          <w:spacing w:val="11"/>
          <w:szCs w:val="24"/>
        </w:rPr>
        <w:t xml:space="preserve"> </w:t>
      </w:r>
      <w:r>
        <w:rPr>
          <w:color w:val="000000"/>
          <w:szCs w:val="24"/>
        </w:rPr>
        <w:t>a iných</w:t>
      </w:r>
      <w:r>
        <w:rPr>
          <w:color w:val="000000"/>
          <w:spacing w:val="44"/>
          <w:szCs w:val="24"/>
        </w:rPr>
        <w:t xml:space="preserve"> </w:t>
      </w:r>
      <w:r>
        <w:rPr>
          <w:color w:val="000000"/>
          <w:szCs w:val="24"/>
        </w:rPr>
        <w:t>právnych</w:t>
      </w:r>
      <w:r>
        <w:rPr>
          <w:color w:val="000000"/>
          <w:spacing w:val="44"/>
          <w:szCs w:val="24"/>
        </w:rPr>
        <w:t xml:space="preserve"> </w:t>
      </w:r>
      <w:r>
        <w:rPr>
          <w:color w:val="000000"/>
          <w:szCs w:val="24"/>
        </w:rPr>
        <w:t>vzťahov</w:t>
      </w:r>
      <w:r>
        <w:rPr>
          <w:color w:val="000000"/>
          <w:spacing w:val="44"/>
          <w:szCs w:val="24"/>
        </w:rPr>
        <w:t xml:space="preserve"> </w:t>
      </w:r>
      <w:r>
        <w:rPr>
          <w:color w:val="000000"/>
          <w:szCs w:val="24"/>
        </w:rPr>
        <w:t>zamestnancov</w:t>
      </w:r>
      <w:r>
        <w:rPr>
          <w:color w:val="000000"/>
          <w:spacing w:val="44"/>
          <w:szCs w:val="24"/>
        </w:rPr>
        <w:t xml:space="preserve"> </w:t>
      </w:r>
      <w:r>
        <w:rPr>
          <w:color w:val="000000"/>
          <w:szCs w:val="24"/>
        </w:rPr>
        <w:t>zabezpečujúcich</w:t>
      </w:r>
      <w:r>
        <w:rPr>
          <w:color w:val="000000"/>
          <w:spacing w:val="44"/>
          <w:szCs w:val="24"/>
        </w:rPr>
        <w:t xml:space="preserve"> </w:t>
      </w:r>
      <w:r>
        <w:rPr>
          <w:color w:val="000000"/>
          <w:szCs w:val="24"/>
        </w:rPr>
        <w:t>výkon</w:t>
      </w:r>
      <w:r>
        <w:rPr>
          <w:color w:val="000000"/>
          <w:spacing w:val="44"/>
          <w:szCs w:val="24"/>
        </w:rPr>
        <w:t xml:space="preserve"> </w:t>
      </w:r>
      <w:r>
        <w:rPr>
          <w:color w:val="000000"/>
          <w:szCs w:val="24"/>
        </w:rPr>
        <w:t>tejto</w:t>
      </w:r>
      <w:r>
        <w:rPr>
          <w:color w:val="000000"/>
          <w:spacing w:val="44"/>
          <w:szCs w:val="24"/>
        </w:rPr>
        <w:t xml:space="preserve"> </w:t>
      </w:r>
      <w:r>
        <w:rPr>
          <w:color w:val="000000"/>
          <w:szCs w:val="24"/>
        </w:rPr>
        <w:t>kompetencie,</w:t>
      </w:r>
      <w:r>
        <w:rPr>
          <w:color w:val="000000"/>
          <w:spacing w:val="44"/>
          <w:szCs w:val="24"/>
        </w:rPr>
        <w:t xml:space="preserve"> </w:t>
      </w:r>
      <w:r>
        <w:rPr>
          <w:color w:val="000000"/>
          <w:szCs w:val="24"/>
        </w:rPr>
        <w:t>ako</w:t>
      </w:r>
      <w:r>
        <w:rPr>
          <w:color w:val="000000"/>
          <w:spacing w:val="44"/>
          <w:szCs w:val="24"/>
        </w:rPr>
        <w:t xml:space="preserve"> </w:t>
      </w:r>
      <w:r>
        <w:rPr>
          <w:color w:val="000000"/>
          <w:szCs w:val="24"/>
        </w:rPr>
        <w:t>aj práva</w:t>
      </w:r>
      <w:r>
        <w:rPr>
          <w:color w:val="000000"/>
          <w:spacing w:val="33"/>
          <w:szCs w:val="24"/>
        </w:rPr>
        <w:t xml:space="preserve"> </w:t>
      </w:r>
      <w:r>
        <w:rPr>
          <w:color w:val="000000"/>
          <w:szCs w:val="24"/>
        </w:rPr>
        <w:t>a</w:t>
      </w:r>
      <w:r>
        <w:rPr>
          <w:color w:val="000000"/>
          <w:spacing w:val="33"/>
          <w:szCs w:val="24"/>
        </w:rPr>
        <w:t xml:space="preserve"> </w:t>
      </w:r>
      <w:r>
        <w:rPr>
          <w:color w:val="000000"/>
          <w:szCs w:val="24"/>
        </w:rPr>
        <w:t>povinnosti</w:t>
      </w:r>
      <w:r>
        <w:rPr>
          <w:color w:val="000000"/>
          <w:spacing w:val="33"/>
          <w:szCs w:val="24"/>
        </w:rPr>
        <w:t xml:space="preserve"> </w:t>
      </w:r>
      <w:r>
        <w:rPr>
          <w:color w:val="000000"/>
          <w:szCs w:val="24"/>
        </w:rPr>
        <w:t>z</w:t>
      </w:r>
      <w:r>
        <w:rPr>
          <w:color w:val="000000"/>
          <w:spacing w:val="33"/>
          <w:szCs w:val="24"/>
        </w:rPr>
        <w:t xml:space="preserve"> </w:t>
      </w:r>
      <w:r>
        <w:rPr>
          <w:color w:val="000000"/>
          <w:szCs w:val="24"/>
        </w:rPr>
        <w:t>iných</w:t>
      </w:r>
      <w:r>
        <w:rPr>
          <w:color w:val="000000"/>
          <w:spacing w:val="33"/>
          <w:szCs w:val="24"/>
        </w:rPr>
        <w:t xml:space="preserve"> </w:t>
      </w:r>
      <w:r>
        <w:rPr>
          <w:color w:val="000000"/>
          <w:szCs w:val="24"/>
        </w:rPr>
        <w:t>právnych</w:t>
      </w:r>
      <w:r>
        <w:rPr>
          <w:color w:val="000000"/>
          <w:spacing w:val="33"/>
          <w:szCs w:val="24"/>
        </w:rPr>
        <w:t xml:space="preserve"> </w:t>
      </w:r>
      <w:r>
        <w:rPr>
          <w:color w:val="000000"/>
          <w:szCs w:val="24"/>
        </w:rPr>
        <w:t>vzťahov</w:t>
      </w:r>
      <w:r>
        <w:rPr>
          <w:color w:val="000000"/>
          <w:spacing w:val="33"/>
          <w:szCs w:val="24"/>
        </w:rPr>
        <w:t xml:space="preserve"> </w:t>
      </w:r>
      <w:r>
        <w:rPr>
          <w:color w:val="000000"/>
          <w:szCs w:val="24"/>
        </w:rPr>
        <w:t>z Ministerstva dopravy</w:t>
      </w:r>
      <w:r>
        <w:rPr>
          <w:color w:val="000000"/>
          <w:spacing w:val="33"/>
          <w:szCs w:val="24"/>
        </w:rPr>
        <w:t xml:space="preserve"> </w:t>
      </w:r>
      <w:r>
        <w:rPr>
          <w:color w:val="000000"/>
          <w:szCs w:val="24"/>
        </w:rPr>
        <w:t>Slovenskej</w:t>
      </w:r>
      <w:r>
        <w:rPr>
          <w:color w:val="000000"/>
          <w:spacing w:val="33"/>
          <w:szCs w:val="24"/>
        </w:rPr>
        <w:t xml:space="preserve"> </w:t>
      </w:r>
      <w:r>
        <w:rPr>
          <w:color w:val="000000"/>
          <w:szCs w:val="24"/>
        </w:rPr>
        <w:t>republiky</w:t>
      </w:r>
      <w:r>
        <w:rPr>
          <w:color w:val="000000"/>
          <w:spacing w:val="33"/>
          <w:szCs w:val="24"/>
        </w:rPr>
        <w:t xml:space="preserve"> </w:t>
      </w:r>
      <w:r>
        <w:rPr>
          <w:color w:val="000000"/>
          <w:szCs w:val="24"/>
        </w:rPr>
        <w:t>na</w:t>
      </w:r>
      <w:r>
        <w:rPr>
          <w:color w:val="000000"/>
          <w:spacing w:val="33"/>
          <w:szCs w:val="24"/>
        </w:rPr>
        <w:t xml:space="preserve"> </w:t>
      </w:r>
      <w:r>
        <w:rPr>
          <w:color w:val="000000"/>
          <w:szCs w:val="24"/>
        </w:rPr>
        <w:t>Ministerstvo investícií, regionálneho rozvoja a informatizácie</w:t>
      </w:r>
      <w:r>
        <w:rPr>
          <w:color w:val="000000"/>
          <w:spacing w:val="32"/>
          <w:szCs w:val="24"/>
        </w:rPr>
        <w:t xml:space="preserve"> </w:t>
      </w:r>
      <w:r>
        <w:rPr>
          <w:color w:val="000000"/>
          <w:szCs w:val="24"/>
        </w:rPr>
        <w:t>Slovenskej</w:t>
      </w:r>
      <w:r>
        <w:rPr>
          <w:color w:val="000000"/>
          <w:spacing w:val="32"/>
          <w:szCs w:val="24"/>
        </w:rPr>
        <w:t xml:space="preserve"> </w:t>
      </w:r>
      <w:r>
        <w:rPr>
          <w:color w:val="000000"/>
          <w:szCs w:val="24"/>
        </w:rPr>
        <w:t>republiky.</w:t>
      </w:r>
      <w:r>
        <w:rPr>
          <w:color w:val="000000"/>
          <w:spacing w:val="32"/>
          <w:szCs w:val="24"/>
        </w:rPr>
        <w:t xml:space="preserve"> </w:t>
      </w:r>
      <w:r>
        <w:rPr>
          <w:color w:val="000000"/>
          <w:szCs w:val="24"/>
        </w:rPr>
        <w:t>Majetok štátu,</w:t>
      </w:r>
      <w:r>
        <w:rPr>
          <w:color w:val="000000"/>
          <w:spacing w:val="-2"/>
          <w:szCs w:val="24"/>
        </w:rPr>
        <w:t xml:space="preserve"> </w:t>
      </w:r>
      <w:r>
        <w:rPr>
          <w:color w:val="000000"/>
          <w:szCs w:val="24"/>
        </w:rPr>
        <w:t>ktorý</w:t>
      </w:r>
      <w:r>
        <w:rPr>
          <w:color w:val="000000"/>
          <w:spacing w:val="-2"/>
          <w:szCs w:val="24"/>
        </w:rPr>
        <w:t xml:space="preserve"> </w:t>
      </w:r>
      <w:r>
        <w:rPr>
          <w:color w:val="000000"/>
          <w:szCs w:val="24"/>
        </w:rPr>
        <w:t>bol</w:t>
      </w:r>
      <w:r>
        <w:rPr>
          <w:color w:val="000000"/>
          <w:spacing w:val="-2"/>
          <w:szCs w:val="24"/>
        </w:rPr>
        <w:t xml:space="preserve"> </w:t>
      </w:r>
      <w:r>
        <w:rPr>
          <w:color w:val="000000"/>
          <w:szCs w:val="24"/>
        </w:rPr>
        <w:t>do</w:t>
      </w:r>
      <w:r>
        <w:rPr>
          <w:color w:val="000000"/>
          <w:spacing w:val="-2"/>
          <w:szCs w:val="24"/>
        </w:rPr>
        <w:t xml:space="preserve"> </w:t>
      </w:r>
      <w:r>
        <w:rPr>
          <w:color w:val="000000"/>
          <w:szCs w:val="24"/>
        </w:rPr>
        <w:t>31.</w:t>
      </w:r>
      <w:r>
        <w:rPr>
          <w:color w:val="000000"/>
          <w:spacing w:val="-2"/>
          <w:szCs w:val="24"/>
        </w:rPr>
        <w:t xml:space="preserve"> </w:t>
      </w:r>
      <w:r>
        <w:rPr>
          <w:color w:val="000000"/>
          <w:szCs w:val="24"/>
        </w:rPr>
        <w:t>augusta</w:t>
      </w:r>
      <w:r>
        <w:rPr>
          <w:color w:val="000000"/>
          <w:spacing w:val="-2"/>
          <w:szCs w:val="24"/>
        </w:rPr>
        <w:t xml:space="preserve"> </w:t>
      </w:r>
      <w:r>
        <w:rPr>
          <w:color w:val="000000"/>
          <w:szCs w:val="24"/>
        </w:rPr>
        <w:t>2024</w:t>
      </w:r>
      <w:r>
        <w:rPr>
          <w:color w:val="000000"/>
          <w:spacing w:val="-2"/>
          <w:szCs w:val="24"/>
        </w:rPr>
        <w:t xml:space="preserve"> </w:t>
      </w:r>
      <w:r>
        <w:rPr>
          <w:color w:val="000000"/>
          <w:szCs w:val="24"/>
        </w:rPr>
        <w:t>v</w:t>
      </w:r>
      <w:r>
        <w:rPr>
          <w:color w:val="000000"/>
          <w:spacing w:val="-2"/>
          <w:szCs w:val="24"/>
        </w:rPr>
        <w:t xml:space="preserve"> </w:t>
      </w:r>
      <w:r>
        <w:rPr>
          <w:color w:val="000000"/>
          <w:szCs w:val="24"/>
        </w:rPr>
        <w:t>správe</w:t>
      </w:r>
      <w:r>
        <w:rPr>
          <w:color w:val="000000"/>
          <w:spacing w:val="-2"/>
          <w:szCs w:val="24"/>
        </w:rPr>
        <w:t xml:space="preserve"> </w:t>
      </w:r>
      <w:r>
        <w:rPr>
          <w:color w:val="000000"/>
          <w:szCs w:val="24"/>
        </w:rPr>
        <w:t>Ministerstva dopravy</w:t>
      </w:r>
      <w:r>
        <w:rPr>
          <w:color w:val="000000"/>
          <w:spacing w:val="-2"/>
          <w:szCs w:val="24"/>
        </w:rPr>
        <w:t xml:space="preserve"> </w:t>
      </w:r>
      <w:r>
        <w:rPr>
          <w:color w:val="000000"/>
          <w:szCs w:val="24"/>
        </w:rPr>
        <w:t>Slovenskej</w:t>
      </w:r>
      <w:r>
        <w:rPr>
          <w:color w:val="000000"/>
          <w:spacing w:val="-2"/>
          <w:szCs w:val="24"/>
        </w:rPr>
        <w:t xml:space="preserve"> </w:t>
      </w:r>
      <w:r>
        <w:rPr>
          <w:color w:val="000000"/>
          <w:szCs w:val="24"/>
        </w:rPr>
        <w:t>republiky</w:t>
      </w:r>
      <w:r>
        <w:rPr>
          <w:color w:val="000000"/>
          <w:spacing w:val="-2"/>
          <w:szCs w:val="24"/>
        </w:rPr>
        <w:t xml:space="preserve"> </w:t>
      </w:r>
      <w:r>
        <w:rPr>
          <w:color w:val="000000"/>
          <w:szCs w:val="24"/>
        </w:rPr>
        <w:t>a</w:t>
      </w:r>
      <w:r>
        <w:rPr>
          <w:color w:val="000000"/>
          <w:spacing w:val="-2"/>
          <w:szCs w:val="24"/>
        </w:rPr>
        <w:t xml:space="preserve"> </w:t>
      </w:r>
      <w:r>
        <w:rPr>
          <w:color w:val="000000"/>
          <w:szCs w:val="24"/>
        </w:rPr>
        <w:t>ktorý</w:t>
      </w:r>
      <w:r>
        <w:rPr>
          <w:color w:val="000000"/>
          <w:spacing w:val="-2"/>
          <w:szCs w:val="24"/>
        </w:rPr>
        <w:t xml:space="preserve"> </w:t>
      </w:r>
      <w:r>
        <w:rPr>
          <w:color w:val="000000"/>
          <w:szCs w:val="24"/>
        </w:rPr>
        <w:t>slúži na zabezpečenie výkonu kompetencie podľa odseku 1, prechádza od 1. septembra 2024 do správy Ministerstva investícií, regionálneho rozvoja a informatizácie</w:t>
      </w:r>
      <w:r>
        <w:rPr>
          <w:color w:val="000000"/>
          <w:spacing w:val="32"/>
          <w:szCs w:val="24"/>
        </w:rPr>
        <w:t xml:space="preserve"> </w:t>
      </w:r>
      <w:r>
        <w:rPr>
          <w:color w:val="000000"/>
          <w:szCs w:val="24"/>
        </w:rPr>
        <w:t>Slovenskej</w:t>
      </w:r>
      <w:r>
        <w:rPr>
          <w:color w:val="000000"/>
          <w:spacing w:val="52"/>
          <w:szCs w:val="24"/>
        </w:rPr>
        <w:t xml:space="preserve"> </w:t>
      </w:r>
      <w:r>
        <w:rPr>
          <w:color w:val="000000"/>
          <w:szCs w:val="24"/>
        </w:rPr>
        <w:t>republiky. Podrobnosti</w:t>
      </w:r>
      <w:r>
        <w:rPr>
          <w:color w:val="000000"/>
          <w:spacing w:val="2"/>
          <w:szCs w:val="24"/>
        </w:rPr>
        <w:t xml:space="preserve"> </w:t>
      </w:r>
      <w:r>
        <w:rPr>
          <w:color w:val="000000"/>
          <w:szCs w:val="24"/>
        </w:rPr>
        <w:t>o</w:t>
      </w:r>
      <w:r>
        <w:rPr>
          <w:color w:val="000000"/>
          <w:spacing w:val="2"/>
          <w:szCs w:val="24"/>
        </w:rPr>
        <w:t xml:space="preserve"> </w:t>
      </w:r>
      <w:r>
        <w:rPr>
          <w:color w:val="000000"/>
          <w:szCs w:val="24"/>
        </w:rPr>
        <w:t>prechode</w:t>
      </w:r>
      <w:r>
        <w:rPr>
          <w:color w:val="000000"/>
          <w:spacing w:val="2"/>
          <w:szCs w:val="24"/>
        </w:rPr>
        <w:t xml:space="preserve"> </w:t>
      </w:r>
      <w:r>
        <w:rPr>
          <w:color w:val="000000"/>
          <w:szCs w:val="24"/>
        </w:rPr>
        <w:t>týchto</w:t>
      </w:r>
      <w:r>
        <w:rPr>
          <w:color w:val="000000"/>
          <w:spacing w:val="2"/>
          <w:szCs w:val="24"/>
        </w:rPr>
        <w:t xml:space="preserve"> </w:t>
      </w:r>
      <w:r>
        <w:rPr>
          <w:color w:val="000000"/>
          <w:szCs w:val="24"/>
        </w:rPr>
        <w:t>práv</w:t>
      </w:r>
      <w:r>
        <w:rPr>
          <w:color w:val="000000"/>
          <w:spacing w:val="2"/>
          <w:szCs w:val="24"/>
        </w:rPr>
        <w:t xml:space="preserve"> </w:t>
      </w:r>
      <w:r>
        <w:rPr>
          <w:color w:val="000000"/>
          <w:szCs w:val="24"/>
        </w:rPr>
        <w:t>a</w:t>
      </w:r>
      <w:r>
        <w:rPr>
          <w:color w:val="000000"/>
          <w:spacing w:val="2"/>
          <w:szCs w:val="24"/>
        </w:rPr>
        <w:t xml:space="preserve"> </w:t>
      </w:r>
      <w:r>
        <w:rPr>
          <w:color w:val="000000"/>
          <w:szCs w:val="24"/>
        </w:rPr>
        <w:t>povinností</w:t>
      </w:r>
      <w:r>
        <w:rPr>
          <w:color w:val="000000"/>
          <w:spacing w:val="2"/>
          <w:szCs w:val="24"/>
        </w:rPr>
        <w:t xml:space="preserve"> </w:t>
      </w:r>
      <w:r>
        <w:rPr>
          <w:color w:val="000000"/>
          <w:szCs w:val="24"/>
        </w:rPr>
        <w:t>a</w:t>
      </w:r>
      <w:r>
        <w:rPr>
          <w:color w:val="000000"/>
          <w:spacing w:val="2"/>
          <w:szCs w:val="24"/>
        </w:rPr>
        <w:t xml:space="preserve"> </w:t>
      </w:r>
      <w:r>
        <w:rPr>
          <w:color w:val="000000"/>
          <w:szCs w:val="24"/>
        </w:rPr>
        <w:t>o</w:t>
      </w:r>
      <w:r>
        <w:rPr>
          <w:color w:val="000000"/>
          <w:spacing w:val="2"/>
          <w:szCs w:val="24"/>
        </w:rPr>
        <w:t xml:space="preserve"> </w:t>
      </w:r>
      <w:r>
        <w:rPr>
          <w:color w:val="000000"/>
          <w:szCs w:val="24"/>
        </w:rPr>
        <w:t>prechode</w:t>
      </w:r>
      <w:r>
        <w:rPr>
          <w:color w:val="000000"/>
          <w:spacing w:val="2"/>
          <w:szCs w:val="24"/>
        </w:rPr>
        <w:t xml:space="preserve"> </w:t>
      </w:r>
      <w:r>
        <w:rPr>
          <w:color w:val="000000"/>
          <w:szCs w:val="24"/>
        </w:rPr>
        <w:t>správy</w:t>
      </w:r>
      <w:r>
        <w:rPr>
          <w:color w:val="000000"/>
          <w:spacing w:val="2"/>
          <w:szCs w:val="24"/>
        </w:rPr>
        <w:t xml:space="preserve"> </w:t>
      </w:r>
      <w:r>
        <w:rPr>
          <w:color w:val="000000"/>
          <w:szCs w:val="24"/>
        </w:rPr>
        <w:t>majetku</w:t>
      </w:r>
      <w:r>
        <w:rPr>
          <w:color w:val="000000"/>
          <w:spacing w:val="2"/>
          <w:szCs w:val="24"/>
        </w:rPr>
        <w:t xml:space="preserve"> </w:t>
      </w:r>
      <w:r>
        <w:rPr>
          <w:color w:val="000000"/>
          <w:szCs w:val="24"/>
        </w:rPr>
        <w:t>štátu</w:t>
      </w:r>
      <w:r>
        <w:rPr>
          <w:color w:val="000000"/>
          <w:spacing w:val="2"/>
          <w:szCs w:val="24"/>
        </w:rPr>
        <w:t xml:space="preserve"> </w:t>
      </w:r>
      <w:r>
        <w:rPr>
          <w:color w:val="000000"/>
          <w:szCs w:val="24"/>
        </w:rPr>
        <w:t>sa</w:t>
      </w:r>
      <w:r>
        <w:rPr>
          <w:color w:val="000000"/>
          <w:spacing w:val="2"/>
          <w:szCs w:val="24"/>
        </w:rPr>
        <w:t xml:space="preserve"> </w:t>
      </w:r>
      <w:r>
        <w:rPr>
          <w:color w:val="000000"/>
          <w:szCs w:val="24"/>
        </w:rPr>
        <w:t>upravia dohodou</w:t>
      </w:r>
      <w:r>
        <w:rPr>
          <w:color w:val="000000"/>
          <w:spacing w:val="5"/>
          <w:szCs w:val="24"/>
        </w:rPr>
        <w:t xml:space="preserve"> </w:t>
      </w:r>
      <w:r>
        <w:rPr>
          <w:color w:val="000000"/>
          <w:szCs w:val="24"/>
        </w:rPr>
        <w:t>medzi</w:t>
      </w:r>
      <w:r>
        <w:rPr>
          <w:color w:val="000000"/>
          <w:spacing w:val="5"/>
          <w:szCs w:val="24"/>
        </w:rPr>
        <w:t xml:space="preserve"> </w:t>
      </w:r>
      <w:r>
        <w:rPr>
          <w:color w:val="000000"/>
          <w:szCs w:val="24"/>
        </w:rPr>
        <w:t>Ministerstvom dopravy Slovenskej</w:t>
      </w:r>
      <w:r>
        <w:rPr>
          <w:color w:val="000000"/>
          <w:spacing w:val="5"/>
          <w:szCs w:val="24"/>
        </w:rPr>
        <w:t xml:space="preserve"> </w:t>
      </w:r>
      <w:r>
        <w:rPr>
          <w:color w:val="000000"/>
          <w:szCs w:val="24"/>
        </w:rPr>
        <w:t>republiky</w:t>
      </w:r>
      <w:r>
        <w:rPr>
          <w:color w:val="000000"/>
          <w:spacing w:val="5"/>
          <w:szCs w:val="24"/>
        </w:rPr>
        <w:t xml:space="preserve"> </w:t>
      </w:r>
      <w:r>
        <w:rPr>
          <w:color w:val="000000"/>
          <w:szCs w:val="24"/>
        </w:rPr>
        <w:t>a Ministerstvom investícií, regionálneho rozvoja a informatizácie</w:t>
      </w:r>
      <w:r>
        <w:rPr>
          <w:color w:val="000000"/>
          <w:spacing w:val="32"/>
          <w:szCs w:val="24"/>
        </w:rPr>
        <w:t xml:space="preserve"> </w:t>
      </w:r>
      <w:r>
        <w:rPr>
          <w:color w:val="000000"/>
          <w:szCs w:val="24"/>
        </w:rPr>
        <w:t>Slovenskej republiky,</w:t>
      </w:r>
      <w:r>
        <w:rPr>
          <w:color w:val="000000"/>
          <w:spacing w:val="16"/>
          <w:szCs w:val="24"/>
        </w:rPr>
        <w:t xml:space="preserve"> </w:t>
      </w:r>
      <w:r>
        <w:rPr>
          <w:color w:val="000000"/>
          <w:szCs w:val="24"/>
        </w:rPr>
        <w:t>v</w:t>
      </w:r>
      <w:r>
        <w:rPr>
          <w:color w:val="000000"/>
          <w:spacing w:val="16"/>
          <w:szCs w:val="24"/>
        </w:rPr>
        <w:t xml:space="preserve"> </w:t>
      </w:r>
      <w:r>
        <w:rPr>
          <w:color w:val="000000"/>
          <w:szCs w:val="24"/>
        </w:rPr>
        <w:t>ktorej</w:t>
      </w:r>
      <w:r>
        <w:rPr>
          <w:color w:val="000000"/>
          <w:spacing w:val="16"/>
          <w:szCs w:val="24"/>
        </w:rPr>
        <w:t xml:space="preserve"> </w:t>
      </w:r>
      <w:r>
        <w:rPr>
          <w:color w:val="000000"/>
          <w:szCs w:val="24"/>
        </w:rPr>
        <w:t>sa</w:t>
      </w:r>
      <w:r>
        <w:rPr>
          <w:color w:val="000000"/>
          <w:spacing w:val="16"/>
          <w:szCs w:val="24"/>
        </w:rPr>
        <w:t xml:space="preserve"> </w:t>
      </w:r>
      <w:r>
        <w:rPr>
          <w:color w:val="000000"/>
          <w:szCs w:val="24"/>
        </w:rPr>
        <w:t>vymedzí</w:t>
      </w:r>
      <w:r>
        <w:rPr>
          <w:color w:val="000000"/>
          <w:spacing w:val="16"/>
          <w:szCs w:val="24"/>
        </w:rPr>
        <w:t xml:space="preserve"> </w:t>
      </w:r>
      <w:r>
        <w:rPr>
          <w:color w:val="000000"/>
          <w:szCs w:val="24"/>
        </w:rPr>
        <w:t>najmä</w:t>
      </w:r>
      <w:r>
        <w:rPr>
          <w:color w:val="000000"/>
          <w:spacing w:val="16"/>
          <w:szCs w:val="24"/>
        </w:rPr>
        <w:t xml:space="preserve"> </w:t>
      </w:r>
      <w:r>
        <w:rPr>
          <w:color w:val="000000"/>
          <w:szCs w:val="24"/>
        </w:rPr>
        <w:t>druh</w:t>
      </w:r>
      <w:r>
        <w:rPr>
          <w:color w:val="000000"/>
          <w:spacing w:val="16"/>
          <w:szCs w:val="24"/>
        </w:rPr>
        <w:t xml:space="preserve"> </w:t>
      </w:r>
      <w:r>
        <w:rPr>
          <w:color w:val="000000"/>
          <w:szCs w:val="24"/>
        </w:rPr>
        <w:t>a</w:t>
      </w:r>
      <w:r>
        <w:rPr>
          <w:color w:val="000000"/>
          <w:spacing w:val="16"/>
          <w:szCs w:val="24"/>
        </w:rPr>
        <w:t xml:space="preserve"> </w:t>
      </w:r>
      <w:r>
        <w:rPr>
          <w:color w:val="000000"/>
          <w:szCs w:val="24"/>
        </w:rPr>
        <w:t>rozsah preberaného majetku, práv a povinností.“.</w:t>
      </w:r>
    </w:p>
    <w:p w:rsidR="0088456A" w:rsidRDefault="0088456A" w:rsidP="0088456A">
      <w:pPr>
        <w:jc w:val="both"/>
        <w:rPr>
          <w:color w:val="000000"/>
          <w:szCs w:val="24"/>
        </w:rPr>
      </w:pPr>
    </w:p>
    <w:p w:rsidR="0088456A" w:rsidRDefault="0088456A" w:rsidP="0088456A">
      <w:pPr>
        <w:pStyle w:val="Odsekzoznamu"/>
        <w:ind w:left="284"/>
        <w:jc w:val="both"/>
        <w:rPr>
          <w:sz w:val="24"/>
          <w:szCs w:val="24"/>
        </w:rPr>
      </w:pPr>
      <w:r>
        <w:rPr>
          <w:sz w:val="24"/>
          <w:szCs w:val="24"/>
        </w:rPr>
        <w:t>V súvislosti s vložením nového § 40ax sa primerane upraví úvodná veta čl. I bodu 26 a v čl. I bode 27 sa vykoná súvisiaca legislatívno-technická úprava – primerane sa preznačia vkladané paragrafy a upraví sa úvodná veta.</w:t>
      </w:r>
    </w:p>
    <w:p w:rsidR="0088456A" w:rsidRDefault="0088456A" w:rsidP="0088456A">
      <w:pPr>
        <w:rPr>
          <w:szCs w:val="24"/>
        </w:rPr>
      </w:pPr>
    </w:p>
    <w:p w:rsidR="0088456A" w:rsidRDefault="0088456A" w:rsidP="0088456A">
      <w:pPr>
        <w:ind w:left="2127"/>
        <w:jc w:val="both"/>
        <w:rPr>
          <w:szCs w:val="24"/>
        </w:rPr>
      </w:pPr>
      <w:r>
        <w:rPr>
          <w:szCs w:val="24"/>
        </w:rPr>
        <w:t>Úprava vzhľadom k navrhovanému prechodu kompetencie z Ministerstva dopravy Slovenskej republiky na Ministerstvo investícií, regionálneho rozvoja a informatizácie Slovenskej republiky.</w:t>
      </w:r>
    </w:p>
    <w:p w:rsidR="0088456A" w:rsidRDefault="0088456A" w:rsidP="0088456A">
      <w:pPr>
        <w:ind w:left="2127"/>
        <w:jc w:val="both"/>
        <w:rPr>
          <w:i/>
          <w:szCs w:val="24"/>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Odsekzoznamu"/>
        <w:ind w:left="4608" w:firstLine="348"/>
        <w:jc w:val="both"/>
        <w:rPr>
          <w:b/>
          <w:sz w:val="24"/>
          <w:szCs w:val="24"/>
        </w:rPr>
      </w:pPr>
    </w:p>
    <w:p w:rsidR="0088456A" w:rsidRDefault="0088456A" w:rsidP="0088456A">
      <w:pPr>
        <w:pStyle w:val="Odsekzoznamu"/>
        <w:widowControl w:val="0"/>
        <w:numPr>
          <w:ilvl w:val="0"/>
          <w:numId w:val="1"/>
        </w:numPr>
        <w:jc w:val="both"/>
        <w:rPr>
          <w:sz w:val="24"/>
          <w:szCs w:val="24"/>
        </w:rPr>
      </w:pPr>
      <w:r>
        <w:rPr>
          <w:color w:val="000000"/>
          <w:sz w:val="24"/>
          <w:szCs w:val="24"/>
        </w:rPr>
        <w:t>Za čl. II sa vkladá nový článok III, ktorý znie:</w:t>
      </w:r>
    </w:p>
    <w:p w:rsidR="0088456A" w:rsidRDefault="0088456A" w:rsidP="0088456A">
      <w:pPr>
        <w:pStyle w:val="Odsekzoznamu"/>
        <w:widowControl w:val="0"/>
        <w:ind w:left="284"/>
        <w:jc w:val="both"/>
      </w:pPr>
    </w:p>
    <w:p w:rsidR="0088456A" w:rsidRDefault="0088456A" w:rsidP="0088456A">
      <w:pPr>
        <w:jc w:val="center"/>
        <w:rPr>
          <w:b/>
          <w:bCs/>
        </w:rPr>
      </w:pPr>
      <w:r>
        <w:rPr>
          <w:b/>
          <w:bCs/>
        </w:rPr>
        <w:t>„Čl. III</w:t>
      </w:r>
    </w:p>
    <w:p w:rsidR="0088456A" w:rsidRDefault="0088456A" w:rsidP="0088456A">
      <w:pPr>
        <w:jc w:val="center"/>
        <w:rPr>
          <w:b/>
          <w:bCs/>
        </w:rPr>
      </w:pPr>
    </w:p>
    <w:p w:rsidR="0088456A" w:rsidRDefault="0088456A" w:rsidP="0088456A">
      <w:pPr>
        <w:tabs>
          <w:tab w:val="left" w:pos="284"/>
        </w:tabs>
        <w:ind w:left="708"/>
        <w:jc w:val="both"/>
      </w:pPr>
      <w:r>
        <w:t>Zákon č. 552/2003 Z. z. o výkone práce vo verejnom záujme v znení zákona č. 369/2004 Z. z., zákona č. 365/2004 Z. z., zákona č. 330/2007 Z. z., zákona č. 490/2008 Z. z., zákona č. 151/2010 Z. z., zákona č. 257/2011 Z. z., zákona č. 361/2012 Z. z., zákona č. 103/2014 Z. z., zákona č. 307/2014 Z. z., zákona č. 375/2015 Z. z., zákona č. 354/2016 Z. z., zákona č. 55/2017 Z. z., zákona č. 243/2017 Z. z., zákona č. 177/2018 Z. z., zákona č. 470/2019 Z. z. a zákona č. 92/2022 Z. z. sa  mení a dopĺňa takto:</w:t>
      </w:r>
    </w:p>
    <w:p w:rsidR="0088456A" w:rsidRDefault="0088456A" w:rsidP="0088456A">
      <w:pPr>
        <w:tabs>
          <w:tab w:val="left" w:pos="284"/>
        </w:tabs>
        <w:jc w:val="both"/>
      </w:pPr>
    </w:p>
    <w:p w:rsidR="0088456A" w:rsidRDefault="0088456A" w:rsidP="0088456A">
      <w:pPr>
        <w:tabs>
          <w:tab w:val="left" w:pos="284"/>
        </w:tabs>
        <w:jc w:val="both"/>
      </w:pPr>
    </w:p>
    <w:p w:rsidR="0088456A" w:rsidRDefault="0088456A" w:rsidP="0088456A">
      <w:pPr>
        <w:numPr>
          <w:ilvl w:val="0"/>
          <w:numId w:val="2"/>
        </w:numPr>
        <w:tabs>
          <w:tab w:val="left" w:pos="426"/>
        </w:tabs>
        <w:spacing w:after="240"/>
        <w:ind w:left="852" w:hanging="426"/>
        <w:jc w:val="both"/>
      </w:pPr>
      <w:r>
        <w:t>V § 13b ods. 2 sa vypúšťa posledná veta.</w:t>
      </w:r>
    </w:p>
    <w:p w:rsidR="0088456A" w:rsidRDefault="0088456A" w:rsidP="0088456A">
      <w:pPr>
        <w:numPr>
          <w:ilvl w:val="0"/>
          <w:numId w:val="2"/>
        </w:numPr>
        <w:tabs>
          <w:tab w:val="left" w:pos="426"/>
        </w:tabs>
        <w:spacing w:after="120"/>
        <w:ind w:left="852" w:hanging="426"/>
        <w:jc w:val="both"/>
      </w:pPr>
      <w:r>
        <w:t>§ 13b sa dopĺňa odsekom 3, ktorý znie:</w:t>
      </w:r>
    </w:p>
    <w:p w:rsidR="0088456A" w:rsidRDefault="0088456A" w:rsidP="0088456A">
      <w:pPr>
        <w:tabs>
          <w:tab w:val="left" w:pos="426"/>
        </w:tabs>
        <w:ind w:left="852"/>
        <w:contextualSpacing/>
        <w:jc w:val="both"/>
      </w:pPr>
      <w:r>
        <w:t>„(3) Ustanovenia odseku 2 sa použijú primerane, ak zamestnancovi po skončení pracovného pomeru k zamestnávateľovi, ktorý je služobným úradom, vznikne</w:t>
      </w:r>
    </w:p>
    <w:p w:rsidR="0088456A" w:rsidRDefault="0088456A" w:rsidP="0088456A">
      <w:pPr>
        <w:tabs>
          <w:tab w:val="left" w:pos="426"/>
        </w:tabs>
        <w:ind w:left="852"/>
        <w:contextualSpacing/>
        <w:jc w:val="both"/>
      </w:pPr>
      <w:r>
        <w:t>a) pracovný pomer k inému zamestnávateľovi, ktorý je služobným úradom,</w:t>
      </w:r>
    </w:p>
    <w:p w:rsidR="0088456A" w:rsidRDefault="0088456A" w:rsidP="0088456A">
      <w:pPr>
        <w:tabs>
          <w:tab w:val="left" w:pos="426"/>
        </w:tabs>
        <w:ind w:left="852"/>
        <w:contextualSpacing/>
        <w:jc w:val="both"/>
      </w:pPr>
      <w:r>
        <w:t>b) štátnozamestnanecký pomer.“.</w:t>
      </w:r>
    </w:p>
    <w:p w:rsidR="0088456A" w:rsidRDefault="0088456A" w:rsidP="0088456A">
      <w:pPr>
        <w:tabs>
          <w:tab w:val="left" w:pos="426"/>
        </w:tabs>
        <w:ind w:left="426"/>
        <w:jc w:val="both"/>
      </w:pPr>
    </w:p>
    <w:p w:rsidR="0088456A" w:rsidRDefault="0088456A" w:rsidP="0088456A">
      <w:pPr>
        <w:numPr>
          <w:ilvl w:val="0"/>
          <w:numId w:val="2"/>
        </w:numPr>
        <w:tabs>
          <w:tab w:val="left" w:pos="426"/>
        </w:tabs>
        <w:spacing w:after="120"/>
        <w:ind w:left="851" w:hanging="425"/>
        <w:jc w:val="both"/>
      </w:pPr>
      <w:r>
        <w:lastRenderedPageBreak/>
        <w:t>Za § 14b sa vkladá § 14c, ktorý vrátane nadpisu znie:</w:t>
      </w:r>
    </w:p>
    <w:p w:rsidR="0088456A" w:rsidRDefault="0088456A" w:rsidP="0088456A">
      <w:pPr>
        <w:tabs>
          <w:tab w:val="left" w:pos="426"/>
        </w:tabs>
        <w:spacing w:after="120"/>
        <w:ind w:left="851"/>
        <w:jc w:val="center"/>
      </w:pPr>
      <w:r>
        <w:t>„§ 14c</w:t>
      </w:r>
    </w:p>
    <w:p w:rsidR="0088456A" w:rsidRDefault="0088456A" w:rsidP="0088456A">
      <w:pPr>
        <w:tabs>
          <w:tab w:val="left" w:pos="426"/>
        </w:tabs>
        <w:spacing w:after="120"/>
        <w:ind w:left="851"/>
        <w:jc w:val="center"/>
      </w:pPr>
      <w:r>
        <w:t>Prechodné ustanovenie k úprave účinnej dňom vyhlásenia</w:t>
      </w:r>
    </w:p>
    <w:p w:rsidR="0088456A" w:rsidRDefault="0088456A" w:rsidP="0088456A">
      <w:pPr>
        <w:tabs>
          <w:tab w:val="left" w:pos="426"/>
        </w:tabs>
        <w:ind w:left="852"/>
        <w:contextualSpacing/>
        <w:jc w:val="both"/>
      </w:pPr>
      <w:r>
        <w:t>Povinnosť vrátiť odstupné alebo jeho pomernú časť podľa § 13b v znení účinnom odo dňa nadobudnutia účinnosti tohto zákona</w:t>
      </w:r>
      <w:r>
        <w:rPr>
          <w:color w:val="0000FF"/>
        </w:rPr>
        <w:t xml:space="preserve"> </w:t>
      </w:r>
      <w:r>
        <w:t>sa vzťahuje na odstupné, na ktoré vznikol nárok odo dňa nadobudnutia účinnosti tohto zákona.“.“.</w:t>
      </w:r>
    </w:p>
    <w:p w:rsidR="0088456A" w:rsidRDefault="0088456A" w:rsidP="0088456A">
      <w:pPr>
        <w:pStyle w:val="Odsekzoznamu"/>
        <w:widowControl w:val="0"/>
        <w:ind w:left="710"/>
        <w:jc w:val="both"/>
      </w:pPr>
    </w:p>
    <w:p w:rsidR="0088456A" w:rsidRDefault="0088456A" w:rsidP="0088456A">
      <w:pPr>
        <w:ind w:left="852"/>
        <w:jc w:val="both"/>
        <w:rPr>
          <w:color w:val="000000"/>
        </w:rPr>
      </w:pPr>
      <w:r>
        <w:rPr>
          <w:color w:val="000000"/>
        </w:rPr>
        <w:t>Nasledujúce články sa primerane prečíslujú.</w:t>
      </w:r>
    </w:p>
    <w:p w:rsidR="0088456A" w:rsidRDefault="0088456A" w:rsidP="0088456A">
      <w:pPr>
        <w:widowControl w:val="0"/>
        <w:ind w:left="426"/>
        <w:jc w:val="both"/>
      </w:pPr>
    </w:p>
    <w:p w:rsidR="0088456A" w:rsidRDefault="0088456A" w:rsidP="0088456A">
      <w:pPr>
        <w:widowControl w:val="0"/>
        <w:ind w:left="852"/>
        <w:jc w:val="both"/>
      </w:pPr>
      <w:r>
        <w:t>Nový čl. III nadobúda účinnosť dňom vyhlásenia, čo sa premietne aj do ustanovenia o nadobudnutí účinnosti zákona.</w:t>
      </w:r>
    </w:p>
    <w:p w:rsidR="0088456A" w:rsidRDefault="0088456A" w:rsidP="0088456A">
      <w:pPr>
        <w:widowControl w:val="0"/>
        <w:ind w:left="426"/>
        <w:jc w:val="both"/>
      </w:pPr>
    </w:p>
    <w:p w:rsidR="0088456A" w:rsidRDefault="0088456A" w:rsidP="0088456A">
      <w:pPr>
        <w:spacing w:line="252" w:lineRule="auto"/>
        <w:ind w:left="2832"/>
        <w:jc w:val="both"/>
      </w:pPr>
      <w:r>
        <w:t>Navrhuje sa rozšírenie povinnosti zamestnanca pri výkone práce vo verejnom záujme vrátiť odstupné, a to v prípade opätovného vzniku pracovného pomeru v rámci sústavy štátnych orgánov, resp. subjektov, ktoré sú služobnými úradmi podľa zákona č. 55/2017 Z. z. o štátnej službe a o zmene a doplnení niektorých zákonov v znení neskorších predpisov. Ide o rovnaký prístup v otázke vrátenia odstupného, aký sa navrhuje pre štátnych zamestnancov.</w:t>
      </w:r>
    </w:p>
    <w:p w:rsidR="0088456A" w:rsidRDefault="0088456A" w:rsidP="0088456A">
      <w:pPr>
        <w:jc w:val="both"/>
        <w:rPr>
          <w:i/>
          <w:szCs w:val="24"/>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Odsekzoznamu"/>
        <w:ind w:left="4608" w:firstLine="348"/>
        <w:jc w:val="both"/>
        <w:rPr>
          <w:b/>
          <w:sz w:val="24"/>
          <w:szCs w:val="24"/>
        </w:rPr>
      </w:pPr>
    </w:p>
    <w:p w:rsidR="0088456A" w:rsidRDefault="0088456A" w:rsidP="0088456A">
      <w:pPr>
        <w:pStyle w:val="Odsekzoznamu"/>
        <w:numPr>
          <w:ilvl w:val="0"/>
          <w:numId w:val="1"/>
        </w:numPr>
        <w:shd w:val="clear" w:color="auto" w:fill="FFFFFF"/>
        <w:spacing w:after="200" w:line="276" w:lineRule="auto"/>
        <w:jc w:val="both"/>
        <w:rPr>
          <w:sz w:val="24"/>
          <w:szCs w:val="24"/>
        </w:rPr>
      </w:pPr>
      <w:r>
        <w:rPr>
          <w:sz w:val="24"/>
          <w:szCs w:val="24"/>
        </w:rPr>
        <w:t>Za čl. III sa vkladajú nové články IV a V, ktoré znejú:</w:t>
      </w:r>
    </w:p>
    <w:p w:rsidR="0088456A" w:rsidRDefault="0088456A" w:rsidP="0088456A">
      <w:pPr>
        <w:pStyle w:val="paragraph"/>
        <w:spacing w:before="0" w:beforeAutospacing="0" w:after="0" w:afterAutospacing="0"/>
        <w:jc w:val="center"/>
        <w:textAlignment w:val="baseline"/>
        <w:rPr>
          <w:rStyle w:val="normaltextrun"/>
          <w:b/>
          <w:sz w:val="22"/>
          <w:szCs w:val="22"/>
        </w:rPr>
      </w:pPr>
      <w:r>
        <w:rPr>
          <w:rStyle w:val="normaltextrun"/>
          <w:color w:val="000000"/>
          <w:sz w:val="22"/>
          <w:szCs w:val="22"/>
        </w:rPr>
        <w:t>„</w:t>
      </w:r>
      <w:r>
        <w:rPr>
          <w:rStyle w:val="normaltextrun"/>
          <w:b/>
          <w:color w:val="000000"/>
          <w:sz w:val="22"/>
          <w:szCs w:val="22"/>
        </w:rPr>
        <w:t>Čl. IV</w:t>
      </w:r>
    </w:p>
    <w:p w:rsidR="0088456A" w:rsidRDefault="0088456A" w:rsidP="0088456A">
      <w:pPr>
        <w:pStyle w:val="paragraph"/>
        <w:spacing w:before="0" w:beforeAutospacing="0" w:after="0" w:afterAutospacing="0"/>
        <w:jc w:val="center"/>
        <w:textAlignment w:val="baseline"/>
        <w:rPr>
          <w:bCs/>
          <w:color w:val="000000"/>
        </w:rPr>
      </w:pPr>
      <w:r>
        <w:rPr>
          <w:rStyle w:val="eop"/>
          <w:rFonts w:eastAsia="MS Gothic"/>
          <w:color w:val="000000"/>
          <w:sz w:val="22"/>
          <w:szCs w:val="22"/>
        </w:rPr>
        <w:t> </w:t>
      </w:r>
    </w:p>
    <w:p w:rsidR="0088456A" w:rsidRDefault="0088456A" w:rsidP="0088456A">
      <w:pPr>
        <w:spacing w:line="276" w:lineRule="auto"/>
        <w:ind w:left="708"/>
        <w:jc w:val="both"/>
        <w:rPr>
          <w:szCs w:val="24"/>
        </w:rPr>
      </w:pPr>
      <w:r>
        <w:rPr>
          <w:rStyle w:val="normaltextrun"/>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w:t>
      </w:r>
      <w:r>
        <w:rPr>
          <w:rStyle w:val="normaltextrun"/>
          <w:szCs w:val="24"/>
          <w:shd w:val="clear" w:color="auto" w:fill="FFFFFF"/>
        </w:rPr>
        <w:lastRenderedPageBreak/>
        <w:t xml:space="preserve">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w:t>
      </w:r>
      <w:r>
        <w:rPr>
          <w:szCs w:val="24"/>
        </w:rPr>
        <w:t>zákona č. 110/2023 Z. z., zákona č. 119/2023 Z. z., zákona č. 293/2023 Z. z., zákona č. 529/2023 Z. z., zákona č. 40/2024 Z. z. a zákona č. 125/2024 Z. z.</w:t>
      </w:r>
      <w:r>
        <w:rPr>
          <w:b/>
          <w:szCs w:val="24"/>
        </w:rPr>
        <w:t xml:space="preserve"> </w:t>
      </w:r>
      <w:r>
        <w:rPr>
          <w:rStyle w:val="normaltextrun"/>
          <w:szCs w:val="24"/>
          <w:shd w:val="clear" w:color="auto" w:fill="FFFFFF"/>
        </w:rPr>
        <w:t>sa dopĺňa takto: </w:t>
      </w:r>
      <w:r>
        <w:rPr>
          <w:rStyle w:val="eop"/>
          <w:rFonts w:eastAsia="MS Gothic"/>
          <w:szCs w:val="24"/>
        </w:rPr>
        <w:t> </w:t>
      </w:r>
    </w:p>
    <w:p w:rsidR="0088456A" w:rsidRDefault="0088456A" w:rsidP="0088456A">
      <w:pPr>
        <w:pStyle w:val="paragraph"/>
        <w:spacing w:before="0" w:beforeAutospacing="0" w:after="0" w:afterAutospacing="0" w:line="276" w:lineRule="auto"/>
        <w:jc w:val="both"/>
        <w:textAlignment w:val="baseline"/>
        <w:rPr>
          <w:rFonts w:ascii="Segoe UI" w:hAnsi="Segoe UI" w:cs="Segoe UI"/>
          <w:b/>
          <w:bCs/>
          <w:sz w:val="18"/>
          <w:szCs w:val="18"/>
        </w:rPr>
      </w:pPr>
      <w:r>
        <w:rPr>
          <w:rStyle w:val="eop"/>
          <w:rFonts w:eastAsia="MS Gothic"/>
        </w:rPr>
        <w:t> </w:t>
      </w:r>
    </w:p>
    <w:p w:rsidR="0088456A" w:rsidRDefault="0088456A" w:rsidP="0088456A">
      <w:pPr>
        <w:pStyle w:val="paragraph"/>
        <w:spacing w:before="0" w:beforeAutospacing="0" w:after="0" w:afterAutospacing="0" w:line="276" w:lineRule="auto"/>
        <w:ind w:left="708"/>
        <w:jc w:val="both"/>
        <w:textAlignment w:val="baseline"/>
        <w:rPr>
          <w:b/>
          <w:bCs/>
        </w:rPr>
      </w:pPr>
      <w:r>
        <w:rPr>
          <w:rStyle w:val="normaltextrun"/>
          <w:shd w:val="clear" w:color="auto" w:fill="FFFFFF"/>
        </w:rPr>
        <w:t xml:space="preserve">1. V § 45 sa odsek 1 dopĺňa písmenami </w:t>
      </w:r>
      <w:proofErr w:type="spellStart"/>
      <w:r>
        <w:rPr>
          <w:rStyle w:val="normaltextrun"/>
          <w:shd w:val="clear" w:color="auto" w:fill="FFFFFF"/>
        </w:rPr>
        <w:t>am</w:t>
      </w:r>
      <w:proofErr w:type="spellEnd"/>
      <w:r>
        <w:rPr>
          <w:rStyle w:val="normaltextrun"/>
          <w:shd w:val="clear" w:color="auto" w:fill="FFFFFF"/>
        </w:rPr>
        <w:t>) a </w:t>
      </w:r>
      <w:proofErr w:type="spellStart"/>
      <w:r>
        <w:rPr>
          <w:rStyle w:val="normaltextrun"/>
          <w:shd w:val="clear" w:color="auto" w:fill="FFFFFF"/>
        </w:rPr>
        <w:t>an</w:t>
      </w:r>
      <w:proofErr w:type="spellEnd"/>
      <w:r>
        <w:rPr>
          <w:rStyle w:val="normaltextrun"/>
          <w:shd w:val="clear" w:color="auto" w:fill="FFFFFF"/>
        </w:rPr>
        <w:t>), ktoré znejú:</w:t>
      </w:r>
      <w:r>
        <w:rPr>
          <w:rStyle w:val="eop"/>
          <w:rFonts w:eastAsia="MS Gothic"/>
        </w:rPr>
        <w:t> </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w:t>
      </w:r>
      <w:proofErr w:type="spellStart"/>
      <w:r>
        <w:rPr>
          <w:rStyle w:val="normaltextrun"/>
        </w:rPr>
        <w:t>am</w:t>
      </w:r>
      <w:proofErr w:type="spellEnd"/>
      <w:r>
        <w:rPr>
          <w:rStyle w:val="normaltextrun"/>
        </w:rPr>
        <w:t xml:space="preserve">) </w:t>
      </w:r>
      <w:r>
        <w:rPr>
          <w:rStyle w:val="eop"/>
          <w:rFonts w:eastAsia="MS Gothic"/>
        </w:rPr>
        <w:t xml:space="preserve">prostredníctvom </w:t>
      </w:r>
      <w:r>
        <w:rPr>
          <w:rStyle w:val="normaltextrun"/>
          <w:color w:val="000000"/>
        </w:rPr>
        <w:t xml:space="preserve">samostatnej organizačnej zložky </w:t>
      </w:r>
      <w:r>
        <w:rPr>
          <w:rStyle w:val="normaltextrun"/>
        </w:rPr>
        <w:t xml:space="preserve">spôsobom podľa odseku 5 </w:t>
      </w:r>
      <w:r>
        <w:rPr>
          <w:rStyle w:val="normaltextrun"/>
          <w:color w:val="000000"/>
        </w:rPr>
        <w:t>centrálne koordinuje procesy riadenia,</w:t>
      </w:r>
      <w:r>
        <w:rPr>
          <w:rStyle w:val="normaltextrun"/>
          <w:vertAlign w:val="superscript"/>
        </w:rPr>
        <w:t xml:space="preserve"> </w:t>
      </w:r>
      <w:r>
        <w:rPr>
          <w:rStyle w:val="normaltextrun"/>
        </w:rPr>
        <w:t>usmerňuje a kontroluje</w:t>
      </w:r>
      <w:r>
        <w:rPr>
          <w:rStyle w:val="normaltextrun"/>
          <w:vertAlign w:val="superscript"/>
        </w:rPr>
        <w:t>52aal</w:t>
      </w:r>
      <w:r>
        <w:rPr>
          <w:rStyle w:val="normaltextrun"/>
        </w:rPr>
        <w:t xml:space="preserve">) </w:t>
      </w:r>
      <w:r>
        <w:rPr>
          <w:rStyle w:val="normaltextrun"/>
          <w:bCs/>
        </w:rPr>
        <w:t xml:space="preserve">poskytovateľov, ktorí sú držiteľmi povolenia na prevádzkovanie nemocnice a ktorí sú uvedení v zozname nemocníc podľa odseku 6 (ďalej len „prevádzkovateľ nemocnice“), </w:t>
      </w:r>
    </w:p>
    <w:p w:rsidR="0088456A" w:rsidRDefault="0088456A" w:rsidP="0088456A">
      <w:pPr>
        <w:pStyle w:val="paragraph"/>
        <w:spacing w:before="0" w:beforeAutospacing="0" w:after="0" w:afterAutospacing="0" w:line="276" w:lineRule="auto"/>
        <w:ind w:left="708"/>
        <w:jc w:val="both"/>
        <w:textAlignment w:val="baseline"/>
        <w:rPr>
          <w:rStyle w:val="normaltextrun"/>
        </w:rPr>
      </w:pPr>
      <w:proofErr w:type="spellStart"/>
      <w:r>
        <w:rPr>
          <w:rStyle w:val="normaltextrun"/>
        </w:rPr>
        <w:t>an</w:t>
      </w:r>
      <w:proofErr w:type="spellEnd"/>
      <w:r>
        <w:rPr>
          <w:rStyle w:val="normaltextrun"/>
        </w:rPr>
        <w:t>) analyticky spracúva údaje podľa osobitných predpisov.</w:t>
      </w:r>
      <w:r>
        <w:rPr>
          <w:rStyle w:val="normaltextrun"/>
          <w:vertAlign w:val="superscript"/>
        </w:rPr>
        <w:t>52aam</w:t>
      </w:r>
      <w:r>
        <w:rPr>
          <w:rStyle w:val="normaltextrun"/>
        </w:rPr>
        <w:t>)“.</w:t>
      </w:r>
    </w:p>
    <w:p w:rsidR="0088456A" w:rsidRDefault="0088456A" w:rsidP="0088456A">
      <w:pPr>
        <w:pStyle w:val="paragraph"/>
        <w:spacing w:before="0" w:beforeAutospacing="0" w:after="0" w:afterAutospacing="0" w:line="276" w:lineRule="auto"/>
        <w:ind w:left="708"/>
        <w:jc w:val="both"/>
        <w:textAlignment w:val="baseline"/>
        <w:rPr>
          <w:rStyle w:val="normaltextrun"/>
        </w:rPr>
      </w:pP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Poznámky pod čiarou k odkazom 52aal a 52aam znejú:</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w:t>
      </w:r>
      <w:r>
        <w:rPr>
          <w:rStyle w:val="normaltextrun"/>
          <w:vertAlign w:val="superscript"/>
        </w:rPr>
        <w:t>52aal</w:t>
      </w:r>
      <w:r>
        <w:rPr>
          <w:rStyle w:val="normaltextrun"/>
        </w:rPr>
        <w:t>) Napríklad zákon č. 357/2015 Z. z. o finančnej kontrole a audite a o zmene a doplnení niektorých zákonov v znení neskorších predpisov.</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vertAlign w:val="superscript"/>
        </w:rPr>
        <w:t>52aam</w:t>
      </w:r>
      <w:r>
        <w:rPr>
          <w:rStyle w:val="normaltextrun"/>
        </w:rPr>
        <w:t>) Napríklad § 4 ods. 3, § 10 ods. 4 a 5, § 12 ods. 3 písm. s) zákona č. 153/2013 Z. z. v znení neskorších predpisov, § 9 ods. 1 zákona č. 540/2021 Z. z. v znení neskorších predpisov, § 6e ods. 31 zákona č. 578/2004 Z. z. v znení zákona č. 540/2021 Z. z.“.</w:t>
      </w:r>
    </w:p>
    <w:p w:rsidR="0088456A" w:rsidRDefault="0088456A" w:rsidP="0088456A">
      <w:pPr>
        <w:pStyle w:val="paragraph"/>
        <w:spacing w:before="0" w:beforeAutospacing="0" w:after="0" w:afterAutospacing="0" w:line="276" w:lineRule="auto"/>
        <w:ind w:left="1428"/>
        <w:jc w:val="both"/>
        <w:textAlignment w:val="baseline"/>
        <w:rPr>
          <w:b/>
          <w:bCs/>
        </w:rPr>
      </w:pPr>
      <w:r>
        <w:rPr>
          <w:rStyle w:val="eop"/>
          <w:rFonts w:eastAsia="MS Gothic"/>
        </w:rPr>
        <w:t> </w:t>
      </w:r>
    </w:p>
    <w:p w:rsidR="0088456A" w:rsidRDefault="0088456A" w:rsidP="0088456A">
      <w:pPr>
        <w:pStyle w:val="paragraph"/>
        <w:spacing w:before="0" w:beforeAutospacing="0" w:after="0" w:afterAutospacing="0" w:line="276" w:lineRule="auto"/>
        <w:ind w:left="708"/>
        <w:jc w:val="both"/>
        <w:textAlignment w:val="baseline"/>
        <w:rPr>
          <w:b/>
        </w:rPr>
      </w:pPr>
      <w:r>
        <w:rPr>
          <w:rStyle w:val="normaltextrun"/>
          <w:shd w:val="clear" w:color="auto" w:fill="FFFFFF"/>
        </w:rPr>
        <w:t>2. § 45 sa dopĺňa odsekmi 5 a 6, ktoré znejú:</w:t>
      </w:r>
      <w:r>
        <w:rPr>
          <w:rStyle w:val="eop"/>
          <w:rFonts w:eastAsia="MS Gothic"/>
        </w:rPr>
        <w:t> </w:t>
      </w:r>
    </w:p>
    <w:p w:rsidR="0088456A" w:rsidRDefault="0088456A" w:rsidP="0088456A">
      <w:pPr>
        <w:pStyle w:val="paragraph"/>
        <w:spacing w:before="0" w:beforeAutospacing="0" w:after="0" w:afterAutospacing="0" w:line="276" w:lineRule="auto"/>
        <w:ind w:left="708"/>
        <w:jc w:val="both"/>
        <w:textAlignment w:val="baseline"/>
        <w:rPr>
          <w:b/>
        </w:rPr>
      </w:pPr>
      <w:r>
        <w:rPr>
          <w:rStyle w:val="normaltextrun"/>
        </w:rPr>
        <w:t xml:space="preserve">„(5) Ministerstvo zdravotníctva pri výkone činností podľa odseku 1 písm. </w:t>
      </w:r>
      <w:proofErr w:type="spellStart"/>
      <w:r>
        <w:rPr>
          <w:rStyle w:val="normaltextrun"/>
        </w:rPr>
        <w:t>am</w:t>
      </w:r>
      <w:proofErr w:type="spellEnd"/>
      <w:r>
        <w:rPr>
          <w:rStyle w:val="normaltextrun"/>
        </w:rPr>
        <w:t>)</w:t>
      </w:r>
    </w:p>
    <w:p w:rsidR="0088456A" w:rsidRDefault="0088456A" w:rsidP="0088456A">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poskytuje súčinnosť prevádzkovateľovi nemocnice pri vytváraní strategického plánu prevádzkovanej nemocnice,</w:t>
      </w:r>
      <w:r>
        <w:rPr>
          <w:rStyle w:val="normaltextrun"/>
          <w:vertAlign w:val="superscript"/>
        </w:rPr>
        <w:t>52ac</w:t>
      </w:r>
      <w:r>
        <w:rPr>
          <w:rStyle w:val="normaltextrun"/>
        </w:rPr>
        <w:t xml:space="preserve">)   </w:t>
      </w:r>
    </w:p>
    <w:p w:rsidR="0088456A" w:rsidRDefault="0088456A" w:rsidP="0088456A">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 xml:space="preserve">schvaľuje strategický plán prevádzkovanej nemocnice, </w:t>
      </w:r>
    </w:p>
    <w:p w:rsidR="0088456A" w:rsidRDefault="0088456A" w:rsidP="0088456A">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usmerňuje prevádzkovateľa nemocnice v rámci strategického plánovania investícií a rozvoja, finančného plánovania, optimalizácie a štandardizácie riadiacich procesov a podporných procesov a plnenia ekonomických, personálnych a medicínskych ukazovateľov,</w:t>
      </w:r>
    </w:p>
    <w:p w:rsidR="0088456A" w:rsidRDefault="0088456A" w:rsidP="0088456A">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sleduje plnenie ekonomických, personálnych a medicínskych ukazovateľov ustanovených v strategickom pláne prevádzkovanej nemocnice a v usmerneniach,</w:t>
      </w:r>
    </w:p>
    <w:p w:rsidR="0088456A" w:rsidRDefault="0088456A" w:rsidP="0088456A">
      <w:pPr>
        <w:pStyle w:val="paragraph"/>
        <w:numPr>
          <w:ilvl w:val="0"/>
          <w:numId w:val="3"/>
        </w:numPr>
        <w:spacing w:before="0" w:beforeAutospacing="0" w:after="0" w:afterAutospacing="0" w:line="276" w:lineRule="auto"/>
        <w:ind w:left="1065" w:hanging="357"/>
        <w:jc w:val="both"/>
        <w:textAlignment w:val="baseline"/>
        <w:rPr>
          <w:rStyle w:val="normaltextrun"/>
        </w:rPr>
      </w:pPr>
      <w:r>
        <w:rPr>
          <w:rStyle w:val="normaltextrun"/>
        </w:rPr>
        <w:t>vyhodnocuje účelnosť, efektívnosť, účinnosť a hospodárnosť</w:t>
      </w:r>
      <w:r>
        <w:rPr>
          <w:rStyle w:val="normaltextrun"/>
          <w:vertAlign w:val="superscript"/>
        </w:rPr>
        <w:t>52ad</w:t>
      </w:r>
      <w:r>
        <w:rPr>
          <w:rStyle w:val="normaltextrun"/>
        </w:rPr>
        <w:t xml:space="preserve">) využívania finančných prostriedkov, s ktorými prevádzkovateľ nemocnice nakladá, </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f) vyhodnocuje a kontroluje</w:t>
      </w:r>
      <w:r>
        <w:rPr>
          <w:rStyle w:val="normaltextrun"/>
          <w:vertAlign w:val="superscript"/>
        </w:rPr>
        <w:t>52ad</w:t>
      </w:r>
      <w:r>
        <w:rPr>
          <w:rStyle w:val="normaltextrun"/>
        </w:rPr>
        <w:t>) plnenie ekonomických, personálnych a medicínskych ukazovateľov ustanovených v strategickom pláne prevádzkovanej nemocnice a v usmerneniach.</w:t>
      </w:r>
    </w:p>
    <w:p w:rsidR="0088456A" w:rsidRDefault="0088456A" w:rsidP="0088456A">
      <w:pPr>
        <w:pStyle w:val="paragraph"/>
        <w:spacing w:before="0" w:beforeAutospacing="0" w:after="0" w:afterAutospacing="0" w:line="276" w:lineRule="auto"/>
        <w:ind w:left="708"/>
        <w:jc w:val="both"/>
        <w:textAlignment w:val="baseline"/>
        <w:rPr>
          <w:rStyle w:val="normaltextrun"/>
        </w:rPr>
      </w:pP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 xml:space="preserve">(6) Zoznam nemocníc v rozsahu názov nemocnice, sídlo prevádzkovateľa nemocnice, identifikačné číslo organizácie prevádzkovateľa nemocnice, ak je pridelené, a právna forma prevádzkovateľa nemocnice zverejňuje ministerstvo zdravotníctva na svojom </w:t>
      </w:r>
      <w:r>
        <w:rPr>
          <w:rStyle w:val="normaltextrun"/>
        </w:rPr>
        <w:lastRenderedPageBreak/>
        <w:t>webovom sídle každoročne do 31. októbra s účinnosťou od 1. januára nasledujúceho kalendárneho roka.“.</w:t>
      </w:r>
    </w:p>
    <w:p w:rsidR="0088456A" w:rsidRDefault="0088456A" w:rsidP="0088456A">
      <w:pPr>
        <w:pStyle w:val="paragraph"/>
        <w:spacing w:before="0" w:beforeAutospacing="0" w:after="0" w:afterAutospacing="0" w:line="276" w:lineRule="auto"/>
        <w:ind w:left="708"/>
        <w:jc w:val="both"/>
        <w:textAlignment w:val="baseline"/>
        <w:rPr>
          <w:rStyle w:val="normaltextrun"/>
          <w:rFonts w:eastAsia="Calibri"/>
          <w:lang w:eastAsia="en-US"/>
        </w:rPr>
      </w:pP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Poznámky pod čiarou k odkazom 52ac a 52ad znejú:</w:t>
      </w:r>
    </w:p>
    <w:p w:rsidR="0088456A" w:rsidRDefault="0088456A" w:rsidP="0088456A">
      <w:pPr>
        <w:pStyle w:val="paragraph"/>
        <w:spacing w:before="0" w:beforeAutospacing="0" w:after="0" w:afterAutospacing="0" w:line="276" w:lineRule="auto"/>
        <w:ind w:left="708"/>
        <w:jc w:val="both"/>
        <w:textAlignment w:val="baseline"/>
        <w:rPr>
          <w:rStyle w:val="eop"/>
          <w:rFonts w:eastAsia="MS Gothic"/>
        </w:rPr>
      </w:pPr>
      <w:r>
        <w:rPr>
          <w:rStyle w:val="normaltextrun"/>
        </w:rPr>
        <w:t>„</w:t>
      </w:r>
      <w:r>
        <w:rPr>
          <w:rStyle w:val="normaltextrun"/>
          <w:vertAlign w:val="superscript"/>
        </w:rPr>
        <w:t>52ac</w:t>
      </w:r>
      <w:r>
        <w:rPr>
          <w:rStyle w:val="normaltextrun"/>
        </w:rPr>
        <w:t xml:space="preserve">) § </w:t>
      </w:r>
      <w:r>
        <w:rPr>
          <w:rStyle w:val="normaltextrun"/>
          <w:shd w:val="clear" w:color="auto" w:fill="FFFFFF"/>
        </w:rPr>
        <w:t>79c ods. 2 z</w:t>
      </w:r>
      <w:r>
        <w:rPr>
          <w:rStyle w:val="normaltextrun"/>
        </w:rPr>
        <w:t>ákona č. 578/2004 Z. z. v znení zákona č.</w:t>
      </w:r>
      <w:r>
        <w:rPr>
          <w:rStyle w:val="eop"/>
          <w:rFonts w:eastAsia="MS Gothic"/>
        </w:rPr>
        <w:t xml:space="preserve"> .../2024 Z. z.“.</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vertAlign w:val="superscript"/>
        </w:rPr>
        <w:t>52ad</w:t>
      </w:r>
      <w:r>
        <w:rPr>
          <w:rStyle w:val="normaltextrun"/>
        </w:rPr>
        <w:t>) Napríklad zákon č. 357/2015 Z. z. v znení neskorších predpisov.“.</w:t>
      </w:r>
    </w:p>
    <w:p w:rsidR="0088456A" w:rsidRDefault="0088456A" w:rsidP="0088456A">
      <w:pPr>
        <w:pStyle w:val="paragraph"/>
        <w:spacing w:before="0" w:beforeAutospacing="0" w:after="0" w:afterAutospacing="0" w:line="276" w:lineRule="auto"/>
        <w:jc w:val="both"/>
        <w:textAlignment w:val="baseline"/>
        <w:rPr>
          <w:rStyle w:val="normaltextrun"/>
        </w:rPr>
      </w:pPr>
    </w:p>
    <w:p w:rsidR="0088456A" w:rsidRDefault="0088456A" w:rsidP="0088456A">
      <w:pPr>
        <w:pStyle w:val="paragraph"/>
        <w:spacing w:before="0" w:beforeAutospacing="0" w:after="0" w:afterAutospacing="0"/>
        <w:jc w:val="center"/>
        <w:textAlignment w:val="baseline"/>
        <w:rPr>
          <w:rFonts w:ascii="Segoe UI" w:hAnsi="Segoe UI" w:cs="Segoe UI"/>
          <w:b/>
          <w:bCs/>
          <w:color w:val="000000"/>
          <w:sz w:val="18"/>
          <w:szCs w:val="18"/>
        </w:rPr>
      </w:pPr>
      <w:r>
        <w:rPr>
          <w:rStyle w:val="normaltextrun"/>
          <w:b/>
          <w:color w:val="000000"/>
        </w:rPr>
        <w:t>Čl. V</w:t>
      </w:r>
    </w:p>
    <w:p w:rsidR="0088456A" w:rsidRDefault="0088456A" w:rsidP="0088456A">
      <w:pPr>
        <w:pStyle w:val="paragraph"/>
        <w:spacing w:before="0" w:beforeAutospacing="0" w:after="0" w:afterAutospacing="0"/>
        <w:jc w:val="center"/>
        <w:textAlignment w:val="baseline"/>
        <w:rPr>
          <w:rStyle w:val="eop"/>
          <w:rFonts w:eastAsia="MS Gothic"/>
        </w:rPr>
      </w:pPr>
      <w:r>
        <w:rPr>
          <w:rStyle w:val="eop"/>
          <w:rFonts w:eastAsia="MS Gothic"/>
          <w:color w:val="000000"/>
        </w:rPr>
        <w:t> </w:t>
      </w:r>
    </w:p>
    <w:p w:rsidR="0088456A" w:rsidRDefault="0088456A" w:rsidP="0088456A">
      <w:pPr>
        <w:pStyle w:val="paragraph"/>
        <w:spacing w:before="0" w:beforeAutospacing="0" w:after="0" w:afterAutospacing="0"/>
        <w:ind w:left="708"/>
        <w:jc w:val="both"/>
        <w:textAlignment w:val="baseline"/>
        <w:rPr>
          <w:rStyle w:val="eop"/>
          <w:rFonts w:eastAsia="MS Gothic"/>
        </w:rPr>
      </w:pPr>
      <w:r>
        <w:rPr>
          <w:rStyle w:val="eop"/>
          <w:rFonts w:eastAsia="MS Gothic"/>
          <w:color w:val="000000"/>
        </w:rPr>
        <w:t>Zákon č.</w:t>
      </w:r>
      <w:r>
        <w:rPr>
          <w:rStyle w:val="normaltextrun"/>
          <w:bCs/>
          <w:color w:val="000000"/>
        </w:rPr>
        <w:t xml:space="preserve">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a zákona č. 125/2024 Z. z. sa dopĺňa takto:</w:t>
      </w:r>
      <w:r>
        <w:rPr>
          <w:rStyle w:val="normaltextrun"/>
          <w:shd w:val="clear" w:color="auto" w:fill="FFFFFF"/>
        </w:rPr>
        <w:t> </w:t>
      </w:r>
      <w:r>
        <w:rPr>
          <w:rStyle w:val="eop"/>
          <w:rFonts w:eastAsia="MS Gothic"/>
        </w:rPr>
        <w:t> </w:t>
      </w:r>
    </w:p>
    <w:p w:rsidR="0088456A" w:rsidRDefault="0088456A" w:rsidP="0088456A">
      <w:pPr>
        <w:pStyle w:val="paragraph"/>
        <w:spacing w:before="0" w:beforeAutospacing="0" w:after="0" w:afterAutospacing="0"/>
        <w:ind w:left="708"/>
        <w:jc w:val="both"/>
        <w:textAlignment w:val="baseline"/>
        <w:rPr>
          <w:rStyle w:val="eop"/>
          <w:rFonts w:eastAsia="MS Gothic"/>
        </w:rPr>
      </w:pPr>
    </w:p>
    <w:p w:rsidR="0088456A" w:rsidRDefault="0088456A" w:rsidP="0088456A">
      <w:pPr>
        <w:pStyle w:val="paragraph"/>
        <w:spacing w:before="0" w:beforeAutospacing="0" w:after="0" w:afterAutospacing="0"/>
        <w:ind w:left="708"/>
        <w:jc w:val="both"/>
        <w:textAlignment w:val="baseline"/>
        <w:rPr>
          <w:rStyle w:val="eop"/>
          <w:rFonts w:eastAsia="MS Gothic"/>
          <w:bCs/>
        </w:rPr>
      </w:pPr>
      <w:r>
        <w:rPr>
          <w:rStyle w:val="eop"/>
          <w:rFonts w:eastAsia="MS Gothic"/>
        </w:rPr>
        <w:t xml:space="preserve">1. </w:t>
      </w:r>
      <w:r>
        <w:rPr>
          <w:rStyle w:val="normaltextrun"/>
          <w:shd w:val="clear" w:color="auto" w:fill="FFFFFF"/>
        </w:rPr>
        <w:t>Za § 79b sa vkladá § 79c, ktorý znie:</w:t>
      </w:r>
    </w:p>
    <w:p w:rsidR="0088456A" w:rsidRDefault="0088456A" w:rsidP="0088456A">
      <w:pPr>
        <w:pStyle w:val="paragraph"/>
        <w:spacing w:before="0" w:beforeAutospacing="0" w:after="0" w:afterAutospacing="0" w:line="276" w:lineRule="auto"/>
        <w:ind w:left="708"/>
        <w:jc w:val="both"/>
        <w:textAlignment w:val="baseline"/>
        <w:rPr>
          <w:rStyle w:val="eop"/>
          <w:rFonts w:eastAsia="MS Gothic"/>
          <w:bCs/>
        </w:rPr>
      </w:pPr>
    </w:p>
    <w:p w:rsidR="0088456A" w:rsidRDefault="0088456A" w:rsidP="0088456A">
      <w:pPr>
        <w:tabs>
          <w:tab w:val="left" w:pos="2573"/>
        </w:tabs>
        <w:spacing w:line="276" w:lineRule="auto"/>
        <w:ind w:left="708"/>
        <w:jc w:val="center"/>
        <w:rPr>
          <w:szCs w:val="24"/>
        </w:rPr>
      </w:pPr>
      <w:r>
        <w:rPr>
          <w:szCs w:val="24"/>
        </w:rPr>
        <w:t>„§ 79c</w:t>
      </w:r>
    </w:p>
    <w:p w:rsidR="0088456A" w:rsidRDefault="0088456A" w:rsidP="0088456A">
      <w:pPr>
        <w:tabs>
          <w:tab w:val="left" w:pos="2573"/>
        </w:tabs>
        <w:spacing w:line="276" w:lineRule="auto"/>
        <w:ind w:left="708"/>
        <w:jc w:val="center"/>
        <w:rPr>
          <w:szCs w:val="24"/>
        </w:rPr>
      </w:pPr>
    </w:p>
    <w:p w:rsidR="0088456A" w:rsidRDefault="0088456A" w:rsidP="0088456A">
      <w:pPr>
        <w:tabs>
          <w:tab w:val="left" w:pos="2573"/>
        </w:tabs>
        <w:spacing w:line="276" w:lineRule="auto"/>
        <w:ind w:left="708"/>
        <w:jc w:val="both"/>
        <w:rPr>
          <w:szCs w:val="24"/>
        </w:rPr>
      </w:pPr>
      <w:r>
        <w:rPr>
          <w:szCs w:val="24"/>
        </w:rPr>
        <w:t>(1) Poskytovateľ, ktorý je držiteľom povolenia na prevádzkovanie nemocnice a ktorý je uvedený v zozname podľa osobitného predpisu,</w:t>
      </w:r>
      <w:r>
        <w:rPr>
          <w:szCs w:val="24"/>
          <w:vertAlign w:val="superscript"/>
        </w:rPr>
        <w:t>58d</w:t>
      </w:r>
      <w:r>
        <w:rPr>
          <w:szCs w:val="24"/>
        </w:rPr>
        <w:t xml:space="preserve">) je povinný </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lastRenderedPageBreak/>
        <w:t>a)</w:t>
      </w:r>
      <w:r>
        <w:rPr>
          <w:rStyle w:val="normaltextrun"/>
        </w:rPr>
        <w:tab/>
        <w:t>vypracovať na základe písomnej žiadosti ministerstva zdravotníctva strategický plán prevádzkovanej nemocnice v súlade s usmerneniami ministerstva zdravotníctva,</w:t>
      </w:r>
      <w:r>
        <w:rPr>
          <w:rStyle w:val="normaltextrun"/>
          <w:vertAlign w:val="superscript"/>
        </w:rPr>
        <w:t>58da</w:t>
      </w:r>
      <w:r>
        <w:rPr>
          <w:rStyle w:val="normaltextrun"/>
        </w:rPr>
        <w:t>) strategickými dokumentmi ministerstva zdravotníctva a požiadavkami ministerstva zdravotníctva a predložiť mu ho na schválenie,</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b)</w:t>
      </w:r>
      <w:r>
        <w:rPr>
          <w:rStyle w:val="normaltextrun"/>
        </w:rPr>
        <w:tab/>
        <w:t>spolupracovať s ministerstvom zdravotníctva pri vypracúvaní strategického plánu prevádzkovanej nemocnice,</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c)</w:t>
      </w:r>
      <w:r>
        <w:rPr>
          <w:rStyle w:val="normaltextrun"/>
        </w:rPr>
        <w:tab/>
        <w:t>postupovať podľa schváleného strategického plánu prevádzkovanej nemocnice a podľa usmernení ministerstva zdravotníctva,</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d)</w:t>
      </w:r>
      <w:r>
        <w:rPr>
          <w:rStyle w:val="normaltextrun"/>
        </w:rPr>
        <w:tab/>
        <w:t xml:space="preserve">poskytnúť ministerstvu zdravotníctva súčinnosť pri sledovaní plnenia a dodržiavania ekonomických, personálnych a medicínskych ukazovateľov ustanovených v usmerneniach ministerstva zdravotníctva, </w:t>
      </w:r>
    </w:p>
    <w:p w:rsidR="0088456A" w:rsidRDefault="0088456A" w:rsidP="0088456A">
      <w:pPr>
        <w:pStyle w:val="paragraph"/>
        <w:spacing w:before="0" w:beforeAutospacing="0" w:after="0" w:afterAutospacing="0" w:line="276" w:lineRule="auto"/>
        <w:ind w:left="708"/>
        <w:jc w:val="both"/>
        <w:textAlignment w:val="baseline"/>
        <w:rPr>
          <w:rStyle w:val="normaltextrun"/>
        </w:rPr>
      </w:pPr>
      <w:r>
        <w:rPr>
          <w:rStyle w:val="normaltextrun"/>
        </w:rPr>
        <w:t>e)</w:t>
      </w:r>
      <w:r>
        <w:rPr>
          <w:rStyle w:val="normaltextrun"/>
        </w:rPr>
        <w:tab/>
        <w:t>poskytovať ministerstvu zdravotníctva údaje nevyhnutné pre výkon jeho pôsobnosti podľa osobitného predpisu,</w:t>
      </w:r>
      <w:r>
        <w:rPr>
          <w:rStyle w:val="normaltextrun"/>
          <w:vertAlign w:val="superscript"/>
        </w:rPr>
        <w:t>58db</w:t>
      </w:r>
      <w:r>
        <w:rPr>
          <w:rStyle w:val="normaltextrun"/>
        </w:rPr>
        <w:t>) a to prednostne automatizovaným spôsobom z informačného systému poskytovateľa.</w:t>
      </w:r>
    </w:p>
    <w:p w:rsidR="0088456A" w:rsidRDefault="0088456A" w:rsidP="0088456A">
      <w:pPr>
        <w:pStyle w:val="paragraph"/>
        <w:spacing w:before="0" w:beforeAutospacing="0" w:after="0" w:afterAutospacing="0" w:line="276" w:lineRule="auto"/>
        <w:ind w:left="1491"/>
        <w:jc w:val="both"/>
        <w:textAlignment w:val="baseline"/>
        <w:rPr>
          <w:rStyle w:val="eop"/>
          <w:rFonts w:eastAsia="Calibri"/>
          <w:bCs/>
        </w:rPr>
      </w:pPr>
    </w:p>
    <w:p w:rsidR="0088456A" w:rsidRDefault="0088456A" w:rsidP="0088456A">
      <w:pPr>
        <w:pStyle w:val="paragraph"/>
        <w:spacing w:before="0" w:beforeAutospacing="0" w:after="0" w:afterAutospacing="0" w:line="276" w:lineRule="auto"/>
        <w:ind w:left="708"/>
        <w:jc w:val="both"/>
        <w:textAlignment w:val="baseline"/>
        <w:rPr>
          <w:rStyle w:val="eop"/>
          <w:rFonts w:eastAsia="MS Gothic"/>
          <w:bCs/>
        </w:rPr>
      </w:pPr>
      <w:r>
        <w:rPr>
          <w:rStyle w:val="eop"/>
          <w:rFonts w:eastAsia="MS Gothic"/>
        </w:rPr>
        <w:t xml:space="preserve">(2) </w:t>
      </w:r>
      <w:r>
        <w:t>Strategický plán prevádzkovanej nemocnice je súbor strategických cieľov, priorít, opatrení, programov a organizačných, technických a technologických nástrojov, ktorého účelom je určiť ekonomické, personálne a medicínske ukazovatele usmerňovania poskytovateľa podľa odseku 1; strategický plán prevádzkovanej nemocnice sa vypracúva na obdobie najmenej piatich rokov.“.</w:t>
      </w:r>
    </w:p>
    <w:p w:rsidR="0088456A" w:rsidRDefault="0088456A" w:rsidP="0088456A">
      <w:pPr>
        <w:pStyle w:val="paragraph"/>
        <w:spacing w:before="0" w:beforeAutospacing="0" w:after="0" w:afterAutospacing="0" w:line="276" w:lineRule="auto"/>
        <w:ind w:left="1134"/>
        <w:jc w:val="both"/>
        <w:textAlignment w:val="baseline"/>
        <w:rPr>
          <w:rStyle w:val="eop"/>
          <w:rFonts w:eastAsia="MS Gothic"/>
        </w:rPr>
      </w:pPr>
    </w:p>
    <w:p w:rsidR="0088456A" w:rsidRDefault="0088456A" w:rsidP="0088456A">
      <w:pPr>
        <w:tabs>
          <w:tab w:val="left" w:pos="2573"/>
        </w:tabs>
        <w:spacing w:line="276" w:lineRule="auto"/>
        <w:ind w:left="708"/>
        <w:jc w:val="both"/>
        <w:rPr>
          <w:szCs w:val="24"/>
        </w:rPr>
      </w:pPr>
      <w:r>
        <w:rPr>
          <w:szCs w:val="24"/>
        </w:rPr>
        <w:t>Poznámky pod čiarou k odkazom 58d až 58db znejú:</w:t>
      </w:r>
    </w:p>
    <w:p w:rsidR="0088456A" w:rsidRDefault="0088456A" w:rsidP="0088456A">
      <w:pPr>
        <w:tabs>
          <w:tab w:val="left" w:pos="2573"/>
        </w:tabs>
        <w:spacing w:line="276" w:lineRule="auto"/>
        <w:ind w:left="708"/>
        <w:jc w:val="both"/>
        <w:rPr>
          <w:szCs w:val="24"/>
        </w:rPr>
      </w:pPr>
      <w:r>
        <w:rPr>
          <w:szCs w:val="24"/>
        </w:rPr>
        <w:t>„</w:t>
      </w:r>
      <w:r>
        <w:rPr>
          <w:szCs w:val="24"/>
          <w:vertAlign w:val="superscript"/>
        </w:rPr>
        <w:t>58d</w:t>
      </w:r>
      <w:r>
        <w:rPr>
          <w:szCs w:val="24"/>
        </w:rPr>
        <w:t>) § 45 ods. 6  zákona č. 576/2004 Z. z. v znení zákona č. .../2024 Z. z.</w:t>
      </w:r>
    </w:p>
    <w:p w:rsidR="0088456A" w:rsidRDefault="0088456A" w:rsidP="0088456A">
      <w:pPr>
        <w:tabs>
          <w:tab w:val="left" w:pos="2573"/>
        </w:tabs>
        <w:spacing w:line="276" w:lineRule="auto"/>
        <w:ind w:left="708"/>
        <w:jc w:val="both"/>
        <w:rPr>
          <w:szCs w:val="24"/>
        </w:rPr>
      </w:pPr>
      <w:r>
        <w:rPr>
          <w:szCs w:val="24"/>
          <w:vertAlign w:val="superscript"/>
        </w:rPr>
        <w:t>58da</w:t>
      </w:r>
      <w:r>
        <w:rPr>
          <w:szCs w:val="24"/>
        </w:rPr>
        <w:t>) § 45 ods. 5 písm. c) zákona č. 576/2004 Z. z. v znení zákona č. .../2024 Z. z.</w:t>
      </w:r>
    </w:p>
    <w:p w:rsidR="0088456A" w:rsidRDefault="0088456A" w:rsidP="0088456A">
      <w:pPr>
        <w:tabs>
          <w:tab w:val="left" w:pos="2573"/>
        </w:tabs>
        <w:spacing w:line="276" w:lineRule="auto"/>
        <w:ind w:left="708"/>
        <w:jc w:val="both"/>
        <w:rPr>
          <w:szCs w:val="24"/>
        </w:rPr>
      </w:pPr>
      <w:r>
        <w:rPr>
          <w:szCs w:val="24"/>
          <w:vertAlign w:val="superscript"/>
        </w:rPr>
        <w:t>58db</w:t>
      </w:r>
      <w:r>
        <w:rPr>
          <w:szCs w:val="24"/>
        </w:rPr>
        <w:t xml:space="preserve">) § 45 ods. 1 písm. </w:t>
      </w:r>
      <w:proofErr w:type="spellStart"/>
      <w:r>
        <w:rPr>
          <w:szCs w:val="24"/>
        </w:rPr>
        <w:t>am</w:t>
      </w:r>
      <w:proofErr w:type="spellEnd"/>
      <w:r>
        <w:rPr>
          <w:szCs w:val="24"/>
        </w:rPr>
        <w:t xml:space="preserve">) a </w:t>
      </w:r>
      <w:proofErr w:type="spellStart"/>
      <w:r>
        <w:rPr>
          <w:szCs w:val="24"/>
        </w:rPr>
        <w:t>an</w:t>
      </w:r>
      <w:proofErr w:type="spellEnd"/>
      <w:r>
        <w:rPr>
          <w:szCs w:val="24"/>
        </w:rPr>
        <w:t>) zákona č. 576/2004 Z. z. v znení zákona č. .../2024 Z. z.“.</w:t>
      </w:r>
    </w:p>
    <w:p w:rsidR="0088456A" w:rsidRDefault="0088456A" w:rsidP="0088456A">
      <w:pPr>
        <w:pStyle w:val="paragraph"/>
        <w:spacing w:before="0" w:beforeAutospacing="0" w:after="0" w:afterAutospacing="0" w:line="276" w:lineRule="auto"/>
        <w:ind w:left="1134"/>
        <w:jc w:val="both"/>
        <w:textAlignment w:val="baseline"/>
        <w:rPr>
          <w:rStyle w:val="eop"/>
          <w:rFonts w:eastAsia="MS Gothic"/>
        </w:rPr>
      </w:pPr>
    </w:p>
    <w:p w:rsidR="0088456A" w:rsidRDefault="0088456A" w:rsidP="0088456A">
      <w:pPr>
        <w:tabs>
          <w:tab w:val="left" w:pos="2573"/>
        </w:tabs>
        <w:spacing w:line="276" w:lineRule="auto"/>
        <w:ind w:left="708"/>
        <w:jc w:val="both"/>
        <w:rPr>
          <w:szCs w:val="24"/>
        </w:rPr>
      </w:pPr>
      <w:r>
        <w:rPr>
          <w:rStyle w:val="normaltextrun"/>
          <w:bCs/>
          <w:szCs w:val="24"/>
        </w:rPr>
        <w:t>2.</w:t>
      </w:r>
      <w:r>
        <w:rPr>
          <w:rStyle w:val="normaltextrun"/>
          <w:b/>
          <w:bCs/>
          <w:szCs w:val="24"/>
        </w:rPr>
        <w:t xml:space="preserve"> </w:t>
      </w:r>
      <w:r>
        <w:rPr>
          <w:szCs w:val="24"/>
        </w:rPr>
        <w:t>V § 81 sa odsek 1 dopĺňa písmenom k), ktoré znie:</w:t>
      </w:r>
    </w:p>
    <w:p w:rsidR="0088456A" w:rsidRDefault="0088456A" w:rsidP="0088456A">
      <w:pPr>
        <w:tabs>
          <w:tab w:val="left" w:pos="2573"/>
        </w:tabs>
        <w:spacing w:line="276" w:lineRule="auto"/>
        <w:ind w:left="708"/>
        <w:jc w:val="both"/>
        <w:rPr>
          <w:rStyle w:val="normaltextrun"/>
        </w:rPr>
      </w:pPr>
      <w:r>
        <w:rPr>
          <w:szCs w:val="24"/>
        </w:rPr>
        <w:t xml:space="preserve">„k) </w:t>
      </w:r>
      <w:r>
        <w:rPr>
          <w:rStyle w:val="normaltextrun"/>
          <w:szCs w:val="24"/>
        </w:rPr>
        <w:t xml:space="preserve">ministerstvo zdravotníctva, ak ide o plnenie povinností podľa § 79c ods. 1.“. </w:t>
      </w:r>
    </w:p>
    <w:p w:rsidR="0088456A" w:rsidRDefault="0088456A" w:rsidP="0088456A">
      <w:pPr>
        <w:pStyle w:val="paragraph"/>
        <w:spacing w:before="0" w:beforeAutospacing="0" w:after="0" w:afterAutospacing="0" w:line="276" w:lineRule="auto"/>
        <w:ind w:left="708"/>
        <w:jc w:val="both"/>
        <w:textAlignment w:val="baseline"/>
        <w:rPr>
          <w:rStyle w:val="normaltextrun"/>
          <w:bCs/>
        </w:rPr>
      </w:pPr>
    </w:p>
    <w:p w:rsidR="0088456A" w:rsidRDefault="0088456A" w:rsidP="0088456A">
      <w:pPr>
        <w:tabs>
          <w:tab w:val="left" w:pos="2573"/>
        </w:tabs>
        <w:spacing w:line="276" w:lineRule="auto"/>
        <w:ind w:left="708"/>
        <w:jc w:val="both"/>
        <w:rPr>
          <w:szCs w:val="24"/>
        </w:rPr>
      </w:pPr>
      <w:r>
        <w:rPr>
          <w:szCs w:val="24"/>
        </w:rPr>
        <w:t>3. § 82 sa dopĺňa odsekom 23, ktorý znie:</w:t>
      </w:r>
    </w:p>
    <w:p w:rsidR="0088456A" w:rsidRDefault="0088456A" w:rsidP="0088456A">
      <w:pPr>
        <w:tabs>
          <w:tab w:val="left" w:pos="2573"/>
        </w:tabs>
        <w:spacing w:line="276" w:lineRule="auto"/>
        <w:ind w:left="708"/>
        <w:jc w:val="both"/>
        <w:rPr>
          <w:szCs w:val="24"/>
        </w:rPr>
      </w:pPr>
      <w:r>
        <w:rPr>
          <w:szCs w:val="24"/>
        </w:rPr>
        <w:t>„(23) Ministerstvo zdravotníctva môže uložiť pokutu poskytovateľovi až do výšky 10 000 eur, ak poruší niektorú z povinností ustanovených v § 79c ods. 1.“.“.</w:t>
      </w:r>
    </w:p>
    <w:p w:rsidR="0088456A" w:rsidRDefault="0088456A" w:rsidP="0088456A">
      <w:pPr>
        <w:pStyle w:val="paragraph"/>
        <w:spacing w:before="0" w:beforeAutospacing="0" w:after="0" w:afterAutospacing="0"/>
        <w:ind w:left="1134"/>
        <w:jc w:val="both"/>
        <w:textAlignment w:val="baseline"/>
        <w:rPr>
          <w:rStyle w:val="eop"/>
          <w:rFonts w:eastAsia="MS Gothic"/>
          <w:bCs/>
        </w:rPr>
      </w:pPr>
    </w:p>
    <w:p w:rsidR="0088456A" w:rsidRDefault="0088456A" w:rsidP="0088456A">
      <w:pPr>
        <w:spacing w:line="276" w:lineRule="auto"/>
        <w:ind w:left="708"/>
        <w:jc w:val="both"/>
        <w:rPr>
          <w:szCs w:val="24"/>
        </w:rPr>
      </w:pPr>
      <w:r>
        <w:rPr>
          <w:szCs w:val="24"/>
        </w:rPr>
        <w:t>Nasledujúce články sa primerane prečíslujú, čo sa premietne aj do ustanovenia o účinnosti zákona.</w:t>
      </w:r>
    </w:p>
    <w:p w:rsidR="0088456A" w:rsidRDefault="0088456A" w:rsidP="0088456A">
      <w:pPr>
        <w:pStyle w:val="paragraph"/>
        <w:spacing w:before="0" w:beforeAutospacing="0" w:after="0" w:afterAutospacing="0"/>
        <w:ind w:left="708"/>
        <w:jc w:val="both"/>
        <w:textAlignment w:val="baseline"/>
        <w:rPr>
          <w:rStyle w:val="normaltextrun"/>
          <w:shd w:val="clear" w:color="auto" w:fill="FFFFFF"/>
        </w:rPr>
      </w:pPr>
    </w:p>
    <w:p w:rsidR="0088456A" w:rsidRDefault="0088456A" w:rsidP="0088456A">
      <w:pPr>
        <w:pStyle w:val="paragraph"/>
        <w:spacing w:before="0" w:beforeAutospacing="0" w:after="0" w:afterAutospacing="0"/>
        <w:ind w:left="708"/>
        <w:jc w:val="both"/>
        <w:textAlignment w:val="baseline"/>
        <w:rPr>
          <w:rStyle w:val="normaltextrun"/>
          <w:shd w:val="clear" w:color="auto" w:fill="FFFFFF"/>
        </w:rPr>
      </w:pPr>
      <w:r>
        <w:rPr>
          <w:rStyle w:val="normaltextrun"/>
          <w:shd w:val="clear" w:color="auto" w:fill="FFFFFF"/>
        </w:rPr>
        <w:t>Nové články IV a V nadobúdajú účinnosť 1. októbra 2024, čo sa premietne aj do ustanovenia o účinnosti zákona.</w:t>
      </w:r>
    </w:p>
    <w:p w:rsidR="0088456A" w:rsidRDefault="0088456A" w:rsidP="0088456A">
      <w:pPr>
        <w:rPr>
          <w:i/>
          <w:szCs w:val="24"/>
          <w:u w:val="single"/>
        </w:rPr>
      </w:pPr>
    </w:p>
    <w:p w:rsidR="0088456A" w:rsidRDefault="0088456A" w:rsidP="0088456A">
      <w:pPr>
        <w:ind w:left="2124" w:firstLine="708"/>
        <w:rPr>
          <w:szCs w:val="24"/>
          <w:u w:val="single"/>
        </w:rPr>
      </w:pPr>
      <w:r>
        <w:rPr>
          <w:szCs w:val="24"/>
          <w:u w:val="single"/>
        </w:rPr>
        <w:t>K čl. IV:</w:t>
      </w:r>
    </w:p>
    <w:p w:rsidR="0088456A" w:rsidRDefault="0088456A" w:rsidP="0088456A">
      <w:pPr>
        <w:ind w:left="2832"/>
        <w:jc w:val="both"/>
        <w:rPr>
          <w:szCs w:val="24"/>
        </w:rPr>
      </w:pPr>
      <w:r>
        <w:rPr>
          <w:szCs w:val="24"/>
        </w:rPr>
        <w:t xml:space="preserve">V rámci bodu 1 sa navrhuje  doplnenie § 45 ods. 1 zákona č. 576/2004 Z. z. o zdravotnej starostlivosti, službách súvisiacich s poskytovaním zdravotnej starostlivosti a o zmene a doplnení niektorých zákonov v znení neskorších predpisov, ktorým sa </w:t>
      </w:r>
      <w:r>
        <w:rPr>
          <w:szCs w:val="24"/>
        </w:rPr>
        <w:lastRenderedPageBreak/>
        <w:t xml:space="preserve">rozširuje pôsobnosť ministerstva. Exaktné a explicitné stanovenie pôsobnosti ministerstva v oblasti centrálnej koordinácie procesov riadenia štátnych nemocníc doposiaľ v právnom poriadku absentovalo, i keď ju bolo možné vyvodiť nepriamo (implicitne) z kompetencií ministerstva, čo v aplikačnej praxi spôsobovalo značné problémy a (oprávnene) vytváralo právnu neistotu. Z tohto dôvodu je nevyhnutné pristúpiť k explicitnému rozšíreniu pôsobnosti ministerstva.  </w:t>
      </w:r>
    </w:p>
    <w:p w:rsidR="0088456A" w:rsidRDefault="0088456A" w:rsidP="0088456A">
      <w:pPr>
        <w:ind w:left="2832"/>
        <w:jc w:val="both"/>
        <w:rPr>
          <w:szCs w:val="24"/>
        </w:rPr>
      </w:pPr>
      <w:r>
        <w:rPr>
          <w:szCs w:val="24"/>
        </w:rPr>
        <w:t xml:space="preserve">Navrhovanou právnou úpravou sa § 45 odsekom 5 ustanovuje exaktne a explicitne pôsobnosť ministerstva v oblasti centrálnej koordinácie procesov riadenia štátnych nemocníc na úrovni príslušného osobitného predpisu, pričom sa za účelom zabezpečenia právnej istoty ďalej precizuje do jej konkrétnej podoby prostredníctvom nového odseku 5. Právnou úpravou sa umožňuje ministerstvu usmerňovať činnosť štátnych nemocníc podľa zoznamu a centrálne koordinovanie procesov riadenia v špecifikovaných oblastiach (najmä centrálny </w:t>
      </w:r>
      <w:proofErr w:type="spellStart"/>
      <w:r>
        <w:rPr>
          <w:szCs w:val="24"/>
        </w:rPr>
        <w:t>kontroling</w:t>
      </w:r>
      <w:proofErr w:type="spellEnd"/>
      <w:r>
        <w:rPr>
          <w:szCs w:val="24"/>
        </w:rPr>
        <w:t>, rozpočtovanie, plánovanie a monitoring výkonnosti, centrálne riadenie nákupu liekov, medicínskych materiálov, prístrojovej techniky, centralizácia podporných služieb, či riadenie ľudských zdrojov), pričom tieto oblasti je možné, ale zároveň nevyhnutné, strategicky nastavovať a unifikovať z centrálnej úrovne, aby došlo k splneniu stanovených cieľov pri hospodárnom využívaní materiálnych, personálnych i finančných prostriedkov v zdravotníckom sektore.</w:t>
      </w:r>
    </w:p>
    <w:p w:rsidR="0088456A" w:rsidRDefault="0088456A" w:rsidP="0088456A">
      <w:pPr>
        <w:ind w:left="2832"/>
        <w:jc w:val="both"/>
        <w:rPr>
          <w:szCs w:val="24"/>
        </w:rPr>
      </w:pPr>
      <w:r>
        <w:rPr>
          <w:szCs w:val="24"/>
        </w:rPr>
        <w:t xml:space="preserve">V rámci bodu 2 sa navrhuje doplnenie dvoch nových odsekov 5 a 6 do § 45, ktoré bližšie rozpracúvajú novú pôsobnosť ministerstva. Navrhovaná právna úprava ustanovuje prostredníctvom nového odseku 5 typizované činnosti, ktoré spadajú pod centrálnu koordináciu procesov riadenia štátnych nemocníc, pričom: </w:t>
      </w:r>
    </w:p>
    <w:p w:rsidR="0088456A" w:rsidRDefault="0088456A" w:rsidP="0088456A">
      <w:pPr>
        <w:ind w:left="2832"/>
        <w:jc w:val="both"/>
        <w:rPr>
          <w:szCs w:val="24"/>
        </w:rPr>
      </w:pPr>
      <w:r>
        <w:rPr>
          <w:szCs w:val="24"/>
        </w:rPr>
        <w:t xml:space="preserve">Písm. a) a písm. b) vymedzujú pôsobnosť ministerstva vo vzťahu k strategickému plánu prevádzkovanej nemocnice. Centrálna koordinácia procesov riadenia si vyžaduje strategický prístup. V prípade štátnych nemocníc, ktorých jediným vlastníkom je štát, platí uvedené dvojnásobne, keďže vlastník musí vnímať činnosť každej jednej štátnej nemocnice v kontexte činnosti ostatných štátnych nemocníc, aby zabránil vytváraniu zbytočných a neefektívnych duplicít, čo vo výsledku môže spôsobiť nezanedbateľné ekonomické dopady (plytvanie, neefektívnosť, nevyužívanie úspor z rozsahu). Z uvedených dôvodov sa činnosť štátnej nemocnice nezaobíde bez prijatia strategického plánu prevádzkovanej nemocnice schváleného ministerstvom, ktoré má komplexný pohľad na celú sieť štátnych nemocníc, je orgánom nastavujúcim oblasť poskytovania zdravotnej starostlivosti a sleduje naplnenie stanovených cieľov. Strategický plán prevádzkovanej nemocnice predstavuje strešný dokument formujúci víziu a stanovujúci základné ciele v oblasti centrálny </w:t>
      </w:r>
      <w:proofErr w:type="spellStart"/>
      <w:r>
        <w:rPr>
          <w:szCs w:val="24"/>
        </w:rPr>
        <w:t>kontrolingu</w:t>
      </w:r>
      <w:proofErr w:type="spellEnd"/>
      <w:r>
        <w:rPr>
          <w:szCs w:val="24"/>
        </w:rPr>
        <w:t xml:space="preserve">, rozpočtovania, plánovania, monitoring výkonnosti, nákupu liekov, medicínskych materiálov, prístrojovej techniky, </w:t>
      </w:r>
      <w:r>
        <w:rPr>
          <w:szCs w:val="24"/>
        </w:rPr>
        <w:lastRenderedPageBreak/>
        <w:t xml:space="preserve">podporných služieb, ale aj riadenia ľudských zdrojov, ktorých dosiahnutie bude cieľom štátnej nemocnice v dlhšom časovom horizonte (štandardne 10 až 15 rokov), a to aj s ohľadom na kontext ostatných štátnych nemocníc. V praktickej rovine je proces prijímania stratégie založený na </w:t>
      </w:r>
      <w:proofErr w:type="spellStart"/>
      <w:r>
        <w:rPr>
          <w:szCs w:val="24"/>
        </w:rPr>
        <w:t>participatívnom</w:t>
      </w:r>
      <w:proofErr w:type="spellEnd"/>
      <w:r>
        <w:rPr>
          <w:szCs w:val="24"/>
        </w:rPr>
        <w:t xml:space="preserve"> princípe, keďže strategický plán štátnej nemocnice bude vznikať za priamej a aktívnej súčinnosti ministerstva. Týmto spôsobom budú zohľadnené individuálne ciele štátnej nemocnice, ako aj všeobecné ciele ministerstva. Právna úprava následne oprávňuje ministerstvo schvaľovať strategický plán prevádzkovanej nemocnice, čím sa zabezpečuje súlad plánu so všeobecnými cieľmi ministerstva.</w:t>
      </w:r>
    </w:p>
    <w:p w:rsidR="0088456A" w:rsidRDefault="0088456A" w:rsidP="0088456A">
      <w:pPr>
        <w:ind w:left="2832"/>
        <w:jc w:val="both"/>
        <w:rPr>
          <w:szCs w:val="24"/>
        </w:rPr>
      </w:pPr>
      <w:r>
        <w:rPr>
          <w:szCs w:val="24"/>
        </w:rPr>
        <w:t xml:space="preserve">Písm. c) upravuje oprávnenie ministerstva usmerňovať štátne nemocnice vo vymedzených oblastiach. Uvedené oprávnenie ministerstva predstavuje dôležitú kompetenciu, pretože prostredníctvom týchto usmernení budú štátne nemocnice usmerňované k dosiahnutiu/splneniu konkrétnych cieľov vo vymedzených oblastiach, pričom ciele budú prispôsobené reálnym podmienkam konkrétnej štátnej nemocnice. Je zrejmé, že jednotlivé usmernenia budú navrhované na jednotlivé štátne nemocnice tak, aby zodpovedali ich vnútorným pomerom, špecializácií a faktickým možnostiam. Dôležité je, že tieto usmernenia budú obsahovo nadväzovať na schválený strategický plán prevádzkovanej nemocnice a v praktickej rovine ho budú realizovať uložením konkrétnych opatrení/cieľov v rámci centrálneho riadenia nemocníc.  </w:t>
      </w:r>
    </w:p>
    <w:p w:rsidR="0088456A" w:rsidRDefault="0088456A" w:rsidP="0088456A">
      <w:pPr>
        <w:ind w:left="2832"/>
        <w:jc w:val="both"/>
        <w:rPr>
          <w:szCs w:val="24"/>
        </w:rPr>
      </w:pPr>
      <w:r>
        <w:rPr>
          <w:szCs w:val="24"/>
        </w:rPr>
        <w:t xml:space="preserve">Písm. d) upravuje oprávnenie ministerstva sledovať plnenie a dodržiavanie stanovených ekonomických, personálnych a medicínskych ukazovateľov v usmerneniach. Ide o logickú právomoc ministerstva, bez ktorej by nebolo možné v praktickej rovine centrálne koordinovať procesy riadenia štátnych nemocníc.  </w:t>
      </w:r>
    </w:p>
    <w:p w:rsidR="0088456A" w:rsidRDefault="0088456A" w:rsidP="0088456A">
      <w:pPr>
        <w:ind w:left="2832"/>
        <w:jc w:val="both"/>
        <w:rPr>
          <w:szCs w:val="24"/>
        </w:rPr>
      </w:pPr>
      <w:r>
        <w:rPr>
          <w:szCs w:val="24"/>
        </w:rPr>
        <w:t xml:space="preserve">Písm. e) a písm. f) upravujú oprávnenie ministerstva vyhodnocovať (analyzovať) stanovené ekonomické, personálne a medicínske ukazovatele a účelnosť, efektívnosť a hospodárnosť využívania finančných prostriedkov zo stany štátnych nemocníc. Opätovne ide o logickú právomoc ministerstva, bez ktorej by nebolo možné v praktickej rovine centrálne koordinovať procesy riadenia štátnych nemocníc. Centrálne koordinovanie procesov riadenia štátnych nemocníc nie je možné efektívne vykonávať bez kontinuálneho vyhodnocovania splnenia/stavu plnenia stanovených ukazovateľov, pretože inak by nebola zabezpečená spätná väzba ich efektivity. Kontinuálne vyhodnocovanie plnenia stanovených ukazovateľov je dôležité v praktickej rovine aj preto, že včasné zistenie neschopnosti ich plnenia umožní okamžité riešenie neschopnosti (čo môže viesť aj k zmene vydaného usmernenia), ktoré zabráni vzniku negatívnych dopadov spojených s nesplnením stanoveného ukazovateľa. Vyhodnocovanie účelnosti, efektívnosti a hospodárnosti využívania finančných prostriedkov už priamo smeruje k </w:t>
      </w:r>
      <w:r>
        <w:rPr>
          <w:szCs w:val="24"/>
        </w:rPr>
        <w:lastRenderedPageBreak/>
        <w:t xml:space="preserve">zabezpečeniu kontinuálneho zlepšovania hospodárenia štátnych nemocníc s finálnym cieľom odstránenia príčin, ktoré v určitej miere spôsobujú vytváranie dlhu štátnych nemocníc. </w:t>
      </w:r>
    </w:p>
    <w:p w:rsidR="0088456A" w:rsidRDefault="0088456A" w:rsidP="0088456A">
      <w:pPr>
        <w:ind w:left="2832"/>
        <w:jc w:val="both"/>
        <w:rPr>
          <w:szCs w:val="24"/>
        </w:rPr>
      </w:pPr>
      <w:r>
        <w:rPr>
          <w:szCs w:val="24"/>
        </w:rPr>
        <w:t xml:space="preserve">Prostredníctvom nového odseku 6 navrhovaná právna úprava bližšie špecifikuje osobný rozsah  pôsobnosti ministerstva podľa ods. 1 písm. </w:t>
      </w:r>
      <w:proofErr w:type="spellStart"/>
      <w:r>
        <w:rPr>
          <w:szCs w:val="24"/>
        </w:rPr>
        <w:t>am</w:t>
      </w:r>
      <w:proofErr w:type="spellEnd"/>
      <w:r>
        <w:rPr>
          <w:szCs w:val="24"/>
        </w:rPr>
        <w:t xml:space="preserve">)  exaktne vymedzenej v odseku 5 tým, že vymedzuje jej presný rozsah tak, že sa vzťahuje na poskytovateľov, ktorých ministerstvo uvedie v zozname nemocníc. Štátne nemocnice, v rámci ktorých budú ministerstvom centrálne koordinované procesy riadenia, sú vymedzené zoznamom nemocníc, ktorý bude ministerstvo zverejňovať (resp. aj aktualizovať) každoročne na svojom webovom sídle do 31. októbra. Forma zoznamu zverejňovaného na webovom sídle ministerstva bola zvolená z dôvodu zabezpečenia flexibilného a operatívneho prístupu pri riešení napĺňania cieľov ministerstva  stanovených pre oblasť centrálnej koordinácie procesov riadenia poskytovania zdravotnej starostlivosti štátnymi nemocnicami (najmä strategické dokumenty ministerstva). V tejto súvislosti je potrebné pripomenúť, že centrálna koordinácia procesov riadenia štátnej nemocnice je z jej povahy založená na </w:t>
      </w:r>
      <w:proofErr w:type="spellStart"/>
      <w:r>
        <w:rPr>
          <w:szCs w:val="24"/>
        </w:rPr>
        <w:t>participatívnom</w:t>
      </w:r>
      <w:proofErr w:type="spellEnd"/>
      <w:r>
        <w:rPr>
          <w:szCs w:val="24"/>
        </w:rPr>
        <w:t xml:space="preserve"> princípe, takže zaradenie do (resp. vyradenie zo) zoznamu bude s konkrétnym poskytovateľom dopredu zo strany ministerstva konzultované. V záujme zachovania prechodného obdobia na prípravu nemocnice uvedenej v zozname a s tým spojenej potreby nastavenia požadovaných administratívno-manažérskych postupov, sa pôsobnosť ministerstva bude vzťahovať na novú štátnu nemocnicu zaradenú do zoznamu až od 1. januára kalendárneho roka nasledujúceho po 31. októbri kalendárneho roka, v ktorom bola štátna nemocnica do tohto zoznamu zaradená. </w:t>
      </w:r>
    </w:p>
    <w:p w:rsidR="0088456A" w:rsidRDefault="0088456A" w:rsidP="0088456A">
      <w:pPr>
        <w:ind w:left="2832"/>
        <w:jc w:val="both"/>
        <w:rPr>
          <w:szCs w:val="24"/>
        </w:rPr>
      </w:pPr>
      <w:r>
        <w:rPr>
          <w:szCs w:val="24"/>
        </w:rPr>
        <w:t xml:space="preserve">Ako je uvedené vyššie, s výkonom pôsobnosti ministerstva pri centrálnej koordinácií procesov riadenia štátnych nemocníc je inherentne spojený výkon analytickej činnosti. Keďže ministerstvo vykonáva analytickú činnosť vo vzťahu k celej svojej pôsobnosti (nielen vo vzťahu k jednej parciálnej časti, akou je usmerňovanie a podpora riadenia štátnych nemocníc), nemožno právne upravovať výkon analytickej činnosť iba v rozsahu výkonu jednej zložky jeho pôsobnosti, a preto bolo potrebné pri tejto úprave § 45 ods. 1 zákona č. 576/2004 Z. z. o zdravotnej starostlivosti, službách súvisiacich s poskytovaním zdravotnej starostlivosti a o zmene a doplnení niektorých zákonov v znení neskorších predpisov, explicitne upraviť právomoc ministerstva vykonávať analytickú činnosť v rozsahu celej jeho pôsobnosti. Analytickú činnosť vykonáva ministerstvo, ako každé iné ministerstvo alebo ústredný orgán štátnej správy, aj za aktuálneho právneho stavu, a to predovšetkým na základe § 36 zákona č. 575/2001 Z. z. o organizácii činnosti vlády a organizácii ústrednej štátnej správy. Aktuálnu právnu úpravu je však potrebné doplniť a bližšie precizovať aj na úrovni predmetného zákona, keďže dátová oblasť sa pod vplyvom digitálnej </w:t>
      </w:r>
      <w:r>
        <w:rPr>
          <w:szCs w:val="24"/>
        </w:rPr>
        <w:lastRenderedPageBreak/>
        <w:t>transformácie spoločnosti dynamicky rozvíja a mení zabehnuté (právne) koncepty, avšak zatiaľ nemožno tvrdiť, že by právny poriadok na túto paradigmatickú zmenu náležite zareagoval. Navrhovaná právna úprava zvyšuje jednoznačnosť právneho poriadku, a tým aj právnu istotu aspoň sčasti na úrovni dôležitého kompetenčného ustanovenia zákona č. 576/2004 Z. z. o zdravotnej starostlivosti, službách súvisiacich s poskytovaním zdravotnej starostlivosti a o zmene a doplnení niektorých zákonov v znení neskorších predpisov.</w:t>
      </w:r>
    </w:p>
    <w:p w:rsidR="0088456A" w:rsidRDefault="0088456A" w:rsidP="0088456A">
      <w:pPr>
        <w:ind w:left="2832"/>
        <w:jc w:val="both"/>
        <w:rPr>
          <w:szCs w:val="24"/>
        </w:rPr>
      </w:pPr>
      <w:r>
        <w:rPr>
          <w:szCs w:val="24"/>
        </w:rPr>
        <w:t>Navrhnutá predmetná úprava zákona č. 576/2004 Z. z. o zdravotnej starostlivosti, službách súvisiacich s poskytovaním zdravotnej starostlivosti a o zmene a doplnení niektorých zákonov v znení neskorších predpisov, je v zmysle prijatia explicitnej právnej úpravy pre centrálnu koordináciu procesov riadenia štátnych nemocníc z úrovne ministerstva, potrebná pre splnenie míľnikov a cieľov Komponentu 11, Reformy 3 „Centralizácia riadenia najväčších nemocníc“ Plánu obnovy a odolnosti SR, ktorá podmieňuje aj časť Investície 3.</w:t>
      </w:r>
    </w:p>
    <w:p w:rsidR="0088456A" w:rsidRDefault="0088456A" w:rsidP="0088456A">
      <w:pPr>
        <w:ind w:left="3540"/>
        <w:jc w:val="both"/>
        <w:rPr>
          <w:szCs w:val="24"/>
        </w:rPr>
      </w:pPr>
    </w:p>
    <w:p w:rsidR="0088456A" w:rsidRDefault="0088456A" w:rsidP="0088456A">
      <w:pPr>
        <w:ind w:left="2124" w:firstLine="708"/>
        <w:jc w:val="both"/>
        <w:rPr>
          <w:szCs w:val="24"/>
          <w:u w:val="single"/>
        </w:rPr>
      </w:pPr>
      <w:r>
        <w:rPr>
          <w:szCs w:val="24"/>
          <w:u w:val="single"/>
        </w:rPr>
        <w:t>K čl. V:</w:t>
      </w:r>
    </w:p>
    <w:p w:rsidR="0088456A" w:rsidRDefault="0088456A" w:rsidP="0088456A">
      <w:pPr>
        <w:ind w:left="2832"/>
        <w:jc w:val="both"/>
        <w:rPr>
          <w:szCs w:val="24"/>
        </w:rPr>
      </w:pPr>
      <w:r>
        <w:rPr>
          <w:szCs w:val="24"/>
        </w:rPr>
        <w:t>Za účelom spresnenia pôsobnosti ministerstva vo vzťahu k centrálnej koordinácií procesov riadenia  štátnym nemocniciam a ich prevádzkovateľom je potrebná aj právna úprava zákona č. 578/2004 Z. z. o poskytovateľoch zdravotnej starostlivosti, zdravotníckych pracovníkoch, stavovských organizáciách v zdravotníctve a o zmene a doplnení niektorých zákonov v znení neskorších predpisov s cieľom vymedzenia konkrétnych povinností pre poskytovateľov zdravotnej starostlivosti v pozícii štátnej nemocnice, a tiež sankcií pre prípad neplnenia týchto povinností v záujme dosiahnutia reálnej vykonateľnosti navrhovanej právnej úpravy a dosiahnutia požadovaných cieľov v oblasti centrálnej koordinácie procesov riadenia nemocníc uvedených v zozname.</w:t>
      </w:r>
    </w:p>
    <w:p w:rsidR="0088456A" w:rsidRDefault="0088456A" w:rsidP="0088456A">
      <w:pPr>
        <w:ind w:left="2832"/>
        <w:jc w:val="both"/>
        <w:rPr>
          <w:szCs w:val="24"/>
        </w:rPr>
      </w:pPr>
      <w:r>
        <w:rPr>
          <w:szCs w:val="24"/>
        </w:rPr>
        <w:t xml:space="preserve">V rámci bodu 1 sa navrhuje doplnenie zákona č. 578/2004 Z. z. o poskytovateľoch zdravotnej starostlivosti, zdravotníckych pracovníkoch, stavovských organizáciách v zdravotníctve a o zmene a doplnení niektorých zákonov v znení neskorších predpisov o nový § 79c, ktoré priamo nadväzuje na novo definovanú pôsobnosť ministerstva podľa § 45 ods. 1 písm. </w:t>
      </w:r>
      <w:proofErr w:type="spellStart"/>
      <w:r>
        <w:rPr>
          <w:szCs w:val="24"/>
        </w:rPr>
        <w:t>am</w:t>
      </w:r>
      <w:proofErr w:type="spellEnd"/>
      <w:r>
        <w:rPr>
          <w:szCs w:val="24"/>
        </w:rPr>
        <w:t xml:space="preserve">) zákona 576/2004 Z. z. o zdravotnej starostlivosti, službách súvisiacich s poskytovaním zdravotnej starostlivosti a o zmene a doplnení niektorých zákonov v znení neskorších predpisov. Bez stanovenia navrhovaných povinností štátnych nemocníc by bola pôsobnosť ministerstva podľa § 45 ods. 1 písm. </w:t>
      </w:r>
      <w:proofErr w:type="spellStart"/>
      <w:r>
        <w:rPr>
          <w:szCs w:val="24"/>
        </w:rPr>
        <w:t>am</w:t>
      </w:r>
      <w:proofErr w:type="spellEnd"/>
      <w:r>
        <w:rPr>
          <w:szCs w:val="24"/>
        </w:rPr>
        <w:t xml:space="preserve">) v praktickej rovine nevykonateľná. </w:t>
      </w:r>
    </w:p>
    <w:p w:rsidR="0088456A" w:rsidRDefault="0088456A" w:rsidP="0088456A">
      <w:pPr>
        <w:ind w:left="2832"/>
        <w:jc w:val="both"/>
        <w:rPr>
          <w:szCs w:val="24"/>
        </w:rPr>
      </w:pPr>
      <w:r>
        <w:rPr>
          <w:szCs w:val="24"/>
        </w:rPr>
        <w:t xml:space="preserve">Prostredníctvom novej právnej úpravy § 79c sa štátnym nemocniciam uvedených v zozname ukladajú právne logicky nadväzujúce povinnosti, ktoré sú nevyhnutné pre výkon pôsobnosti ministerstva pri centrálnej koordinácií riadiacich procesov týchto nemocníc. Hlavným nástrojom centrálnej </w:t>
      </w:r>
      <w:r>
        <w:rPr>
          <w:szCs w:val="24"/>
        </w:rPr>
        <w:lastRenderedPageBreak/>
        <w:t xml:space="preserve">koordinácie riadiacich procesov štátnych nemocníc sa stáva strategický plán prevádzkovanej nemocnice, ktorý je povinný vypracovať každý prevádzkovateľ štátnej nemocnice na základe písomnej žiadosti ministerstva v súlade s usmerneniami, strategickými dokumentmi a požiadavkami ministerstva, a to v úzkej synergii s ministerstvom. Následne je štátna nemocnica povinná postupovať podľa schváleného strategického plánu a ďalších usmernení ministerstva. Usmernenia budú obsahovo nadväzovať na schválený strategický plán prevádzkovanej nemocnice a v praktickej rovine ho budú realizovať uložením konkrétnych opatrení/cieľov pri reflektovaní lokálnych, expertných a ďalších špecifík konkrétnej štátnej nemocnice a osobitných súvislostí, či podmienok.  </w:t>
      </w:r>
    </w:p>
    <w:p w:rsidR="0088456A" w:rsidRDefault="0088456A" w:rsidP="0088456A">
      <w:pPr>
        <w:ind w:left="2832"/>
        <w:jc w:val="both"/>
        <w:rPr>
          <w:szCs w:val="24"/>
        </w:rPr>
      </w:pPr>
      <w:r>
        <w:rPr>
          <w:szCs w:val="24"/>
        </w:rPr>
        <w:t xml:space="preserve">Štátna nemocnica je tiež povinná  poskytovať ministerstvu súčinnosť pri sledovaní plnenia a dodržiavania ekonomických, personálnych a medicínskych ukazovateľov ustanovených v jeho usmerneniach. Dodržiavanie ukazovateľov spoločne nastavených s ministerstvom je v záujme samotnej nemocnice, ktorá vďaka ich dodržiavaniu bude môcť exaktnejšie prognózovať ďalší progres. V prípade nedodržania stanovených ukazovateľov prijme nemocnica v súčinnosti a na základe usmernení ministerstva konkrétne opatrenia zamerané na zosúladenie sa so stanovenými ukazovateľmi. Pre prípad neprijatia predmetných opatrení môže ministerstvo voči konkrétnemu poskytovateľovi uplatniť aj sankcie v podobe pokuty, pričom však pri jej ukladaní je mu daná pomerne široká možnosť uplatniť správnu úvahu. </w:t>
      </w:r>
    </w:p>
    <w:p w:rsidR="0088456A" w:rsidRDefault="0088456A" w:rsidP="0088456A">
      <w:pPr>
        <w:ind w:left="2832"/>
        <w:jc w:val="both"/>
        <w:rPr>
          <w:szCs w:val="24"/>
        </w:rPr>
      </w:pPr>
      <w:r>
        <w:rPr>
          <w:szCs w:val="24"/>
        </w:rPr>
        <w:t>Špecifická povinnosť štátnej nemocnice poskytovať ministerstvu údaje nevyhnutné pre výkon jeho pôsobnosti v oblasti centrálnej koordinácie procesov riadenia štátnych nemocníc vytvára zákonný predpoklad pre úspešné analytické spracúvanie uvedených údajov a správne nastavovanie následných stratégií ministerstva v oblasti pôsobenia nemocníc na základe exaktných dát v súlade s princípmi moderného riadenia dátových údajov štátu. K zabezpečeniu riadneho výkonu uvedenej pôsobnosti ministerstva je životne dôležitá náležitá interakcia medzi ministerstvom a štátnymi nemocnicami. Bez zabezpečenia náležitej interakcie by bolo dosiahnutie zamýšľaného cieľa navrhovanej právnej úpravy iba iluzórne a v končenom dôsledku nemožné, keďže ministerstvo by prijímalo stratégiu/ usmernenia bez potrebných vstupov a údajov zo strany štátnych nemocníc, čo v praktickej rovine znamenalo rozhodovanie tzv. “od stola” a bez potrebných údajov. Takýto stav nie je žiadúci, keďže cieľom právnej úpravy je práve zefektívnenie činnosti nemocníc vo vybraných oblastiach a ich jednotný centralizovaný strategický rozvoj. V danej súvislosti sa v navrhovanej právnej úprave zdôrazňuje poskytovanie dát tzv. „automatizovaným spôsobom“, tzn. online, ideálne priamou integráciou dotknutých informačných systémov umožňujúcou nepretržitý prenos požadovaných údajov.</w:t>
      </w:r>
    </w:p>
    <w:p w:rsidR="0088456A" w:rsidRDefault="0088456A" w:rsidP="0088456A">
      <w:pPr>
        <w:ind w:left="2832"/>
        <w:jc w:val="both"/>
        <w:rPr>
          <w:szCs w:val="24"/>
        </w:rPr>
      </w:pPr>
      <w:r>
        <w:rPr>
          <w:szCs w:val="24"/>
        </w:rPr>
        <w:lastRenderedPageBreak/>
        <w:t>V rámci bodu 2 sa v nadväznosti na novú pôsobnosť ministerstva v oblasti centrálnej koordinácie procesov riadenia štátnych nemocníc a voči tejto pôsobnosti reflektujúcich povinností dotknutých poskytovateľov zdravotnej starostlivosti  ustanovuje súvisiaca kompetencia ministerstva v oblasti dozoru nad dodržiavaním predmetných povinností.</w:t>
      </w:r>
    </w:p>
    <w:p w:rsidR="0088456A" w:rsidRDefault="0088456A" w:rsidP="0088456A">
      <w:pPr>
        <w:ind w:left="2832"/>
        <w:jc w:val="both"/>
        <w:rPr>
          <w:szCs w:val="24"/>
        </w:rPr>
      </w:pPr>
      <w:r>
        <w:rPr>
          <w:szCs w:val="24"/>
        </w:rPr>
        <w:t>V rámci bodu 3 sa s cieľom vytvorenia reálnej vymožiteľnosti novo definovaných povinností poskytovateľov zdravotnej starostlivosti v pozícii štátnych nemocníc definujú súvisiace sankcie, ktoré môže štátnej nemocnici z dôvodu neplnenia stanovených povinností ukladať ministerstvo. Navrhovaná právna úprava zakotvuje súvisiaci sankčný mechanizmus ako fakultatívny, pretože jej cieľom nie je postihovanie dotknutých poskytovateľov zdravotnej starostlivosti, ale dosiahnutie strategických cieľov a priorít strategického plánu konkrétneho poskytovateľa.</w:t>
      </w:r>
    </w:p>
    <w:p w:rsidR="0088456A" w:rsidRDefault="0088456A" w:rsidP="0088456A">
      <w:pPr>
        <w:jc w:val="both"/>
        <w:rPr>
          <w:i/>
          <w:szCs w:val="24"/>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Zkladntext"/>
        <w:spacing w:after="0"/>
        <w:rPr>
          <w:szCs w:val="24"/>
        </w:rPr>
      </w:pPr>
    </w:p>
    <w:p w:rsidR="0088456A" w:rsidRDefault="0088456A" w:rsidP="0088456A">
      <w:pPr>
        <w:pStyle w:val="Odsekzoznamu"/>
        <w:numPr>
          <w:ilvl w:val="0"/>
          <w:numId w:val="1"/>
        </w:numPr>
        <w:ind w:left="714" w:hanging="357"/>
        <w:jc w:val="both"/>
        <w:rPr>
          <w:sz w:val="24"/>
          <w:szCs w:val="24"/>
        </w:rPr>
      </w:pPr>
      <w:r>
        <w:rPr>
          <w:sz w:val="24"/>
          <w:szCs w:val="24"/>
        </w:rPr>
        <w:t>V čl. V bode 3 v § 187p ods. 2 prvej vete sa slová „ich správu a prevádzku“ nahrádzajú slovami „správu a prevádzku elektronickej platformy“ a v druhej vete sa vypúšťajú slová „podľa doterajších predpisov v správe úradu vlády k 31. decembru 2024“.</w:t>
      </w:r>
    </w:p>
    <w:p w:rsidR="0088456A" w:rsidRDefault="0088456A" w:rsidP="0088456A">
      <w:pPr>
        <w:pStyle w:val="Odsekzoznamu"/>
        <w:ind w:left="714"/>
        <w:jc w:val="both"/>
        <w:rPr>
          <w:sz w:val="24"/>
          <w:szCs w:val="24"/>
        </w:rPr>
      </w:pPr>
    </w:p>
    <w:p w:rsidR="0088456A" w:rsidRDefault="0088456A" w:rsidP="0088456A">
      <w:pPr>
        <w:ind w:left="2832"/>
        <w:jc w:val="both"/>
        <w:rPr>
          <w:szCs w:val="24"/>
        </w:rPr>
      </w:pPr>
      <w:r>
        <w:rPr>
          <w:szCs w:val="24"/>
        </w:rPr>
        <w:t>Precizuje sa formulácia prechodného ustanovenia tak, aby bolo zrejmé, že slová správa a prevádzka sa viažu na elektronickú platformu, a súčasne sa v druhej vete vypúšťajú nadbytočné a duplicitné slová.</w:t>
      </w:r>
    </w:p>
    <w:p w:rsidR="0088456A" w:rsidRDefault="0088456A" w:rsidP="0088456A">
      <w:pPr>
        <w:ind w:left="2552"/>
        <w:jc w:val="both"/>
        <w:rPr>
          <w:szCs w:val="24"/>
        </w:rPr>
      </w:pPr>
    </w:p>
    <w:p w:rsidR="0088456A" w:rsidRDefault="0088456A" w:rsidP="0088456A">
      <w:pPr>
        <w:ind w:left="3537" w:firstLine="708"/>
        <w:jc w:val="both"/>
        <w:rPr>
          <w:szCs w:val="24"/>
        </w:rPr>
      </w:pPr>
      <w:r>
        <w:rPr>
          <w:szCs w:val="24"/>
        </w:rPr>
        <w:t>Ústavnoprávny výbor NR SR</w:t>
      </w: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ind w:left="2552"/>
        <w:jc w:val="both"/>
        <w:rPr>
          <w:szCs w:val="24"/>
        </w:rPr>
      </w:pPr>
    </w:p>
    <w:p w:rsidR="0088456A" w:rsidRDefault="0088456A" w:rsidP="0088456A">
      <w:pPr>
        <w:pStyle w:val="Zkladntext"/>
        <w:spacing w:after="0"/>
        <w:rPr>
          <w:szCs w:val="24"/>
        </w:rPr>
      </w:pPr>
    </w:p>
    <w:p w:rsidR="0088456A" w:rsidRDefault="0088456A" w:rsidP="0088456A">
      <w:pPr>
        <w:pStyle w:val="Odsekzoznamu"/>
        <w:numPr>
          <w:ilvl w:val="0"/>
          <w:numId w:val="1"/>
        </w:numPr>
        <w:tabs>
          <w:tab w:val="left" w:pos="426"/>
        </w:tabs>
        <w:spacing w:after="120" w:line="256" w:lineRule="auto"/>
        <w:jc w:val="both"/>
        <w:rPr>
          <w:sz w:val="24"/>
          <w:szCs w:val="24"/>
        </w:rPr>
      </w:pPr>
      <w:r>
        <w:rPr>
          <w:sz w:val="24"/>
          <w:szCs w:val="24"/>
        </w:rPr>
        <w:t xml:space="preserve">V čl. VI sa vkladajú nové body 1 až 10, ktoré znejú: </w:t>
      </w:r>
    </w:p>
    <w:p w:rsidR="0088456A" w:rsidRDefault="0088456A" w:rsidP="0088456A">
      <w:pPr>
        <w:tabs>
          <w:tab w:val="left" w:pos="426"/>
        </w:tabs>
        <w:spacing w:after="120"/>
        <w:ind w:left="1004"/>
        <w:jc w:val="both"/>
      </w:pPr>
      <w:r>
        <w:t>„1. V § 7 ods. 2 písm. b) deviatom bode sa za slovo „republiky“ vkladajú slová „(ďalej len „vedúci úradu vlády“)“.</w:t>
      </w:r>
    </w:p>
    <w:p w:rsidR="0088456A" w:rsidRDefault="0088456A" w:rsidP="0088456A">
      <w:pPr>
        <w:tabs>
          <w:tab w:val="left" w:pos="426"/>
        </w:tabs>
        <w:spacing w:after="120"/>
        <w:ind w:left="1004"/>
        <w:jc w:val="both"/>
      </w:pPr>
      <w:r>
        <w:t>2. V § 7 sa vypúšťa odsek 6.</w:t>
      </w:r>
    </w:p>
    <w:p w:rsidR="0088456A" w:rsidRDefault="0088456A" w:rsidP="0088456A">
      <w:pPr>
        <w:tabs>
          <w:tab w:val="left" w:pos="426"/>
        </w:tabs>
        <w:spacing w:after="240"/>
        <w:ind w:left="1004"/>
        <w:jc w:val="both"/>
      </w:pPr>
      <w:r>
        <w:t>Doterajšie odseky 7 až 12 sa označujú ako odseky 6 až 11.</w:t>
      </w:r>
    </w:p>
    <w:p w:rsidR="0088456A" w:rsidRDefault="0088456A" w:rsidP="0088456A">
      <w:pPr>
        <w:tabs>
          <w:tab w:val="left" w:pos="426"/>
        </w:tabs>
        <w:spacing w:after="240"/>
        <w:ind w:left="1004"/>
        <w:jc w:val="both"/>
      </w:pPr>
      <w:r>
        <w:t>3. V § 7 ods. 11 sa slová „§ 142 ods. 3“ nahrádzajú slovami „§ 142 ods. 2“.</w:t>
      </w:r>
    </w:p>
    <w:p w:rsidR="0088456A" w:rsidRDefault="0088456A" w:rsidP="0088456A">
      <w:pPr>
        <w:tabs>
          <w:tab w:val="left" w:pos="426"/>
        </w:tabs>
        <w:spacing w:after="240"/>
        <w:ind w:left="1004"/>
        <w:jc w:val="both"/>
      </w:pPr>
      <w:r>
        <w:t>4. V § 8 sa slová „až 8“ nahrádzajú slovami „až 7“.</w:t>
      </w:r>
    </w:p>
    <w:p w:rsidR="0088456A" w:rsidRDefault="0088456A" w:rsidP="0088456A">
      <w:pPr>
        <w:tabs>
          <w:tab w:val="left" w:pos="426"/>
        </w:tabs>
        <w:spacing w:after="120"/>
        <w:ind w:left="1004"/>
        <w:jc w:val="both"/>
      </w:pPr>
      <w:r>
        <w:t>5. § 12 až 14 sa vrátane nadpisu nad § 12 vypúšťajú.</w:t>
      </w:r>
    </w:p>
    <w:p w:rsidR="0088456A" w:rsidRDefault="0088456A" w:rsidP="0088456A">
      <w:pPr>
        <w:tabs>
          <w:tab w:val="left" w:pos="426"/>
        </w:tabs>
        <w:spacing w:after="240"/>
        <w:ind w:left="1004"/>
        <w:jc w:val="both"/>
      </w:pPr>
      <w:r>
        <w:lastRenderedPageBreak/>
        <w:t>Poznámka pod čiarou k odkazu 10 sa vypúšťa.</w:t>
      </w:r>
    </w:p>
    <w:p w:rsidR="0088456A" w:rsidRDefault="0088456A" w:rsidP="0088456A">
      <w:pPr>
        <w:tabs>
          <w:tab w:val="left" w:pos="426"/>
        </w:tabs>
        <w:spacing w:after="240"/>
        <w:ind w:left="1004"/>
        <w:jc w:val="both"/>
      </w:pPr>
      <w:r>
        <w:t>6. V § 14a ods. 1 sa slovo „rady“ nahrádza slovami „Úradu vlády Slovenskej republiky (ďalej len „úrad vlády“)“.</w:t>
      </w:r>
    </w:p>
    <w:p w:rsidR="0088456A" w:rsidRDefault="0088456A" w:rsidP="0088456A">
      <w:pPr>
        <w:tabs>
          <w:tab w:val="left" w:pos="426"/>
        </w:tabs>
        <w:spacing w:after="240"/>
        <w:ind w:left="1004"/>
        <w:jc w:val="both"/>
      </w:pPr>
      <w:r>
        <w:t>7. V § 15 sa vypúšťa odsek 6.</w:t>
      </w:r>
    </w:p>
    <w:p w:rsidR="0088456A" w:rsidRDefault="0088456A" w:rsidP="0088456A">
      <w:pPr>
        <w:tabs>
          <w:tab w:val="left" w:pos="426"/>
        </w:tabs>
        <w:spacing w:after="240" w:line="254" w:lineRule="auto"/>
        <w:ind w:left="1004"/>
        <w:jc w:val="both"/>
      </w:pPr>
      <w:r>
        <w:t>Doterajšie odseky 7 až 9 sa označujú ako odseky 6 až 8.</w:t>
      </w:r>
    </w:p>
    <w:p w:rsidR="0088456A" w:rsidRDefault="0088456A" w:rsidP="0088456A">
      <w:pPr>
        <w:tabs>
          <w:tab w:val="left" w:pos="426"/>
        </w:tabs>
        <w:spacing w:after="240" w:line="254" w:lineRule="auto"/>
        <w:ind w:left="1004"/>
        <w:jc w:val="both"/>
      </w:pPr>
      <w:r>
        <w:t>8. V § 16 ods. 3 sa slová „odseky 4 a 5 neustanovujú“ nahrádzajú slovami „odsek 4 neustanovuje“.</w:t>
      </w:r>
    </w:p>
    <w:p w:rsidR="0088456A" w:rsidRDefault="0088456A" w:rsidP="0088456A">
      <w:pPr>
        <w:tabs>
          <w:tab w:val="left" w:pos="426"/>
        </w:tabs>
        <w:spacing w:after="240" w:line="254" w:lineRule="auto"/>
        <w:ind w:left="1004"/>
        <w:jc w:val="both"/>
      </w:pPr>
      <w:r>
        <w:t>9. V § 16 sa vypúšťa odsek 4.</w:t>
      </w:r>
    </w:p>
    <w:p w:rsidR="0088456A" w:rsidRDefault="0088456A" w:rsidP="0088456A">
      <w:pPr>
        <w:tabs>
          <w:tab w:val="left" w:pos="426"/>
        </w:tabs>
        <w:spacing w:after="240"/>
        <w:ind w:left="1004"/>
        <w:jc w:val="both"/>
      </w:pPr>
      <w:r>
        <w:t>Doterajší odsek 5 sa označuje ako odsek 4.</w:t>
      </w:r>
    </w:p>
    <w:p w:rsidR="0088456A" w:rsidRDefault="0088456A" w:rsidP="0088456A">
      <w:pPr>
        <w:tabs>
          <w:tab w:val="left" w:pos="426"/>
        </w:tabs>
        <w:spacing w:after="240"/>
        <w:ind w:left="1004"/>
        <w:jc w:val="both"/>
      </w:pPr>
      <w:r>
        <w:t>10. V § 17 ods. 5 písm. e) sa vypúšťajú slová „členovi rady a“.“.</w:t>
      </w:r>
    </w:p>
    <w:p w:rsidR="0088456A" w:rsidRDefault="0088456A" w:rsidP="0088456A">
      <w:pPr>
        <w:pStyle w:val="Odsekzoznamu"/>
        <w:widowControl w:val="0"/>
        <w:ind w:left="1004"/>
        <w:jc w:val="both"/>
        <w:rPr>
          <w:sz w:val="24"/>
          <w:szCs w:val="24"/>
        </w:rPr>
      </w:pPr>
      <w:r>
        <w:rPr>
          <w:sz w:val="24"/>
          <w:szCs w:val="24"/>
        </w:rPr>
        <w:t>Nasledujúce body sa primerane prečíslujú.</w:t>
      </w:r>
    </w:p>
    <w:p w:rsidR="0088456A" w:rsidRDefault="0088456A" w:rsidP="0088456A">
      <w:pPr>
        <w:widowControl w:val="0"/>
        <w:ind w:left="1146"/>
        <w:jc w:val="both"/>
      </w:pPr>
    </w:p>
    <w:p w:rsidR="0088456A" w:rsidRDefault="0088456A" w:rsidP="0088456A">
      <w:pPr>
        <w:widowControl w:val="0"/>
        <w:ind w:left="1004"/>
        <w:jc w:val="both"/>
      </w:pPr>
      <w:r>
        <w:t>Nové body 1 až 10 nadobúdajú účinnosť dňom vyhlásenia, čo sa premietne aj do ustanovenia o nadobudnutí účinnosti zákona.</w:t>
      </w:r>
    </w:p>
    <w:p w:rsidR="0088456A" w:rsidRDefault="0088456A" w:rsidP="0088456A">
      <w:pPr>
        <w:widowControl w:val="0"/>
        <w:ind w:left="1004"/>
        <w:jc w:val="both"/>
      </w:pPr>
    </w:p>
    <w:p w:rsidR="0088456A" w:rsidRDefault="0088456A" w:rsidP="0088456A">
      <w:pPr>
        <w:tabs>
          <w:tab w:val="left" w:pos="4253"/>
        </w:tabs>
        <w:suppressAutoHyphens/>
        <w:autoSpaceDE w:val="0"/>
        <w:autoSpaceDN w:val="0"/>
        <w:adjustRightInd w:val="0"/>
        <w:ind w:left="283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88456A" w:rsidRDefault="0088456A" w:rsidP="0088456A">
      <w:pPr>
        <w:tabs>
          <w:tab w:val="left" w:pos="4253"/>
        </w:tabs>
        <w:suppressAutoHyphens/>
        <w:autoSpaceDE w:val="0"/>
        <w:autoSpaceDN w:val="0"/>
        <w:adjustRightInd w:val="0"/>
        <w:ind w:left="283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88456A" w:rsidRDefault="0088456A" w:rsidP="0088456A">
      <w:pPr>
        <w:tabs>
          <w:tab w:val="left" w:pos="4820"/>
        </w:tabs>
        <w:suppressAutoHyphens/>
        <w:autoSpaceDE w:val="0"/>
        <w:autoSpaceDN w:val="0"/>
        <w:adjustRightInd w:val="0"/>
        <w:ind w:left="2832"/>
        <w:jc w:val="both"/>
        <w:rPr>
          <w:kern w:val="2"/>
        </w:rPr>
      </w:pPr>
      <w:r>
        <w:rPr>
          <w:kern w:val="2"/>
        </w:rPr>
        <w:t>a) relevantným bude opätovný vznik štátnozamestnaneckého pomeru v každom služobnom úrade (teda nielen v tom služobnom úrade, ktorý poskytol štátnemu zamestnancovi odstupné),</w:t>
      </w:r>
    </w:p>
    <w:p w:rsidR="0088456A" w:rsidRDefault="0088456A" w:rsidP="0088456A">
      <w:pPr>
        <w:tabs>
          <w:tab w:val="left" w:pos="4678"/>
        </w:tabs>
        <w:suppressAutoHyphens/>
        <w:autoSpaceDE w:val="0"/>
        <w:autoSpaceDN w:val="0"/>
        <w:adjustRightInd w:val="0"/>
        <w:ind w:left="2832"/>
        <w:jc w:val="both"/>
        <w:rPr>
          <w:kern w:val="2"/>
          <w:szCs w:val="24"/>
        </w:rPr>
      </w:pPr>
      <w:r>
        <w:rPr>
          <w:kern w:val="2"/>
          <w:szCs w:val="24"/>
        </w:rPr>
        <w:t>b) obdobne sa rozširuje povinnosť na prípady vzniku pracovného pomeru u každého zamestnávateľa, ktorý je služobným úradom (teda nielen v pôvodnom subjekte, ktorý poskytol odstupné).</w:t>
      </w:r>
    </w:p>
    <w:p w:rsidR="0088456A" w:rsidRDefault="0088456A" w:rsidP="0088456A">
      <w:pPr>
        <w:tabs>
          <w:tab w:val="left" w:pos="4678"/>
        </w:tabs>
        <w:suppressAutoHyphens/>
        <w:autoSpaceDE w:val="0"/>
        <w:autoSpaceDN w:val="0"/>
        <w:adjustRightInd w:val="0"/>
        <w:ind w:left="2832"/>
        <w:jc w:val="both"/>
        <w:rPr>
          <w:kern w:val="2"/>
        </w:rPr>
      </w:pPr>
      <w:r>
        <w:rPr>
          <w:kern w:val="2"/>
        </w:rPr>
        <w:t>Ako súčasť konsolidačných opatrení v oblasti verejných financií sa navrhuje vypustiť úprava odmeny štátneho zamestnanca v nadväznosti na výsledok služobného hodnotenia za kalendárny rok.</w:t>
      </w:r>
    </w:p>
    <w:p w:rsidR="0088456A" w:rsidRDefault="0088456A" w:rsidP="0088456A">
      <w:pPr>
        <w:pStyle w:val="Zkladntext"/>
        <w:spacing w:after="0"/>
        <w:rPr>
          <w:szCs w:val="24"/>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Odsekzoznamu"/>
        <w:ind w:left="4608" w:firstLine="348"/>
        <w:jc w:val="both"/>
        <w:rPr>
          <w:b/>
          <w:sz w:val="24"/>
          <w:szCs w:val="24"/>
        </w:rPr>
      </w:pPr>
    </w:p>
    <w:p w:rsidR="0088456A" w:rsidRDefault="0088456A" w:rsidP="0088456A">
      <w:pPr>
        <w:pStyle w:val="Odsekzoznamu"/>
        <w:numPr>
          <w:ilvl w:val="0"/>
          <w:numId w:val="1"/>
        </w:numPr>
        <w:ind w:left="1066" w:hanging="357"/>
        <w:jc w:val="both"/>
        <w:rPr>
          <w:sz w:val="24"/>
          <w:szCs w:val="24"/>
        </w:rPr>
      </w:pPr>
      <w:r>
        <w:rPr>
          <w:sz w:val="24"/>
          <w:szCs w:val="24"/>
        </w:rPr>
        <w:t>V čl. VI bode 2 sa veta „Doterajšie písmená a) až m) sa označujú ako písmená b) až n).“ nahrádza vetou „Doterajšie písmená a) až o) sa označujú ako písmená b) až p).“.</w:t>
      </w:r>
    </w:p>
    <w:p w:rsidR="0088456A" w:rsidRDefault="0088456A" w:rsidP="0088456A">
      <w:pPr>
        <w:pStyle w:val="Odsekzoznamu"/>
        <w:spacing w:line="360" w:lineRule="auto"/>
        <w:ind w:left="1069"/>
        <w:jc w:val="both"/>
        <w:rPr>
          <w:sz w:val="24"/>
          <w:szCs w:val="24"/>
        </w:rPr>
      </w:pPr>
    </w:p>
    <w:p w:rsidR="0088456A" w:rsidRDefault="0088456A" w:rsidP="0088456A">
      <w:pPr>
        <w:ind w:left="2832"/>
        <w:jc w:val="both"/>
        <w:rPr>
          <w:szCs w:val="24"/>
        </w:rPr>
      </w:pPr>
      <w:r>
        <w:rPr>
          <w:szCs w:val="24"/>
        </w:rPr>
        <w:t>Legislatívno-technická úprava v nadväznosti na prijatie zákona č. 99/2024 Z. z. o centrálnom informačnom systéme štátnej služby a o zmene a doplnení zákona č. 55/2017 Z. z. o štátnej službe a o zmene a doplnení niektorých zákonov v znení neskorších predpisov, ktorým sa v čl. II bode 9 do § 18 ods. 6 zákona č. 55/2017 Z. z. vložili dve nové písmená, v dôsledku čoho v platnom znení obsahuje § 18 ods. 6 zákona č. 55/2017 Z. z. písmená a) až o).</w:t>
      </w:r>
    </w:p>
    <w:p w:rsidR="0088456A" w:rsidRDefault="0088456A" w:rsidP="0088456A"/>
    <w:p w:rsidR="0088456A" w:rsidRDefault="0088456A" w:rsidP="0088456A">
      <w:pPr>
        <w:ind w:left="3537" w:firstLine="708"/>
        <w:jc w:val="both"/>
        <w:rPr>
          <w:szCs w:val="24"/>
        </w:rPr>
      </w:pPr>
      <w:r>
        <w:rPr>
          <w:szCs w:val="24"/>
        </w:rPr>
        <w:t>Ústavnoprávny výbor NR SR</w:t>
      </w: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ind w:left="4248" w:firstLine="708"/>
        <w:rPr>
          <w:b/>
          <w:szCs w:val="24"/>
        </w:rPr>
      </w:pPr>
      <w:r>
        <w:rPr>
          <w:b/>
          <w:szCs w:val="24"/>
        </w:rPr>
        <w:t>Gestorský výbor odporúča schváliť.</w:t>
      </w:r>
    </w:p>
    <w:p w:rsidR="0088456A" w:rsidRDefault="0088456A" w:rsidP="0088456A">
      <w:pPr>
        <w:ind w:left="4248" w:firstLine="708"/>
      </w:pPr>
    </w:p>
    <w:p w:rsidR="0088456A" w:rsidRDefault="0088456A" w:rsidP="0088456A">
      <w:pPr>
        <w:pStyle w:val="Odsekzoznamu"/>
        <w:numPr>
          <w:ilvl w:val="0"/>
          <w:numId w:val="1"/>
        </w:numPr>
        <w:tabs>
          <w:tab w:val="left" w:pos="426"/>
        </w:tabs>
        <w:spacing w:after="120" w:line="256" w:lineRule="auto"/>
        <w:jc w:val="both"/>
        <w:rPr>
          <w:sz w:val="24"/>
          <w:szCs w:val="24"/>
        </w:rPr>
      </w:pPr>
      <w:r>
        <w:rPr>
          <w:sz w:val="24"/>
          <w:szCs w:val="24"/>
        </w:rPr>
        <w:t>V čl. VI sa za bod 2 vkladajú nové body 3 až 12, ktoré znejú:</w:t>
      </w:r>
    </w:p>
    <w:p w:rsidR="0088456A" w:rsidRDefault="0088456A" w:rsidP="0088456A">
      <w:pPr>
        <w:tabs>
          <w:tab w:val="left" w:pos="426"/>
        </w:tabs>
        <w:spacing w:after="120"/>
        <w:ind w:left="1004"/>
        <w:jc w:val="both"/>
      </w:pPr>
      <w:r>
        <w:t>„3. V § 21 ods. 1 sa za písmeno e) vkladá nové písmeno f), ktoré znie:</w:t>
      </w:r>
    </w:p>
    <w:p w:rsidR="0088456A" w:rsidRDefault="0088456A" w:rsidP="0088456A">
      <w:pPr>
        <w:tabs>
          <w:tab w:val="left" w:pos="426"/>
        </w:tabs>
        <w:spacing w:after="120"/>
        <w:ind w:left="1004"/>
        <w:jc w:val="both"/>
      </w:pPr>
      <w:r>
        <w:t>„f) prešetruje výpoveď danú štátnemu zamestnancovi najvyššieho služobného úradu,“.</w:t>
      </w:r>
    </w:p>
    <w:p w:rsidR="0088456A" w:rsidRDefault="0088456A" w:rsidP="0088456A">
      <w:pPr>
        <w:tabs>
          <w:tab w:val="left" w:pos="426"/>
        </w:tabs>
        <w:spacing w:after="240"/>
        <w:ind w:left="1004"/>
        <w:jc w:val="both"/>
      </w:pPr>
      <w:r>
        <w:t>Doterajšie písmeno f) sa označuje ako písmeno g).</w:t>
      </w:r>
    </w:p>
    <w:p w:rsidR="0088456A" w:rsidRDefault="0088456A" w:rsidP="0088456A">
      <w:pPr>
        <w:tabs>
          <w:tab w:val="left" w:pos="426"/>
        </w:tabs>
        <w:spacing w:after="240"/>
        <w:ind w:left="1004"/>
        <w:jc w:val="both"/>
      </w:pPr>
      <w:r>
        <w:t>4. V § 36 ods. 2, § 36 ods. 3 písm. c) a § 37 písm. c) sa slová „ods. 8“ nahrádzajú slovami „ods. 7“.</w:t>
      </w:r>
    </w:p>
    <w:p w:rsidR="0088456A" w:rsidRDefault="0088456A" w:rsidP="0088456A">
      <w:pPr>
        <w:tabs>
          <w:tab w:val="left" w:pos="426"/>
        </w:tabs>
        <w:spacing w:after="240"/>
        <w:ind w:left="1004"/>
        <w:jc w:val="both"/>
      </w:pPr>
      <w:r>
        <w:t>5. V § 53 ods. 1 a 4 a § 61 ods. 6 sa slová „ods. 7“ nahrádzajú slovami „ods. 6“.</w:t>
      </w:r>
    </w:p>
    <w:p w:rsidR="0088456A" w:rsidRDefault="0088456A" w:rsidP="0088456A">
      <w:pPr>
        <w:tabs>
          <w:tab w:val="left" w:pos="426"/>
        </w:tabs>
        <w:spacing w:after="240"/>
        <w:ind w:left="1004"/>
        <w:jc w:val="both"/>
      </w:pPr>
      <w:r>
        <w:t>6. V § 64 ods. 3 sa slová „ods. 8“ nahrádzajú slovami „ods. 7“.</w:t>
      </w:r>
    </w:p>
    <w:p w:rsidR="0088456A" w:rsidRDefault="0088456A" w:rsidP="0088456A">
      <w:pPr>
        <w:tabs>
          <w:tab w:val="left" w:pos="426"/>
        </w:tabs>
        <w:spacing w:after="240"/>
        <w:ind w:left="1004"/>
        <w:jc w:val="both"/>
      </w:pPr>
      <w:r>
        <w:t>7. V § 83 odsek 9 znie:</w:t>
      </w:r>
    </w:p>
    <w:p w:rsidR="0088456A" w:rsidRDefault="0088456A" w:rsidP="0088456A">
      <w:pPr>
        <w:tabs>
          <w:tab w:val="left" w:pos="426"/>
        </w:tabs>
        <w:spacing w:after="240"/>
        <w:ind w:left="1004"/>
        <w:jc w:val="both"/>
      </w:pPr>
      <w:r>
        <w:rPr>
          <w:color w:val="494949"/>
          <w:shd w:val="clear" w:color="auto" w:fill="FFFFFF"/>
        </w:rPr>
        <w:t>„(9) Ak štátnozamestnanecký pomer opätovne vznikne pred uplynutím času určeného podľa poskytnutého odstupného, štátny zamestnanec je povinný vrátiť odstupné alebo jeho pomernú časť služobnému úradu, ktorý poskytol odstupné. Štátny zamestnanec je povinný vrátiť odstupné do 15 dní od opätovného vzniku štátnozamestnaneckého pomeru, ak sa písomne nedohodne so služobným úradom inak. Pomerná časť odstupného sa určí podľa počtu dní od opätovného vzniku štátnozamestnaneckého pomeru do uplynutia času vyplývajúceho z poskytnutého odstupného. Ustanovenia prvej až tretej vety sa použijú primerane pri vzniku pracovného pomeru k zamestnávateľovi, ktorý je služobným úradom podľa tohto zákona.“.</w:t>
      </w:r>
    </w:p>
    <w:p w:rsidR="0088456A" w:rsidRDefault="0088456A" w:rsidP="0088456A">
      <w:pPr>
        <w:tabs>
          <w:tab w:val="left" w:pos="426"/>
        </w:tabs>
        <w:spacing w:after="240"/>
        <w:ind w:left="1004"/>
        <w:jc w:val="both"/>
      </w:pPr>
      <w:r>
        <w:lastRenderedPageBreak/>
        <w:t>8. V § 83 sa za odsek 9 vkladá nový odsek 10, ktorý znie:</w:t>
      </w:r>
    </w:p>
    <w:p w:rsidR="0088456A" w:rsidRDefault="0088456A" w:rsidP="0088456A">
      <w:pPr>
        <w:tabs>
          <w:tab w:val="left" w:pos="426"/>
        </w:tabs>
        <w:spacing w:after="120"/>
        <w:ind w:left="1004"/>
        <w:jc w:val="both"/>
      </w:pPr>
      <w:r>
        <w:t>„(10) Služobný úrad je povinný bezodkladne oznámiť vznik štátnozamestnaneckého pomeru alebo pracovného pomeru podľa odseku 9 tomu, kto poskytol odstupné.“.</w:t>
      </w:r>
    </w:p>
    <w:p w:rsidR="0088456A" w:rsidRDefault="0088456A" w:rsidP="0088456A">
      <w:pPr>
        <w:tabs>
          <w:tab w:val="left" w:pos="426"/>
        </w:tabs>
        <w:spacing w:after="240"/>
        <w:ind w:left="1004"/>
        <w:jc w:val="both"/>
      </w:pPr>
      <w:r>
        <w:t>Doterajšie odseky 10 a 11 sa označujú ako odseky 11 a 12.</w:t>
      </w:r>
    </w:p>
    <w:p w:rsidR="0088456A" w:rsidRDefault="0088456A" w:rsidP="0088456A">
      <w:pPr>
        <w:tabs>
          <w:tab w:val="left" w:pos="426"/>
        </w:tabs>
        <w:spacing w:after="240"/>
        <w:ind w:left="1004"/>
        <w:jc w:val="both"/>
        <w:rPr>
          <w:rFonts w:cstheme="minorBidi"/>
        </w:rPr>
      </w:pPr>
      <w:r>
        <w:t>9. V § 88 sa slovo „rada“ nahrádza slovami „</w:t>
      </w:r>
      <w:proofErr w:type="spellStart"/>
      <w:r>
        <w:t>prešetrovacia</w:t>
      </w:r>
      <w:proofErr w:type="spellEnd"/>
      <w:r>
        <w:t xml:space="preserve"> komisia v služobnom úrade, ktorým je úrad vlády“ a na konci sa pripája táto veta: „</w:t>
      </w:r>
      <w:r>
        <w:rPr>
          <w:rFonts w:cstheme="minorBidi"/>
        </w:rPr>
        <w:t>Ak ide o prešetrenie výpovede štátneho zamestnanca úradu vlády, príslušným orgánom na prešetrenie výpovede je vedúci úradu vlády.“.</w:t>
      </w:r>
    </w:p>
    <w:p w:rsidR="0088456A" w:rsidRDefault="0088456A" w:rsidP="0088456A">
      <w:pPr>
        <w:tabs>
          <w:tab w:val="left" w:pos="426"/>
        </w:tabs>
        <w:spacing w:after="240"/>
        <w:ind w:left="1004"/>
        <w:jc w:val="both"/>
      </w:pPr>
      <w:r>
        <w:t>10. § 89 sa dopĺňa odsekom 8, ktorý znie:</w:t>
      </w:r>
    </w:p>
    <w:p w:rsidR="0088456A" w:rsidRDefault="0088456A" w:rsidP="0088456A">
      <w:pPr>
        <w:tabs>
          <w:tab w:val="left" w:pos="426"/>
        </w:tabs>
        <w:spacing w:after="240"/>
        <w:ind w:left="1004"/>
        <w:jc w:val="both"/>
      </w:pPr>
      <w:r>
        <w:t xml:space="preserve">„(8) Na </w:t>
      </w:r>
      <w:proofErr w:type="spellStart"/>
      <w:r>
        <w:t>prešetrovaciu</w:t>
      </w:r>
      <w:proofErr w:type="spellEnd"/>
      <w:r>
        <w:t xml:space="preserve"> komisiu v služobnom úrade, ktorým je úrad vlády, sa ustanovenia odsekov 1 až 7 použijú primerane.“.</w:t>
      </w:r>
    </w:p>
    <w:p w:rsidR="0088456A" w:rsidRDefault="0088456A" w:rsidP="0088456A">
      <w:pPr>
        <w:tabs>
          <w:tab w:val="left" w:pos="426"/>
        </w:tabs>
        <w:spacing w:after="240"/>
        <w:ind w:left="1004"/>
        <w:jc w:val="both"/>
      </w:pPr>
      <w:r>
        <w:t>11. V § 92 sa vypúšťajú slová „a rade“.</w:t>
      </w:r>
    </w:p>
    <w:p w:rsidR="0088456A" w:rsidRDefault="0088456A" w:rsidP="0088456A">
      <w:pPr>
        <w:tabs>
          <w:tab w:val="left" w:pos="426"/>
        </w:tabs>
        <w:spacing w:after="240"/>
        <w:ind w:left="1004"/>
        <w:jc w:val="both"/>
      </w:pPr>
      <w:r>
        <w:t>12. V § 94 sa vypúšťajú slová „alebo radou“ a na konci sa pripája táto veta: „Na prešetrenie výpovede štátneho zamestnanca úradu vlády sa primerane použijú ustanovenia § 90 až 93.“.“.</w:t>
      </w:r>
    </w:p>
    <w:p w:rsidR="0088456A" w:rsidRDefault="0088456A" w:rsidP="0088456A">
      <w:pPr>
        <w:pStyle w:val="Odsekzoznamu"/>
        <w:widowControl w:val="0"/>
        <w:ind w:left="1004"/>
        <w:jc w:val="both"/>
      </w:pPr>
      <w:r>
        <w:t>Nasledujúce body sa primerane prečíslujú.</w:t>
      </w:r>
    </w:p>
    <w:p w:rsidR="0088456A" w:rsidRDefault="0088456A" w:rsidP="0088456A">
      <w:pPr>
        <w:widowControl w:val="0"/>
        <w:ind w:left="1146"/>
        <w:jc w:val="both"/>
      </w:pPr>
    </w:p>
    <w:p w:rsidR="0088456A" w:rsidRDefault="0088456A" w:rsidP="0088456A">
      <w:pPr>
        <w:widowControl w:val="0"/>
        <w:ind w:left="1004"/>
        <w:jc w:val="both"/>
      </w:pPr>
      <w:r>
        <w:t>Nové body 3 až 12 nadobúdajú účinnosť dňom vyhlásenia, čo sa premietne aj do ustanovenia o nadobudnutí účinnosti zákona.</w:t>
      </w:r>
    </w:p>
    <w:p w:rsidR="0088456A" w:rsidRDefault="0088456A" w:rsidP="0088456A">
      <w:pPr>
        <w:pStyle w:val="Zkladntext"/>
        <w:spacing w:after="0"/>
        <w:rPr>
          <w:szCs w:val="24"/>
        </w:rPr>
      </w:pPr>
    </w:p>
    <w:p w:rsidR="0088456A" w:rsidRDefault="0088456A" w:rsidP="0088456A">
      <w:pPr>
        <w:tabs>
          <w:tab w:val="left" w:pos="4253"/>
        </w:tabs>
        <w:suppressAutoHyphens/>
        <w:autoSpaceDE w:val="0"/>
        <w:autoSpaceDN w:val="0"/>
        <w:adjustRightInd w:val="0"/>
        <w:ind w:left="283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88456A" w:rsidRDefault="0088456A" w:rsidP="0088456A">
      <w:pPr>
        <w:tabs>
          <w:tab w:val="left" w:pos="4253"/>
        </w:tabs>
        <w:suppressAutoHyphens/>
        <w:autoSpaceDE w:val="0"/>
        <w:autoSpaceDN w:val="0"/>
        <w:adjustRightInd w:val="0"/>
        <w:ind w:left="283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88456A" w:rsidRDefault="0088456A" w:rsidP="0088456A">
      <w:pPr>
        <w:tabs>
          <w:tab w:val="left" w:pos="4820"/>
        </w:tabs>
        <w:suppressAutoHyphens/>
        <w:autoSpaceDE w:val="0"/>
        <w:autoSpaceDN w:val="0"/>
        <w:adjustRightInd w:val="0"/>
        <w:ind w:left="2832"/>
        <w:jc w:val="both"/>
        <w:rPr>
          <w:kern w:val="2"/>
        </w:rPr>
      </w:pPr>
      <w:r>
        <w:rPr>
          <w:kern w:val="2"/>
        </w:rPr>
        <w:t>a) relevantným bude opätovný vznik štátnozamestnaneckého pomeru v každom služobnom úrade (teda nielen v tom služobnom úrade, ktorý poskytol štátnemu zamestnancovi odstupné),</w:t>
      </w:r>
    </w:p>
    <w:p w:rsidR="0088456A" w:rsidRDefault="0088456A" w:rsidP="0088456A">
      <w:pPr>
        <w:tabs>
          <w:tab w:val="left" w:pos="4678"/>
        </w:tabs>
        <w:suppressAutoHyphens/>
        <w:autoSpaceDE w:val="0"/>
        <w:autoSpaceDN w:val="0"/>
        <w:adjustRightInd w:val="0"/>
        <w:ind w:left="2832"/>
        <w:jc w:val="both"/>
        <w:rPr>
          <w:kern w:val="2"/>
          <w:szCs w:val="24"/>
        </w:rPr>
      </w:pPr>
      <w:r>
        <w:rPr>
          <w:kern w:val="2"/>
          <w:szCs w:val="24"/>
        </w:rPr>
        <w:t>b) obdobne sa rozširuje povinnosť na prípady vzniku pracovného pomeru u každého zamestnávateľa, ktorý je služobným úradom (teda nielen v pôvodnom subjekte, ktorý poskytol odstupné).</w:t>
      </w:r>
    </w:p>
    <w:p w:rsidR="0088456A" w:rsidRDefault="0088456A" w:rsidP="0088456A">
      <w:pPr>
        <w:tabs>
          <w:tab w:val="left" w:pos="4678"/>
        </w:tabs>
        <w:suppressAutoHyphens/>
        <w:autoSpaceDE w:val="0"/>
        <w:autoSpaceDN w:val="0"/>
        <w:adjustRightInd w:val="0"/>
        <w:ind w:left="2832"/>
        <w:jc w:val="both"/>
        <w:rPr>
          <w:kern w:val="2"/>
        </w:rPr>
      </w:pPr>
      <w:r>
        <w:rPr>
          <w:kern w:val="2"/>
        </w:rPr>
        <w:lastRenderedPageBreak/>
        <w:t>Ako súčasť konsolidačných opatrení v oblasti verejných financií sa navrhuje vypustiť úprava odmeny štátneho zamestnanca v nadväznosti na výsledok služobného hodnotenia za kalendárny rok.</w:t>
      </w:r>
    </w:p>
    <w:p w:rsidR="0088456A" w:rsidRDefault="0088456A" w:rsidP="0088456A"/>
    <w:p w:rsidR="0088456A" w:rsidRDefault="0088456A" w:rsidP="0088456A">
      <w:pPr>
        <w:pStyle w:val="Zkladntext"/>
        <w:spacing w:after="0"/>
        <w:rPr>
          <w:szCs w:val="24"/>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ind w:left="4248" w:firstLine="708"/>
      </w:pPr>
      <w:r>
        <w:rPr>
          <w:b/>
          <w:szCs w:val="24"/>
        </w:rPr>
        <w:t>Gestorský výbor odporúča schváliť.</w:t>
      </w:r>
    </w:p>
    <w:p w:rsidR="0088456A" w:rsidRDefault="0088456A" w:rsidP="0088456A">
      <w:pPr>
        <w:pStyle w:val="Zkladntext"/>
        <w:spacing w:after="0"/>
        <w:rPr>
          <w:szCs w:val="24"/>
        </w:rPr>
      </w:pPr>
    </w:p>
    <w:p w:rsidR="0088456A" w:rsidRDefault="0088456A" w:rsidP="0088456A">
      <w:pPr>
        <w:pStyle w:val="Odsekzoznamu"/>
        <w:numPr>
          <w:ilvl w:val="0"/>
          <w:numId w:val="1"/>
        </w:numPr>
        <w:tabs>
          <w:tab w:val="left" w:pos="426"/>
        </w:tabs>
        <w:spacing w:after="240" w:line="256" w:lineRule="auto"/>
        <w:jc w:val="both"/>
        <w:rPr>
          <w:sz w:val="24"/>
          <w:szCs w:val="24"/>
        </w:rPr>
      </w:pPr>
      <w:r>
        <w:rPr>
          <w:sz w:val="24"/>
          <w:szCs w:val="24"/>
        </w:rPr>
        <w:t>V čl. VI sa za bod 3 vkladajú nové body 4 a 5, ktoré znejú:</w:t>
      </w:r>
    </w:p>
    <w:p w:rsidR="0088456A" w:rsidRDefault="0088456A" w:rsidP="0088456A">
      <w:pPr>
        <w:tabs>
          <w:tab w:val="left" w:pos="426"/>
        </w:tabs>
        <w:spacing w:after="240"/>
        <w:ind w:left="1004"/>
        <w:jc w:val="both"/>
      </w:pPr>
      <w:r>
        <w:t>„4. V § 126 ods. 4 sa čiarka za slovami „štátnej správy“ nahrádza slovom „a“ a vypúšťajú sa slová „a členovi rady“.</w:t>
      </w:r>
    </w:p>
    <w:p w:rsidR="0088456A" w:rsidRDefault="0088456A" w:rsidP="0088456A">
      <w:pPr>
        <w:tabs>
          <w:tab w:val="left" w:pos="426"/>
        </w:tabs>
        <w:spacing w:after="120"/>
        <w:ind w:left="1004"/>
        <w:jc w:val="both"/>
      </w:pPr>
      <w:r>
        <w:t>5. V § 142 sa vypúšťa odsek 2.</w:t>
      </w:r>
    </w:p>
    <w:p w:rsidR="0088456A" w:rsidRDefault="0088456A" w:rsidP="0088456A">
      <w:pPr>
        <w:tabs>
          <w:tab w:val="left" w:pos="426"/>
        </w:tabs>
        <w:spacing w:after="240"/>
        <w:ind w:left="1004"/>
        <w:jc w:val="both"/>
      </w:pPr>
      <w:r>
        <w:t>Doterajšie odseky 3 a 4 sa označujú ako odseky 2 a 3.“.</w:t>
      </w:r>
    </w:p>
    <w:p w:rsidR="0088456A" w:rsidRDefault="0088456A" w:rsidP="0088456A">
      <w:pPr>
        <w:widowControl w:val="0"/>
        <w:ind w:left="1004"/>
        <w:jc w:val="both"/>
      </w:pPr>
      <w:r>
        <w:t>Nasledujúce body sa primerane prečíslujú.</w:t>
      </w:r>
    </w:p>
    <w:p w:rsidR="0088456A" w:rsidRDefault="0088456A" w:rsidP="0088456A">
      <w:pPr>
        <w:widowControl w:val="0"/>
        <w:ind w:left="1004"/>
        <w:jc w:val="both"/>
      </w:pPr>
    </w:p>
    <w:p w:rsidR="0088456A" w:rsidRDefault="0088456A" w:rsidP="0088456A">
      <w:pPr>
        <w:widowControl w:val="0"/>
        <w:ind w:left="1004"/>
        <w:jc w:val="both"/>
      </w:pPr>
      <w:r>
        <w:t>Nové body 4 a 5 nadobúdajú účinnosť dňom vyhlásenia, čo sa premietne aj do ustanovenia o nadobudnutí účinnosti zákona.</w:t>
      </w:r>
    </w:p>
    <w:p w:rsidR="0088456A" w:rsidRDefault="0088456A" w:rsidP="0088456A">
      <w:pPr>
        <w:widowControl w:val="0"/>
        <w:ind w:left="1004"/>
        <w:jc w:val="both"/>
      </w:pPr>
    </w:p>
    <w:p w:rsidR="0088456A" w:rsidRDefault="0088456A" w:rsidP="0088456A">
      <w:pPr>
        <w:tabs>
          <w:tab w:val="left" w:pos="4253"/>
        </w:tabs>
        <w:suppressAutoHyphens/>
        <w:autoSpaceDE w:val="0"/>
        <w:autoSpaceDN w:val="0"/>
        <w:adjustRightInd w:val="0"/>
        <w:ind w:left="283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88456A" w:rsidRDefault="0088456A" w:rsidP="0088456A">
      <w:pPr>
        <w:tabs>
          <w:tab w:val="left" w:pos="4253"/>
        </w:tabs>
        <w:suppressAutoHyphens/>
        <w:autoSpaceDE w:val="0"/>
        <w:autoSpaceDN w:val="0"/>
        <w:adjustRightInd w:val="0"/>
        <w:ind w:left="283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88456A" w:rsidRDefault="0088456A" w:rsidP="0088456A">
      <w:pPr>
        <w:tabs>
          <w:tab w:val="left" w:pos="4820"/>
        </w:tabs>
        <w:suppressAutoHyphens/>
        <w:autoSpaceDE w:val="0"/>
        <w:autoSpaceDN w:val="0"/>
        <w:adjustRightInd w:val="0"/>
        <w:ind w:left="2832"/>
        <w:jc w:val="both"/>
        <w:rPr>
          <w:kern w:val="2"/>
        </w:rPr>
      </w:pPr>
      <w:r>
        <w:rPr>
          <w:kern w:val="2"/>
        </w:rPr>
        <w:t>a) relevantným bude opätovný vznik štátnozamestnaneckého pomeru v každom služobnom úrade (teda nielen v tom služobnom úrade, ktorý poskytol štátnemu zamestnancovi odstupné),</w:t>
      </w:r>
    </w:p>
    <w:p w:rsidR="0088456A" w:rsidRDefault="0088456A" w:rsidP="0088456A">
      <w:pPr>
        <w:tabs>
          <w:tab w:val="left" w:pos="4678"/>
        </w:tabs>
        <w:suppressAutoHyphens/>
        <w:autoSpaceDE w:val="0"/>
        <w:autoSpaceDN w:val="0"/>
        <w:adjustRightInd w:val="0"/>
        <w:ind w:left="2832"/>
        <w:jc w:val="both"/>
        <w:rPr>
          <w:kern w:val="2"/>
          <w:szCs w:val="24"/>
        </w:rPr>
      </w:pPr>
      <w:r>
        <w:rPr>
          <w:kern w:val="2"/>
          <w:szCs w:val="24"/>
        </w:rPr>
        <w:t>b) obdobne sa rozširuje povinnosť na prípady vzniku pracovného pomeru u každého zamestnávateľa, ktorý je služobným úradom (teda nielen v pôvodnom subjekte, ktorý poskytol odstupné).</w:t>
      </w:r>
    </w:p>
    <w:p w:rsidR="0088456A" w:rsidRDefault="0088456A" w:rsidP="0088456A">
      <w:pPr>
        <w:tabs>
          <w:tab w:val="left" w:pos="4678"/>
        </w:tabs>
        <w:suppressAutoHyphens/>
        <w:autoSpaceDE w:val="0"/>
        <w:autoSpaceDN w:val="0"/>
        <w:adjustRightInd w:val="0"/>
        <w:ind w:left="2832"/>
        <w:jc w:val="both"/>
        <w:rPr>
          <w:kern w:val="2"/>
        </w:rPr>
      </w:pPr>
      <w:r>
        <w:rPr>
          <w:kern w:val="2"/>
        </w:rPr>
        <w:t xml:space="preserve">Ako súčasť konsolidačných opatrení v oblasti verejných financií sa navrhuje vypustiť úprava odmeny štátneho zamestnanca </w:t>
      </w:r>
      <w:r>
        <w:rPr>
          <w:kern w:val="2"/>
        </w:rPr>
        <w:lastRenderedPageBreak/>
        <w:t>v nadväznosti na výsledok služobného hodnotenia za kalendárny rok.</w:t>
      </w:r>
    </w:p>
    <w:p w:rsidR="0088456A" w:rsidRDefault="0088456A" w:rsidP="0088456A">
      <w:pPr>
        <w:widowControl w:val="0"/>
        <w:jc w:val="both"/>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ind w:left="4248" w:firstLine="708"/>
      </w:pPr>
      <w:r>
        <w:rPr>
          <w:b/>
          <w:szCs w:val="24"/>
        </w:rPr>
        <w:t>Gestorský výbor odporúča schváliť.</w:t>
      </w:r>
    </w:p>
    <w:p w:rsidR="0088456A" w:rsidRDefault="0088456A" w:rsidP="0088456A">
      <w:pPr>
        <w:widowControl w:val="0"/>
        <w:ind w:left="284"/>
        <w:jc w:val="both"/>
      </w:pPr>
    </w:p>
    <w:p w:rsidR="0088456A" w:rsidRDefault="0088456A" w:rsidP="0088456A">
      <w:pPr>
        <w:widowControl w:val="0"/>
        <w:ind w:left="284"/>
        <w:jc w:val="both"/>
      </w:pPr>
    </w:p>
    <w:p w:rsidR="0088456A" w:rsidRDefault="0088456A" w:rsidP="0088456A">
      <w:pPr>
        <w:pStyle w:val="Odsekzoznamu"/>
        <w:numPr>
          <w:ilvl w:val="0"/>
          <w:numId w:val="1"/>
        </w:numPr>
        <w:tabs>
          <w:tab w:val="left" w:pos="426"/>
        </w:tabs>
        <w:spacing w:after="240" w:line="256" w:lineRule="auto"/>
        <w:jc w:val="both"/>
        <w:rPr>
          <w:sz w:val="24"/>
          <w:szCs w:val="24"/>
        </w:rPr>
      </w:pPr>
      <w:r>
        <w:rPr>
          <w:sz w:val="24"/>
          <w:szCs w:val="24"/>
        </w:rPr>
        <w:t>V čl. VI sa za bod 4 vkladá nový bod 5, ktorý znie:</w:t>
      </w:r>
    </w:p>
    <w:p w:rsidR="0088456A" w:rsidRDefault="0088456A" w:rsidP="0088456A">
      <w:pPr>
        <w:tabs>
          <w:tab w:val="left" w:pos="426"/>
        </w:tabs>
        <w:spacing w:after="240"/>
        <w:ind w:left="1004"/>
        <w:jc w:val="both"/>
      </w:pPr>
      <w:r>
        <w:t>„5. V § 150 ods. 5 sa čiarka za slovami „neriadi ministerstvo“ nahrádza slovom „a“ a vypúšťajú sa slová „a členovi rady“.“.</w:t>
      </w:r>
    </w:p>
    <w:p w:rsidR="0088456A" w:rsidRDefault="0088456A" w:rsidP="0088456A">
      <w:pPr>
        <w:tabs>
          <w:tab w:val="left" w:pos="426"/>
        </w:tabs>
        <w:spacing w:after="240"/>
        <w:ind w:left="1004"/>
        <w:jc w:val="both"/>
      </w:pPr>
      <w:r>
        <w:t>Nasledujúci bod sa primerane prečísluje.</w:t>
      </w:r>
    </w:p>
    <w:p w:rsidR="0088456A" w:rsidRDefault="0088456A" w:rsidP="0088456A">
      <w:pPr>
        <w:widowControl w:val="0"/>
        <w:ind w:left="1004"/>
        <w:jc w:val="both"/>
      </w:pPr>
      <w:r>
        <w:t>Tento bod nadobúda účinnosť dňom vyhlásenia, čo sa premietne aj do ustanovenia o nadobudnutí účinnosti zákona.</w:t>
      </w:r>
    </w:p>
    <w:p w:rsidR="0088456A" w:rsidRDefault="0088456A" w:rsidP="0088456A">
      <w:pPr>
        <w:tabs>
          <w:tab w:val="left" w:pos="4253"/>
        </w:tabs>
        <w:suppressAutoHyphens/>
        <w:autoSpaceDE w:val="0"/>
        <w:autoSpaceDN w:val="0"/>
        <w:adjustRightInd w:val="0"/>
        <w:jc w:val="both"/>
      </w:pPr>
    </w:p>
    <w:p w:rsidR="0088456A" w:rsidRDefault="0088456A" w:rsidP="0088456A">
      <w:pPr>
        <w:tabs>
          <w:tab w:val="left" w:pos="4253"/>
        </w:tabs>
        <w:suppressAutoHyphens/>
        <w:autoSpaceDE w:val="0"/>
        <w:autoSpaceDN w:val="0"/>
        <w:adjustRightInd w:val="0"/>
        <w:ind w:left="283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88456A" w:rsidRDefault="0088456A" w:rsidP="0088456A">
      <w:pPr>
        <w:tabs>
          <w:tab w:val="left" w:pos="4253"/>
        </w:tabs>
        <w:suppressAutoHyphens/>
        <w:autoSpaceDE w:val="0"/>
        <w:autoSpaceDN w:val="0"/>
        <w:adjustRightInd w:val="0"/>
        <w:ind w:left="283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88456A" w:rsidRDefault="0088456A" w:rsidP="0088456A">
      <w:pPr>
        <w:tabs>
          <w:tab w:val="left" w:pos="4820"/>
        </w:tabs>
        <w:suppressAutoHyphens/>
        <w:autoSpaceDE w:val="0"/>
        <w:autoSpaceDN w:val="0"/>
        <w:adjustRightInd w:val="0"/>
        <w:ind w:left="2832"/>
        <w:jc w:val="both"/>
        <w:rPr>
          <w:kern w:val="2"/>
        </w:rPr>
      </w:pPr>
      <w:r>
        <w:rPr>
          <w:kern w:val="2"/>
        </w:rPr>
        <w:t>a) relevantným bude opätovný vznik štátnozamestnaneckého pomeru v každom služobnom úrade (teda nielen v tom služobnom úrade, ktorý poskytol štátnemu zamestnancovi odstupné),</w:t>
      </w:r>
    </w:p>
    <w:p w:rsidR="0088456A" w:rsidRDefault="0088456A" w:rsidP="0088456A">
      <w:pPr>
        <w:tabs>
          <w:tab w:val="left" w:pos="4678"/>
        </w:tabs>
        <w:suppressAutoHyphens/>
        <w:autoSpaceDE w:val="0"/>
        <w:autoSpaceDN w:val="0"/>
        <w:adjustRightInd w:val="0"/>
        <w:ind w:left="2832"/>
        <w:jc w:val="both"/>
        <w:rPr>
          <w:kern w:val="2"/>
          <w:szCs w:val="24"/>
        </w:rPr>
      </w:pPr>
      <w:r>
        <w:rPr>
          <w:kern w:val="2"/>
          <w:szCs w:val="24"/>
        </w:rPr>
        <w:t>b) obdobne sa rozširuje povinnosť na prípady vzniku pracovného pomeru u každého zamestnávateľa, ktorý je služobným úradom (teda nielen v pôvodnom subjekte, ktorý poskytol odstupné).</w:t>
      </w:r>
    </w:p>
    <w:p w:rsidR="0088456A" w:rsidRDefault="0088456A" w:rsidP="0088456A">
      <w:pPr>
        <w:tabs>
          <w:tab w:val="left" w:pos="4678"/>
        </w:tabs>
        <w:suppressAutoHyphens/>
        <w:autoSpaceDE w:val="0"/>
        <w:autoSpaceDN w:val="0"/>
        <w:adjustRightInd w:val="0"/>
        <w:ind w:left="2832"/>
        <w:jc w:val="both"/>
        <w:rPr>
          <w:kern w:val="2"/>
        </w:rPr>
      </w:pPr>
      <w:r>
        <w:rPr>
          <w:kern w:val="2"/>
        </w:rPr>
        <w:t>Ako súčasť konsolidačných opatrení v oblasti verejných financií sa navrhuje vypustiť úprava odmeny štátneho zamestnanca v nadväznosti na výsledok služobného hodnotenia za kalendárny rok.</w:t>
      </w:r>
    </w:p>
    <w:p w:rsidR="0088456A" w:rsidRDefault="0088456A" w:rsidP="0088456A">
      <w:pPr>
        <w:widowControl w:val="0"/>
        <w:ind w:left="426"/>
        <w:jc w:val="both"/>
      </w:pPr>
    </w:p>
    <w:p w:rsidR="0088456A" w:rsidRDefault="0088456A" w:rsidP="0088456A">
      <w:pPr>
        <w:widowControl w:val="0"/>
        <w:ind w:left="426"/>
        <w:jc w:val="both"/>
      </w:pPr>
    </w:p>
    <w:p w:rsidR="0088456A" w:rsidRDefault="0088456A" w:rsidP="0088456A">
      <w:pPr>
        <w:widowControl w:val="0"/>
        <w:ind w:left="426"/>
        <w:jc w:val="both"/>
      </w:pPr>
    </w:p>
    <w:p w:rsidR="0088456A" w:rsidRDefault="0088456A" w:rsidP="0088456A">
      <w:pPr>
        <w:ind w:left="4245"/>
        <w:jc w:val="both"/>
        <w:rPr>
          <w:szCs w:val="24"/>
        </w:rPr>
      </w:pPr>
      <w:r>
        <w:rPr>
          <w:szCs w:val="24"/>
        </w:rPr>
        <w:lastRenderedPageBreak/>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ind w:left="4248" w:firstLine="708"/>
      </w:pPr>
      <w:r>
        <w:rPr>
          <w:b/>
          <w:szCs w:val="24"/>
        </w:rPr>
        <w:t>Gestorský výbor odporúča schváliť.</w:t>
      </w:r>
    </w:p>
    <w:p w:rsidR="0088456A" w:rsidRDefault="0088456A" w:rsidP="0088456A">
      <w:pPr>
        <w:widowControl w:val="0"/>
        <w:ind w:left="426"/>
        <w:jc w:val="both"/>
      </w:pPr>
    </w:p>
    <w:p w:rsidR="0088456A" w:rsidRDefault="0088456A" w:rsidP="0088456A">
      <w:pPr>
        <w:widowControl w:val="0"/>
        <w:ind w:left="426"/>
        <w:jc w:val="both"/>
      </w:pPr>
    </w:p>
    <w:p w:rsidR="0088456A" w:rsidRDefault="0088456A" w:rsidP="0088456A">
      <w:pPr>
        <w:pStyle w:val="Odsekzoznamu"/>
        <w:numPr>
          <w:ilvl w:val="0"/>
          <w:numId w:val="1"/>
        </w:numPr>
        <w:tabs>
          <w:tab w:val="left" w:pos="426"/>
        </w:tabs>
        <w:spacing w:after="120" w:line="256" w:lineRule="auto"/>
        <w:jc w:val="both"/>
        <w:rPr>
          <w:sz w:val="24"/>
          <w:szCs w:val="24"/>
        </w:rPr>
      </w:pPr>
      <w:r>
        <w:rPr>
          <w:sz w:val="24"/>
          <w:szCs w:val="24"/>
        </w:rPr>
        <w:t>Čl. VI sa dopĺňa bodom 6, ktorý znie:</w:t>
      </w:r>
    </w:p>
    <w:p w:rsidR="0088456A" w:rsidRDefault="0088456A" w:rsidP="0088456A">
      <w:pPr>
        <w:tabs>
          <w:tab w:val="left" w:pos="426"/>
        </w:tabs>
        <w:spacing w:after="120"/>
        <w:ind w:left="1004"/>
        <w:jc w:val="both"/>
      </w:pPr>
      <w:r>
        <w:t>„6. Za § 193k sa vkladá § 193l, ktorý vrátane nadpisu znie:</w:t>
      </w:r>
    </w:p>
    <w:p w:rsidR="0088456A" w:rsidRDefault="0088456A" w:rsidP="0088456A">
      <w:pPr>
        <w:tabs>
          <w:tab w:val="left" w:pos="284"/>
          <w:tab w:val="left" w:pos="426"/>
        </w:tabs>
        <w:spacing w:after="120"/>
        <w:ind w:left="1004"/>
        <w:jc w:val="center"/>
      </w:pPr>
      <w:r>
        <w:t>„</w:t>
      </w:r>
      <w:bookmarkStart w:id="0" w:name="_Hlk164851864"/>
      <w:r>
        <w:t>§ 193l</w:t>
      </w:r>
    </w:p>
    <w:p w:rsidR="0088456A" w:rsidRDefault="0088456A" w:rsidP="0088456A">
      <w:pPr>
        <w:tabs>
          <w:tab w:val="left" w:pos="284"/>
          <w:tab w:val="left" w:pos="426"/>
        </w:tabs>
        <w:spacing w:after="240"/>
        <w:ind w:left="1004"/>
        <w:jc w:val="center"/>
      </w:pPr>
      <w:r>
        <w:t>Prechodné ustanovenia k úpravám účinným dňom vyhlásenia</w:t>
      </w:r>
    </w:p>
    <w:p w:rsidR="0088456A" w:rsidRDefault="0088456A" w:rsidP="0088456A">
      <w:pPr>
        <w:tabs>
          <w:tab w:val="left" w:pos="1985"/>
        </w:tabs>
        <w:ind w:left="1004"/>
        <w:jc w:val="both"/>
      </w:pPr>
      <w:r>
        <w:t>(1) Funkcia člena Rady pre štátnu službu zaniká dňom nadobudnutia účinnosti tohto zákona.</w:t>
      </w:r>
    </w:p>
    <w:p w:rsidR="0088456A" w:rsidRDefault="0088456A" w:rsidP="0088456A">
      <w:pPr>
        <w:tabs>
          <w:tab w:val="left" w:pos="1985"/>
        </w:tabs>
        <w:ind w:left="1004"/>
        <w:jc w:val="both"/>
      </w:pPr>
      <w:r>
        <w:t>(2) Ak sa v doterajších predpisoch používa pojem „Rada pre štátnu službu“ vo všetkých tvaroch, rozumie sa tým „Úrad vlády Slovenskej republiky“ v príslušnom tvare.</w:t>
      </w:r>
      <w:bookmarkEnd w:id="0"/>
    </w:p>
    <w:p w:rsidR="0088456A" w:rsidRDefault="0088456A" w:rsidP="0088456A">
      <w:pPr>
        <w:tabs>
          <w:tab w:val="left" w:pos="426"/>
        </w:tabs>
        <w:spacing w:after="240"/>
        <w:ind w:left="1004"/>
        <w:jc w:val="both"/>
      </w:pPr>
      <w:r>
        <w:t>(3) Povinnosť vrátiť odstupné alebo jeho pomernú časť podľa § 83 v znení účinnom odo dňa nadobudnutia účinnosti tohto zákona sa vzťahuje na odstupné, na ktoré vznikol nárok odo dňa nadobudnutia účinnosti tohto zákona.“.“.</w:t>
      </w:r>
    </w:p>
    <w:p w:rsidR="0088456A" w:rsidRDefault="0088456A" w:rsidP="0088456A">
      <w:pPr>
        <w:widowControl w:val="0"/>
        <w:ind w:left="1004"/>
        <w:jc w:val="both"/>
      </w:pPr>
      <w:r>
        <w:t>Tento bod nadobúda účinnosť dňom vyhlásenia, čo sa premietne aj do ustanovenia o nadobudnutí účinnosti zákona.</w:t>
      </w:r>
    </w:p>
    <w:p w:rsidR="0088456A" w:rsidRDefault="0088456A" w:rsidP="0088456A">
      <w:pPr>
        <w:widowControl w:val="0"/>
        <w:ind w:left="1004"/>
        <w:jc w:val="both"/>
      </w:pPr>
    </w:p>
    <w:p w:rsidR="0088456A" w:rsidRDefault="0088456A" w:rsidP="0088456A">
      <w:pPr>
        <w:tabs>
          <w:tab w:val="left" w:pos="4253"/>
        </w:tabs>
        <w:suppressAutoHyphens/>
        <w:autoSpaceDE w:val="0"/>
        <w:autoSpaceDN w:val="0"/>
        <w:adjustRightInd w:val="0"/>
        <w:ind w:left="2832"/>
        <w:jc w:val="both"/>
        <w:rPr>
          <w:kern w:val="2"/>
        </w:rPr>
      </w:pPr>
      <w:r>
        <w:rPr>
          <w:kern w:val="2"/>
        </w:rPr>
        <w:t xml:space="preserve">Navrhuje sa zrušenie Rady pre štátnu službu a vypustenie súvisiacej úpravy zo zákona č. 55/2017 Z. z. o štátnej službe a o zmene a doplnení niektorých zákonov v znení neskorších predpisov, ako súčasť konsolidačných opatrení v oblasti verejných financií. V súvislosti so zrušením Rady pre štátnu službu niektoré kompetencie prechádzajú na Úrad vlády Slovenskej republiky. V § 14a ods. 1 sa upravuje táto skutočnosť vo vzťahu k uplatňovaniu Etického kódexu štátneho zamestnanca. Pôsobnosť zrušovanej Rady pre štátnu službu vo veciach prešetrovania výpovede prechádza na úrad vlády (doplnenie § 21 ods. 1). V tomto kontexte je potrebná úprava príslušnosti na prešetrenie výpovede v § 88 a použitia úpravy vzťahujúcej sa na zloženie </w:t>
      </w:r>
      <w:proofErr w:type="spellStart"/>
      <w:r>
        <w:rPr>
          <w:kern w:val="2"/>
        </w:rPr>
        <w:t>prešetrovacej</w:t>
      </w:r>
      <w:proofErr w:type="spellEnd"/>
      <w:r>
        <w:rPr>
          <w:kern w:val="2"/>
        </w:rPr>
        <w:t xml:space="preserve"> komisie (§ 89).</w:t>
      </w:r>
    </w:p>
    <w:p w:rsidR="0088456A" w:rsidRDefault="0088456A" w:rsidP="0088456A">
      <w:pPr>
        <w:tabs>
          <w:tab w:val="left" w:pos="4253"/>
        </w:tabs>
        <w:suppressAutoHyphens/>
        <w:autoSpaceDE w:val="0"/>
        <w:autoSpaceDN w:val="0"/>
        <w:adjustRightInd w:val="0"/>
        <w:ind w:left="2832"/>
        <w:jc w:val="both"/>
        <w:rPr>
          <w:kern w:val="2"/>
        </w:rPr>
      </w:pPr>
      <w:r>
        <w:rPr>
          <w:kern w:val="2"/>
        </w:rPr>
        <w:t>Doplnenie úpravy odstupného sa navrhuje ako súčasť konsolidačných opatrení v oblasti verejných financií. Povinnosť štátneho zamestnanca vrátiť odstupné sa navrhuje rozšíriť v dvoch rovinách:</w:t>
      </w:r>
    </w:p>
    <w:p w:rsidR="0088456A" w:rsidRDefault="0088456A" w:rsidP="0088456A">
      <w:pPr>
        <w:tabs>
          <w:tab w:val="left" w:pos="4820"/>
        </w:tabs>
        <w:suppressAutoHyphens/>
        <w:autoSpaceDE w:val="0"/>
        <w:autoSpaceDN w:val="0"/>
        <w:adjustRightInd w:val="0"/>
        <w:ind w:left="2832"/>
        <w:jc w:val="both"/>
        <w:rPr>
          <w:kern w:val="2"/>
        </w:rPr>
      </w:pPr>
      <w:r>
        <w:rPr>
          <w:kern w:val="2"/>
        </w:rPr>
        <w:t>a) relevantným bude opätovný vznik štátnozamestnaneckého pomeru v každom služobnom úrade (teda nielen v tom služobnom úrade, ktorý poskytol štátnemu zamestnancovi odstupné),</w:t>
      </w:r>
    </w:p>
    <w:p w:rsidR="0088456A" w:rsidRDefault="0088456A" w:rsidP="0088456A">
      <w:pPr>
        <w:tabs>
          <w:tab w:val="left" w:pos="4678"/>
        </w:tabs>
        <w:suppressAutoHyphens/>
        <w:autoSpaceDE w:val="0"/>
        <w:autoSpaceDN w:val="0"/>
        <w:adjustRightInd w:val="0"/>
        <w:ind w:left="2832"/>
        <w:jc w:val="both"/>
        <w:rPr>
          <w:kern w:val="2"/>
          <w:szCs w:val="24"/>
        </w:rPr>
      </w:pPr>
      <w:r>
        <w:rPr>
          <w:kern w:val="2"/>
          <w:szCs w:val="24"/>
        </w:rPr>
        <w:t>b) obdobne sa rozširuje povinnosť na prípady vzniku pracovného pomeru u každého zamestnávateľa, ktorý je služobným úradom (teda nielen v pôvodnom subjekte, ktorý poskytol odstupné).</w:t>
      </w:r>
    </w:p>
    <w:p w:rsidR="0088456A" w:rsidRDefault="0088456A" w:rsidP="0088456A">
      <w:pPr>
        <w:tabs>
          <w:tab w:val="left" w:pos="4678"/>
        </w:tabs>
        <w:suppressAutoHyphens/>
        <w:autoSpaceDE w:val="0"/>
        <w:autoSpaceDN w:val="0"/>
        <w:adjustRightInd w:val="0"/>
        <w:ind w:left="2832"/>
        <w:jc w:val="both"/>
        <w:rPr>
          <w:kern w:val="2"/>
        </w:rPr>
      </w:pPr>
      <w:r>
        <w:rPr>
          <w:kern w:val="2"/>
        </w:rPr>
        <w:t xml:space="preserve">Ako súčasť konsolidačných opatrení v oblasti verejných financií sa navrhuje vypustiť úprava odmeny štátneho zamestnanca </w:t>
      </w:r>
      <w:r>
        <w:rPr>
          <w:kern w:val="2"/>
        </w:rPr>
        <w:lastRenderedPageBreak/>
        <w:t>v nadväznosti na výsledok služobného hodnotenia za kalendárny rok.</w:t>
      </w:r>
    </w:p>
    <w:p w:rsidR="0088456A" w:rsidRDefault="0088456A" w:rsidP="0088456A">
      <w:pPr>
        <w:tabs>
          <w:tab w:val="left" w:pos="4678"/>
        </w:tabs>
        <w:suppressAutoHyphens/>
        <w:autoSpaceDE w:val="0"/>
        <w:autoSpaceDN w:val="0"/>
        <w:adjustRightInd w:val="0"/>
        <w:ind w:left="3402"/>
        <w:jc w:val="both"/>
        <w:rPr>
          <w:kern w:val="2"/>
        </w:rPr>
      </w:pPr>
    </w:p>
    <w:p w:rsidR="0088456A" w:rsidRDefault="0088456A" w:rsidP="0088456A">
      <w:pPr>
        <w:ind w:left="4245"/>
        <w:jc w:val="both"/>
        <w:rPr>
          <w:szCs w:val="24"/>
        </w:rPr>
      </w:pPr>
      <w:r>
        <w:rPr>
          <w:szCs w:val="24"/>
        </w:rPr>
        <w:t>Výbor NR SR pre verejnú správu a regionálny  rozvoj</w:t>
      </w:r>
    </w:p>
    <w:p w:rsidR="0088456A" w:rsidRDefault="0088456A" w:rsidP="0088456A">
      <w:pPr>
        <w:pStyle w:val="Odsekzoznamu"/>
        <w:ind w:left="4608" w:firstLine="348"/>
        <w:jc w:val="both"/>
        <w:rPr>
          <w:b/>
          <w:sz w:val="24"/>
          <w:szCs w:val="24"/>
        </w:rPr>
      </w:pPr>
    </w:p>
    <w:p w:rsidR="0088456A" w:rsidRDefault="0088456A" w:rsidP="0088456A">
      <w:pPr>
        <w:ind w:left="4248" w:firstLine="708"/>
      </w:pPr>
      <w:r>
        <w:rPr>
          <w:b/>
          <w:szCs w:val="24"/>
        </w:rPr>
        <w:t>Gestorský výbor odporúča schváliť.</w:t>
      </w:r>
    </w:p>
    <w:p w:rsidR="0088456A" w:rsidRDefault="0088456A" w:rsidP="0088456A">
      <w:pPr>
        <w:pStyle w:val="Zkladntext"/>
        <w:spacing w:after="0"/>
        <w:rPr>
          <w:szCs w:val="24"/>
        </w:rPr>
      </w:pPr>
    </w:p>
    <w:p w:rsidR="0088456A" w:rsidRDefault="0088456A" w:rsidP="0088456A">
      <w:pPr>
        <w:pStyle w:val="Odsekzoznamu"/>
        <w:numPr>
          <w:ilvl w:val="0"/>
          <w:numId w:val="1"/>
        </w:numPr>
        <w:jc w:val="both"/>
        <w:rPr>
          <w:sz w:val="24"/>
          <w:szCs w:val="24"/>
        </w:rPr>
      </w:pPr>
      <w:r>
        <w:rPr>
          <w:sz w:val="24"/>
          <w:szCs w:val="24"/>
        </w:rPr>
        <w:t>V čl. VII novelizačný bod znie:</w:t>
      </w:r>
    </w:p>
    <w:p w:rsidR="0088456A" w:rsidRDefault="0088456A" w:rsidP="0088456A">
      <w:pPr>
        <w:pStyle w:val="Odsekzoznamu"/>
        <w:ind w:left="284"/>
        <w:jc w:val="both"/>
        <w:rPr>
          <w:sz w:val="24"/>
          <w:szCs w:val="24"/>
        </w:rPr>
      </w:pPr>
      <w:r>
        <w:rPr>
          <w:sz w:val="24"/>
          <w:szCs w:val="24"/>
        </w:rPr>
        <w:t xml:space="preserve">       „V § 10 ods. 2 písmeno b) znie:</w:t>
      </w:r>
    </w:p>
    <w:p w:rsidR="0088456A" w:rsidRDefault="0088456A" w:rsidP="0088456A">
      <w:pPr>
        <w:ind w:firstLine="284"/>
        <w:jc w:val="both"/>
        <w:rPr>
          <w:szCs w:val="24"/>
        </w:rPr>
      </w:pPr>
      <w:r>
        <w:rPr>
          <w:szCs w:val="24"/>
        </w:rPr>
        <w:t xml:space="preserve">      „b) jedného člena na návrh Rady vlády Slovenskej republiky pre národnostné menšiny,“.</w:t>
      </w:r>
    </w:p>
    <w:p w:rsidR="0088456A" w:rsidRDefault="0088456A" w:rsidP="0088456A">
      <w:pPr>
        <w:ind w:left="2127"/>
        <w:jc w:val="both"/>
        <w:rPr>
          <w:szCs w:val="24"/>
        </w:rPr>
      </w:pPr>
    </w:p>
    <w:p w:rsidR="0088456A" w:rsidRDefault="0088456A" w:rsidP="0088456A">
      <w:pPr>
        <w:ind w:left="2832"/>
        <w:jc w:val="both"/>
        <w:rPr>
          <w:szCs w:val="24"/>
        </w:rPr>
      </w:pPr>
      <w:r>
        <w:rPr>
          <w:szCs w:val="24"/>
        </w:rPr>
        <w:t>Vzhľadom na to, že sa neplánuje členenie Rady vlády Slovenskej republiky pre národnostné menšiny na výbory, ale na komory, je potrebné v predmetnom novelizačnom bode vypustiť aj slová „príslušného výboru“.</w:t>
      </w:r>
    </w:p>
    <w:p w:rsidR="0088456A" w:rsidRDefault="0088456A" w:rsidP="0088456A">
      <w:pPr>
        <w:ind w:left="2552"/>
        <w:jc w:val="both"/>
        <w:rPr>
          <w:szCs w:val="24"/>
        </w:rPr>
      </w:pPr>
    </w:p>
    <w:p w:rsidR="0088456A" w:rsidRDefault="0088456A" w:rsidP="0088456A">
      <w:pPr>
        <w:ind w:left="3537" w:firstLine="708"/>
        <w:jc w:val="both"/>
        <w:rPr>
          <w:szCs w:val="24"/>
        </w:rPr>
      </w:pPr>
      <w:r>
        <w:rPr>
          <w:szCs w:val="24"/>
        </w:rPr>
        <w:t>Ústavnoprávny výbor NR SR</w:t>
      </w:r>
    </w:p>
    <w:p w:rsidR="0088456A" w:rsidRDefault="0088456A" w:rsidP="0088456A">
      <w:pPr>
        <w:pStyle w:val="Odsekzoznamu"/>
        <w:ind w:left="4608" w:firstLine="348"/>
        <w:jc w:val="both"/>
        <w:rPr>
          <w:b/>
          <w:sz w:val="24"/>
          <w:szCs w:val="24"/>
        </w:rPr>
      </w:pPr>
    </w:p>
    <w:p w:rsidR="0088456A" w:rsidRDefault="0088456A" w:rsidP="0088456A">
      <w:pPr>
        <w:pStyle w:val="Odsekzoznamu"/>
        <w:ind w:left="4608" w:firstLine="348"/>
        <w:jc w:val="both"/>
        <w:rPr>
          <w:b/>
          <w:sz w:val="24"/>
          <w:szCs w:val="24"/>
        </w:rPr>
      </w:pPr>
      <w:r>
        <w:rPr>
          <w:b/>
          <w:sz w:val="24"/>
          <w:szCs w:val="24"/>
        </w:rPr>
        <w:t xml:space="preserve">Gestorský výbor odporúča schváliť. </w:t>
      </w:r>
    </w:p>
    <w:p w:rsidR="0088456A" w:rsidRDefault="0088456A" w:rsidP="0088456A">
      <w:pPr>
        <w:pStyle w:val="Zkladntext"/>
        <w:spacing w:after="0"/>
        <w:rPr>
          <w:szCs w:val="24"/>
        </w:rPr>
      </w:pPr>
    </w:p>
    <w:p w:rsidR="0088456A" w:rsidRDefault="0088456A" w:rsidP="0088456A">
      <w:pPr>
        <w:pStyle w:val="Zkladntext"/>
        <w:spacing w:after="0"/>
        <w:rPr>
          <w:szCs w:val="24"/>
        </w:rPr>
      </w:pPr>
    </w:p>
    <w:p w:rsidR="0088456A" w:rsidRDefault="0088456A" w:rsidP="0088456A">
      <w:pPr>
        <w:jc w:val="center"/>
        <w:rPr>
          <w:b/>
          <w:szCs w:val="24"/>
        </w:rPr>
      </w:pPr>
      <w:r>
        <w:rPr>
          <w:b/>
          <w:szCs w:val="24"/>
        </w:rPr>
        <w:t>V.</w:t>
      </w:r>
    </w:p>
    <w:p w:rsidR="0088456A" w:rsidRDefault="0088456A" w:rsidP="0088456A">
      <w:pPr>
        <w:jc w:val="center"/>
        <w:rPr>
          <w:b/>
          <w:szCs w:val="24"/>
        </w:rPr>
      </w:pPr>
    </w:p>
    <w:p w:rsidR="0088456A" w:rsidRDefault="0088456A" w:rsidP="0088456A">
      <w:pPr>
        <w:ind w:firstLine="708"/>
        <w:jc w:val="both"/>
        <w:rPr>
          <w:szCs w:val="24"/>
        </w:rPr>
      </w:pPr>
      <w:r>
        <w:rPr>
          <w:szCs w:val="24"/>
        </w:rPr>
        <w:t>Gestorský výbor odporúča o návrhoch výborov Národnej rady Slovenskej republiky, ktoré sú  uvedené v spoločnej správe hlasovať takto:</w:t>
      </w:r>
    </w:p>
    <w:p w:rsidR="0088456A" w:rsidRDefault="0088456A" w:rsidP="0088456A">
      <w:pPr>
        <w:tabs>
          <w:tab w:val="left" w:pos="-1985"/>
          <w:tab w:val="left" w:pos="709"/>
          <w:tab w:val="left" w:pos="1077"/>
        </w:tabs>
        <w:jc w:val="both"/>
        <w:rPr>
          <w:szCs w:val="24"/>
          <w:lang w:val="cs-CZ"/>
        </w:rPr>
      </w:pPr>
    </w:p>
    <w:p w:rsidR="0088456A" w:rsidRDefault="0088456A" w:rsidP="0088456A">
      <w:pPr>
        <w:pStyle w:val="Odsekzoznamu"/>
        <w:tabs>
          <w:tab w:val="left" w:pos="-1985"/>
          <w:tab w:val="left" w:pos="709"/>
          <w:tab w:val="left" w:pos="1077"/>
        </w:tabs>
        <w:ind w:left="1065"/>
        <w:jc w:val="both"/>
        <w:rPr>
          <w:sz w:val="24"/>
          <w:szCs w:val="24"/>
          <w:lang w:val="cs-CZ"/>
        </w:rPr>
      </w:pPr>
      <w:proofErr w:type="spellStart"/>
      <w:r>
        <w:rPr>
          <w:sz w:val="24"/>
          <w:szCs w:val="24"/>
          <w:lang w:val="cs-CZ"/>
        </w:rPr>
        <w:t>hlasovať</w:t>
      </w:r>
      <w:proofErr w:type="spellEnd"/>
      <w:r>
        <w:rPr>
          <w:sz w:val="24"/>
          <w:szCs w:val="24"/>
          <w:lang w:val="cs-CZ"/>
        </w:rPr>
        <w:t xml:space="preserve">  </w:t>
      </w:r>
      <w:proofErr w:type="spellStart"/>
      <w:r>
        <w:rPr>
          <w:sz w:val="24"/>
          <w:szCs w:val="24"/>
          <w:lang w:val="cs-CZ"/>
        </w:rPr>
        <w:t>spoločne</w:t>
      </w:r>
      <w:proofErr w:type="spellEnd"/>
      <w:r>
        <w:rPr>
          <w:sz w:val="24"/>
          <w:szCs w:val="24"/>
          <w:lang w:val="cs-CZ"/>
        </w:rPr>
        <w:t xml:space="preserve"> o </w:t>
      </w:r>
      <w:proofErr w:type="spellStart"/>
      <w:r>
        <w:rPr>
          <w:sz w:val="24"/>
          <w:szCs w:val="24"/>
          <w:lang w:val="cs-CZ"/>
        </w:rPr>
        <w:t>bodoch</w:t>
      </w:r>
      <w:proofErr w:type="spellEnd"/>
      <w:r>
        <w:rPr>
          <w:sz w:val="24"/>
          <w:szCs w:val="24"/>
          <w:lang w:val="cs-CZ"/>
        </w:rPr>
        <w:t xml:space="preserve">  1 až 16  </w:t>
      </w:r>
      <w:proofErr w:type="spellStart"/>
      <w:r>
        <w:rPr>
          <w:sz w:val="24"/>
          <w:szCs w:val="24"/>
          <w:lang w:val="cs-CZ"/>
        </w:rPr>
        <w:t>zo</w:t>
      </w:r>
      <w:proofErr w:type="spellEnd"/>
      <w:r>
        <w:rPr>
          <w:sz w:val="24"/>
          <w:szCs w:val="24"/>
          <w:lang w:val="cs-CZ"/>
        </w:rPr>
        <w:t xml:space="preserve"> </w:t>
      </w:r>
      <w:proofErr w:type="spellStart"/>
      <w:r>
        <w:rPr>
          <w:sz w:val="24"/>
          <w:szCs w:val="24"/>
          <w:lang w:val="cs-CZ"/>
        </w:rPr>
        <w:t>spoločnej</w:t>
      </w:r>
      <w:proofErr w:type="spellEnd"/>
      <w:r>
        <w:rPr>
          <w:sz w:val="24"/>
          <w:szCs w:val="24"/>
          <w:lang w:val="cs-CZ"/>
        </w:rPr>
        <w:t xml:space="preserve"> správy, s  </w:t>
      </w:r>
      <w:proofErr w:type="spellStart"/>
      <w:r>
        <w:rPr>
          <w:sz w:val="24"/>
          <w:szCs w:val="24"/>
          <w:lang w:val="cs-CZ"/>
        </w:rPr>
        <w:t>odporúčaním</w:t>
      </w:r>
      <w:proofErr w:type="spellEnd"/>
      <w:r>
        <w:rPr>
          <w:sz w:val="24"/>
          <w:szCs w:val="24"/>
          <w:lang w:val="cs-CZ"/>
        </w:rPr>
        <w:t xml:space="preserve"> gestorského výboru </w:t>
      </w:r>
      <w:proofErr w:type="spellStart"/>
      <w:r>
        <w:rPr>
          <w:b/>
          <w:sz w:val="24"/>
          <w:szCs w:val="24"/>
          <w:lang w:val="cs-CZ"/>
        </w:rPr>
        <w:t>schváliť</w:t>
      </w:r>
      <w:proofErr w:type="spellEnd"/>
      <w:r>
        <w:rPr>
          <w:sz w:val="24"/>
          <w:szCs w:val="24"/>
          <w:lang w:val="cs-CZ"/>
        </w:rPr>
        <w:t>.</w:t>
      </w:r>
    </w:p>
    <w:p w:rsidR="0088456A" w:rsidRDefault="0088456A" w:rsidP="0088456A">
      <w:pPr>
        <w:tabs>
          <w:tab w:val="left" w:pos="-1985"/>
          <w:tab w:val="left" w:pos="709"/>
          <w:tab w:val="left" w:pos="1077"/>
        </w:tabs>
        <w:jc w:val="both"/>
        <w:rPr>
          <w:szCs w:val="24"/>
          <w:lang w:val="cs-CZ"/>
        </w:rPr>
      </w:pPr>
    </w:p>
    <w:p w:rsidR="0088456A" w:rsidRDefault="0088456A" w:rsidP="0088456A">
      <w:pPr>
        <w:tabs>
          <w:tab w:val="left" w:pos="-1985"/>
          <w:tab w:val="left" w:pos="709"/>
          <w:tab w:val="left" w:pos="1077"/>
        </w:tabs>
        <w:jc w:val="both"/>
        <w:rPr>
          <w:szCs w:val="24"/>
          <w:lang w:val="cs-CZ"/>
        </w:rPr>
      </w:pPr>
    </w:p>
    <w:p w:rsidR="0088456A" w:rsidRDefault="0088456A" w:rsidP="0088456A">
      <w:pPr>
        <w:jc w:val="center"/>
        <w:rPr>
          <w:b/>
          <w:szCs w:val="24"/>
        </w:rPr>
      </w:pPr>
      <w:r>
        <w:rPr>
          <w:b/>
          <w:szCs w:val="24"/>
        </w:rPr>
        <w:t>VI.</w:t>
      </w:r>
    </w:p>
    <w:p w:rsidR="0088456A" w:rsidRDefault="0088456A" w:rsidP="0088456A">
      <w:pPr>
        <w:rPr>
          <w:szCs w:val="24"/>
        </w:rPr>
      </w:pPr>
    </w:p>
    <w:p w:rsidR="0088456A" w:rsidRDefault="0088456A" w:rsidP="0088456A">
      <w:pPr>
        <w:pStyle w:val="Odsekzoznamu"/>
        <w:ind w:left="0" w:firstLine="708"/>
        <w:jc w:val="both"/>
        <w:rPr>
          <w:color w:val="000000"/>
          <w:sz w:val="24"/>
          <w:szCs w:val="24"/>
        </w:rPr>
      </w:pPr>
      <w:r>
        <w:rPr>
          <w:color w:val="000000"/>
          <w:sz w:val="24"/>
          <w:szCs w:val="24"/>
        </w:rPr>
        <w:tab/>
        <w:t>Gestorský   výbor  na  základe  stanovísk  výborov k</w:t>
      </w:r>
      <w:r>
        <w:rPr>
          <w:b/>
          <w:bCs/>
          <w:color w:val="000000"/>
          <w:sz w:val="24"/>
          <w:szCs w:val="24"/>
        </w:rPr>
        <w:t> </w:t>
      </w:r>
      <w:r>
        <w:rPr>
          <w:b/>
          <w:sz w:val="24"/>
          <w:szCs w:val="24"/>
        </w:rPr>
        <w:t xml:space="preserve">vládnemu návrhu </w:t>
      </w:r>
      <w:r>
        <w:rPr>
          <w:rFonts w:cs="Arial"/>
          <w:b/>
          <w:noProof/>
          <w:sz w:val="24"/>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 w:val="24"/>
          <w:szCs w:val="24"/>
        </w:rPr>
        <w:t>(tlač 231)</w:t>
      </w:r>
      <w:r>
        <w:rPr>
          <w:color w:val="000000"/>
          <w:sz w:val="24"/>
          <w:szCs w:val="24"/>
        </w:rPr>
        <w:t xml:space="preserve"> odporúča 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spoločnej správe.</w:t>
      </w:r>
    </w:p>
    <w:p w:rsidR="0088456A" w:rsidRDefault="0088456A" w:rsidP="0088456A">
      <w:pPr>
        <w:rPr>
          <w:szCs w:val="24"/>
        </w:rPr>
      </w:pPr>
    </w:p>
    <w:p w:rsidR="0088456A" w:rsidRDefault="0088456A" w:rsidP="0088456A">
      <w:pPr>
        <w:jc w:val="both"/>
        <w:rPr>
          <w:szCs w:val="24"/>
        </w:rPr>
      </w:pPr>
      <w:r>
        <w:rPr>
          <w:b/>
          <w:bCs/>
          <w:color w:val="000000"/>
          <w:szCs w:val="24"/>
        </w:rPr>
        <w:tab/>
      </w:r>
      <w:r>
        <w:rPr>
          <w:color w:val="000000"/>
          <w:szCs w:val="24"/>
        </w:rPr>
        <w:t xml:space="preserve">Spoločná správa výborov Národnej rady Slovenskej republiky o prerokovaní </w:t>
      </w:r>
      <w:r>
        <w:rPr>
          <w:b/>
          <w:szCs w:val="24"/>
        </w:rPr>
        <w:t xml:space="preserve">vládneho návrhu </w:t>
      </w:r>
      <w:r>
        <w:rPr>
          <w:rFonts w:cs="Arial"/>
          <w:b/>
          <w:noProof/>
          <w:szCs w:val="24"/>
        </w:rPr>
        <w:t xml:space="preserve">zákona, ktorým sa mení a dopĺňa zákon č. 575/2001 Z. z. o organizácii činnosti vlády a organizácii ústrednej štátnej správy v znení neskorších predpisov a ktorým sa menia a dopĺňajú niektoré zákony </w:t>
      </w:r>
      <w:r>
        <w:rPr>
          <w:rFonts w:cs="Arial"/>
          <w:b/>
          <w:szCs w:val="24"/>
        </w:rPr>
        <w:t>(tlač 231a)</w:t>
      </w:r>
      <w:r>
        <w:rPr>
          <w:color w:val="000000"/>
          <w:szCs w:val="24"/>
        </w:rPr>
        <w:t xml:space="preserve"> bola  schválená   uznesením   gestorského  výboru  č. </w:t>
      </w:r>
      <w:r>
        <w:rPr>
          <w:b/>
          <w:color w:val="000000"/>
          <w:szCs w:val="24"/>
        </w:rPr>
        <w:t>36</w:t>
      </w:r>
      <w:r>
        <w:rPr>
          <w:color w:val="000000"/>
          <w:szCs w:val="24"/>
        </w:rPr>
        <w:t xml:space="preserve"> </w:t>
      </w:r>
      <w:r>
        <w:rPr>
          <w:b/>
          <w:color w:val="000000"/>
          <w:szCs w:val="24"/>
        </w:rPr>
        <w:t xml:space="preserve"> </w:t>
      </w:r>
      <w:r>
        <w:rPr>
          <w:bCs/>
          <w:color w:val="000000"/>
          <w:szCs w:val="24"/>
        </w:rPr>
        <w:t>dňa</w:t>
      </w:r>
      <w:r>
        <w:rPr>
          <w:b/>
          <w:bCs/>
          <w:color w:val="000000"/>
          <w:szCs w:val="24"/>
        </w:rPr>
        <w:t xml:space="preserve"> </w:t>
      </w:r>
      <w:r>
        <w:rPr>
          <w:b/>
          <w:color w:val="000000"/>
          <w:szCs w:val="24"/>
        </w:rPr>
        <w:t>12. júna 2024.</w:t>
      </w:r>
      <w:r>
        <w:rPr>
          <w:bCs/>
          <w:i/>
          <w:iCs/>
          <w:color w:val="000000"/>
          <w:szCs w:val="24"/>
        </w:rPr>
        <w:t xml:space="preserve"> </w:t>
      </w:r>
    </w:p>
    <w:p w:rsidR="0088456A" w:rsidRDefault="0088456A" w:rsidP="0088456A">
      <w:pPr>
        <w:rPr>
          <w:szCs w:val="24"/>
        </w:rPr>
      </w:pPr>
    </w:p>
    <w:p w:rsidR="0088456A" w:rsidRDefault="0088456A" w:rsidP="0088456A">
      <w:pPr>
        <w:rPr>
          <w:szCs w:val="24"/>
        </w:rPr>
      </w:pPr>
    </w:p>
    <w:p w:rsidR="0088456A" w:rsidRDefault="0088456A" w:rsidP="0088456A">
      <w:pPr>
        <w:rPr>
          <w:szCs w:val="24"/>
        </w:rPr>
      </w:pPr>
    </w:p>
    <w:p w:rsidR="0088456A" w:rsidRDefault="0088456A" w:rsidP="0088456A">
      <w:pPr>
        <w:rPr>
          <w:szCs w:val="24"/>
        </w:rPr>
      </w:pPr>
    </w:p>
    <w:p w:rsidR="0088456A" w:rsidRDefault="0088456A" w:rsidP="0088456A">
      <w:pPr>
        <w:ind w:firstLine="708"/>
        <w:jc w:val="both"/>
        <w:rPr>
          <w:szCs w:val="24"/>
        </w:rPr>
      </w:pPr>
      <w:r>
        <w:rPr>
          <w:color w:val="000000"/>
          <w:szCs w:val="24"/>
        </w:rPr>
        <w:lastRenderedPageBreak/>
        <w:t xml:space="preserve">Týmto uznesením výbor zároveň poveril spoločného spravodajcu  </w:t>
      </w:r>
      <w:r>
        <w:rPr>
          <w:b/>
          <w:color w:val="000000"/>
          <w:szCs w:val="24"/>
        </w:rPr>
        <w:t>Branislava BECÍKA,</w:t>
      </w:r>
      <w:r>
        <w:rPr>
          <w:color w:val="000000"/>
          <w:szCs w:val="24"/>
        </w:rPr>
        <w:t xml:space="preserve"> aby na schôdzi Národnej rady Slovenskej republiky pri rokovaní o predmetnom  návrhu  zákona predkladal návrhy v zmysle príslušných ustanovení zákona č. 350/1996 Z. z. o rokovacom poriadku Národnej rady Slovenskej republiky v znení neskorších predpisov.</w:t>
      </w:r>
      <w:r>
        <w:rPr>
          <w:color w:val="000000"/>
          <w:szCs w:val="24"/>
        </w:rPr>
        <w:tab/>
      </w:r>
      <w:r>
        <w:rPr>
          <w:color w:val="000000"/>
          <w:szCs w:val="24"/>
        </w:rPr>
        <w:tab/>
      </w:r>
      <w:r>
        <w:rPr>
          <w:color w:val="000000"/>
          <w:szCs w:val="24"/>
        </w:rPr>
        <w:tab/>
      </w:r>
    </w:p>
    <w:p w:rsidR="0088456A" w:rsidRDefault="0088456A" w:rsidP="0088456A">
      <w:pPr>
        <w:spacing w:after="240"/>
        <w:rPr>
          <w:szCs w:val="24"/>
        </w:rPr>
      </w:pPr>
    </w:p>
    <w:p w:rsidR="0088456A" w:rsidRDefault="0088456A" w:rsidP="0088456A">
      <w:pPr>
        <w:spacing w:after="240"/>
        <w:rPr>
          <w:szCs w:val="24"/>
        </w:rPr>
      </w:pPr>
    </w:p>
    <w:p w:rsidR="0088456A" w:rsidRDefault="0088456A" w:rsidP="0088456A">
      <w:pPr>
        <w:spacing w:after="240"/>
        <w:rPr>
          <w:szCs w:val="24"/>
        </w:rPr>
      </w:pPr>
    </w:p>
    <w:p w:rsidR="0088456A" w:rsidRDefault="0088456A" w:rsidP="0088456A">
      <w:pPr>
        <w:spacing w:after="240"/>
        <w:rPr>
          <w:szCs w:val="24"/>
        </w:rPr>
      </w:pPr>
    </w:p>
    <w:p w:rsidR="0088456A" w:rsidRDefault="0088456A" w:rsidP="0088456A">
      <w:pPr>
        <w:spacing w:after="240"/>
        <w:rPr>
          <w:szCs w:val="24"/>
        </w:rPr>
      </w:pPr>
    </w:p>
    <w:p w:rsidR="0088456A" w:rsidRDefault="0088456A" w:rsidP="0088456A">
      <w:pPr>
        <w:jc w:val="center"/>
        <w:rPr>
          <w:szCs w:val="24"/>
        </w:rPr>
      </w:pPr>
      <w:r>
        <w:rPr>
          <w:b/>
          <w:bCs/>
          <w:color w:val="000000"/>
          <w:szCs w:val="24"/>
        </w:rPr>
        <w:t xml:space="preserve">Michal  Š I P O Š, v. r. </w:t>
      </w:r>
    </w:p>
    <w:p w:rsidR="0088456A" w:rsidRDefault="0088456A" w:rsidP="0088456A">
      <w:pPr>
        <w:jc w:val="center"/>
        <w:rPr>
          <w:szCs w:val="24"/>
        </w:rPr>
      </w:pPr>
      <w:r>
        <w:rPr>
          <w:color w:val="000000"/>
          <w:szCs w:val="24"/>
        </w:rPr>
        <w:t xml:space="preserve">predseda </w:t>
      </w:r>
    </w:p>
    <w:p w:rsidR="0088456A" w:rsidRDefault="0088456A" w:rsidP="0088456A">
      <w:pPr>
        <w:jc w:val="center"/>
        <w:rPr>
          <w:color w:val="000000"/>
          <w:szCs w:val="24"/>
        </w:rPr>
      </w:pPr>
      <w:r>
        <w:rPr>
          <w:color w:val="000000"/>
          <w:szCs w:val="24"/>
        </w:rPr>
        <w:t>Výboru NR SR pre verejnú správu a regionálny rozvoj</w:t>
      </w:r>
    </w:p>
    <w:p w:rsidR="0088456A" w:rsidRDefault="0088456A" w:rsidP="0088456A">
      <w:pPr>
        <w:jc w:val="center"/>
        <w:rPr>
          <w:szCs w:val="24"/>
        </w:rPr>
      </w:pPr>
    </w:p>
    <w:p w:rsidR="0088456A" w:rsidRDefault="0088456A" w:rsidP="0088456A">
      <w:pPr>
        <w:rPr>
          <w:color w:val="000000"/>
          <w:szCs w:val="24"/>
        </w:rPr>
      </w:pPr>
    </w:p>
    <w:p w:rsidR="0088456A" w:rsidRDefault="0088456A" w:rsidP="0088456A">
      <w:pPr>
        <w:rPr>
          <w:color w:val="000000"/>
          <w:szCs w:val="24"/>
        </w:rPr>
      </w:pPr>
    </w:p>
    <w:p w:rsidR="0088456A" w:rsidRDefault="0088456A" w:rsidP="0088456A">
      <w:pPr>
        <w:rPr>
          <w:color w:val="000000"/>
          <w:szCs w:val="24"/>
        </w:rPr>
      </w:pPr>
    </w:p>
    <w:p w:rsidR="0088456A" w:rsidRDefault="0088456A" w:rsidP="0088456A">
      <w:pPr>
        <w:rPr>
          <w:color w:val="000000"/>
          <w:szCs w:val="24"/>
        </w:rPr>
      </w:pPr>
    </w:p>
    <w:p w:rsidR="0088456A" w:rsidRDefault="0088456A" w:rsidP="0088456A">
      <w:pPr>
        <w:rPr>
          <w:color w:val="000000"/>
          <w:szCs w:val="24"/>
        </w:rPr>
      </w:pPr>
    </w:p>
    <w:p w:rsidR="0088456A" w:rsidRDefault="0088456A" w:rsidP="0088456A">
      <w:pPr>
        <w:rPr>
          <w:color w:val="000000"/>
          <w:szCs w:val="24"/>
        </w:rPr>
      </w:pPr>
    </w:p>
    <w:p w:rsidR="0088456A" w:rsidRDefault="0088456A" w:rsidP="0088456A">
      <w:pPr>
        <w:rPr>
          <w:color w:val="000000"/>
          <w:szCs w:val="24"/>
        </w:rPr>
      </w:pPr>
    </w:p>
    <w:p w:rsidR="0088456A" w:rsidRDefault="0088456A" w:rsidP="0088456A">
      <w:pPr>
        <w:rPr>
          <w:szCs w:val="24"/>
        </w:rPr>
      </w:pPr>
      <w:r>
        <w:rPr>
          <w:color w:val="000000"/>
          <w:szCs w:val="24"/>
        </w:rPr>
        <w:t>V Bratislave 12. júna 2024</w:t>
      </w:r>
    </w:p>
    <w:p w:rsidR="0036296B" w:rsidRDefault="0036296B">
      <w:bookmarkStart w:id="1" w:name="_GoBack"/>
      <w:bookmarkEnd w:id="1"/>
    </w:p>
    <w:sectPr w:rsidR="0036296B" w:rsidSect="0088456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56A" w:rsidRDefault="0088456A" w:rsidP="0088456A">
      <w:r>
        <w:separator/>
      </w:r>
    </w:p>
  </w:endnote>
  <w:endnote w:type="continuationSeparator" w:id="0">
    <w:p w:rsidR="0088456A" w:rsidRDefault="0088456A" w:rsidP="008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190368"/>
      <w:docPartObj>
        <w:docPartGallery w:val="Page Numbers (Bottom of Page)"/>
        <w:docPartUnique/>
      </w:docPartObj>
    </w:sdtPr>
    <w:sdtContent>
      <w:p w:rsidR="0088456A" w:rsidRDefault="0088456A">
        <w:pPr>
          <w:pStyle w:val="Pta"/>
          <w:jc w:val="right"/>
        </w:pPr>
        <w:r>
          <w:fldChar w:fldCharType="begin"/>
        </w:r>
        <w:r>
          <w:instrText>PAGE   \* MERGEFORMAT</w:instrText>
        </w:r>
        <w:r>
          <w:fldChar w:fldCharType="separate"/>
        </w:r>
        <w:r>
          <w:rPr>
            <w:noProof/>
          </w:rPr>
          <w:t>23</w:t>
        </w:r>
        <w:r>
          <w:fldChar w:fldCharType="end"/>
        </w:r>
      </w:p>
    </w:sdtContent>
  </w:sdt>
  <w:p w:rsidR="0088456A" w:rsidRDefault="008845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56A" w:rsidRDefault="0088456A" w:rsidP="0088456A">
      <w:r>
        <w:separator/>
      </w:r>
    </w:p>
  </w:footnote>
  <w:footnote w:type="continuationSeparator" w:id="0">
    <w:p w:rsidR="0088456A" w:rsidRDefault="0088456A" w:rsidP="0088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31C7D"/>
    <w:multiLevelType w:val="hybridMultilevel"/>
    <w:tmpl w:val="37C28436"/>
    <w:lvl w:ilvl="0" w:tplc="8F02BFD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570229E9"/>
    <w:multiLevelType w:val="hybridMultilevel"/>
    <w:tmpl w:val="CF86C6AC"/>
    <w:lvl w:ilvl="0" w:tplc="2F9A853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72003D78"/>
    <w:multiLevelType w:val="hybridMultilevel"/>
    <w:tmpl w:val="D70A24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83"/>
    <w:rsid w:val="0036296B"/>
    <w:rsid w:val="0088456A"/>
    <w:rsid w:val="00E134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12D59-7F45-4DEC-B2EA-B97CC71D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456A"/>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88456A"/>
    <w:rPr>
      <w:color w:val="0000FF"/>
      <w:u w:val="single"/>
    </w:rPr>
  </w:style>
  <w:style w:type="paragraph" w:styleId="Zkladntext">
    <w:name w:val="Body Text"/>
    <w:basedOn w:val="Normlny"/>
    <w:link w:val="ZkladntextChar"/>
    <w:uiPriority w:val="99"/>
    <w:semiHidden/>
    <w:unhideWhenUsed/>
    <w:rsid w:val="0088456A"/>
    <w:pPr>
      <w:spacing w:after="120"/>
    </w:pPr>
  </w:style>
  <w:style w:type="character" w:customStyle="1" w:styleId="ZkladntextChar">
    <w:name w:val="Základný text Char"/>
    <w:basedOn w:val="Predvolenpsmoodseku"/>
    <w:link w:val="Zkladntext"/>
    <w:uiPriority w:val="99"/>
    <w:semiHidden/>
    <w:rsid w:val="0088456A"/>
    <w:rPr>
      <w:rFonts w:ascii="Times New Roman" w:eastAsia="Times New Roman" w:hAnsi="Times New Roman" w:cs="Times New Roman"/>
      <w:sz w:val="24"/>
      <w:szCs w:val="20"/>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88456A"/>
    <w:rPr>
      <w:rFonts w:ascii="Times New Roman" w:eastAsia="Times New Roman" w:hAnsi="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88456A"/>
    <w:pPr>
      <w:ind w:left="720"/>
      <w:contextualSpacing/>
    </w:pPr>
    <w:rPr>
      <w:sz w:val="28"/>
    </w:rPr>
  </w:style>
  <w:style w:type="paragraph" w:customStyle="1" w:styleId="paragraph">
    <w:name w:val="paragraph"/>
    <w:basedOn w:val="Normlny"/>
    <w:rsid w:val="0088456A"/>
    <w:pPr>
      <w:spacing w:before="100" w:beforeAutospacing="1" w:after="100" w:afterAutospacing="1"/>
    </w:pPr>
    <w:rPr>
      <w:szCs w:val="24"/>
    </w:rPr>
  </w:style>
  <w:style w:type="character" w:customStyle="1" w:styleId="awspan">
    <w:name w:val="awspan"/>
    <w:basedOn w:val="Predvolenpsmoodseku"/>
    <w:rsid w:val="0088456A"/>
  </w:style>
  <w:style w:type="character" w:customStyle="1" w:styleId="normaltextrun">
    <w:name w:val="normaltextrun"/>
    <w:rsid w:val="0088456A"/>
  </w:style>
  <w:style w:type="character" w:customStyle="1" w:styleId="eop">
    <w:name w:val="eop"/>
    <w:rsid w:val="0088456A"/>
  </w:style>
  <w:style w:type="paragraph" w:styleId="Hlavika">
    <w:name w:val="header"/>
    <w:basedOn w:val="Normlny"/>
    <w:link w:val="HlavikaChar"/>
    <w:uiPriority w:val="99"/>
    <w:unhideWhenUsed/>
    <w:rsid w:val="0088456A"/>
    <w:pPr>
      <w:tabs>
        <w:tab w:val="center" w:pos="4536"/>
        <w:tab w:val="right" w:pos="9072"/>
      </w:tabs>
    </w:pPr>
  </w:style>
  <w:style w:type="character" w:customStyle="1" w:styleId="HlavikaChar">
    <w:name w:val="Hlavička Char"/>
    <w:basedOn w:val="Predvolenpsmoodseku"/>
    <w:link w:val="Hlavika"/>
    <w:uiPriority w:val="99"/>
    <w:rsid w:val="0088456A"/>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88456A"/>
    <w:pPr>
      <w:tabs>
        <w:tab w:val="center" w:pos="4536"/>
        <w:tab w:val="right" w:pos="9072"/>
      </w:tabs>
    </w:pPr>
  </w:style>
  <w:style w:type="character" w:customStyle="1" w:styleId="PtaChar">
    <w:name w:val="Päta Char"/>
    <w:basedOn w:val="Predvolenpsmoodseku"/>
    <w:link w:val="Pta"/>
    <w:uiPriority w:val="99"/>
    <w:rsid w:val="0088456A"/>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rmoff.gov.sk/stranka/38/pravidla-a-poziadavky-tykajuce-sa-vyrob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8344</Words>
  <Characters>47564</Characters>
  <Application>Microsoft Office Word</Application>
  <DocSecurity>0</DocSecurity>
  <Lines>396</Lines>
  <Paragraphs>111</Paragraphs>
  <ScaleCrop>false</ScaleCrop>
  <Company>Kancelaria NRSR</Company>
  <LinksUpToDate>false</LinksUpToDate>
  <CharactersWithSpaces>55797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cp:revision>
  <dcterms:created xsi:type="dcterms:W3CDTF">2024-06-12T11:04:00Z</dcterms:created>
  <dcterms:modified xsi:type="dcterms:W3CDTF">2024-06-12T11:04:00Z</dcterms:modified>
</cp:coreProperties>
</file>