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AC" w:rsidRDefault="00A11DAC" w:rsidP="00A11DAC">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A11DAC" w:rsidRDefault="00A11DAC" w:rsidP="00A11DAC">
      <w:pPr>
        <w:spacing w:after="0" w:line="240" w:lineRule="auto"/>
        <w:rPr>
          <w:b/>
          <w:i/>
          <w:sz w:val="32"/>
          <w:szCs w:val="24"/>
          <w:lang w:eastAsia="sk-SK"/>
        </w:rPr>
      </w:pPr>
      <w:r>
        <w:rPr>
          <w:b/>
          <w:i/>
          <w:sz w:val="32"/>
          <w:szCs w:val="24"/>
          <w:lang w:eastAsia="sk-SK"/>
        </w:rPr>
        <w:t xml:space="preserve">             pre obranu a bezpečnosť</w:t>
      </w:r>
    </w:p>
    <w:p w:rsidR="00A11DAC" w:rsidRDefault="003B11AD" w:rsidP="00A11DAC">
      <w:pPr>
        <w:spacing w:after="0" w:line="240" w:lineRule="auto"/>
        <w:ind w:left="360"/>
        <w:jc w:val="right"/>
        <w:rPr>
          <w:b/>
          <w:szCs w:val="24"/>
          <w:lang w:eastAsia="sk-SK"/>
        </w:rPr>
      </w:pPr>
      <w:r>
        <w:rPr>
          <w:b/>
          <w:szCs w:val="24"/>
          <w:lang w:eastAsia="sk-SK"/>
        </w:rPr>
        <w:t xml:space="preserve"> 19</w:t>
      </w:r>
      <w:r w:rsidR="00A11DAC">
        <w:rPr>
          <w:b/>
          <w:szCs w:val="24"/>
          <w:lang w:eastAsia="sk-SK"/>
        </w:rPr>
        <w:t>.</w:t>
      </w:r>
      <w:r w:rsidR="00B8170C">
        <w:rPr>
          <w:b/>
          <w:szCs w:val="24"/>
          <w:lang w:eastAsia="sk-SK"/>
        </w:rPr>
        <w:t xml:space="preserve"> </w:t>
      </w:r>
      <w:r w:rsidR="00A11DAC">
        <w:rPr>
          <w:b/>
          <w:szCs w:val="24"/>
          <w:lang w:eastAsia="sk-SK"/>
        </w:rPr>
        <w:t>schôdza výboru</w:t>
      </w:r>
    </w:p>
    <w:p w:rsidR="00A11DAC" w:rsidRDefault="00A11DAC" w:rsidP="00A11DAC">
      <w:pPr>
        <w:spacing w:after="0" w:line="240" w:lineRule="auto"/>
        <w:jc w:val="center"/>
        <w:rPr>
          <w:szCs w:val="24"/>
          <w:lang w:eastAsia="sk-SK"/>
        </w:rPr>
      </w:pP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t xml:space="preserve">  </w:t>
      </w:r>
      <w:r>
        <w:rPr>
          <w:b/>
          <w:sz w:val="28"/>
          <w:szCs w:val="24"/>
          <w:lang w:eastAsia="sk-SK"/>
        </w:rPr>
        <w:tab/>
      </w:r>
      <w:r>
        <w:rPr>
          <w:b/>
          <w:sz w:val="28"/>
          <w:szCs w:val="24"/>
          <w:lang w:eastAsia="sk-SK"/>
        </w:rPr>
        <w:tab/>
        <w:t xml:space="preserve">    </w:t>
      </w:r>
      <w:r w:rsidR="00803BA3">
        <w:rPr>
          <w:b/>
          <w:sz w:val="28"/>
          <w:szCs w:val="24"/>
          <w:lang w:eastAsia="sk-SK"/>
        </w:rPr>
        <w:t xml:space="preserve"> </w:t>
      </w:r>
      <w:r w:rsidR="00F93E52">
        <w:rPr>
          <w:szCs w:val="24"/>
          <w:lang w:eastAsia="sk-SK"/>
        </w:rPr>
        <w:t>CRD</w:t>
      </w:r>
      <w:r w:rsidR="003B11AD">
        <w:rPr>
          <w:szCs w:val="24"/>
          <w:lang w:eastAsia="sk-SK"/>
        </w:rPr>
        <w:t>: 1272</w:t>
      </w:r>
      <w:r w:rsidR="004874A3">
        <w:rPr>
          <w:szCs w:val="24"/>
          <w:lang w:eastAsia="sk-SK"/>
        </w:rPr>
        <w:t>/2024</w:t>
      </w:r>
    </w:p>
    <w:p w:rsidR="002D2EF9" w:rsidRDefault="002D2EF9" w:rsidP="00A11DAC">
      <w:pPr>
        <w:spacing w:after="0" w:line="240" w:lineRule="auto"/>
        <w:jc w:val="center"/>
        <w:rPr>
          <w:b/>
          <w:sz w:val="28"/>
          <w:szCs w:val="24"/>
          <w:lang w:eastAsia="sk-SK"/>
        </w:rPr>
      </w:pPr>
    </w:p>
    <w:p w:rsidR="00A11DAC" w:rsidRDefault="003B11AD" w:rsidP="00A11DAC">
      <w:pPr>
        <w:spacing w:after="0" w:line="240" w:lineRule="auto"/>
        <w:jc w:val="center"/>
        <w:rPr>
          <w:b/>
          <w:sz w:val="28"/>
          <w:szCs w:val="24"/>
          <w:lang w:eastAsia="sk-SK"/>
        </w:rPr>
      </w:pPr>
      <w:r>
        <w:rPr>
          <w:b/>
          <w:sz w:val="28"/>
          <w:szCs w:val="24"/>
          <w:lang w:eastAsia="sk-SK"/>
        </w:rPr>
        <w:t>36</w:t>
      </w:r>
    </w:p>
    <w:p w:rsidR="00A11DAC" w:rsidRDefault="00A11DAC" w:rsidP="00A11DAC">
      <w:pPr>
        <w:keepNext/>
        <w:spacing w:after="0" w:line="240" w:lineRule="auto"/>
        <w:jc w:val="center"/>
        <w:outlineLvl w:val="0"/>
        <w:rPr>
          <w:b/>
          <w:bCs/>
          <w:sz w:val="28"/>
          <w:szCs w:val="24"/>
          <w:lang w:eastAsia="sk-SK"/>
        </w:rPr>
      </w:pPr>
      <w:r>
        <w:rPr>
          <w:b/>
          <w:bCs/>
          <w:sz w:val="28"/>
          <w:szCs w:val="24"/>
          <w:lang w:eastAsia="sk-SK"/>
        </w:rPr>
        <w:t>Uznesenie</w:t>
      </w:r>
    </w:p>
    <w:p w:rsidR="00A11DAC" w:rsidRDefault="00A11DAC" w:rsidP="00A11DAC">
      <w:pPr>
        <w:spacing w:after="0" w:line="240" w:lineRule="auto"/>
        <w:jc w:val="center"/>
        <w:rPr>
          <w:szCs w:val="24"/>
          <w:lang w:eastAsia="sk-SK"/>
        </w:rPr>
      </w:pPr>
      <w:r>
        <w:rPr>
          <w:szCs w:val="24"/>
          <w:lang w:eastAsia="sk-SK"/>
        </w:rPr>
        <w:t>Výboru Národnej rady Slovenskej republiky</w:t>
      </w:r>
    </w:p>
    <w:p w:rsidR="00A11DAC" w:rsidRDefault="00A11DAC" w:rsidP="00A11DAC">
      <w:pPr>
        <w:spacing w:after="0" w:line="240" w:lineRule="auto"/>
        <w:jc w:val="center"/>
        <w:rPr>
          <w:szCs w:val="24"/>
          <w:lang w:eastAsia="sk-SK"/>
        </w:rPr>
      </w:pPr>
      <w:r>
        <w:rPr>
          <w:szCs w:val="24"/>
          <w:lang w:eastAsia="sk-SK"/>
        </w:rPr>
        <w:t>pre obranu a bezpečnosť</w:t>
      </w:r>
    </w:p>
    <w:p w:rsidR="00A11DAC" w:rsidRDefault="003B11AD" w:rsidP="00A11DAC">
      <w:pPr>
        <w:spacing w:after="0" w:line="240" w:lineRule="auto"/>
        <w:jc w:val="center"/>
        <w:rPr>
          <w:szCs w:val="24"/>
          <w:lang w:eastAsia="sk-SK"/>
        </w:rPr>
      </w:pPr>
      <w:r>
        <w:rPr>
          <w:szCs w:val="24"/>
          <w:lang w:eastAsia="sk-SK"/>
        </w:rPr>
        <w:t>z 12</w:t>
      </w:r>
      <w:r w:rsidR="00F93E52">
        <w:rPr>
          <w:szCs w:val="24"/>
          <w:lang w:eastAsia="sk-SK"/>
        </w:rPr>
        <w:t>. júna</w:t>
      </w:r>
      <w:r w:rsidR="004874A3">
        <w:rPr>
          <w:szCs w:val="24"/>
          <w:lang w:eastAsia="sk-SK"/>
        </w:rPr>
        <w:t xml:space="preserve">  2024</w:t>
      </w:r>
    </w:p>
    <w:p w:rsidR="00F93E52" w:rsidRDefault="00F93E52" w:rsidP="00A11DAC">
      <w:pPr>
        <w:spacing w:after="0" w:line="240" w:lineRule="auto"/>
        <w:jc w:val="center"/>
        <w:rPr>
          <w:szCs w:val="24"/>
          <w:lang w:eastAsia="sk-SK"/>
        </w:rPr>
      </w:pPr>
    </w:p>
    <w:p w:rsidR="00F93E52" w:rsidRPr="00BC281D" w:rsidRDefault="00F93E52" w:rsidP="00113694">
      <w:pPr>
        <w:spacing w:after="0" w:line="240" w:lineRule="auto"/>
        <w:jc w:val="both"/>
        <w:rPr>
          <w:b/>
          <w:szCs w:val="24"/>
          <w:lang w:eastAsia="sk-SK"/>
        </w:rPr>
      </w:pPr>
      <w:r w:rsidRPr="00113694">
        <w:rPr>
          <w:szCs w:val="24"/>
          <w:lang w:eastAsia="sk-SK"/>
        </w:rPr>
        <w:t>Výbor Národnej rady Slovenskej republiky pre obranu a bezpečnosť prerokoval</w:t>
      </w:r>
      <w:r w:rsidRPr="00113694">
        <w:rPr>
          <w:rFonts w:cs="Arial"/>
          <w:noProof/>
          <w:szCs w:val="24"/>
        </w:rPr>
        <w:t xml:space="preserve"> </w:t>
      </w:r>
      <w:r w:rsidRPr="00113694">
        <w:rPr>
          <w:rFonts w:cs="Arial"/>
          <w:szCs w:val="24"/>
        </w:rPr>
        <w:t xml:space="preserve">vládny návrh zákona, </w:t>
      </w:r>
      <w:r w:rsidR="003B11AD" w:rsidRPr="00B979A8">
        <w:rPr>
          <w:rFonts w:cs="Arial"/>
          <w:noProof/>
          <w:szCs w:val="24"/>
        </w:rPr>
        <w:t xml:space="preserve">ktorým sa mení a dopĺňa zákon č. 480/2002 Z. z. o azyle a o zmene a doplnení niektorých zákonov v znení neskorších predpisov a ktorým sa menia a dopĺňajú niektoré zákony </w:t>
      </w:r>
      <w:r w:rsidR="003B11AD" w:rsidRPr="00B979A8">
        <w:rPr>
          <w:rFonts w:cs="Arial"/>
          <w:szCs w:val="24"/>
        </w:rPr>
        <w:t>(</w:t>
      </w:r>
      <w:r w:rsidR="003B11AD" w:rsidRPr="00B979A8">
        <w:rPr>
          <w:rFonts w:cs="Arial"/>
          <w:b/>
          <w:szCs w:val="24"/>
        </w:rPr>
        <w:t>tlač 354</w:t>
      </w:r>
      <w:r w:rsidR="003B11AD" w:rsidRPr="00B979A8">
        <w:rPr>
          <w:rFonts w:cs="Arial"/>
          <w:szCs w:val="24"/>
        </w:rPr>
        <w:t>)</w:t>
      </w:r>
      <w:r w:rsidR="00113694" w:rsidRPr="00113694">
        <w:rPr>
          <w:rFonts w:cs="Arial"/>
          <w:b/>
          <w:szCs w:val="24"/>
        </w:rPr>
        <w:t>-  druhé čítanie</w:t>
      </w:r>
      <w:r w:rsidR="00113694">
        <w:rPr>
          <w:rFonts w:cs="Arial"/>
          <w:b/>
          <w:szCs w:val="24"/>
        </w:rPr>
        <w:t xml:space="preserve"> </w:t>
      </w:r>
      <w:r w:rsidRPr="00BC281D">
        <w:rPr>
          <w:bCs/>
          <w:szCs w:val="24"/>
          <w:lang w:eastAsia="sk-SK"/>
        </w:rPr>
        <w:t>a</w:t>
      </w:r>
    </w:p>
    <w:p w:rsidR="00F93E52" w:rsidRDefault="00F93E52" w:rsidP="00F93E52">
      <w:pPr>
        <w:tabs>
          <w:tab w:val="left" w:pos="5580"/>
        </w:tabs>
        <w:spacing w:after="0" w:line="240" w:lineRule="auto"/>
        <w:jc w:val="both"/>
        <w:rPr>
          <w:bCs/>
          <w:szCs w:val="24"/>
          <w:lang w:eastAsia="sk-SK"/>
        </w:rPr>
      </w:pPr>
    </w:p>
    <w:p w:rsidR="00F93E52" w:rsidRDefault="00F93E52" w:rsidP="00F93E52">
      <w:pPr>
        <w:pStyle w:val="Odsekzoznamu"/>
        <w:keepNext/>
        <w:numPr>
          <w:ilvl w:val="0"/>
          <w:numId w:val="1"/>
        </w:numPr>
        <w:spacing w:after="0" w:line="240" w:lineRule="auto"/>
        <w:jc w:val="both"/>
        <w:outlineLvl w:val="2"/>
        <w:rPr>
          <w:b/>
          <w:sz w:val="28"/>
          <w:szCs w:val="24"/>
          <w:lang w:eastAsia="sk-SK"/>
        </w:rPr>
      </w:pPr>
      <w:r>
        <w:rPr>
          <w:b/>
          <w:sz w:val="28"/>
          <w:szCs w:val="24"/>
          <w:lang w:eastAsia="sk-SK"/>
        </w:rPr>
        <w:t>súhlasí</w:t>
      </w:r>
    </w:p>
    <w:p w:rsidR="00F93E52" w:rsidRDefault="00F93E52" w:rsidP="00F93E52">
      <w:pPr>
        <w:pStyle w:val="Odsekzoznamu"/>
        <w:keepNext/>
        <w:spacing w:after="0" w:line="240" w:lineRule="auto"/>
        <w:ind w:left="1068"/>
        <w:jc w:val="both"/>
        <w:outlineLvl w:val="2"/>
        <w:rPr>
          <w:b/>
          <w:sz w:val="28"/>
          <w:szCs w:val="24"/>
          <w:lang w:eastAsia="sk-SK"/>
        </w:rPr>
      </w:pPr>
    </w:p>
    <w:p w:rsidR="00F93E52" w:rsidRPr="00BC281D" w:rsidRDefault="00F93E52" w:rsidP="00F93E52">
      <w:pPr>
        <w:tabs>
          <w:tab w:val="left" w:pos="5580"/>
        </w:tabs>
        <w:spacing w:after="0" w:line="240" w:lineRule="auto"/>
        <w:ind w:left="360"/>
        <w:jc w:val="both"/>
        <w:rPr>
          <w:rFonts w:cs="Arial"/>
          <w:b/>
          <w:szCs w:val="24"/>
        </w:rPr>
      </w:pPr>
      <w:r>
        <w:rPr>
          <w:bCs/>
          <w:szCs w:val="24"/>
          <w:lang w:eastAsia="sk-SK"/>
        </w:rPr>
        <w:t xml:space="preserve">            </w:t>
      </w:r>
      <w:r w:rsidRPr="00BC281D">
        <w:rPr>
          <w:bCs/>
          <w:szCs w:val="24"/>
          <w:lang w:eastAsia="sk-SK"/>
        </w:rPr>
        <w:t xml:space="preserve">s </w:t>
      </w:r>
      <w:r w:rsidRPr="00BC281D">
        <w:rPr>
          <w:rFonts w:cs="Arial"/>
          <w:szCs w:val="24"/>
        </w:rPr>
        <w:t>vládnym návrhom zákona</w:t>
      </w:r>
      <w:r w:rsidR="00AE7E3D">
        <w:rPr>
          <w:rFonts w:cs="Arial"/>
          <w:szCs w:val="24"/>
        </w:rPr>
        <w:t>,</w:t>
      </w:r>
      <w:r w:rsidR="00BC281D" w:rsidRPr="00BC281D">
        <w:rPr>
          <w:rFonts w:cs="Arial"/>
          <w:noProof/>
          <w:szCs w:val="24"/>
        </w:rPr>
        <w:t xml:space="preserve"> </w:t>
      </w:r>
      <w:r w:rsidR="00313D78" w:rsidRPr="00B979A8">
        <w:rPr>
          <w:rFonts w:cs="Arial"/>
          <w:noProof/>
          <w:szCs w:val="24"/>
        </w:rPr>
        <w:t xml:space="preserve">ktorým sa mení a dopĺňa zákon č. 480/2002 Z. z. o azyle a o zmene a doplnení niektorých zákonov v znení neskorších predpisov a ktorým sa menia a dopĺňajú niektoré zákony </w:t>
      </w:r>
      <w:r w:rsidR="00313D78" w:rsidRPr="00B979A8">
        <w:rPr>
          <w:rFonts w:cs="Arial"/>
          <w:szCs w:val="24"/>
        </w:rPr>
        <w:t>(</w:t>
      </w:r>
      <w:r w:rsidR="00313D78" w:rsidRPr="00B979A8">
        <w:rPr>
          <w:rFonts w:cs="Arial"/>
          <w:b/>
          <w:szCs w:val="24"/>
        </w:rPr>
        <w:t>tlač 354</w:t>
      </w:r>
      <w:r w:rsidR="00313D78" w:rsidRPr="00B979A8">
        <w:rPr>
          <w:rFonts w:cs="Arial"/>
          <w:szCs w:val="24"/>
        </w:rPr>
        <w:t>)</w:t>
      </w:r>
      <w:r w:rsidRPr="00BC281D">
        <w:rPr>
          <w:rFonts w:cs="Arial"/>
          <w:b/>
          <w:szCs w:val="24"/>
        </w:rPr>
        <w:t>;</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 xml:space="preserve"> B. odporúča</w:t>
      </w:r>
    </w:p>
    <w:p w:rsidR="00F93E52" w:rsidRPr="00BC281D" w:rsidRDefault="00F93E52" w:rsidP="00F93E52">
      <w:pPr>
        <w:spacing w:after="0" w:line="240" w:lineRule="auto"/>
        <w:ind w:firstLine="708"/>
        <w:jc w:val="both"/>
        <w:rPr>
          <w:szCs w:val="24"/>
          <w:lang w:eastAsia="sk-SK"/>
        </w:rPr>
      </w:pPr>
      <w:r w:rsidRPr="00BC281D">
        <w:rPr>
          <w:b/>
          <w:bCs/>
          <w:szCs w:val="24"/>
          <w:lang w:eastAsia="sk-SK"/>
        </w:rPr>
        <w:t xml:space="preserve">    </w:t>
      </w:r>
      <w:r w:rsidRPr="00BC281D">
        <w:rPr>
          <w:szCs w:val="24"/>
          <w:lang w:eastAsia="sk-SK"/>
        </w:rPr>
        <w:t xml:space="preserve"> Národnej rade Slovenskej republiky</w:t>
      </w:r>
    </w:p>
    <w:p w:rsidR="00F93E52" w:rsidRPr="00BC281D" w:rsidRDefault="00F93E52" w:rsidP="00F93E52">
      <w:pPr>
        <w:spacing w:after="0" w:line="240" w:lineRule="auto"/>
        <w:ind w:firstLine="708"/>
        <w:jc w:val="both"/>
        <w:rPr>
          <w:szCs w:val="24"/>
          <w:lang w:eastAsia="sk-SK"/>
        </w:rPr>
      </w:pPr>
    </w:p>
    <w:p w:rsidR="00F93E52" w:rsidRDefault="00F93E52" w:rsidP="00F93E52">
      <w:pPr>
        <w:tabs>
          <w:tab w:val="left" w:pos="5580"/>
        </w:tabs>
        <w:spacing w:after="0" w:line="240" w:lineRule="auto"/>
        <w:ind w:left="360"/>
        <w:jc w:val="both"/>
        <w:rPr>
          <w:szCs w:val="24"/>
          <w:lang w:eastAsia="sk-SK"/>
        </w:rPr>
      </w:pPr>
      <w:r w:rsidRPr="00BC281D">
        <w:rPr>
          <w:szCs w:val="24"/>
          <w:lang w:eastAsia="sk-SK"/>
        </w:rPr>
        <w:t xml:space="preserve">          </w:t>
      </w:r>
      <w:r w:rsidR="002E5172">
        <w:rPr>
          <w:szCs w:val="24"/>
          <w:lang w:eastAsia="sk-SK"/>
        </w:rPr>
        <w:t xml:space="preserve"> </w:t>
      </w:r>
      <w:r w:rsidRPr="00BC281D">
        <w:rPr>
          <w:rFonts w:cs="Arial"/>
          <w:szCs w:val="24"/>
        </w:rPr>
        <w:t xml:space="preserve">vládny návrh zákona, </w:t>
      </w:r>
      <w:r w:rsidR="009C6EE4" w:rsidRPr="00B979A8">
        <w:rPr>
          <w:rFonts w:cs="Arial"/>
          <w:noProof/>
          <w:szCs w:val="24"/>
        </w:rPr>
        <w:t xml:space="preserve">ktorým sa mení a dopĺňa zákon č. 480/2002 Z. z. o azyle a o zmene a doplnení niektorých zákonov v znení neskorších predpisov a ktorým sa menia a dopĺňajú niektoré zákony </w:t>
      </w:r>
      <w:r w:rsidR="009C6EE4" w:rsidRPr="00B979A8">
        <w:rPr>
          <w:rFonts w:cs="Arial"/>
          <w:szCs w:val="24"/>
        </w:rPr>
        <w:t>(</w:t>
      </w:r>
      <w:r w:rsidR="009C6EE4" w:rsidRPr="00B979A8">
        <w:rPr>
          <w:rFonts w:cs="Arial"/>
          <w:b/>
          <w:szCs w:val="24"/>
        </w:rPr>
        <w:t>tlač 354</w:t>
      </w:r>
      <w:r w:rsidR="009C6EE4" w:rsidRPr="00B979A8">
        <w:rPr>
          <w:rFonts w:cs="Arial"/>
          <w:szCs w:val="24"/>
        </w:rPr>
        <w:t>)</w:t>
      </w:r>
      <w:r w:rsidR="009C6EE4">
        <w:rPr>
          <w:rFonts w:cs="Arial"/>
          <w:szCs w:val="24"/>
        </w:rPr>
        <w:t xml:space="preserve"> </w:t>
      </w:r>
      <w:r w:rsidRPr="001B2F9C">
        <w:rPr>
          <w:rFonts w:cs="Arial"/>
          <w:b/>
          <w:szCs w:val="24"/>
        </w:rPr>
        <w:t>schváliť</w:t>
      </w:r>
      <w:r>
        <w:rPr>
          <w:rFonts w:cs="Arial"/>
          <w:b/>
          <w:szCs w:val="24"/>
        </w:rPr>
        <w:t xml:space="preserve"> </w:t>
      </w:r>
      <w:r w:rsidRPr="00186C49">
        <w:rPr>
          <w:rFonts w:cs="Arial"/>
          <w:b/>
          <w:szCs w:val="24"/>
        </w:rPr>
        <w:t>s pozmeňujúcimi a doplňujúcimi návrhmi</w:t>
      </w:r>
      <w:r>
        <w:rPr>
          <w:rFonts w:cs="Arial"/>
          <w:szCs w:val="24"/>
        </w:rPr>
        <w:t xml:space="preserve"> uvedenými v prílohe tohto uznesenia;</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C. ukladá</w:t>
      </w:r>
    </w:p>
    <w:p w:rsidR="00F93E52" w:rsidRDefault="00F93E52" w:rsidP="00F93E52">
      <w:pPr>
        <w:spacing w:after="0" w:line="240" w:lineRule="auto"/>
        <w:ind w:firstLine="708"/>
        <w:jc w:val="both"/>
        <w:rPr>
          <w:szCs w:val="24"/>
          <w:lang w:eastAsia="sk-SK"/>
        </w:rPr>
      </w:pPr>
      <w:r>
        <w:rPr>
          <w:b/>
          <w:bCs/>
          <w:sz w:val="28"/>
          <w:szCs w:val="24"/>
          <w:lang w:eastAsia="sk-SK"/>
        </w:rPr>
        <w:t xml:space="preserve">     </w:t>
      </w:r>
      <w:r>
        <w:rPr>
          <w:szCs w:val="24"/>
          <w:lang w:eastAsia="sk-SK"/>
        </w:rPr>
        <w:t>predsedovi výboru</w:t>
      </w:r>
    </w:p>
    <w:p w:rsidR="00F93E52" w:rsidRDefault="00F93E52" w:rsidP="00F93E52">
      <w:pPr>
        <w:spacing w:after="0" w:line="240" w:lineRule="auto"/>
        <w:ind w:firstLine="708"/>
        <w:jc w:val="both"/>
        <w:rPr>
          <w:szCs w:val="24"/>
          <w:lang w:eastAsia="sk-SK"/>
        </w:rPr>
      </w:pPr>
      <w:r>
        <w:rPr>
          <w:szCs w:val="24"/>
          <w:lang w:eastAsia="sk-SK"/>
        </w:rPr>
        <w:t xml:space="preserve">          </w:t>
      </w:r>
    </w:p>
    <w:p w:rsidR="00F93E52" w:rsidRDefault="00F93E52" w:rsidP="00F93E52">
      <w:pPr>
        <w:spacing w:after="0" w:line="240" w:lineRule="auto"/>
        <w:jc w:val="both"/>
        <w:rPr>
          <w:szCs w:val="24"/>
          <w:lang w:eastAsia="sk-SK"/>
        </w:rPr>
      </w:pPr>
      <w:r>
        <w:rPr>
          <w:szCs w:val="24"/>
          <w:lang w:eastAsia="sk-SK"/>
        </w:rPr>
        <w:t xml:space="preserve">     </w:t>
      </w:r>
      <w:r w:rsidRPr="00060C8B">
        <w:rPr>
          <w:szCs w:val="24"/>
          <w:lang w:eastAsia="sk-SK"/>
        </w:rPr>
        <w:t>v spolupráci s ostatnými predsedami výborov Národnej rady Slovenskej republiky, ktorí predmetný návrh zákona prerokovali, predložiť Národnej rade Slovenskej republiky spoločnú správu o výsledku prerokovania uvedeného vládneho návrhu zákona vo výboroch.</w:t>
      </w:r>
    </w:p>
    <w:p w:rsidR="00F93E52" w:rsidRDefault="00F93E52" w:rsidP="00F93E52">
      <w:pPr>
        <w:spacing w:after="0" w:line="240" w:lineRule="auto"/>
        <w:ind w:firstLine="708"/>
        <w:jc w:val="both"/>
        <w:rPr>
          <w:szCs w:val="24"/>
          <w:lang w:eastAsia="sk-SK"/>
        </w:rPr>
      </w:pPr>
    </w:p>
    <w:p w:rsidR="0082115B" w:rsidRPr="00060C8B" w:rsidRDefault="0082115B" w:rsidP="009E24F1">
      <w:pPr>
        <w:spacing w:after="0" w:line="240" w:lineRule="auto"/>
        <w:jc w:val="both"/>
        <w:rPr>
          <w:szCs w:val="24"/>
          <w:lang w:eastAsia="sk-SK"/>
        </w:rPr>
      </w:pPr>
    </w:p>
    <w:p w:rsidR="004874A3" w:rsidRDefault="004874A3" w:rsidP="004874A3">
      <w:pPr>
        <w:keepNext/>
        <w:tabs>
          <w:tab w:val="left" w:pos="709"/>
          <w:tab w:val="left" w:pos="1021"/>
        </w:tabs>
        <w:spacing w:after="0" w:line="240" w:lineRule="auto"/>
        <w:jc w:val="center"/>
        <w:outlineLvl w:val="3"/>
        <w:rPr>
          <w:b/>
          <w:sz w:val="28"/>
          <w:szCs w:val="28"/>
        </w:rPr>
      </w:pPr>
      <w:r>
        <w:rPr>
          <w:b/>
          <w:sz w:val="28"/>
          <w:szCs w:val="28"/>
        </w:rPr>
        <w:t xml:space="preserve">                                                                       Tibor Gašpar</w:t>
      </w:r>
    </w:p>
    <w:p w:rsidR="004874A3" w:rsidRDefault="004874A3" w:rsidP="004874A3">
      <w:pPr>
        <w:tabs>
          <w:tab w:val="left" w:pos="709"/>
          <w:tab w:val="left" w:pos="1021"/>
        </w:tabs>
        <w:spacing w:after="0" w:line="240" w:lineRule="auto"/>
      </w:pPr>
      <w:r>
        <w:tab/>
      </w:r>
      <w:r>
        <w:tab/>
      </w:r>
      <w:r>
        <w:tab/>
      </w:r>
      <w:r>
        <w:tab/>
      </w:r>
      <w:r>
        <w:tab/>
      </w:r>
      <w:r>
        <w:tab/>
      </w:r>
      <w:r>
        <w:tab/>
      </w:r>
      <w:r>
        <w:tab/>
        <w:t xml:space="preserve">                      predseda výboru</w:t>
      </w:r>
    </w:p>
    <w:p w:rsidR="004874A3" w:rsidRDefault="004874A3" w:rsidP="004874A3">
      <w:pPr>
        <w:keepNext/>
        <w:tabs>
          <w:tab w:val="left" w:pos="709"/>
          <w:tab w:val="left" w:pos="1021"/>
        </w:tabs>
        <w:spacing w:after="0" w:line="240" w:lineRule="auto"/>
        <w:outlineLvl w:val="4"/>
        <w:rPr>
          <w:b/>
          <w:sz w:val="28"/>
          <w:szCs w:val="28"/>
        </w:rPr>
      </w:pPr>
    </w:p>
    <w:p w:rsidR="004874A3" w:rsidRDefault="004874A3" w:rsidP="004874A3">
      <w:pPr>
        <w:tabs>
          <w:tab w:val="left" w:pos="709"/>
          <w:tab w:val="left" w:pos="1021"/>
        </w:tabs>
        <w:spacing w:after="0" w:line="240" w:lineRule="auto"/>
        <w:rPr>
          <w:b/>
          <w:sz w:val="28"/>
          <w:szCs w:val="28"/>
        </w:rPr>
      </w:pPr>
      <w:r>
        <w:rPr>
          <w:b/>
          <w:sz w:val="28"/>
          <w:szCs w:val="28"/>
        </w:rPr>
        <w:t xml:space="preserve">Marián Saloň, </w:t>
      </w:r>
    </w:p>
    <w:p w:rsidR="004874A3" w:rsidRDefault="004874A3" w:rsidP="004874A3">
      <w:pPr>
        <w:tabs>
          <w:tab w:val="left" w:pos="709"/>
          <w:tab w:val="left" w:pos="1021"/>
        </w:tabs>
        <w:spacing w:after="0" w:line="240" w:lineRule="auto"/>
        <w:rPr>
          <w:sz w:val="22"/>
        </w:rPr>
      </w:pPr>
      <w:r>
        <w:rPr>
          <w:sz w:val="22"/>
        </w:rPr>
        <w:t xml:space="preserve">Overovateľ                                                           </w:t>
      </w:r>
    </w:p>
    <w:p w:rsidR="004874A3" w:rsidRDefault="004874A3" w:rsidP="004874A3">
      <w:pPr>
        <w:tabs>
          <w:tab w:val="left" w:pos="709"/>
          <w:tab w:val="left" w:pos="1021"/>
        </w:tabs>
        <w:spacing w:after="0" w:line="240" w:lineRule="auto"/>
        <w:rPr>
          <w:b/>
          <w:sz w:val="28"/>
          <w:szCs w:val="28"/>
        </w:rPr>
      </w:pPr>
    </w:p>
    <w:p w:rsidR="004874A3" w:rsidRDefault="004874A3" w:rsidP="004874A3">
      <w:pPr>
        <w:tabs>
          <w:tab w:val="left" w:pos="709"/>
          <w:tab w:val="left" w:pos="1021"/>
        </w:tabs>
        <w:spacing w:after="0" w:line="240" w:lineRule="auto"/>
        <w:rPr>
          <w:b/>
          <w:sz w:val="28"/>
          <w:szCs w:val="28"/>
        </w:rPr>
      </w:pPr>
      <w:r>
        <w:rPr>
          <w:b/>
          <w:sz w:val="28"/>
          <w:szCs w:val="28"/>
        </w:rPr>
        <w:t xml:space="preserve">Jaroslav Spišiak                                      </w:t>
      </w:r>
    </w:p>
    <w:p w:rsidR="004874A3" w:rsidRDefault="004874A3" w:rsidP="004874A3">
      <w:pPr>
        <w:tabs>
          <w:tab w:val="left" w:pos="709"/>
          <w:tab w:val="left" w:pos="1021"/>
        </w:tabs>
        <w:spacing w:after="0" w:line="240" w:lineRule="auto"/>
      </w:pPr>
      <w:r>
        <w:rPr>
          <w:sz w:val="22"/>
        </w:rPr>
        <w:t xml:space="preserve"> overovateľ</w:t>
      </w:r>
    </w:p>
    <w:p w:rsidR="00430CB4" w:rsidRDefault="00430CB4" w:rsidP="000E30E2">
      <w:pPr>
        <w:spacing w:after="0" w:line="240" w:lineRule="auto"/>
        <w:jc w:val="right"/>
        <w:rPr>
          <w:sz w:val="22"/>
          <w:lang w:eastAsia="sk-SK"/>
        </w:rPr>
      </w:pPr>
    </w:p>
    <w:p w:rsidR="00430CB4" w:rsidRDefault="00430CB4" w:rsidP="000E30E2">
      <w:pPr>
        <w:spacing w:after="0" w:line="240" w:lineRule="auto"/>
        <w:jc w:val="right"/>
        <w:rPr>
          <w:sz w:val="22"/>
          <w:lang w:eastAsia="sk-SK"/>
        </w:rPr>
      </w:pPr>
    </w:p>
    <w:p w:rsidR="000E30E2" w:rsidRDefault="00E27434" w:rsidP="000E30E2">
      <w:pPr>
        <w:spacing w:after="0" w:line="240" w:lineRule="auto"/>
        <w:jc w:val="right"/>
        <w:rPr>
          <w:sz w:val="22"/>
          <w:lang w:eastAsia="sk-SK"/>
        </w:rPr>
      </w:pPr>
      <w:r>
        <w:rPr>
          <w:sz w:val="22"/>
          <w:lang w:eastAsia="sk-SK"/>
        </w:rPr>
        <w:lastRenderedPageBreak/>
        <w:t>Príloha k </w:t>
      </w:r>
      <w:proofErr w:type="spellStart"/>
      <w:r>
        <w:rPr>
          <w:sz w:val="22"/>
          <w:lang w:eastAsia="sk-SK"/>
        </w:rPr>
        <w:t>uzn</w:t>
      </w:r>
      <w:proofErr w:type="spellEnd"/>
      <w:r>
        <w:rPr>
          <w:sz w:val="22"/>
          <w:lang w:eastAsia="sk-SK"/>
        </w:rPr>
        <w:t>. č. 36</w:t>
      </w:r>
      <w:r w:rsidR="000E30E2">
        <w:rPr>
          <w:sz w:val="22"/>
          <w:lang w:eastAsia="sk-SK"/>
        </w:rPr>
        <w:t xml:space="preserve"> </w:t>
      </w:r>
    </w:p>
    <w:p w:rsidR="000E30E2" w:rsidRDefault="000E30E2" w:rsidP="000E30E2">
      <w:pPr>
        <w:spacing w:after="0" w:line="240" w:lineRule="auto"/>
        <w:jc w:val="right"/>
        <w:rPr>
          <w:sz w:val="22"/>
          <w:lang w:eastAsia="sk-SK"/>
        </w:rPr>
      </w:pPr>
    </w:p>
    <w:p w:rsidR="000E30E2" w:rsidRPr="004C4EB7" w:rsidRDefault="000E30E2" w:rsidP="000E30E2">
      <w:pPr>
        <w:spacing w:after="0" w:line="240" w:lineRule="auto"/>
        <w:jc w:val="center"/>
        <w:rPr>
          <w:sz w:val="28"/>
          <w:szCs w:val="28"/>
          <w:lang w:eastAsia="sk-SK"/>
        </w:rPr>
      </w:pPr>
    </w:p>
    <w:p w:rsidR="000E30E2" w:rsidRDefault="000E30E2" w:rsidP="000E30E2">
      <w:pPr>
        <w:spacing w:after="0" w:line="240" w:lineRule="auto"/>
        <w:jc w:val="center"/>
        <w:rPr>
          <w:sz w:val="28"/>
          <w:szCs w:val="28"/>
          <w:lang w:eastAsia="sk-SK"/>
        </w:rPr>
      </w:pPr>
      <w:r w:rsidRPr="004C4EB7">
        <w:rPr>
          <w:sz w:val="28"/>
          <w:szCs w:val="28"/>
          <w:lang w:eastAsia="sk-SK"/>
        </w:rPr>
        <w:t>Pripomienky</w:t>
      </w:r>
    </w:p>
    <w:p w:rsidR="000E30E2" w:rsidRDefault="000E30E2" w:rsidP="000E30E2">
      <w:pPr>
        <w:spacing w:after="0" w:line="240" w:lineRule="auto"/>
        <w:jc w:val="center"/>
        <w:rPr>
          <w:sz w:val="28"/>
          <w:szCs w:val="28"/>
          <w:lang w:eastAsia="sk-SK"/>
        </w:rPr>
      </w:pPr>
    </w:p>
    <w:p w:rsidR="00C40F94" w:rsidRDefault="000E30E2" w:rsidP="00FB3D7C">
      <w:pPr>
        <w:pBdr>
          <w:bottom w:val="single" w:sz="12" w:space="1" w:color="auto"/>
        </w:pBdr>
        <w:tabs>
          <w:tab w:val="left" w:pos="5580"/>
        </w:tabs>
        <w:spacing w:after="0" w:line="240" w:lineRule="auto"/>
        <w:rPr>
          <w:rFonts w:cs="Arial"/>
          <w:b/>
          <w:szCs w:val="24"/>
        </w:rPr>
      </w:pPr>
      <w:r w:rsidRPr="00C540E4">
        <w:rPr>
          <w:rFonts w:cs="Arial"/>
          <w:szCs w:val="24"/>
        </w:rPr>
        <w:t xml:space="preserve">k </w:t>
      </w:r>
      <w:r w:rsidR="00E27434">
        <w:rPr>
          <w:rFonts w:cs="Arial"/>
          <w:szCs w:val="24"/>
        </w:rPr>
        <w:t xml:space="preserve">vládnemu návrhu zákona, </w:t>
      </w:r>
      <w:r w:rsidR="00E27434" w:rsidRPr="00B979A8">
        <w:rPr>
          <w:rFonts w:cs="Arial"/>
          <w:noProof/>
          <w:szCs w:val="24"/>
        </w:rPr>
        <w:t xml:space="preserve">ktorým sa mení a dopĺňa zákon č. 480/2002 Z. z. o azyle a o zmene a doplnení niektorých zákonov v znení neskorších predpisov a ktorým sa menia a dopĺňajú niektoré zákony </w:t>
      </w:r>
      <w:r w:rsidR="00E27434" w:rsidRPr="00B979A8">
        <w:rPr>
          <w:rFonts w:cs="Arial"/>
          <w:szCs w:val="24"/>
        </w:rPr>
        <w:t>(</w:t>
      </w:r>
      <w:r w:rsidR="00E27434" w:rsidRPr="00B979A8">
        <w:rPr>
          <w:rFonts w:cs="Arial"/>
          <w:b/>
          <w:szCs w:val="24"/>
        </w:rPr>
        <w:t>tlač 354</w:t>
      </w:r>
      <w:r w:rsidR="00E27434" w:rsidRPr="00B979A8">
        <w:rPr>
          <w:rFonts w:cs="Arial"/>
          <w:szCs w:val="24"/>
        </w:rPr>
        <w:t>)</w:t>
      </w:r>
    </w:p>
    <w:p w:rsidR="00064A63" w:rsidRDefault="00064A63" w:rsidP="00FB3D7C">
      <w:pPr>
        <w:tabs>
          <w:tab w:val="left" w:pos="5580"/>
        </w:tabs>
        <w:spacing w:after="0" w:line="240" w:lineRule="auto"/>
        <w:rPr>
          <w:rFonts w:cs="Arial"/>
          <w:b/>
        </w:rPr>
      </w:pPr>
    </w:p>
    <w:p w:rsidR="00AE4C1A" w:rsidRPr="001137D6" w:rsidRDefault="00AE4C1A" w:rsidP="00AE4C1A">
      <w:pPr>
        <w:numPr>
          <w:ilvl w:val="0"/>
          <w:numId w:val="10"/>
        </w:numPr>
        <w:spacing w:after="0" w:line="240" w:lineRule="auto"/>
        <w:ind w:left="284" w:hanging="284"/>
        <w:contextualSpacing/>
        <w:rPr>
          <w:szCs w:val="24"/>
          <w:lang w:eastAsia="sk-SK"/>
        </w:rPr>
      </w:pPr>
      <w:r w:rsidRPr="001137D6">
        <w:rPr>
          <w:szCs w:val="24"/>
          <w:lang w:eastAsia="sk-SK"/>
        </w:rPr>
        <w:t>V čl. I bode 15 § 36a ods. 2 písm. b) sa označenie odkazu 13b nahrádza označením 13bc. Zároveň sa v úvodnej vete a v poznámke pod čiarou k odkazom nahrádza označenie odkazu 13b označením 13bc.</w:t>
      </w:r>
    </w:p>
    <w:p w:rsidR="00AE4C1A" w:rsidRPr="001137D6" w:rsidRDefault="00AE4C1A" w:rsidP="00AE4C1A">
      <w:pPr>
        <w:spacing w:after="0" w:line="240" w:lineRule="auto"/>
        <w:rPr>
          <w:szCs w:val="24"/>
          <w:lang w:eastAsia="sk-SK"/>
        </w:rPr>
      </w:pPr>
    </w:p>
    <w:p w:rsidR="00AE4C1A" w:rsidRDefault="00AE4C1A" w:rsidP="00AE4C1A">
      <w:pPr>
        <w:spacing w:after="0" w:line="240" w:lineRule="auto"/>
        <w:ind w:left="2124" w:firstLine="708"/>
        <w:rPr>
          <w:szCs w:val="24"/>
          <w:lang w:eastAsia="sk-SK"/>
        </w:rPr>
      </w:pPr>
      <w:r w:rsidRPr="001137D6">
        <w:rPr>
          <w:szCs w:val="24"/>
          <w:lang w:eastAsia="sk-SK"/>
        </w:rPr>
        <w:t>Oprava nesprávne označeného odkazu.</w:t>
      </w:r>
    </w:p>
    <w:p w:rsidR="00064A63" w:rsidRDefault="00064A63" w:rsidP="00FB3D7C">
      <w:pPr>
        <w:tabs>
          <w:tab w:val="left" w:pos="5580"/>
        </w:tabs>
        <w:spacing w:after="0" w:line="240" w:lineRule="auto"/>
        <w:rPr>
          <w:szCs w:val="24"/>
          <w:lang w:eastAsia="sk-SK"/>
        </w:rPr>
      </w:pPr>
    </w:p>
    <w:p w:rsidR="00AE4C1A" w:rsidRPr="001137D6" w:rsidRDefault="00AE4C1A" w:rsidP="00AE4C1A">
      <w:pPr>
        <w:pStyle w:val="Odsekzoznamu"/>
        <w:numPr>
          <w:ilvl w:val="0"/>
          <w:numId w:val="10"/>
        </w:numPr>
        <w:spacing w:after="0" w:line="240" w:lineRule="auto"/>
        <w:jc w:val="both"/>
        <w:rPr>
          <w:rFonts w:eastAsia="Calibri"/>
        </w:rPr>
      </w:pPr>
      <w:r w:rsidRPr="001137D6">
        <w:rPr>
          <w:rFonts w:eastAsia="Calibri"/>
        </w:rPr>
        <w:t>Za článok I sa vkladá nový článok II, ktorý znie:</w:t>
      </w:r>
    </w:p>
    <w:p w:rsidR="00AE4C1A" w:rsidRPr="001137D6" w:rsidRDefault="00AE4C1A" w:rsidP="00AE4C1A">
      <w:pPr>
        <w:jc w:val="center"/>
        <w:rPr>
          <w:rFonts w:eastAsia="Calibri"/>
          <w:szCs w:val="24"/>
        </w:rPr>
      </w:pPr>
      <w:r w:rsidRPr="001137D6">
        <w:rPr>
          <w:rFonts w:eastAsia="Calibri"/>
          <w:szCs w:val="24"/>
        </w:rPr>
        <w:t>„Čl. II</w:t>
      </w: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normaltextrun"/>
          <w:shd w:val="clear" w:color="auto" w:fill="FFFFFF"/>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w:t>
      </w:r>
      <w:r w:rsidRPr="007576B1">
        <w:rPr>
          <w:rStyle w:val="normaltextrun"/>
        </w:rPr>
        <w:t xml:space="preserve"> zákona č. 415/2021 Z. z., zákona č. 488/2021 Z. z., zákona č. 507/2021 Z. z., zákona č. 176/2022 Z. z., zákona č. 325/2022 Z. z., zákona č. 394/2022 Z. z., zákona č. 396/2022 Z. z., zákona č. 181/2023 Z. z., zákona č. 182/2023 Z. z. a zákona č. 506/2023 Z. z. sa dopĺňa takto</w:t>
      </w:r>
      <w:r w:rsidRPr="007576B1">
        <w:rPr>
          <w:rStyle w:val="normaltextrun"/>
          <w:shd w:val="clear" w:color="auto" w:fill="FFFFFF"/>
        </w:rPr>
        <w:t>:</w:t>
      </w:r>
      <w:r w:rsidRPr="007576B1">
        <w:rPr>
          <w:rStyle w:val="eop"/>
        </w:rPr>
        <w:t> </w:t>
      </w: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eop"/>
        </w:rPr>
        <w:t> </w:t>
      </w: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normaltextrun"/>
        </w:rPr>
        <w:t>Za § 39hl sa vkladá § 39hm, ktorý vrátane nadpisu znie:</w:t>
      </w:r>
      <w:r w:rsidRPr="007576B1">
        <w:rPr>
          <w:rStyle w:val="eop"/>
        </w:rPr>
        <w:t> </w:t>
      </w: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eop"/>
        </w:rPr>
        <w:t> </w:t>
      </w:r>
    </w:p>
    <w:p w:rsidR="00AE4C1A" w:rsidRPr="007576B1" w:rsidRDefault="00AE4C1A" w:rsidP="00AE4C1A">
      <w:pPr>
        <w:pStyle w:val="paragraph"/>
        <w:spacing w:before="0" w:beforeAutospacing="0" w:after="0" w:afterAutospacing="0"/>
        <w:jc w:val="center"/>
        <w:textAlignment w:val="baseline"/>
        <w:rPr>
          <w:rFonts w:ascii="Segoe UI" w:hAnsi="Segoe UI" w:cs="Segoe UI"/>
        </w:rPr>
      </w:pPr>
      <w:r w:rsidRPr="007576B1">
        <w:rPr>
          <w:rStyle w:val="normaltextrun"/>
        </w:rPr>
        <w:t>„§ 39hm</w:t>
      </w:r>
      <w:r w:rsidRPr="007576B1">
        <w:rPr>
          <w:rStyle w:val="eop"/>
        </w:rPr>
        <w:t> </w:t>
      </w:r>
    </w:p>
    <w:p w:rsidR="00AE4C1A" w:rsidRPr="007576B1" w:rsidRDefault="00AE4C1A" w:rsidP="00AE4C1A">
      <w:pPr>
        <w:pStyle w:val="paragraph"/>
        <w:spacing w:before="0" w:beforeAutospacing="0" w:after="0" w:afterAutospacing="0"/>
        <w:jc w:val="center"/>
        <w:textAlignment w:val="baseline"/>
        <w:rPr>
          <w:rFonts w:ascii="Segoe UI" w:hAnsi="Segoe UI" w:cs="Segoe UI"/>
        </w:rPr>
      </w:pPr>
      <w:r w:rsidRPr="007576B1">
        <w:rPr>
          <w:rStyle w:val="eop"/>
        </w:rPr>
        <w:t> </w:t>
      </w:r>
    </w:p>
    <w:p w:rsidR="00AE4C1A" w:rsidRPr="006250B8" w:rsidRDefault="00AE4C1A" w:rsidP="00AE4C1A">
      <w:pPr>
        <w:pStyle w:val="paragraph"/>
        <w:spacing w:before="0" w:beforeAutospacing="0" w:after="0" w:afterAutospacing="0"/>
        <w:jc w:val="center"/>
        <w:textAlignment w:val="baseline"/>
        <w:rPr>
          <w:rFonts w:ascii="Segoe UI" w:hAnsi="Segoe UI" w:cs="Segoe UI"/>
        </w:rPr>
      </w:pPr>
      <w:r w:rsidRPr="006250B8">
        <w:rPr>
          <w:rStyle w:val="normaltextrun"/>
          <w:bCs/>
        </w:rPr>
        <w:t>Prechodné ustanovenie počas trvania mimoriadnej situácie vyhlásenej v súvislosti s hromadným prílevom cudzincov na územie Slovenskej republiky spôsobeným ozbrojeným konfliktom na území Ukrajiny</w:t>
      </w:r>
      <w:r w:rsidRPr="006250B8">
        <w:rPr>
          <w:rStyle w:val="eop"/>
        </w:rPr>
        <w:t> </w:t>
      </w:r>
    </w:p>
    <w:p w:rsidR="00AE4C1A" w:rsidRPr="007576B1" w:rsidRDefault="00AE4C1A" w:rsidP="00AE4C1A">
      <w:pPr>
        <w:jc w:val="both"/>
        <w:rPr>
          <w:rFonts w:eastAsia="Calibri"/>
          <w:szCs w:val="24"/>
        </w:rPr>
      </w:pPr>
    </w:p>
    <w:p w:rsidR="00AE4C1A" w:rsidRPr="007576B1" w:rsidRDefault="00AE4C1A" w:rsidP="00AE4C1A">
      <w:pPr>
        <w:jc w:val="both"/>
        <w:rPr>
          <w:szCs w:val="24"/>
        </w:rPr>
      </w:pPr>
      <w:r w:rsidRPr="007576B1">
        <w:rPr>
          <w:szCs w:val="24"/>
        </w:rPr>
        <w:t xml:space="preserve">Obec vedie evidenciu odídencov, ktorí sú štátnymi občanmi Ukrajiny, vo veku plnenia povinného </w:t>
      </w:r>
      <w:proofErr w:type="spellStart"/>
      <w:r w:rsidRPr="007576B1">
        <w:rPr>
          <w:szCs w:val="24"/>
        </w:rPr>
        <w:t>predprimárneho</w:t>
      </w:r>
      <w:proofErr w:type="spellEnd"/>
      <w:r w:rsidRPr="007576B1">
        <w:rPr>
          <w:szCs w:val="24"/>
        </w:rPr>
        <w:t xml:space="preserve"> vzdelávania a vo veku plnenia povinnej školskej dochádzky, ktorí majú v obci adresu dočasného útočiska, a vedie evidenciu, v ktorých školách sa vzdelávajú; na tento účel obec získava a spracúva údaje z informačného systému verejnej správy podľa osobitného predpisu</w:t>
      </w:r>
      <w:r w:rsidRPr="007576B1">
        <w:rPr>
          <w:szCs w:val="24"/>
          <w:vertAlign w:val="superscript"/>
        </w:rPr>
        <w:t>33a</w:t>
      </w:r>
      <w:r w:rsidRPr="007576B1">
        <w:rPr>
          <w:szCs w:val="24"/>
        </w:rPr>
        <w:t>) spôsobom podľa osobitného predpisu.</w:t>
      </w:r>
      <w:r w:rsidRPr="007576B1">
        <w:rPr>
          <w:szCs w:val="24"/>
          <w:vertAlign w:val="superscript"/>
        </w:rPr>
        <w:t>33b</w:t>
      </w:r>
      <w:r w:rsidRPr="007576B1">
        <w:rPr>
          <w:szCs w:val="24"/>
        </w:rPr>
        <w:t>).“.“.</w:t>
      </w:r>
    </w:p>
    <w:p w:rsidR="00AE4C1A" w:rsidRPr="007576B1" w:rsidRDefault="00AE4C1A" w:rsidP="00AE4C1A">
      <w:pPr>
        <w:jc w:val="both"/>
        <w:rPr>
          <w:szCs w:val="24"/>
        </w:rPr>
      </w:pPr>
      <w:r w:rsidRPr="007576B1">
        <w:rPr>
          <w:szCs w:val="24"/>
        </w:rPr>
        <w:t>Doterajšie články sa primerane preznačia.</w:t>
      </w:r>
    </w:p>
    <w:p w:rsidR="00AE4C1A" w:rsidRPr="007576B1" w:rsidRDefault="00AE4C1A" w:rsidP="00AE4C1A">
      <w:pPr>
        <w:jc w:val="both"/>
        <w:rPr>
          <w:szCs w:val="24"/>
        </w:rPr>
      </w:pPr>
      <w:r w:rsidRPr="007576B1">
        <w:rPr>
          <w:szCs w:val="24"/>
        </w:rPr>
        <w:t>Čl. II nadobúda účinnosť 1. septembra 2024, čo sa premietne do článku upravujúceho účinnosť.</w:t>
      </w:r>
    </w:p>
    <w:p w:rsidR="00AE4C1A" w:rsidRPr="007576B1" w:rsidRDefault="00AE4C1A" w:rsidP="00AE4C1A">
      <w:pPr>
        <w:ind w:left="4956"/>
        <w:jc w:val="both"/>
        <w:rPr>
          <w:szCs w:val="24"/>
        </w:rPr>
      </w:pPr>
      <w:r w:rsidRPr="007576B1">
        <w:rPr>
          <w:szCs w:val="24"/>
        </w:rPr>
        <w:lastRenderedPageBreak/>
        <w:t xml:space="preserve">Školský zákon momentálne umožňuje obciam viesť evidenciu detí vo veku povinnej školskej dochádzky len v prípade detí s trvalým pobytom na ich území. Návrhom sa zavádza možnosť prístupu do informačných systémov verejnej správy na účel viesť evidenciu odídencov vo veku plnenia povinného </w:t>
      </w:r>
      <w:proofErr w:type="spellStart"/>
      <w:r w:rsidRPr="007576B1">
        <w:rPr>
          <w:szCs w:val="24"/>
        </w:rPr>
        <w:t>predprimárneho</w:t>
      </w:r>
      <w:proofErr w:type="spellEnd"/>
      <w:r w:rsidRPr="007576B1">
        <w:rPr>
          <w:szCs w:val="24"/>
        </w:rPr>
        <w:t xml:space="preserve"> vzdelávania, resp. vo veku plnenia povinnej školskej dochádzky.</w:t>
      </w:r>
    </w:p>
    <w:p w:rsidR="00AE4C1A" w:rsidRPr="006250B8" w:rsidRDefault="00AE4C1A" w:rsidP="00AE4C1A">
      <w:pPr>
        <w:pStyle w:val="Odsekzoznamu"/>
        <w:numPr>
          <w:ilvl w:val="0"/>
          <w:numId w:val="10"/>
        </w:numPr>
        <w:spacing w:after="0" w:line="240" w:lineRule="auto"/>
        <w:jc w:val="both"/>
        <w:rPr>
          <w:rFonts w:eastAsia="Calibri"/>
        </w:rPr>
      </w:pPr>
      <w:r w:rsidRPr="006250B8">
        <w:rPr>
          <w:rFonts w:eastAsia="Calibri"/>
        </w:rPr>
        <w:t>Za článok II sa vkladá nový článok III, ktorý znie:</w:t>
      </w:r>
    </w:p>
    <w:p w:rsidR="00AE4C1A" w:rsidRPr="007576B1" w:rsidRDefault="00AE4C1A" w:rsidP="00AE4C1A">
      <w:pPr>
        <w:spacing w:after="0" w:line="240" w:lineRule="auto"/>
        <w:ind w:firstLine="708"/>
        <w:jc w:val="both"/>
        <w:rPr>
          <w:szCs w:val="24"/>
        </w:rPr>
      </w:pPr>
    </w:p>
    <w:p w:rsidR="00AE4C1A" w:rsidRPr="007576B1" w:rsidRDefault="00AE4C1A" w:rsidP="00AE4C1A">
      <w:pPr>
        <w:spacing w:after="0" w:line="240" w:lineRule="auto"/>
        <w:jc w:val="center"/>
        <w:rPr>
          <w:b/>
          <w:szCs w:val="24"/>
        </w:rPr>
      </w:pPr>
      <w:r w:rsidRPr="007576B1">
        <w:rPr>
          <w:szCs w:val="24"/>
        </w:rPr>
        <w:t>„</w:t>
      </w:r>
      <w:r w:rsidRPr="007576B1">
        <w:rPr>
          <w:b/>
          <w:szCs w:val="24"/>
        </w:rPr>
        <w:t>Čl. III</w:t>
      </w:r>
    </w:p>
    <w:p w:rsidR="00AE4C1A" w:rsidRPr="007576B1" w:rsidRDefault="00AE4C1A" w:rsidP="00AE4C1A">
      <w:pPr>
        <w:spacing w:after="0" w:line="240" w:lineRule="auto"/>
        <w:jc w:val="center"/>
        <w:rPr>
          <w:szCs w:val="24"/>
        </w:rPr>
      </w:pPr>
    </w:p>
    <w:p w:rsidR="00AE4C1A" w:rsidRPr="007576B1" w:rsidRDefault="00AE4C1A" w:rsidP="00AE4C1A">
      <w:pPr>
        <w:pStyle w:val="paragraph"/>
        <w:shd w:val="clear" w:color="auto" w:fill="FFFFFF"/>
        <w:spacing w:before="0" w:beforeAutospacing="0" w:after="0" w:afterAutospacing="0"/>
        <w:jc w:val="both"/>
        <w:textAlignment w:val="baseline"/>
        <w:rPr>
          <w:rFonts w:ascii="Segoe UI" w:hAnsi="Segoe UI" w:cs="Segoe UI"/>
        </w:rPr>
      </w:pPr>
      <w:r w:rsidRPr="007576B1">
        <w:rPr>
          <w:rStyle w:val="normaltextru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a zákona č. 120/2024 Z. z. sa mení a dopĺňa takto:</w:t>
      </w:r>
      <w:r w:rsidRPr="007576B1">
        <w:rPr>
          <w:rStyle w:val="eop"/>
        </w:rPr>
        <w:t> </w:t>
      </w:r>
    </w:p>
    <w:p w:rsidR="00AE4C1A" w:rsidRPr="007576B1" w:rsidRDefault="00AE4C1A" w:rsidP="00AE4C1A">
      <w:pPr>
        <w:pStyle w:val="paragraph"/>
        <w:spacing w:before="0" w:beforeAutospacing="0" w:after="0" w:afterAutospacing="0"/>
        <w:textAlignment w:val="baseline"/>
        <w:rPr>
          <w:rFonts w:ascii="Segoe UI" w:hAnsi="Segoe UI" w:cs="Segoe UI"/>
        </w:rPr>
      </w:pPr>
      <w:r w:rsidRPr="007576B1">
        <w:rPr>
          <w:rStyle w:val="eop"/>
        </w:rPr>
        <w:t> </w:t>
      </w: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normaltextrun"/>
        </w:rPr>
        <w:t>Doterajší text §161r sa označuje ako odsek 1 a dopĺňa sa odsekom 2, ktorý znie:</w:t>
      </w:r>
      <w:r w:rsidRPr="007576B1">
        <w:rPr>
          <w:rStyle w:val="eop"/>
        </w:rPr>
        <w:t> </w:t>
      </w:r>
    </w:p>
    <w:p w:rsidR="00AE4C1A" w:rsidRPr="007576B1" w:rsidRDefault="00AE4C1A" w:rsidP="00AE4C1A">
      <w:pPr>
        <w:pStyle w:val="paragraph"/>
        <w:shd w:val="clear" w:color="auto" w:fill="FFFFFF"/>
        <w:spacing w:before="0" w:beforeAutospacing="0" w:after="0" w:afterAutospacing="0"/>
        <w:jc w:val="both"/>
        <w:textAlignment w:val="baseline"/>
        <w:rPr>
          <w:rStyle w:val="normaltextrun"/>
        </w:rPr>
      </w:pPr>
    </w:p>
    <w:p w:rsidR="00AE4C1A" w:rsidRPr="007576B1" w:rsidRDefault="00AE4C1A" w:rsidP="00AE4C1A">
      <w:pPr>
        <w:pStyle w:val="paragraph"/>
        <w:spacing w:before="0" w:beforeAutospacing="0" w:after="0" w:afterAutospacing="0"/>
        <w:jc w:val="both"/>
        <w:textAlignment w:val="baseline"/>
        <w:rPr>
          <w:rFonts w:ascii="Segoe UI" w:hAnsi="Segoe UI" w:cs="Segoe UI"/>
        </w:rPr>
      </w:pPr>
      <w:r w:rsidRPr="007576B1">
        <w:rPr>
          <w:rStyle w:val="normaltextrun"/>
        </w:rPr>
        <w:t>„(2) Ak odídenec, ktorý je štátnym občanom Ukrajiny, chce zanechať vzdelávanie z dôvodu trvalého opustenia Slovenskej republiky, oznámi to písomne riaditeľovi školy; ak ide o neplnoletého odídenca, písomné oznámenie podáva jeho zákonný zástupca. Túto zmenu nahlási riaditeľ školy do centrálneho registra. Odídenec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r w:rsidRPr="007576B1">
        <w:rPr>
          <w:rStyle w:val="eop"/>
        </w:rPr>
        <w:t>“.</w:t>
      </w:r>
      <w:r w:rsidRPr="007576B1">
        <w:t>“.</w:t>
      </w:r>
    </w:p>
    <w:p w:rsidR="00AE4C1A" w:rsidRPr="007576B1" w:rsidRDefault="00AE4C1A" w:rsidP="00AE4C1A">
      <w:pPr>
        <w:spacing w:after="0" w:line="240" w:lineRule="auto"/>
        <w:ind w:left="284" w:hanging="284"/>
        <w:jc w:val="both"/>
        <w:rPr>
          <w:szCs w:val="24"/>
        </w:rPr>
      </w:pPr>
    </w:p>
    <w:p w:rsidR="00AE4C1A" w:rsidRPr="007576B1" w:rsidRDefault="00AE4C1A" w:rsidP="00AE4C1A">
      <w:pPr>
        <w:spacing w:after="0" w:line="240" w:lineRule="auto"/>
        <w:ind w:left="284" w:hanging="284"/>
        <w:jc w:val="both"/>
        <w:rPr>
          <w:szCs w:val="24"/>
        </w:rPr>
      </w:pPr>
      <w:r w:rsidRPr="007576B1">
        <w:rPr>
          <w:szCs w:val="24"/>
        </w:rPr>
        <w:t>Doterajšie články sa primerane preznačia.</w:t>
      </w:r>
    </w:p>
    <w:p w:rsidR="00AE4C1A" w:rsidRPr="007576B1" w:rsidRDefault="00AE4C1A" w:rsidP="00AE4C1A">
      <w:pPr>
        <w:spacing w:after="0" w:line="240" w:lineRule="auto"/>
        <w:ind w:left="284" w:hanging="284"/>
        <w:jc w:val="both"/>
        <w:rPr>
          <w:szCs w:val="24"/>
        </w:rPr>
      </w:pPr>
    </w:p>
    <w:p w:rsidR="00AE4C1A" w:rsidRPr="007576B1" w:rsidRDefault="00AE4C1A" w:rsidP="00AE4C1A">
      <w:pPr>
        <w:jc w:val="both"/>
        <w:rPr>
          <w:szCs w:val="24"/>
        </w:rPr>
      </w:pPr>
      <w:r w:rsidRPr="007576B1">
        <w:rPr>
          <w:szCs w:val="24"/>
        </w:rPr>
        <w:lastRenderedPageBreak/>
        <w:t>Čl. III nadobúda účinnosť 1. septembra 2024, čo sa premietne do článku upravujúceho účinnosť.</w:t>
      </w:r>
    </w:p>
    <w:p w:rsidR="00AE4C1A" w:rsidRPr="007576B1" w:rsidRDefault="00AE4C1A" w:rsidP="00AE4C1A">
      <w:pPr>
        <w:spacing w:after="0" w:line="240" w:lineRule="auto"/>
        <w:jc w:val="both"/>
        <w:rPr>
          <w:b/>
          <w:szCs w:val="24"/>
          <w:u w:val="single"/>
        </w:rPr>
      </w:pPr>
      <w:bookmarkStart w:id="0" w:name="_GoBack"/>
      <w:bookmarkEnd w:id="0"/>
      <w:r w:rsidRPr="007576B1">
        <w:rPr>
          <w:szCs w:val="24"/>
        </w:rPr>
        <w:tab/>
      </w:r>
      <w:r w:rsidRPr="007576B1">
        <w:rPr>
          <w:szCs w:val="24"/>
        </w:rPr>
        <w:tab/>
      </w:r>
      <w:r w:rsidRPr="007576B1">
        <w:rPr>
          <w:szCs w:val="24"/>
        </w:rPr>
        <w:tab/>
      </w:r>
      <w:r w:rsidRPr="007576B1">
        <w:rPr>
          <w:szCs w:val="24"/>
        </w:rPr>
        <w:tab/>
      </w:r>
      <w:r w:rsidRPr="007576B1">
        <w:rPr>
          <w:szCs w:val="24"/>
        </w:rPr>
        <w:tab/>
      </w:r>
      <w:r w:rsidRPr="007576B1">
        <w:rPr>
          <w:szCs w:val="24"/>
        </w:rPr>
        <w:tab/>
      </w:r>
      <w:r w:rsidRPr="007576B1">
        <w:rPr>
          <w:szCs w:val="24"/>
        </w:rPr>
        <w:tab/>
      </w:r>
    </w:p>
    <w:p w:rsidR="00AE4C1A" w:rsidRDefault="00AE4C1A" w:rsidP="00AE4C1A">
      <w:pPr>
        <w:spacing w:after="0"/>
        <w:ind w:left="4956"/>
        <w:jc w:val="both"/>
        <w:rPr>
          <w:szCs w:val="24"/>
        </w:rPr>
      </w:pPr>
      <w:r w:rsidRPr="007576B1">
        <w:rPr>
          <w:szCs w:val="24"/>
        </w:rPr>
        <w:t>Školský zákon pre odídencov neupravuje postup vo veci zanechania štúdia. Z dôvodu vyššej mobility odídencov tak dochádza k situáciám, keď deti - odídenci opustia územie Slovenskej republiky, ale na ich miesto nie je možné prijať iných žiakov. Navrhované znenie umožňuje riaditeľovi školy vyradiť z evidencie žiaka, ktorý požiada o zanechanie štúdia z dôvodu opustenia SR alebo ktorý sa vzdelávania nezúčastňuje a nie je ho možné kontaktovať.</w:t>
      </w:r>
    </w:p>
    <w:p w:rsidR="00AE4C1A" w:rsidRDefault="00AE4C1A" w:rsidP="00AE4C1A">
      <w:pPr>
        <w:spacing w:after="0"/>
        <w:ind w:left="4956"/>
        <w:jc w:val="both"/>
        <w:rPr>
          <w:szCs w:val="24"/>
        </w:rPr>
      </w:pPr>
    </w:p>
    <w:p w:rsidR="00AE4C1A" w:rsidRPr="007576B1" w:rsidRDefault="00AE4C1A" w:rsidP="00AE4C1A">
      <w:pPr>
        <w:spacing w:after="0"/>
        <w:ind w:left="4956"/>
        <w:jc w:val="both"/>
        <w:rPr>
          <w:szCs w:val="24"/>
        </w:rPr>
      </w:pPr>
    </w:p>
    <w:p w:rsidR="00AE4C1A" w:rsidRPr="001137D6" w:rsidRDefault="00AE4C1A" w:rsidP="00AE4C1A">
      <w:pPr>
        <w:spacing w:after="0" w:line="240" w:lineRule="auto"/>
        <w:rPr>
          <w:szCs w:val="24"/>
          <w:lang w:eastAsia="sk-SK"/>
        </w:rPr>
      </w:pPr>
      <w:r w:rsidRPr="006250B8">
        <w:rPr>
          <w:b/>
          <w:szCs w:val="24"/>
          <w:lang w:eastAsia="sk-SK"/>
        </w:rPr>
        <w:t>4</w:t>
      </w:r>
      <w:r w:rsidRPr="001137D6">
        <w:rPr>
          <w:b/>
          <w:szCs w:val="24"/>
          <w:lang w:eastAsia="sk-SK"/>
        </w:rPr>
        <w:t>.</w:t>
      </w:r>
      <w:r w:rsidRPr="001137D6">
        <w:rPr>
          <w:szCs w:val="24"/>
          <w:lang w:eastAsia="sk-SK"/>
        </w:rPr>
        <w:t xml:space="preserve"> V čl. III sa pred bod 1 vkladajú nové body 1 a 2, ktoré znejú:</w:t>
      </w:r>
    </w:p>
    <w:p w:rsidR="00AE4C1A" w:rsidRPr="001137D6" w:rsidRDefault="00AE4C1A" w:rsidP="00AE4C1A">
      <w:pPr>
        <w:spacing w:after="0" w:line="240" w:lineRule="auto"/>
        <w:rPr>
          <w:szCs w:val="24"/>
          <w:lang w:eastAsia="sk-SK"/>
        </w:rPr>
      </w:pPr>
      <w:r w:rsidRPr="001137D6">
        <w:rPr>
          <w:szCs w:val="24"/>
          <w:lang w:eastAsia="sk-SK"/>
        </w:rPr>
        <w:t xml:space="preserve">     „1. V § 27a ods. 1 sa vypúšťa písmeno e) vrátane poznámky pod čiarou k odkazu 9aa.</w:t>
      </w:r>
    </w:p>
    <w:p w:rsidR="00AE4C1A" w:rsidRPr="001137D6" w:rsidRDefault="00AE4C1A" w:rsidP="00AE4C1A">
      <w:pPr>
        <w:tabs>
          <w:tab w:val="left" w:pos="426"/>
        </w:tabs>
        <w:spacing w:after="0" w:line="240" w:lineRule="auto"/>
        <w:rPr>
          <w:szCs w:val="24"/>
          <w:lang w:eastAsia="sk-SK"/>
        </w:rPr>
      </w:pPr>
      <w:r w:rsidRPr="001137D6">
        <w:rPr>
          <w:szCs w:val="24"/>
          <w:lang w:eastAsia="sk-SK"/>
        </w:rPr>
        <w:tab/>
        <w:t>Doterajšie písmeno f) sa označuje ako písmeno e).</w:t>
      </w:r>
    </w:p>
    <w:p w:rsidR="00AE4C1A" w:rsidRPr="001137D6" w:rsidRDefault="00AE4C1A" w:rsidP="00AE4C1A">
      <w:pPr>
        <w:tabs>
          <w:tab w:val="left" w:pos="426"/>
        </w:tabs>
        <w:spacing w:after="0" w:line="240" w:lineRule="auto"/>
        <w:rPr>
          <w:szCs w:val="24"/>
          <w:lang w:eastAsia="sk-SK"/>
        </w:rPr>
      </w:pPr>
    </w:p>
    <w:p w:rsidR="00AE4C1A" w:rsidRPr="006250B8" w:rsidRDefault="00AE4C1A" w:rsidP="00AE4C1A">
      <w:pPr>
        <w:pStyle w:val="Odsekzoznamu"/>
        <w:numPr>
          <w:ilvl w:val="0"/>
          <w:numId w:val="11"/>
        </w:numPr>
        <w:spacing w:after="0" w:line="240" w:lineRule="auto"/>
        <w:jc w:val="both"/>
      </w:pPr>
      <w:r w:rsidRPr="006250B8">
        <w:t xml:space="preserve">V § 27l ods. 1 sa slová „§ 27a ods. 1 písm. f)“ nahrádzajú slovami „§ 27a ods. 1 </w:t>
      </w:r>
      <w:r w:rsidRPr="006250B8">
        <w:br/>
        <w:t xml:space="preserve">písm. e)“.“. </w:t>
      </w:r>
    </w:p>
    <w:p w:rsidR="00AE4C1A" w:rsidRPr="001137D6" w:rsidRDefault="00AE4C1A" w:rsidP="00AE4C1A">
      <w:pPr>
        <w:spacing w:after="0" w:line="240" w:lineRule="auto"/>
        <w:rPr>
          <w:szCs w:val="24"/>
          <w:lang w:eastAsia="sk-SK"/>
        </w:rPr>
      </w:pPr>
      <w:r w:rsidRPr="001137D6">
        <w:rPr>
          <w:szCs w:val="24"/>
          <w:lang w:eastAsia="sk-SK"/>
        </w:rPr>
        <w:t xml:space="preserve">     Nasledujúce body sa primerane prečíslujú.</w:t>
      </w:r>
    </w:p>
    <w:p w:rsidR="00AE4C1A" w:rsidRPr="001137D6" w:rsidRDefault="00AE4C1A" w:rsidP="00AE4C1A">
      <w:pPr>
        <w:spacing w:after="0" w:line="240" w:lineRule="auto"/>
        <w:rPr>
          <w:szCs w:val="24"/>
          <w:lang w:eastAsia="sk-SK"/>
        </w:rPr>
      </w:pPr>
    </w:p>
    <w:p w:rsidR="00AE4C1A" w:rsidRPr="001137D6" w:rsidRDefault="00AE4C1A" w:rsidP="00AE4C1A">
      <w:pPr>
        <w:spacing w:after="0" w:line="240" w:lineRule="auto"/>
        <w:ind w:left="2832" w:firstLine="708"/>
        <w:jc w:val="both"/>
        <w:rPr>
          <w:szCs w:val="24"/>
          <w:lang w:eastAsia="sk-SK"/>
        </w:rPr>
      </w:pPr>
      <w:proofErr w:type="spellStart"/>
      <w:r w:rsidRPr="001137D6">
        <w:rPr>
          <w:szCs w:val="24"/>
          <w:lang w:eastAsia="sk-SK"/>
        </w:rPr>
        <w:t>Legislatívnotechnická</w:t>
      </w:r>
      <w:proofErr w:type="spellEnd"/>
      <w:r w:rsidRPr="001137D6">
        <w:rPr>
          <w:szCs w:val="24"/>
          <w:lang w:eastAsia="sk-SK"/>
        </w:rPr>
        <w:t xml:space="preserve"> úprava súvisiaca s vypustením </w:t>
      </w:r>
      <w:r w:rsidRPr="001137D6">
        <w:rPr>
          <w:szCs w:val="24"/>
          <w:lang w:eastAsia="sk-SK"/>
        </w:rPr>
        <w:br/>
        <w:t>§ 27k.</w:t>
      </w:r>
    </w:p>
    <w:p w:rsidR="00AE4C1A" w:rsidRPr="00A531BB" w:rsidRDefault="00AE4C1A" w:rsidP="00FB3D7C">
      <w:pPr>
        <w:tabs>
          <w:tab w:val="left" w:pos="5580"/>
        </w:tabs>
        <w:spacing w:after="0" w:line="240" w:lineRule="auto"/>
        <w:rPr>
          <w:szCs w:val="24"/>
          <w:lang w:eastAsia="sk-SK"/>
        </w:rPr>
      </w:pPr>
    </w:p>
    <w:sectPr w:rsidR="00AE4C1A" w:rsidRPr="00A53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44AE"/>
    <w:multiLevelType w:val="hybridMultilevel"/>
    <w:tmpl w:val="4BE03D9A"/>
    <w:lvl w:ilvl="0" w:tplc="A538F3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8F803DF"/>
    <w:multiLevelType w:val="hybridMultilevel"/>
    <w:tmpl w:val="8EA01A78"/>
    <w:lvl w:ilvl="0" w:tplc="E7FA17F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B582288"/>
    <w:multiLevelType w:val="hybridMultilevel"/>
    <w:tmpl w:val="CBA8672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4B1D86"/>
    <w:multiLevelType w:val="hybridMultilevel"/>
    <w:tmpl w:val="F0DCB932"/>
    <w:lvl w:ilvl="0" w:tplc="29808730">
      <w:start w:val="16"/>
      <w:numFmt w:val="decimal"/>
      <w:lvlText w:val="%1."/>
      <w:lvlJc w:val="left"/>
      <w:pPr>
        <w:ind w:left="720" w:hanging="360"/>
      </w:pPr>
      <w:rPr>
        <w:rFonts w:hint="default"/>
        <w:b/>
        <w:color w:val="auto"/>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4AC11BD"/>
    <w:multiLevelType w:val="hybridMultilevel"/>
    <w:tmpl w:val="5296DC10"/>
    <w:lvl w:ilvl="0" w:tplc="5F84E686">
      <w:start w:val="12"/>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6522182B"/>
    <w:multiLevelType w:val="hybridMultilevel"/>
    <w:tmpl w:val="96FCF178"/>
    <w:lvl w:ilvl="0" w:tplc="E50EEBE0">
      <w:start w:val="15"/>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 w15:restartNumberingAfterBreak="0">
    <w:nsid w:val="66300537"/>
    <w:multiLevelType w:val="hybridMultilevel"/>
    <w:tmpl w:val="8E5272DC"/>
    <w:lvl w:ilvl="0" w:tplc="C3A8C086">
      <w:start w:val="13"/>
      <w:numFmt w:val="decimal"/>
      <w:lvlText w:val="%1."/>
      <w:lvlJc w:val="left"/>
      <w:pPr>
        <w:ind w:left="785" w:hanging="360"/>
      </w:pPr>
      <w:rPr>
        <w:rFonts w:hint="default"/>
        <w:b/>
        <w:color w:val="auto"/>
        <w:sz w:val="28"/>
        <w:szCs w:val="28"/>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 w15:restartNumberingAfterBreak="0">
    <w:nsid w:val="672F5189"/>
    <w:multiLevelType w:val="hybridMultilevel"/>
    <w:tmpl w:val="863ACD32"/>
    <w:lvl w:ilvl="0" w:tplc="E8801AD4">
      <w:start w:val="1"/>
      <w:numFmt w:val="upp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8" w15:restartNumberingAfterBreak="0">
    <w:nsid w:val="692A2F6B"/>
    <w:multiLevelType w:val="hybridMultilevel"/>
    <w:tmpl w:val="31308148"/>
    <w:lvl w:ilvl="0" w:tplc="46463A4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EDB07AD"/>
    <w:multiLevelType w:val="hybridMultilevel"/>
    <w:tmpl w:val="65EEF056"/>
    <w:lvl w:ilvl="0" w:tplc="AA1EF4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6"/>
  </w:num>
  <w:num w:numId="5">
    <w:abstractNumId w:val="4"/>
  </w:num>
  <w:num w:numId="6">
    <w:abstractNumId w:val="3"/>
  </w:num>
  <w:num w:numId="7">
    <w:abstractNumId w:val="5"/>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AC"/>
    <w:rsid w:val="00040045"/>
    <w:rsid w:val="00047773"/>
    <w:rsid w:val="00060C8B"/>
    <w:rsid w:val="00064A63"/>
    <w:rsid w:val="000C6E11"/>
    <w:rsid w:val="000D3CB3"/>
    <w:rsid w:val="000E30E2"/>
    <w:rsid w:val="00100860"/>
    <w:rsid w:val="00105CC3"/>
    <w:rsid w:val="00113694"/>
    <w:rsid w:val="00113ED7"/>
    <w:rsid w:val="0016254C"/>
    <w:rsid w:val="002770DF"/>
    <w:rsid w:val="002D06BE"/>
    <w:rsid w:val="002D2EF9"/>
    <w:rsid w:val="002D4BB7"/>
    <w:rsid w:val="002E5172"/>
    <w:rsid w:val="00313D78"/>
    <w:rsid w:val="003238EC"/>
    <w:rsid w:val="00392770"/>
    <w:rsid w:val="003B11AD"/>
    <w:rsid w:val="00430CB4"/>
    <w:rsid w:val="004357B0"/>
    <w:rsid w:val="004400F9"/>
    <w:rsid w:val="004865E3"/>
    <w:rsid w:val="004874A3"/>
    <w:rsid w:val="00497657"/>
    <w:rsid w:val="004B714A"/>
    <w:rsid w:val="004C571B"/>
    <w:rsid w:val="004F5C11"/>
    <w:rsid w:val="0051183A"/>
    <w:rsid w:val="00562F37"/>
    <w:rsid w:val="00605C11"/>
    <w:rsid w:val="00645C9C"/>
    <w:rsid w:val="00685D1C"/>
    <w:rsid w:val="006C4A44"/>
    <w:rsid w:val="006D61CF"/>
    <w:rsid w:val="007D1279"/>
    <w:rsid w:val="007F51A4"/>
    <w:rsid w:val="00803BA3"/>
    <w:rsid w:val="00820DF8"/>
    <w:rsid w:val="0082115B"/>
    <w:rsid w:val="00821C63"/>
    <w:rsid w:val="008B1F3F"/>
    <w:rsid w:val="008F0629"/>
    <w:rsid w:val="00997D05"/>
    <w:rsid w:val="009C6EE4"/>
    <w:rsid w:val="009E24F1"/>
    <w:rsid w:val="00A11DAC"/>
    <w:rsid w:val="00A41337"/>
    <w:rsid w:val="00A6583B"/>
    <w:rsid w:val="00AE4C1A"/>
    <w:rsid w:val="00AE7E3D"/>
    <w:rsid w:val="00B74888"/>
    <w:rsid w:val="00B8170C"/>
    <w:rsid w:val="00BC281D"/>
    <w:rsid w:val="00C40F94"/>
    <w:rsid w:val="00C540E4"/>
    <w:rsid w:val="00CC0843"/>
    <w:rsid w:val="00CF3138"/>
    <w:rsid w:val="00D526D6"/>
    <w:rsid w:val="00DD49B4"/>
    <w:rsid w:val="00E27434"/>
    <w:rsid w:val="00ED5EB2"/>
    <w:rsid w:val="00EF5C60"/>
    <w:rsid w:val="00EF7736"/>
    <w:rsid w:val="00F86FEF"/>
    <w:rsid w:val="00F93E52"/>
    <w:rsid w:val="00FB3D7C"/>
    <w:rsid w:val="00FF34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DE00"/>
  <w15:chartTrackingRefBased/>
  <w15:docId w15:val="{038C749E-2D59-4A8F-B306-42C38C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1DAC"/>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
    <w:basedOn w:val="Normlny"/>
    <w:link w:val="OdsekzoznamuChar"/>
    <w:uiPriority w:val="34"/>
    <w:qFormat/>
    <w:rsid w:val="00A11DAC"/>
    <w:pPr>
      <w:ind w:left="720"/>
      <w:contextualSpacing/>
    </w:pPr>
  </w:style>
  <w:style w:type="character" w:customStyle="1" w:styleId="OdsekzoznamuChar">
    <w:name w:val="Odsek zoznamu Char"/>
    <w:aliases w:val="body Char,Odsek Char,Odsek zoznamu1 Char"/>
    <w:basedOn w:val="Predvolenpsmoodseku"/>
    <w:link w:val="Odsekzoznamu"/>
    <w:uiPriority w:val="34"/>
    <w:locked/>
    <w:rsid w:val="00820DF8"/>
    <w:rPr>
      <w:rFonts w:ascii="Times New Roman" w:eastAsia="Times New Roman" w:hAnsi="Times New Roman" w:cs="Times New Roman"/>
      <w:sz w:val="24"/>
    </w:rPr>
  </w:style>
  <w:style w:type="paragraph" w:styleId="Zarkazkladnhotextu">
    <w:name w:val="Body Text Indent"/>
    <w:basedOn w:val="Normlny"/>
    <w:link w:val="ZarkazkladnhotextuChar"/>
    <w:rsid w:val="00C40F94"/>
    <w:pPr>
      <w:spacing w:line="240" w:lineRule="auto"/>
      <w:ind w:left="283"/>
    </w:pPr>
    <w:rPr>
      <w:szCs w:val="24"/>
      <w:lang w:eastAsia="sk-SK"/>
    </w:rPr>
  </w:style>
  <w:style w:type="character" w:customStyle="1" w:styleId="ZarkazkladnhotextuChar">
    <w:name w:val="Zarážka základného textu Char"/>
    <w:basedOn w:val="Predvolenpsmoodseku"/>
    <w:link w:val="Zarkazkladnhotextu"/>
    <w:rsid w:val="00C40F94"/>
    <w:rPr>
      <w:rFonts w:ascii="Times New Roman" w:eastAsia="Times New Roman" w:hAnsi="Times New Roman" w:cs="Times New Roman"/>
      <w:sz w:val="24"/>
      <w:szCs w:val="24"/>
      <w:lang w:eastAsia="sk-SK"/>
    </w:rPr>
  </w:style>
  <w:style w:type="paragraph" w:customStyle="1" w:styleId="paragraph">
    <w:name w:val="paragraph"/>
    <w:basedOn w:val="Normlny"/>
    <w:rsid w:val="00EF5C60"/>
    <w:pPr>
      <w:spacing w:before="100" w:beforeAutospacing="1" w:after="100" w:afterAutospacing="1" w:line="240" w:lineRule="auto"/>
    </w:pPr>
    <w:rPr>
      <w:rFonts w:eastAsiaTheme="minorHAnsi"/>
      <w:szCs w:val="24"/>
      <w:lang w:eastAsia="sk-SK"/>
    </w:rPr>
  </w:style>
  <w:style w:type="character" w:customStyle="1" w:styleId="normaltextrun">
    <w:name w:val="normaltextrun"/>
    <w:basedOn w:val="Predvolenpsmoodseku"/>
    <w:rsid w:val="00EF5C60"/>
  </w:style>
  <w:style w:type="character" w:customStyle="1" w:styleId="eop">
    <w:name w:val="eop"/>
    <w:basedOn w:val="Predvolenpsmoodseku"/>
    <w:rsid w:val="00EF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9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1221</Words>
  <Characters>6966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11</cp:revision>
  <dcterms:created xsi:type="dcterms:W3CDTF">2024-06-12T06:55:00Z</dcterms:created>
  <dcterms:modified xsi:type="dcterms:W3CDTF">2024-06-12T11:37:00Z</dcterms:modified>
</cp:coreProperties>
</file>