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B2F4D">
        <w:rPr>
          <w:sz w:val="22"/>
          <w:szCs w:val="22"/>
        </w:rPr>
        <w:t xml:space="preserve">KNR-ORGA-0676/2024 – 2 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BC077D">
        <w:t>6</w:t>
      </w:r>
      <w:r w:rsidR="00AB2F4D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E1383">
        <w:rPr>
          <w:rFonts w:ascii="Arial" w:hAnsi="Arial" w:cs="Arial"/>
          <w:sz w:val="22"/>
        </w:rPr>
        <w:t>1</w:t>
      </w:r>
      <w:r w:rsidR="00AB2F4D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BC077D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EE5C67">
        <w:rPr>
          <w:rFonts w:cs="Arial"/>
          <w:noProof/>
          <w:sz w:val="22"/>
          <w:lang w:val="sk-SK"/>
        </w:rPr>
        <w:t xml:space="preserve">, </w:t>
      </w:r>
      <w:r w:rsidR="00AB2F4D" w:rsidRPr="00AB2F4D">
        <w:rPr>
          <w:rFonts w:cs="Arial"/>
          <w:noProof/>
          <w:sz w:val="22"/>
          <w:lang w:val="sk-SK"/>
        </w:rPr>
        <w:t xml:space="preserve">ktorým sa mení a dopĺňa zákon č. 323/2015 Z. z. o finančných nástrojoch financovaných z európskych štrukturálnych a investičných fondov a o zmene a doplnení niektorých zákonov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AB2F4D">
        <w:rPr>
          <w:rFonts w:cs="Arial"/>
          <w:sz w:val="22"/>
          <w:lang w:val="sk-SK"/>
        </w:rPr>
        <w:t>60</w:t>
      </w:r>
      <w:r>
        <w:rPr>
          <w:rFonts w:cs="Arial"/>
          <w:sz w:val="22"/>
          <w:lang w:val="sk-SK"/>
        </w:rPr>
        <w:t xml:space="preserve">), </w:t>
      </w:r>
      <w:r w:rsidR="00AB2F4D">
        <w:rPr>
          <w:rFonts w:cs="Arial"/>
          <w:sz w:val="22"/>
          <w:lang w:val="sk-SK"/>
        </w:rPr>
        <w:br/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AB2F4D">
        <w:rPr>
          <w:rFonts w:cs="Arial"/>
          <w:sz w:val="22"/>
          <w:lang w:val="sk-SK"/>
        </w:rPr>
        <w:t>10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F4D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</w:p>
    <w:p w:rsidR="00305670" w:rsidRDefault="00AB2F4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4E1383">
        <w:rPr>
          <w:rFonts w:ascii="Arial" w:hAnsi="Arial" w:cs="Arial"/>
          <w:sz w:val="22"/>
          <w:szCs w:val="22"/>
        </w:rPr>
        <w:t>a</w:t>
      </w:r>
    </w:p>
    <w:p w:rsidR="00DF7350" w:rsidRDefault="00CE4903" w:rsidP="00BC077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EF6CE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AB2F4D">
        <w:rPr>
          <w:rFonts w:ascii="Arial" w:hAnsi="Arial" w:cs="Arial"/>
          <w:sz w:val="22"/>
          <w:szCs w:val="22"/>
        </w:rPr>
        <w:t>pôdohospodárstvo a životné prostredie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AB2F4D">
        <w:rPr>
          <w:rFonts w:ascii="Arial" w:hAnsi="Arial" w:cs="Arial"/>
          <w:sz w:val="22"/>
        </w:rPr>
        <w:t>financie a rozpočet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EE49F9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4E1383" w:rsidRDefault="004E1383" w:rsidP="004E138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bookmarkEnd w:id="0"/>
    <w:p w:rsidR="004E1383" w:rsidRPr="009B7494" w:rsidRDefault="004E1383" w:rsidP="004E1383">
      <w:pPr>
        <w:jc w:val="center"/>
        <w:rPr>
          <w:rFonts w:cs="Arial"/>
          <w:sz w:val="22"/>
          <w:szCs w:val="22"/>
        </w:rPr>
      </w:pPr>
    </w:p>
    <w:p w:rsidR="00BE641C" w:rsidRDefault="00BE641C" w:rsidP="004E1383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006E4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B2F4D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818F1"/>
    <w:rsid w:val="00B83C0F"/>
    <w:rsid w:val="00B84553"/>
    <w:rsid w:val="00B902C7"/>
    <w:rsid w:val="00BC077D"/>
    <w:rsid w:val="00BD58EB"/>
    <w:rsid w:val="00BE641C"/>
    <w:rsid w:val="00C04354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94548"/>
    <w:rsid w:val="00EB3019"/>
    <w:rsid w:val="00EB7F5F"/>
    <w:rsid w:val="00EE49F9"/>
    <w:rsid w:val="00EE5C67"/>
    <w:rsid w:val="00EE707E"/>
    <w:rsid w:val="00EF6CE8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318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2024-06-11T06:24:00Z</cp:lastPrinted>
  <dcterms:created xsi:type="dcterms:W3CDTF">2024-06-11T06:11:00Z</dcterms:created>
  <dcterms:modified xsi:type="dcterms:W3CDTF">2024-06-11T06:24:00Z</dcterms:modified>
</cp:coreProperties>
</file>