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0C3652" w:rsidRPr="00C93A7D">
      <w:pPr>
        <w:framePr w:wrap="auto"/>
        <w:widowControl w:val="0"/>
        <w:pBdr>
          <w:bottom w:val="single" w:sz="12" w:space="1" w:color="auto"/>
        </w:pBdr>
        <w:tabs>
          <w:tab w:val="left" w:pos="1800"/>
          <w:tab w:val="center" w:pos="4536"/>
        </w:tabs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Národná rada Slovenskej republiky</w:t>
      </w:r>
    </w:p>
    <w:p w:rsidR="00074BC5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B3BE6" w:rsidRPr="00C93A7D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</w:p>
    <w:p w:rsidR="000C3652" w:rsidRPr="00C93A7D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  <w:r w:rsidRPr="00C93A7D" w:rsidR="007B1997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IX</w:t>
      </w:r>
      <w:r w:rsidRPr="00C93A7D" w:rsidR="00D445D9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.</w:t>
      </w:r>
      <w:r w:rsidRPr="00C93A7D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 xml:space="preserve"> volebné  obdobie</w:t>
      </w:r>
    </w:p>
    <w:p w:rsidR="00ED78ED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11A19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Číslo: </w:t>
      </w:r>
      <w:r w:rsidRPr="00C93A7D" w:rsidR="004235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CRD</w:t>
      </w:r>
      <w:r w:rsidRPr="00C93A7D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-</w:t>
      </w:r>
      <w:r w:rsidRPr="00C93A7D" w:rsidR="007976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606</w:t>
      </w:r>
      <w:r w:rsidRPr="00C93A7D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</w:t>
      </w:r>
      <w:r w:rsidRPr="00C93A7D" w:rsidR="007B19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Pr="00C93A7D" w:rsidR="00C948E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F025DE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A644EC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A644EC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B1796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0C3652" w:rsidRPr="00C93A7D" w:rsidP="00B71A0B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</w:pPr>
      <w:r w:rsidRPr="00C93A7D" w:rsidR="0079762D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216</w:t>
      </w:r>
      <w:r w:rsidRPr="00C93A7D" w:rsidR="009D0E4A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a</w:t>
      </w:r>
    </w:p>
    <w:p w:rsidR="000C3652" w:rsidRPr="00C93A7D" w:rsidP="00B71A0B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0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S p o l o č n á   s p r á v</w:t>
      </w:r>
      <w:r w:rsidRPr="00C93A7D" w:rsidR="00B71A0B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 </w:t>
      </w:r>
      <w:r w:rsidRPr="00C93A7D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a</w:t>
      </w:r>
    </w:p>
    <w:p w:rsidR="00B71A0B" w:rsidRPr="00C93A7D" w:rsidP="00A6195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0C3652" w:rsidRPr="00C93A7D" w:rsidP="00BF5657">
      <w:pPr>
        <w:framePr w:wrap="auto"/>
        <w:widowControl/>
        <w:autoSpaceDE/>
        <w:autoSpaceDN/>
        <w:bidi w:val="0"/>
        <w:adjustRightInd/>
        <w:ind w:left="0" w:right="0" w:firstLine="72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59324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výborov Národnej rady Slovenskej republiky o </w:t>
      </w:r>
      <w:r w:rsidRPr="00C93A7D" w:rsidR="00A14CF2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výsledku prerokovania </w:t>
      </w:r>
      <w:r w:rsidRPr="00C93A7D" w:rsidR="004235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vládneho </w:t>
      </w:r>
      <w:r w:rsidRPr="00C93A7D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C93A7D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Pr="00C93A7D"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C93A7D" w:rsidR="007976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C93A7D" w:rsidR="0079762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(tlač 216</w:t>
      </w:r>
      <w:r w:rsidRPr="00C93A7D" w:rsidR="00C618D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  <w:r w:rsidRPr="00C93A7D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druhom čítaní</w:t>
      </w:r>
    </w:p>
    <w:p w:rsidR="000C3652" w:rsidRPr="00C93A7D">
      <w:pPr>
        <w:framePr w:wrap="auto"/>
        <w:widowControl w:val="0"/>
        <w:pBdr>
          <w:bottom w:val="single" w:sz="4" w:space="1" w:color="auto"/>
        </w:pBdr>
        <w:tabs>
          <w:tab w:val="left" w:pos="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B71A0B" w:rsidRPr="00C93A7D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BF5657" w:rsidRPr="00C93A7D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</w:p>
    <w:p w:rsidR="000C3652" w:rsidRPr="00C93A7D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BF56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pre </w:t>
      </w:r>
      <w:r w:rsidRPr="00C93A7D" w:rsidR="0059324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hospodárske záležitosti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ako gestorský výbor k </w:t>
      </w:r>
      <w:r w:rsidRPr="00C93A7D" w:rsidR="00C80C9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vládnemu</w:t>
      </w:r>
      <w:r w:rsidRPr="00C93A7D" w:rsidR="008650C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C93A7D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Pr="00C93A7D"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C93A7D" w:rsidR="007976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C93A7D" w:rsidR="0079762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(tlač 216</w:t>
      </w:r>
      <w:r w:rsidRPr="00C93A7D" w:rsidR="00C618D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  <w:r w:rsidRPr="00C93A7D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(ďalej len „gestorský výbor“) podáva Národnej rade Slovenskej republiky podľa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§ 79 </w:t>
      </w:r>
      <w:r w:rsidRPr="00C93A7D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ods. 1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 N</w:t>
      </w:r>
      <w:r w:rsidRPr="00C93A7D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árodnej rady Slovenskej republiky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č. 350/1996 Z. z. o rokovacom poriadku Národnej rady Slovenskej republiky </w:t>
      </w:r>
      <w:r w:rsidRPr="00C93A7D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znení neskorších predpisov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(ďalej len „rokovací poriadok“) spoločnú správu výborov Národnej rady Slovenskej republiky.</w:t>
      </w:r>
    </w:p>
    <w:p w:rsidR="000C3652" w:rsidRPr="00C93A7D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ED78ED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I.</w:t>
      </w:r>
    </w:p>
    <w:p w:rsidR="00CA7C7E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C93A7D">
      <w:pPr>
        <w:framePr w:wrap="auto"/>
        <w:widowControl w:val="0"/>
        <w:tabs>
          <w:tab w:val="left" w:pos="0"/>
        </w:tabs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Národná rada Slovenskej republiky uznesením</w:t>
      </w:r>
      <w:r w:rsidRPr="00C93A7D" w:rsidR="007F6A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C93A7D" w:rsidR="007976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196</w:t>
      </w:r>
      <w:r w:rsidRPr="00C93A7D" w:rsidR="003054D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A616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C93A7D"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 16</w:t>
      </w:r>
      <w:r w:rsidRPr="00C93A7D" w:rsidR="00BF56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C93A7D" w:rsidR="00CD05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292FC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apríla</w:t>
      </w:r>
      <w:r w:rsidRPr="00C93A7D" w:rsidR="00D85C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BB70A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C93A7D" w:rsidR="00D85C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Pr="00C93A7D" w:rsidR="00292FC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pridelila</w:t>
      </w:r>
      <w:r w:rsidRPr="00C93A7D" w:rsidR="002632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predmetný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návrh</w:t>
      </w:r>
      <w:r w:rsidRPr="00C93A7D" w:rsidR="00C04A6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2632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zákona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na prerokovanie </w:t>
      </w:r>
      <w:r w:rsidRPr="00C93A7D" w:rsidR="002D5F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týmto výborom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:</w:t>
      </w:r>
    </w:p>
    <w:p w:rsidR="003B1512" w:rsidRPr="00C93A7D" w:rsidP="003B1512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sz w:val="22"/>
          <w:rtl w:val="0"/>
          <w:cs w:val="0"/>
          <w:lang w:val="sk-SK" w:eastAsia="sk-SK" w:bidi="ar-SA"/>
        </w:rPr>
      </w:pPr>
    </w:p>
    <w:p w:rsidR="00054908" w:rsidRPr="00C93A7D" w:rsidP="003B1512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3B1512">
        <w:rPr>
          <w:rFonts w:ascii="Times New Roman" w:eastAsia="Times New Roman" w:hAnsi="Times New Roman" w:cs="Times New Roman" w:hint="cs"/>
          <w:sz w:val="22"/>
          <w:szCs w:val="24"/>
          <w:rtl w:val="0"/>
          <w:cs w:val="0"/>
          <w:lang w:val="sk-SK" w:eastAsia="sk-SK" w:bidi="ar-SA"/>
        </w:rPr>
        <w:tab/>
      </w:r>
      <w:r w:rsidRPr="00C93A7D" w:rsidR="003B151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Ústavnoprávnemu výboru Národnej rady Slovenskej republiky</w:t>
      </w:r>
      <w:r w:rsidRPr="00C93A7D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</w:t>
      </w:r>
    </w:p>
    <w:p w:rsidR="009B36E7" w:rsidRPr="00C93A7D" w:rsidP="00E62D34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C93A7D" w:rsidR="001F36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Výboru Národnej rady Slovenskej republi</w:t>
      </w:r>
      <w:r w:rsidRPr="00C93A7D" w:rsidR="000519E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ky pre hospodárske záležitosti</w:t>
      </w:r>
      <w:r w:rsidRPr="00C93A7D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3B1512" w:rsidRPr="00C93A7D" w:rsidP="00FF124B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</w:p>
    <w:p w:rsidR="00065871" w:rsidRPr="00C93A7D" w:rsidP="00D54775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Výbory prerokovali návrh zákona v lehote určenej uznesením Národnej rady Slovenskej republiky.</w:t>
      </w:r>
    </w:p>
    <w:p w:rsidR="00980F1B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II.</w:t>
      </w:r>
    </w:p>
    <w:p w:rsidR="00CA7C7E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E5DAA" w:rsidRPr="00C93A7D" w:rsidP="0066416E">
      <w:pPr>
        <w:framePr w:wrap="auto"/>
        <w:widowControl w:val="0"/>
        <w:autoSpaceDE w:val="0"/>
        <w:autoSpaceDN w:val="0"/>
        <w:bidi w:val="0"/>
        <w:adjustRightInd w:val="0"/>
        <w:ind w:left="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 w:rsidR="005D4A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Poslanci Národnej rady Slovenskej republiky, ktorí nie sú členmi výborov, ktorým bol návrh zákona pridelený, neoznámili gestorskému výboru v určenej lehote žiadne stanovisko k predmetnému návrhu zákona (§ 75 ods. 2 rokovacieho poriadku).</w:t>
      </w:r>
    </w:p>
    <w:p w:rsidR="000C3652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III.</w:t>
      </w:r>
    </w:p>
    <w:p w:rsidR="00CA7C7E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D14D36" w:rsidRPr="00C93A7D" w:rsidP="00D14D36">
      <w:pPr>
        <w:framePr w:wrap="auto"/>
        <w:widowControl w:val="0"/>
        <w:autoSpaceDE w:val="0"/>
        <w:autoSpaceDN w:val="0"/>
        <w:bidi w:val="0"/>
        <w:adjustRightInd w:val="0"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 w:rsidR="0016707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ávrh zákona</w:t>
      </w: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odporúčali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rade Slovenskej republiky </w:t>
      </w: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schváliť:</w:t>
      </w:r>
    </w:p>
    <w:p w:rsidR="00564466" w:rsidRPr="00C93A7D" w:rsidP="00564466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315148" w:rsidRPr="00C93A7D" w:rsidP="00825ECC">
      <w:pPr>
        <w:framePr w:wrap="auto"/>
        <w:widowControl w:val="0"/>
        <w:numPr>
          <w:numId w:val="20"/>
        </w:numPr>
        <w:autoSpaceDE w:val="0"/>
        <w:autoSpaceDN w:val="0"/>
        <w:bidi w:val="0"/>
        <w:adjustRightInd w:val="0"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 w:rsidR="00E33A3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Ústavnoprávny v</w:t>
      </w:r>
      <w:r w:rsidRPr="00C93A7D" w:rsidR="0076579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ýbor Národnej rady Slovenskej republiky </w:t>
      </w:r>
      <w:r w:rsidRPr="00C93A7D" w:rsidR="0076579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uznesením </w:t>
      </w:r>
      <w:r w:rsidRPr="00C93A7D" w:rsidR="00FF46F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C93A7D" w:rsidR="00EB5CA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88</w:t>
      </w:r>
      <w:r w:rsidRPr="00C93A7D" w:rsidR="006B7D1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BB136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</w:t>
      </w:r>
      <w:r w:rsidRPr="00C93A7D" w:rsidR="00FF46F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z</w:t>
      </w:r>
      <w:r w:rsidRPr="00C93A7D" w:rsidR="00EB5CA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</w:t>
      </w:r>
      <w:r w:rsidRPr="00C93A7D" w:rsidR="00C90FB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 </w:t>
      </w:r>
      <w:r w:rsidRPr="00C93A7D" w:rsidR="00EB5CA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6</w:t>
      </w:r>
      <w:r w:rsidRPr="00C93A7D" w:rsidR="00C90FB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C93A7D" w:rsidR="009325C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187A5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Pr="00C93A7D" w:rsidR="00BB136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D85CB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202</w:t>
      </w:r>
      <w:r w:rsidRPr="00C93A7D" w:rsidR="00E25B8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E25B86" w:rsidRPr="00C93A7D" w:rsidP="00EC32FE">
      <w:pPr>
        <w:framePr w:wrap="auto"/>
        <w:widowControl w:val="0"/>
        <w:numPr>
          <w:numId w:val="20"/>
        </w:numPr>
        <w:autoSpaceDE w:val="0"/>
        <w:autoSpaceDN w:val="0"/>
        <w:bidi w:val="0"/>
        <w:adjustRightInd w:val="0"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 w:rsidR="009723D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pre hospodárske záležitosti </w:t>
      </w:r>
      <w:r w:rsidRPr="00C93A7D" w:rsidR="009723D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uznesením č. </w:t>
      </w:r>
      <w:r w:rsidRPr="00C93A7D" w:rsidR="00C8392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59</w:t>
      </w:r>
      <w:r w:rsidRPr="00C93A7D" w:rsidR="009723D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C93A7D" w:rsidR="00457C8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z </w:t>
      </w:r>
      <w:r w:rsidRPr="00C93A7D" w:rsidR="00FF3E4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10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93A7D" w:rsidR="00187A5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2024</w:t>
      </w:r>
    </w:p>
    <w:p w:rsidR="00BB1361" w:rsidRPr="00C93A7D" w:rsidP="00BB1361">
      <w:pPr>
        <w:framePr w:wrap="auto"/>
        <w:widowControl w:val="0"/>
        <w:autoSpaceDE w:val="0"/>
        <w:autoSpaceDN w:val="0"/>
        <w:bidi w:val="0"/>
        <w:adjustRightInd w:val="0"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9B36E7" w:rsidRPr="00C93A7D" w:rsidP="00D85CBA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IV.</w:t>
      </w:r>
    </w:p>
    <w:p w:rsidR="00CA7C7E" w:rsidRPr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16707B" w:rsidRPr="00C93A7D" w:rsidP="0016707B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uznesení výborov Národnej rady Slovenskej republiky </w:t>
      </w:r>
      <w:r w:rsidRPr="00C93A7D" w:rsidR="00B31C0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uvedených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 bodom III tejto správy </w:t>
      </w:r>
      <w:r w:rsidRPr="00C93A7D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vyplývajú</w:t>
      </w:r>
      <w:r w:rsidRPr="00C93A7D" w:rsidR="00437AD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BB136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nasledujúce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pozmeňujúc</w:t>
      </w:r>
      <w:r w:rsidRPr="00C93A7D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doplňujúc</w:t>
      </w:r>
      <w:r w:rsidRPr="00C93A7D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návrh</w:t>
      </w:r>
      <w:r w:rsidRPr="00C93A7D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y</w:t>
      </w:r>
      <w:r w:rsidRPr="00C93A7D" w:rsidR="00BB136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:</w:t>
      </w:r>
    </w:p>
    <w:p w:rsidR="00BB1361" w:rsidRPr="00C93A7D" w:rsidP="0016707B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0928A8" w:rsidRPr="00C93A7D" w:rsidP="000928A8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 bode 3 sa vypúšťajú slová „jazdný list,“.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2836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Precizovanie textu vypustením slov „jazdného listu“ z dôvodu nadbytočnosti. 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4. bode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písm.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f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)] sa slovo „vypúšťajú“ nahrádza slovami „za slovom „spôsobilosti“ bodkočiarka nahrádza čiarkou a spojkou „a“ a vypúšťajú sa““.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283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úprava; precizovanie textu  v súvislosti s vypustením časti textu.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6.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písm.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r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) sa slovo „nájme“ 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nahrádza slovom „prenájme“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.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283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Legislatívno-technická úprava; precizovanie textu  v súvislosti s používaním jednotnej terminológie podľa § 32 ods. 1 písm. a) zákona č. 56/2012 Z. z.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 čl. I bode 7 poznámka pod čiarou k odkazu 30f znie: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vertAlign w:val="superscript"/>
          <w:rtl w:val="0"/>
          <w:cs w:val="0"/>
          <w:lang w:val="sk-SK" w:eastAsia="sk-SK" w:bidi="ar-SA"/>
        </w:rPr>
        <w:t>30f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) Čl. 5 ods. 1 písm. g) a čl. 16 ods. 2 písm. g) nariadenia (ES) č. 1071/2009 v platnom znení.“.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119" w:right="0" w:firstLine="481"/>
        <w:jc w:val="both"/>
        <w:textAlignment w:val="auto"/>
        <w:rPr>
          <w:rFonts w:ascii="Times New Roman" w:eastAsia="Times New Roman" w:hAnsi="Times New Roman" w:cs="Times New Roman" w:hint="cs"/>
          <w:color w:val="000000"/>
          <w:rtl w:val="0"/>
          <w:cs w:val="0"/>
          <w:lang w:val="sk-SK" w:eastAsia="en-US" w:bidi="ar-SA"/>
        </w:rPr>
      </w:pPr>
      <w:r w:rsidRPr="00C93A7D">
        <w:rPr>
          <w:rFonts w:ascii="Times New Roman" w:eastAsia="Times New Roman" w:hAnsi="Times New Roman" w:cs="Times New Roman" w:hint="cs"/>
          <w:color w:val="000000"/>
          <w:sz w:val="24"/>
          <w:szCs w:val="24"/>
          <w:rtl w:val="0"/>
          <w:cs w:val="0"/>
          <w:lang w:val="sk-SK" w:eastAsia="en-US" w:bidi="ar-SA"/>
        </w:rPr>
        <w:t>Legislatívno technická úprava.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119" w:right="0" w:firstLine="481"/>
        <w:jc w:val="both"/>
        <w:textAlignment w:val="auto"/>
        <w:rPr>
          <w:rFonts w:ascii="Times New Roman" w:eastAsia="Times New Roman" w:hAnsi="Times New Roman" w:cs="Times New Roman" w:hint="cs"/>
          <w:color w:val="000000"/>
          <w:rtl w:val="0"/>
          <w:cs w:val="0"/>
          <w:lang w:val="sk-SK" w:eastAsia="en-US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9. bode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2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ods. 18,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prvej pripojenej vete sa slovo „prevode“ nahrádza slovom „zmene“, za slovo „vozidla“ 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(4x)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 vkladá slovo „taxislužby“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slová „nastal prevod“ sa nahrádzajú slovami „nastala zmena“ a v druhej pripojenej vete sa vypúšťa slovo „evidencie“.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 podľa § 116 ods. 1 písm. a) zákona č.  8/2009 Z. z. o cestnej premávke a o zmene a doplnení niektorých zákonov v znení zákona č. 128/2021 Z. z. a precizovaním textu z dôvodu používania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13.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29 ods. 1 písm. l)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slovo „prevod“ nahrádza slovom „zmenu“ a za slovo „vozidla“ 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(2x)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 vkladá slovo „taxislužby“.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 podľa § 116 ods. 1 písm. a) zákona č.  8/2009 Z. z. o cestnej premávke a o zmene a doplnení niektorých zákonov v znení zákona č. 128/2021 Z. z.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14.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30 ods. 5 písm. i)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„vozidlo“ vkladá slovo „taxislužby“.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precizovaním textu z dôvodu používania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36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15. bod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32 ods. 1)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znie: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spacing w:after="120" w:line="360" w:lineRule="auto"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„15.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§ 32 ods. 1 úvodná veta znie: „Ak odsek 4 neustanovuje inak, na prepravu v nákladnej doprave môže prevádzkovateľ cestnej dopravy usadený v Slovenskej republike použiť aj prenajaté motorové vozidlo, ktoré je evidované v Slovenskej republike, a sú v ňom v listinnej podobe alebo v elektronickej podobe tieto doklady:“.“.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Legislatívno-technická úprava v súvislosti s precizovaním textu.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70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21.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45 ods. 9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„účely“ vkladá slovo „výkonu“.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I, 21. bode, § 45 ods. 10 sa slovo „činnosťou“ nahrádza slovom „výkonom“.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1440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V čl. I bode 21 § 45 ods. 10 sa slová „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 xml:space="preserve">v sídle kraja, 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vyšším územným celkom a obciam na ich vyžiadanie“ nahrádzajú slovami „v sídle kraja a obciam“. 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3545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Precizovanie textu a zosúladenie odseku 10 s odsekom 9. 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22.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46 ods. 1 písm. j)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slová „s kontrolou“ nahrádzajú slovami „s výkonom kontroly“.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24.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46 ods. 6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„zmareniu“ vkladá slovo „výkonu“.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27. bod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[§ 48 ods. 1. písm. s)] znie: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line="360" w:lineRule="auto"/>
        <w:ind w:left="42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„27. V § 48 ods. 1 písm. s)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sa za slovo „náklade,“ vkladajú slová „osvedčenie vodiča, pracovná zmluva vodiča a doklady o vozidle,“.“.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cs-CZ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Legislatívno-technická úprava; precizovanie iného správneho deliktu, tak aby bolo jednoznačné, že v každom prevádzkovanom vozidle je potrebné mať uvedené doklady.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29. bode, 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C93A7D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48 ods. 1 písm. ap)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slovo „prevod“ nahrádza slovom „zmenu“ a za slovo „vozidla“ </w:t>
      </w:r>
      <w:r w:rsidRPr="00C93A7D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vkladá slovo „taxislužby“.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  <w:r w:rsidRPr="00C93A7D">
        <w:rPr>
          <w:rStyle w:val="DefaultParagraphFont"/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 w:val="0"/>
        <w:tabs>
          <w:tab w:val="left" w:pos="426"/>
        </w:tabs>
        <w:autoSpaceDE w:val="0"/>
        <w:autoSpaceDN w:val="0"/>
        <w:bidi w:val="0"/>
        <w:adjustRightInd w:val="0"/>
        <w:spacing w:line="360" w:lineRule="auto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I, 39. bode, §</w:t>
      </w: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56l sa za slovo „Vozidlo“ vkladá slovo „taxislužby“ a slová „evidencie vozidiel“ sa nahrádzajú slovom „registra“.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  <w:r w:rsidRPr="00C93A7D">
        <w:rPr>
          <w:rStyle w:val="DefaultParagraphFont"/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V čl. I bod 41 znie: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„41. Príloha sa dopĺňa desiatym bodom a jedenástym bodom, ktoré znejú: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„10. Smernica Európskeho parlamentu a Rady (EÚ) 2022/738 zo 6. apríla 2022, ktorou sa mení smernica 2006/1/ES o používaní vozidiel prenajatých bez vodičov na cestnú prepravu tovaru (Ú. v. EÚ L 137, 16.5.2022).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11. Smernica Európskeho parlamentu a Rady (EÚ) 2022/1999 z 19. októbra 2022 o jednotných postupoch kontroly cestnej prepravy nebezpečného tovaru (kodifikované znenie) (Ú. v. EÚ L 274, 24.10.2022).“.“.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545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Doplnenie transpozičnej prílohy zákona o smernicu Európskeho parlamentu a Rady (EÚ) 2022/1999 z 19. októbra 2022 o jednotných postupoch kontroly cestnej prepravy nebezpečného tovaru (kodifikované znenie) (Ú. v. EÚ L 274, 24.10.2022).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C93A7D" w:rsidRPr="00C93A7D" w:rsidP="00C93A7D">
      <w:pPr>
        <w:framePr w:wrap="auto"/>
        <w:widowControl/>
        <w:numPr>
          <w:numId w:val="47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 čl. III sa slová „1. júla“ nahrádzajú slovami „1. augusta“. 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spacing w:line="360" w:lineRule="auto"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súvislosti s touto úpravou sa v čl. I, 39. bode (§ 56l) slová „1. júla“ </w:t>
      </w:r>
      <w:r w:rsidRPr="00C93A7D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nahradia slovami „1. augusta“</w:t>
      </w:r>
      <w:r w:rsidRPr="00C93A7D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.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Zmena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účinnosti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navrhuje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dôvodu</w:t>
      </w:r>
      <w:r w:rsidRPr="00C93A7D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trvania legislatívneho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procesu.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tohto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dôvodu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je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potrebné</w:t>
      </w:r>
      <w:r w:rsidRPr="00C93A7D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zmeniť účinnosť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tak,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boli dodržané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požiadavky</w:t>
      </w:r>
      <w:r w:rsidRPr="00C93A7D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 lehoty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stanovené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Ústavou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Slovenskej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republiky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[čl.</w:t>
      </w:r>
      <w:r w:rsidRPr="00C93A7D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87 ods. 2 až 4 a čl. 102 ods. 1 písm. o)].</w:t>
      </w:r>
    </w:p>
    <w:p w:rsidR="00C93A7D" w:rsidRPr="00C93A7D" w:rsidP="00C93A7D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</w:p>
    <w:p w:rsidR="00C93A7D" w:rsidRPr="00C93A7D" w:rsidP="00C93A7D">
      <w:pPr>
        <w:framePr w:wrap="auto"/>
        <w:widowControl/>
        <w:autoSpaceDE/>
        <w:autoSpaceDN/>
        <w:bidi w:val="0"/>
        <w:adjustRightInd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Ústavnoprávny výbor NR SR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360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NR SR pre hospodárske záležitosti</w:t>
      </w:r>
    </w:p>
    <w:p w:rsidR="00C93A7D" w:rsidRPr="00C93A7D" w:rsidP="00C93A7D">
      <w:pPr>
        <w:framePr w:wrap="auto"/>
        <w:widowControl/>
        <w:autoSpaceDE/>
        <w:autoSpaceDN/>
        <w:bidi w:val="0"/>
        <w:adjustRightInd/>
        <w:spacing w:after="120"/>
        <w:ind w:left="288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i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i/>
          <w:sz w:val="24"/>
          <w:szCs w:val="24"/>
          <w:rtl w:val="0"/>
          <w:cs w:val="0"/>
          <w:lang w:val="sk-SK" w:eastAsia="sk-SK" w:bidi="ar-SA"/>
        </w:rPr>
        <w:t>Gestorský výbor odporúča schváliť</w:t>
      </w:r>
    </w:p>
    <w:p w:rsidR="00C93A7D" w:rsidRPr="00C93A7D" w:rsidP="000928A8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E799F" w:rsidRPr="00C93A7D" w:rsidP="00CE799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C93A7D" w:rsidR="005B0C3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Gestorský výbor odporúča hlasovať o bodoch </w:t>
      </w:r>
      <w:r w:rsidRPr="00C93A7D" w:rsidR="005B0C3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1 až </w:t>
      </w:r>
      <w:r w:rsidRPr="00C93A7D" w:rsid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18</w:t>
      </w:r>
      <w:r w:rsidRPr="00C93A7D" w:rsidR="005B0C3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spoločne</w:t>
      </w:r>
      <w:r w:rsidRPr="00C93A7D" w:rsidR="005B0C3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 odporúčaním </w:t>
      </w:r>
      <w:r w:rsidRPr="00C93A7D" w:rsidR="005B0C3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 c h v á l i ť.</w:t>
      </w:r>
    </w:p>
    <w:p w:rsidR="005B0C34" w:rsidRPr="00C93A7D" w:rsidP="00CE799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color w:val="000000"/>
          <w:rtl w:val="0"/>
          <w:cs w:val="0"/>
          <w:lang w:val="sk-SK" w:eastAsia="sk-SK" w:bidi="ar-SA"/>
        </w:rPr>
      </w:pPr>
    </w:p>
    <w:p w:rsidR="00C93A7D" w:rsidRPr="00C93A7D" w:rsidP="00CE799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color w:val="000000"/>
          <w:rtl w:val="0"/>
          <w:cs w:val="0"/>
          <w:lang w:val="sk-SK" w:eastAsia="sk-SK" w:bidi="ar-SA"/>
        </w:rPr>
      </w:pPr>
    </w:p>
    <w:p w:rsidR="00C93A7D" w:rsidRPr="00C93A7D" w:rsidP="00CE799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color w:val="000000"/>
          <w:rtl w:val="0"/>
          <w:cs w:val="0"/>
          <w:lang w:val="sk-SK" w:eastAsia="sk-SK" w:bidi="ar-SA"/>
        </w:rPr>
      </w:pPr>
    </w:p>
    <w:p w:rsidR="00EB5CA5" w:rsidRPr="00C93A7D" w:rsidP="00CE799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color w:val="000000"/>
          <w:rtl w:val="0"/>
          <w:cs w:val="0"/>
          <w:lang w:val="sk-SK" w:eastAsia="sk-SK" w:bidi="ar-SA"/>
        </w:rPr>
      </w:pP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V.</w:t>
      </w:r>
    </w:p>
    <w:p w:rsidR="003F53C5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16"/>
          <w:rtl w:val="0"/>
          <w:cs w:val="0"/>
          <w:lang w:val="sk-SK" w:eastAsia="sk-SK" w:bidi="ar-SA"/>
        </w:rPr>
      </w:pP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Gestorský výbor na základe stanovísk výborov k predmetnému návrhu zákona vyjadrených v ich uzneseniach uvedených pod bodom III tejto správy a v stanoviskách poslancov gestorského výboru vyjadrených v rozprave k tomuto návrhu zákona </w:t>
      </w: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odporúča Národnej rade Slovenskej republiky</w:t>
      </w:r>
    </w:p>
    <w:p w:rsidR="005B0C34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u w:val="single"/>
          <w:rtl w:val="0"/>
          <w:cs w:val="0"/>
          <w:lang w:val="sk-SK" w:eastAsia="sk-SK" w:bidi="ar-SA"/>
        </w:rPr>
      </w:pPr>
    </w:p>
    <w:p w:rsidR="00C60DB6" w:rsidRPr="00C93A7D" w:rsidP="00C60DB6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C93A7D" w:rsidR="006724F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vládny návrh </w:t>
      </w:r>
      <w:r w:rsidRPr="00C93A7D" w:rsidR="00DE1360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>zákona</w:t>
      </w:r>
      <w:r w:rsidRPr="00C93A7D" w:rsidR="00187A5D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C93A7D" w:rsidR="0079762D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ktorým sa mení a dopĺňa zákon č. 56/2012 Z. z. o cestnej doprave v znení neskorších predpisov a ktorým sa mení zákon Národnej rady Slovenskej republiky č. 145/1995 Z. z. o správnych poplatkoch v znení neskorších predpisov </w:t>
      </w:r>
      <w:r w:rsidRPr="00C93A7D" w:rsidR="0079762D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>(tlač 216</w:t>
      </w:r>
      <w:r w:rsidRPr="00C93A7D" w:rsidR="00DE1360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>)</w:t>
      </w:r>
      <w:r w:rsidRPr="00C93A7D" w:rsidR="00DE1360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E269D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 c h v á l i</w:t>
      </w: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 </w:t>
      </w:r>
      <w:r w:rsidRPr="00C93A7D" w:rsidR="00E269D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ť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v</w:t>
      </w: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znení pozmeňujúcich a doplňujúcich návrhov uvedených v tejto spoločnej správe, ktoré gestorský výbor odporúčal schváliť.</w:t>
      </w: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69DC" w:rsidRPr="00C93A7D" w:rsidP="00FD553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</w:t>
      </w:r>
      <w:r w:rsidRPr="00C93A7D" w:rsidR="00437AD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Spoločná správa výborov Národnej rady Slovenskej republiky o výsledku prerokovania návrhu zákona v druhom čítaní bola schválená uznesením Výboru Národnej rady Slovenskej republiky pre hospodárske záležitosti č</w:t>
      </w:r>
      <w:r w:rsidRPr="00C93A7D" w:rsidR="00BE27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93A7D" w:rsidR="002E780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79</w:t>
      </w:r>
      <w:r w:rsidRPr="00C93A7D" w:rsidR="0028622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4E394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</w:t>
      </w:r>
      <w:r w:rsidRPr="00C93A7D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</w:t>
      </w:r>
      <w:r w:rsidRPr="00C93A7D"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93A7D" w:rsidR="00316EE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júna </w:t>
      </w:r>
      <w:r w:rsidRPr="00C93A7D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  <w:r w:rsidRPr="00C93A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3F53C5" w:rsidRPr="00C93A7D" w:rsidP="001E4E7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Týmto uznesením </w:t>
      </w:r>
      <w:r w:rsidRPr="00C93A7D" w:rsidR="000519E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výbor zároveň poveril spoločného spravodajcu </w:t>
      </w:r>
      <w:r w:rsidRPr="00C93A7D" w:rsidR="00AA0BE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Justína</w:t>
      </w:r>
      <w:r w:rsidRPr="00C93A7D" w:rsidR="0000113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 w:rsidR="00AA0BE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Sedláka</w:t>
      </w:r>
      <w:r w:rsidRPr="00C93A7D" w:rsidR="0087435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predložiť návrhy </w:t>
      </w:r>
      <w:r w:rsidRPr="00C93A7D" w:rsidR="00251D0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 zmysle príslušných ustanovení </w:t>
      </w:r>
      <w:r w:rsidRPr="00C93A7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rokovacieho poriadku Národnej rady Slovenskej republiky.</w:t>
      </w:r>
    </w:p>
    <w:p w:rsidR="00E269DC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EE7C0F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Bratislava </w:t>
      </w:r>
      <w:r w:rsidRPr="00C93A7D" w:rsidR="002E780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11</w:t>
      </w: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93A7D" w:rsidR="0087435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C93A7D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</w:p>
    <w:p w:rsid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C93A7D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B1796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64B90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cs-CZ" w:bidi="ar-SA"/>
        </w:rPr>
      </w:pPr>
      <w:r w:rsidRPr="00C93A7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Róbert P u c i, v.r.</w:t>
      </w:r>
    </w:p>
    <w:p w:rsidR="00B62E81" w:rsidRPr="00C93A7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  <w:r w:rsidRPr="00C93A7D" w:rsidR="000472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predsed</w:t>
      </w:r>
      <w:r w:rsidRPr="00C93A7D" w:rsidR="004C667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a</w:t>
      </w: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Výboru NR SR </w:t>
      </w:r>
    </w:p>
    <w:p w:rsidR="00313A20" w:rsidRPr="00C93A7D" w:rsidP="009325C0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</w:t>
      </w:r>
      <w:r w:rsidRPr="00C93A7D" w:rsidR="00B62E8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C93A7D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hospodárske záležitosti </w:t>
      </w:r>
    </w:p>
    <w:sectPr w:rsidSect="00B363CD">
      <w:footerReference w:type="even" r:id="rId4"/>
      <w:footerReference w:type="default" r:id="rId5"/>
      <w:pgSz w:w="12240" w:h="15840"/>
      <w:pgMar w:top="1418" w:right="1418" w:bottom="1247" w:left="1418" w:header="709" w:footer="709" w:gutter="0"/>
      <w:lnNumType w:distance="0"/>
      <w:cols w:space="708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Century Gothic"/>
    <w:panose1 w:val="020F0502020204030204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0000000000000000000"/>
    <w:charset w:val="EE"/>
    <w:family w:val="swiss"/>
    <w:pitch w:val="variable"/>
  </w:font>
  <w:font w:name="PalatinoLinotype-Bold">
    <w:altName w:val="MS Mincho"/>
    <w:panose1 w:val="00000000000000000000"/>
    <w:charset w:val="80"/>
    <w:family w:val="auto"/>
    <w:pitch w:val="default"/>
  </w:font>
  <w:font w:name="@PalatinoLinotype-Bold">
    <w:panose1 w:val="00000000000000000000"/>
    <w:charset w:val="80"/>
    <w:family w:val="auto"/>
    <w:pitch w:val="default"/>
  </w:font>
  <w:font w:name="Cambria">
    <w:panose1 w:val="00000000000000000000"/>
    <w:charset w:val="EE"/>
    <w:family w:val="roman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Century Gothic"/>
    <w:charset w:val="CC"/>
    <w:family w:val="swiss"/>
    <w:pitch w:val="variable"/>
  </w:font>
  <w:font w:name="Calibri Greek">
    <w:altName w:val="Century Gothic"/>
    <w:charset w:val="A1"/>
    <w:family w:val="swiss"/>
    <w:pitch w:val="variable"/>
  </w:font>
  <w:font w:name="Calibri Tur">
    <w:altName w:val="Century Gothic"/>
    <w:charset w:val="A2"/>
    <w:family w:val="swiss"/>
    <w:pitch w:val="variable"/>
  </w:font>
  <w:font w:name="Calibri (Hebrew)">
    <w:altName w:val="Century Gothic"/>
    <w:charset w:val="B1"/>
    <w:family w:val="swiss"/>
    <w:pitch w:val="variable"/>
  </w:font>
  <w:font w:name="Calibri (Arabic)">
    <w:altName w:val="Century Gothic"/>
    <w:charset w:val="B2"/>
    <w:family w:val="swiss"/>
    <w:pitch w:val="variable"/>
  </w:font>
  <w:font w:name="Calibri Baltic">
    <w:altName w:val="Century Gothic"/>
    <w:charset w:val="BA"/>
    <w:family w:val="swiss"/>
    <w:pitch w:val="variable"/>
  </w:font>
  <w:font w:name="Calibri (Vietnamese)">
    <w:altName w:val="Century Gothic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11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end"/>
    </w:r>
  </w:p>
  <w:p w:rsidR="00A50311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11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separate"/>
    </w:r>
    <w:r w:rsidR="00C93A7D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sk-SK" w:bidi="ar-SA"/>
      </w:rPr>
      <w:t>7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end"/>
    </w:r>
  </w:p>
  <w:p w:rsidR="00A50311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445050"/>
    <w:lvl w:ilvl="0">
      <w:start w:val="1"/>
      <w:numFmt w:val="decimal"/>
      <w:lvlText w:val="%1."/>
      <w:lvlJc w:val="left"/>
      <w:pPr>
        <w:tabs>
          <w:tab w:val="num" w:pos="284"/>
        </w:tabs>
        <w:ind w:left="1070" w:hanging="360"/>
      </w:pPr>
      <w:rPr>
        <w:rFonts w:cs="Times New Roman" w:hint="cs"/>
        <w:b w:val="0"/>
        <w:i w:val="0"/>
        <w:rtl w:val="0"/>
        <w:cs w:val="0"/>
      </w:rPr>
    </w:lvl>
  </w:abstractNum>
  <w:abstractNum w:abstractNumId="1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07AA27CE"/>
    <w:multiLevelType w:val="hybridMultilevel"/>
    <w:tmpl w:val="62B89A22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C7C35DE"/>
    <w:multiLevelType w:val="hybridMultilevel"/>
    <w:tmpl w:val="6B528A2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cs"/>
        <w:rtl w:val="0"/>
        <w:cs w:val="0"/>
      </w:rPr>
    </w:lvl>
  </w:abstractNum>
  <w:abstractNum w:abstractNumId="4">
    <w:nsid w:val="0E853D91"/>
    <w:multiLevelType w:val="multilevel"/>
    <w:tmpl w:val="53822F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ind w:left="180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ind w:left="396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ind w:left="612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</w:abstractNum>
  <w:abstractNum w:abstractNumId="5">
    <w:nsid w:val="0FDB6C37"/>
    <w:multiLevelType w:val="hybridMultilevel"/>
    <w:tmpl w:val="EBEC7D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11411551"/>
    <w:multiLevelType w:val="hybridMultilevel"/>
    <w:tmpl w:val="716802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7">
    <w:nsid w:val="119121FE"/>
    <w:multiLevelType w:val="hybridMultilevel"/>
    <w:tmpl w:val="E006EC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9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1EF01B7F"/>
    <w:multiLevelType w:val="hybridMultilevel"/>
    <w:tmpl w:val="DBBC59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1F6630AE"/>
    <w:multiLevelType w:val="hybridMultilevel"/>
    <w:tmpl w:val="DA687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30E05C1"/>
    <w:multiLevelType w:val="hybridMultilevel"/>
    <w:tmpl w:val="D1986B6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>
    <w:nsid w:val="2CB25156"/>
    <w:multiLevelType w:val="hybridMultilevel"/>
    <w:tmpl w:val="448C152A"/>
    <w:lvl w:ilvl="0">
      <w:start w:val="1"/>
      <w:numFmt w:val="lowerLetter"/>
      <w:lvlText w:val="%1)"/>
      <w:lvlJc w:val="left"/>
      <w:pPr>
        <w:ind w:left="720" w:hanging="360"/>
      </w:pPr>
      <w:rPr>
        <w:rFonts w:eastAsia="PalatinoLinotype-Bold" w:cs="Times New Roman" w:hint="eastAsia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4">
    <w:nsid w:val="2F8007E2"/>
    <w:multiLevelType w:val="hybridMultilevel"/>
    <w:tmpl w:val="B50402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313A2A42"/>
    <w:multiLevelType w:val="hybridMultilevel"/>
    <w:tmpl w:val="D0BC41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323A09E9"/>
    <w:multiLevelType w:val="hybridMultilevel"/>
    <w:tmpl w:val="A4DC2B5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18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9">
    <w:nsid w:val="391C33F2"/>
    <w:multiLevelType w:val="hybridMultilevel"/>
    <w:tmpl w:val="8B62B772"/>
    <w:lvl w:ilvl="0">
      <w:start w:val="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3E5335C0"/>
    <w:multiLevelType w:val="hybridMultilevel"/>
    <w:tmpl w:val="D2AC8754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23">
    <w:nsid w:val="44384E35"/>
    <w:multiLevelType w:val="hybridMultilevel"/>
    <w:tmpl w:val="98CEB3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4B8B68D1"/>
    <w:multiLevelType w:val="hybridMultilevel"/>
    <w:tmpl w:val="6614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4EF96144"/>
    <w:multiLevelType w:val="hybridMultilevel"/>
    <w:tmpl w:val="BD92167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26">
    <w:nsid w:val="4FA409BA"/>
    <w:multiLevelType w:val="hybridMultilevel"/>
    <w:tmpl w:val="978EC02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27">
    <w:nsid w:val="4FEA785C"/>
    <w:multiLevelType w:val="hybridMultilevel"/>
    <w:tmpl w:val="6D1ADE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eastAsia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8">
    <w:nsid w:val="51736586"/>
    <w:multiLevelType w:val="hybridMultilevel"/>
    <w:tmpl w:val="15A00D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9">
    <w:nsid w:val="51BB3DB5"/>
    <w:multiLevelType w:val="hybridMultilevel"/>
    <w:tmpl w:val="D0584A0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 w:hint="cs"/>
        <w:rtl w:val="0"/>
        <w:cs w:val="0"/>
      </w:rPr>
    </w:lvl>
  </w:abstractNum>
  <w:abstractNum w:abstractNumId="30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31">
    <w:nsid w:val="520A0D0A"/>
    <w:multiLevelType w:val="hybridMultilevel"/>
    <w:tmpl w:val="A594B2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32">
    <w:nsid w:val="58F3235D"/>
    <w:multiLevelType w:val="hybridMultilevel"/>
    <w:tmpl w:val="1B24A1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3">
    <w:nsid w:val="5ADB596A"/>
    <w:multiLevelType w:val="hybridMultilevel"/>
    <w:tmpl w:val="C868F9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4">
    <w:nsid w:val="5B7E4CB8"/>
    <w:multiLevelType w:val="hybridMultilevel"/>
    <w:tmpl w:val="06F896A4"/>
    <w:lvl w:ilvl="0">
      <w:start w:val="1"/>
      <w:numFmt w:val="lowerLetter"/>
      <w:pStyle w:val="Normal"/>
      <w:lvlText w:val="%1)"/>
      <w:lvlJc w:val="left"/>
      <w:pPr>
        <w:ind w:left="1211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008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cs="Times New Roman" w:hint="cs"/>
        <w:rtl w:val="0"/>
        <w:cs w:val="0"/>
      </w:rPr>
    </w:lvl>
  </w:abstractNum>
  <w:abstractNum w:abstractNumId="35">
    <w:nsid w:val="5C752EEB"/>
    <w:multiLevelType w:val="hybridMultilevel"/>
    <w:tmpl w:val="330EE5A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cs"/>
        <w:rtl w:val="0"/>
        <w:cs w:val="0"/>
      </w:rPr>
    </w:lvl>
  </w:abstractNum>
  <w:abstractNum w:abstractNumId="36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7">
    <w:nsid w:val="5ECE4BD5"/>
    <w:multiLevelType w:val="hybridMultilevel"/>
    <w:tmpl w:val="D5DC0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pStyle w:val="Normal"/>
      <w:lvlText w:val="%2)"/>
      <w:lvlJc w:val="left"/>
      <w:pPr>
        <w:tabs>
          <w:tab w:val="num" w:pos="1077"/>
        </w:tabs>
        <w:ind w:left="1077" w:hanging="357"/>
      </w:pPr>
      <w:rPr>
        <w:rFonts w:cs="Times New Roman" w:hint="cs"/>
        <w:u w:val="none"/>
        <w:rtl w:val="0"/>
        <w:cs w:val="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8">
    <w:nsid w:val="5F7A1703"/>
    <w:multiLevelType w:val="hybridMultilevel"/>
    <w:tmpl w:val="5F1E7E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39">
    <w:nsid w:val="66D84C1A"/>
    <w:multiLevelType w:val="hybridMultilevel"/>
    <w:tmpl w:val="E9785D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40">
    <w:nsid w:val="6C0E3236"/>
    <w:multiLevelType w:val="hybridMultilevel"/>
    <w:tmpl w:val="C8A885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1">
    <w:nsid w:val="6D4E0FB2"/>
    <w:multiLevelType w:val="hybridMultilevel"/>
    <w:tmpl w:val="072439D2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47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4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2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69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76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3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0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9806" w:hanging="180"/>
      </w:pPr>
      <w:rPr>
        <w:rFonts w:cs="Times New Roman" w:hint="cs"/>
        <w:rtl w:val="0"/>
        <w:cs w:val="0"/>
      </w:rPr>
    </w:lvl>
  </w:abstractNum>
  <w:abstractNum w:abstractNumId="42">
    <w:nsid w:val="6FC228AB"/>
    <w:multiLevelType w:val="hybridMultilevel"/>
    <w:tmpl w:val="53A44F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3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4">
    <w:nsid w:val="765C6B36"/>
    <w:multiLevelType w:val="hybridMultilevel"/>
    <w:tmpl w:val="4AE4953C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5">
    <w:nsid w:val="78121AA6"/>
    <w:multiLevelType w:val="hybridMultilevel"/>
    <w:tmpl w:val="B84822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7"/>
  </w:num>
  <w:num w:numId="2">
    <w:abstractNumId w:val="24"/>
  </w:num>
  <w:num w:numId="3">
    <w:abstractNumId w:val="39"/>
  </w:num>
  <w:num w:numId="4">
    <w:abstractNumId w:val="14"/>
  </w:num>
  <w:num w:numId="5">
    <w:abstractNumId w:val="26"/>
  </w:num>
  <w:num w:numId="6">
    <w:abstractNumId w:val="3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 w:numId="10">
    <w:abstractNumId w:val="0"/>
  </w:num>
  <w:num w:numId="11">
    <w:abstractNumId w:val="29"/>
  </w:num>
  <w:num w:numId="12">
    <w:abstractNumId w:val="17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7"/>
  </w:num>
  <w:num w:numId="16">
    <w:abstractNumId w:val="12"/>
  </w:num>
  <w:num w:numId="17">
    <w:abstractNumId w:val="19"/>
  </w:num>
  <w:num w:numId="18">
    <w:abstractNumId w:val="2"/>
  </w:num>
  <w:num w:numId="19">
    <w:abstractNumId w:val="21"/>
  </w:num>
  <w:num w:numId="20">
    <w:abstractNumId w:val="45"/>
  </w:num>
  <w:num w:numId="21">
    <w:abstractNumId w:val="6"/>
  </w:num>
  <w:num w:numId="22">
    <w:abstractNumId w:val="32"/>
  </w:num>
  <w:num w:numId="23">
    <w:abstractNumId w:val="5"/>
  </w:num>
  <w:num w:numId="24">
    <w:abstractNumId w:val="41"/>
  </w:num>
  <w:num w:numId="25">
    <w:abstractNumId w:val="3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1"/>
  </w:num>
  <w:num w:numId="30">
    <w:abstractNumId w:val="8"/>
  </w:num>
  <w:num w:numId="31">
    <w:abstractNumId w:val="30"/>
  </w:num>
  <w:num w:numId="32">
    <w:abstractNumId w:val="22"/>
  </w:num>
  <w:num w:numId="33">
    <w:abstractNumId w:val="40"/>
  </w:num>
  <w:num w:numId="34">
    <w:abstractNumId w:val="23"/>
  </w:num>
  <w:num w:numId="35">
    <w:abstractNumId w:val="10"/>
  </w:num>
  <w:num w:numId="36">
    <w:abstractNumId w:val="44"/>
  </w:num>
  <w:num w:numId="37">
    <w:abstractNumId w:val="43"/>
  </w:num>
  <w:num w:numId="38">
    <w:abstractNumId w:val="9"/>
  </w:num>
  <w:num w:numId="39">
    <w:abstractNumId w:val="15"/>
  </w:num>
  <w:num w:numId="40">
    <w:abstractNumId w:val="20"/>
  </w:num>
  <w:num w:numId="41">
    <w:abstractNumId w:val="36"/>
  </w:num>
  <w:num w:numId="42">
    <w:abstractNumId w:val="4"/>
  </w:num>
  <w:num w:numId="43">
    <w:abstractNumId w:val="35"/>
  </w:num>
  <w:num w:numId="44">
    <w:abstractNumId w:val="11"/>
  </w:num>
  <w:num w:numId="45">
    <w:abstractNumId w:val="28"/>
  </w:num>
  <w:num w:numId="46">
    <w:abstractNumId w:val="27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195</TotalTime>
  <Pages>7</Pages>
  <Words>1548</Words>
  <Characters>8829</Characters>
  <Application>Microsoft Office Word</Application>
  <DocSecurity>0</DocSecurity>
  <Lines>0</Lines>
  <Paragraphs>0</Paragraphs>
  <ScaleCrop>false</ScaleCrop>
  <Company>Kancelária NR SR</Company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Spokojný používateľ aplikácie Microsoft Office</dc:creator>
  <cp:lastModifiedBy>Kičinová, Eva, JUDr.</cp:lastModifiedBy>
  <cp:revision>65</cp:revision>
  <cp:lastPrinted>2020-05-20T15:53:00Z</cp:lastPrinted>
  <dcterms:created xsi:type="dcterms:W3CDTF">2021-10-19T14:12:00Z</dcterms:created>
  <dcterms:modified xsi:type="dcterms:W3CDTF">2024-06-10T16:47:00Z</dcterms:modified>
</cp:coreProperties>
</file>