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FB" w:rsidRPr="006E0B8D" w:rsidRDefault="006E0B8D" w:rsidP="006E0B8D">
      <w:pPr>
        <w:numPr>
          <w:ilvl w:val="0"/>
          <w:numId w:val="0"/>
        </w:numPr>
        <w:spacing w:after="0"/>
        <w:jc w:val="center"/>
        <w:rPr>
          <w:b/>
        </w:rPr>
      </w:pPr>
      <w:r w:rsidRPr="006E0B8D">
        <w:rPr>
          <w:b/>
        </w:rPr>
        <w:t>TABUĽKA ZHODY</w:t>
      </w:r>
    </w:p>
    <w:p w:rsidR="006E0B8D" w:rsidRPr="006E0B8D" w:rsidRDefault="00EB23C9" w:rsidP="006E0B8D">
      <w:pPr>
        <w:numPr>
          <w:ilvl w:val="0"/>
          <w:numId w:val="0"/>
        </w:numPr>
        <w:jc w:val="center"/>
        <w:rPr>
          <w:b/>
        </w:rPr>
      </w:pPr>
      <w:r>
        <w:rPr>
          <w:b/>
        </w:rPr>
        <w:t>n</w:t>
      </w:r>
      <w:r w:rsidR="006E0B8D" w:rsidRPr="006E0B8D">
        <w:rPr>
          <w:b/>
        </w:rPr>
        <w:t>ávrhu právneho predpisu s právom Európskej únie</w:t>
      </w:r>
    </w:p>
    <w:tbl>
      <w:tblPr>
        <w:tblStyle w:val="Mriekatabuky"/>
        <w:tblW w:w="15019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1134"/>
        <w:gridCol w:w="954"/>
        <w:gridCol w:w="3298"/>
        <w:gridCol w:w="851"/>
        <w:gridCol w:w="1314"/>
        <w:gridCol w:w="992"/>
        <w:gridCol w:w="2228"/>
      </w:tblGrid>
      <w:tr w:rsidR="006E0B8D" w:rsidRPr="00843CC8" w:rsidTr="00DC0D77">
        <w:trPr>
          <w:trHeight w:val="789"/>
        </w:trPr>
        <w:tc>
          <w:tcPr>
            <w:tcW w:w="4248" w:type="dxa"/>
            <w:gridSpan w:val="3"/>
            <w:vAlign w:val="center"/>
          </w:tcPr>
          <w:p w:rsidR="006E0B8D" w:rsidRPr="00843CC8" w:rsidRDefault="006E0B8D" w:rsidP="00843CC8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Smernica</w:t>
            </w:r>
            <w:r w:rsidR="004E19B8" w:rsidRPr="00843CC8">
              <w:rPr>
                <w:sz w:val="20"/>
                <w:szCs w:val="20"/>
              </w:rPr>
              <w:t xml:space="preserve"> Rady 2001/55/ES z 20. júla 2001 o minimálnych štandardoch na poskytovanie dočasnej ochrany v prípade hromadného prílevu vysídlených osôb a o opatreniach na podporu rovnováhy úsilia medzi členskými štátmi pri prijímaní takýchto osôb a znášaní z toho vyplývajúcich dôsledkov</w:t>
            </w:r>
          </w:p>
        </w:tc>
        <w:tc>
          <w:tcPr>
            <w:tcW w:w="10771" w:type="dxa"/>
            <w:gridSpan w:val="7"/>
            <w:vAlign w:val="center"/>
          </w:tcPr>
          <w:p w:rsidR="00843CC8" w:rsidRPr="001D7FDB" w:rsidRDefault="00843CC8" w:rsidP="00843CC8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D7FDB">
              <w:rPr>
                <w:sz w:val="20"/>
                <w:szCs w:val="20"/>
              </w:rPr>
              <w:t>1. Návrh zákona, ktorým sa mení a dopĺňa zákon č. 480/2002 Z. z. o azyle a o zmene a doplnení niektorých zákonov v znení neskorších predpisov a ktorým sa menia a dopĺňajú niektoré zákony</w:t>
            </w:r>
            <w:r>
              <w:rPr>
                <w:sz w:val="20"/>
                <w:szCs w:val="20"/>
              </w:rPr>
              <w:t xml:space="preserve"> (ďalej len „n</w:t>
            </w:r>
            <w:r w:rsidRPr="001D7FDB">
              <w:rPr>
                <w:sz w:val="20"/>
                <w:szCs w:val="20"/>
              </w:rPr>
              <w:t>ávrh zákona“)</w:t>
            </w:r>
          </w:p>
          <w:p w:rsidR="00747A1F" w:rsidRPr="00843CC8" w:rsidRDefault="00843CC8" w:rsidP="007610A8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D7FDB">
              <w:rPr>
                <w:sz w:val="20"/>
                <w:szCs w:val="20"/>
              </w:rPr>
              <w:t>2. Zákon č. 480/2002 Z. z. o azyle a o zmene a doplnení niektorých zákonov v znení neskorších predpisov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0B8D" w:rsidRPr="00843CC8" w:rsidTr="00DC0D77">
        <w:trPr>
          <w:trHeight w:val="275"/>
        </w:trPr>
        <w:tc>
          <w:tcPr>
            <w:tcW w:w="846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5</w:t>
            </w:r>
          </w:p>
        </w:tc>
        <w:tc>
          <w:tcPr>
            <w:tcW w:w="3298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7</w:t>
            </w:r>
          </w:p>
        </w:tc>
        <w:tc>
          <w:tcPr>
            <w:tcW w:w="1314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9</w:t>
            </w:r>
          </w:p>
        </w:tc>
        <w:tc>
          <w:tcPr>
            <w:tcW w:w="2228" w:type="dxa"/>
            <w:vAlign w:val="center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10</w:t>
            </w:r>
          </w:p>
        </w:tc>
      </w:tr>
      <w:tr w:rsidR="006E0B8D" w:rsidRPr="00843CC8" w:rsidTr="00DC0D77">
        <w:tc>
          <w:tcPr>
            <w:tcW w:w="846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Článok (Č, O, V, P)</w:t>
            </w:r>
          </w:p>
        </w:tc>
        <w:tc>
          <w:tcPr>
            <w:tcW w:w="2410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Text</w:t>
            </w:r>
          </w:p>
        </w:tc>
        <w:tc>
          <w:tcPr>
            <w:tcW w:w="992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Spôsob transpozície</w:t>
            </w:r>
          </w:p>
        </w:tc>
        <w:tc>
          <w:tcPr>
            <w:tcW w:w="1134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Číslo</w:t>
            </w:r>
          </w:p>
        </w:tc>
        <w:tc>
          <w:tcPr>
            <w:tcW w:w="954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298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Text</w:t>
            </w:r>
          </w:p>
        </w:tc>
        <w:tc>
          <w:tcPr>
            <w:tcW w:w="851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Zhoda</w:t>
            </w:r>
          </w:p>
        </w:tc>
        <w:tc>
          <w:tcPr>
            <w:tcW w:w="1314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Poznámky</w:t>
            </w:r>
          </w:p>
        </w:tc>
        <w:tc>
          <w:tcPr>
            <w:tcW w:w="992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 xml:space="preserve">Identifikácia </w:t>
            </w:r>
            <w:proofErr w:type="spellStart"/>
            <w:r w:rsidRPr="00843CC8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2228" w:type="dxa"/>
          </w:tcPr>
          <w:p w:rsidR="006E0B8D" w:rsidRPr="00843CC8" w:rsidRDefault="001A2C99" w:rsidP="001A2C9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 xml:space="preserve">Identifikácia oblasti </w:t>
            </w:r>
            <w:proofErr w:type="spellStart"/>
            <w:r w:rsidRPr="00843CC8">
              <w:rPr>
                <w:sz w:val="20"/>
                <w:szCs w:val="20"/>
              </w:rPr>
              <w:t>goldplatingu</w:t>
            </w:r>
            <w:proofErr w:type="spellEnd"/>
            <w:r w:rsidRPr="00843CC8">
              <w:rPr>
                <w:sz w:val="20"/>
                <w:szCs w:val="20"/>
              </w:rPr>
              <w:t xml:space="preserve"> a vyjadrenie k opodstatnenosti </w:t>
            </w:r>
            <w:proofErr w:type="spellStart"/>
            <w:r w:rsidRPr="00843CC8">
              <w:rPr>
                <w:sz w:val="20"/>
                <w:szCs w:val="20"/>
              </w:rPr>
              <w:t>goldplatingu</w:t>
            </w:r>
            <w:proofErr w:type="spellEnd"/>
          </w:p>
        </w:tc>
      </w:tr>
      <w:tr w:rsidR="006E0B8D" w:rsidRPr="00843CC8" w:rsidTr="00DC0D77">
        <w:tc>
          <w:tcPr>
            <w:tcW w:w="846" w:type="dxa"/>
          </w:tcPr>
          <w:p w:rsidR="006E0B8D" w:rsidRPr="00843CC8" w:rsidRDefault="004462C5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Č: 13</w:t>
            </w:r>
          </w:p>
          <w:p w:rsidR="004462C5" w:rsidRPr="00843CC8" w:rsidRDefault="004462C5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O: 1</w:t>
            </w:r>
          </w:p>
        </w:tc>
        <w:tc>
          <w:tcPr>
            <w:tcW w:w="2410" w:type="dxa"/>
          </w:tcPr>
          <w:p w:rsidR="006E0B8D" w:rsidRPr="00843CC8" w:rsidRDefault="004462C5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Členské štáty zabezpečia osobám požívajúcim dočasnú ochranu prístup k vhodnému ubytovaniu, alebo ak je to nevyhnutné zabezpečia, aby dostali prostriedky na získanie ubytovania.</w:t>
            </w:r>
          </w:p>
        </w:tc>
        <w:tc>
          <w:tcPr>
            <w:tcW w:w="992" w:type="dxa"/>
          </w:tcPr>
          <w:p w:rsidR="006E0B8D" w:rsidRPr="00843CC8" w:rsidRDefault="004462C5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N</w:t>
            </w: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0B8D" w:rsidRPr="00843CC8" w:rsidRDefault="00843CC8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  <w:r w:rsidR="00DC0D77" w:rsidRPr="00843CC8">
              <w:rPr>
                <w:sz w:val="20"/>
                <w:szCs w:val="20"/>
              </w:rPr>
              <w:t>ávrh zákona</w:t>
            </w: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5697" w:rsidRPr="00843CC8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6D5697" w:rsidRPr="00843CC8" w:rsidRDefault="006D5697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6E0B8D" w:rsidRPr="00843CC8" w:rsidRDefault="004462C5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lastRenderedPageBreak/>
              <w:t>§ 36</w:t>
            </w: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59E1" w:rsidRPr="00843CC8" w:rsidRDefault="001059E1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§ 36a</w:t>
            </w:r>
          </w:p>
          <w:p w:rsidR="006A1245" w:rsidRDefault="006A1245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B23C9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8" w:type="dxa"/>
          </w:tcPr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lastRenderedPageBreak/>
              <w:t>(1) Na odídenca sa primerane vzťahujú § 22 ods. 1, 2, 4 až 9, § 23 ods. 1 až 5 a § 23d ods. 1 s tým, že ubytovanie v azylovom zariadení sa mu poskytuje za podmienok uvedených v odsekoch 2 až 7. Vreckové a základné hygienické potreby nepatria odídencovi ani v prípade, ak je členom domácnosti, ktorej sa poskytuje pomoc v hmotnej núdzi,</w:t>
            </w:r>
            <w:r w:rsidRPr="006A1245">
              <w:rPr>
                <w:rFonts w:cs="Times New Roman"/>
                <w:b/>
                <w:sz w:val="20"/>
                <w:szCs w:val="20"/>
                <w:vertAlign w:val="superscript"/>
              </w:rPr>
              <w:t>13bb</w:t>
            </w:r>
            <w:r w:rsidRPr="006A1245">
              <w:rPr>
                <w:rFonts w:cs="Times New Roman"/>
                <w:b/>
                <w:sz w:val="20"/>
                <w:szCs w:val="20"/>
              </w:rPr>
              <w:t>) alebo poberá obdobnú finančnú pomoc; odídenec je povinný túto skutočnosť bezodkladne oznámiť ministerstvu.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 xml:space="preserve">(2) Odídenec môže byť v azylovom zariadení ubytovaný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najviac 120 dní od prvého poskytnutia dočasného útočiska na území Slovenskej republiky,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v prípade, ak je zraniteľnou osobou podľa odseku 3.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lastRenderedPageBreak/>
              <w:t xml:space="preserve">(3) Zraniteľnou osobou na účely ubytovania v azylovom zariadení sa rozumie    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6"/>
              </w:numPr>
              <w:tabs>
                <w:tab w:val="clear" w:pos="1380"/>
              </w:tabs>
              <w:spacing w:after="0" w:line="240" w:lineRule="auto"/>
              <w:ind w:left="355" w:hanging="283"/>
              <w:contextualSpacing w:val="0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>osoba, ktorá dosiahla vek 65 rokov,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6"/>
              </w:numPr>
              <w:tabs>
                <w:tab w:val="clear" w:pos="1380"/>
              </w:tabs>
              <w:spacing w:after="0" w:line="240" w:lineRule="auto"/>
              <w:ind w:left="355" w:hanging="283"/>
              <w:contextualSpacing w:val="0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>osamelý rodič starajúci sa o dieťa do 5 rokov alebo fyzická osoba, ktorá sa osobne stará o dieťa do piatich rokov na základe rozhodnutia súdu,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6"/>
              </w:numPr>
              <w:tabs>
                <w:tab w:val="clear" w:pos="1380"/>
              </w:tabs>
              <w:spacing w:after="0" w:line="240" w:lineRule="auto"/>
              <w:ind w:left="355" w:hanging="283"/>
              <w:contextualSpacing w:val="0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>dieťa do piatich rokov osoby podľa písmena b).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(4) Zraniteľnosť podľa odseku 3 preukazuje odídenec ministerstvu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dokladom totožnosti, ak ide o zraniteľnú osobu podľa odseku 3 písm. a),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214" w:hanging="142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ak ide o zraniteľnú osobu podľa odseku 3 písm. b) a c)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497" w:hanging="284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čestným vyhlásením rodiča dieťaťa, že sa stará o dieťa do piatich rokov veku, alebo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497" w:hanging="284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rozhodnutím súdu, ak ide o fyzickú osobu, ktorá sa osobne stará o dieťa do piatich rokov veku na základe rozhodnutia súdu.“.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 xml:space="preserve">(5) Odídenec podľa odseku 2 písm. b) môže byť ubytovaný v azylovom zariadení na základe jeho písomnej žiadosti podanej ministerstvu, najviac na šesť na mesiacov, a to aj opakovane. Ak je odídenec ubytovaný v azylovom zariadení, je povinný podať písomnú žiadosť o predĺženie ubytovania v azylovom zariadení najneskôr 15 dní pred uplynutím obdobia, na ktoré je ubytovaný v azylovom zariadení. </w:t>
            </w:r>
            <w:r w:rsidRPr="006A1245">
              <w:rPr>
                <w:rFonts w:cs="Times New Roman"/>
                <w:b/>
                <w:sz w:val="20"/>
                <w:szCs w:val="20"/>
              </w:rPr>
              <w:lastRenderedPageBreak/>
              <w:t xml:space="preserve">Ministerstvo pri posudzovaní žiadosti o ubytovanie v azylovom zariadení alebo o predĺženie ubytovania v azylovom zariadení prihliada na voľné ubytovacie kapacity azylového zariadenia s tým, že prednostne ubytuje žiadateľov a cudzincov žiadajúcich o poskytnutie dočasného útočiska.  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 xml:space="preserve">(6) Ak sa odídenec ubytuje mimo azylového zariadenia, je povinný bezodkladne písomne oznámiť túto skutočnosť azylovému zariadeniu, v ktorom bol naposledy evidovaný, alebo ministerstvu. 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 xml:space="preserve">(7) Odídenec je povinný bezodkladne opustiť azylové zariadenie, v ktorom je ubytovaný, ak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355" w:hanging="283"/>
              <w:contextualSpacing w:val="0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>mu zaniklo poskytovanie dočasného útočiska,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355" w:hanging="283"/>
              <w:contextualSpacing w:val="0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 xml:space="preserve">uplynulo obdobie, počas ktorého môže byť v azylovom zariadení ubytovaný a odídenec nepodal v lehote podľa odseku 5 žiadosť o predĺženie ubytovania v azylovom zariadení alebo ministerstvo nesúhlasilo s predĺžením ubytovania odídenca v azylovom zariadení,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355" w:hanging="283"/>
              <w:contextualSpacing w:val="0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 xml:space="preserve">mu ministerstvo oznámilo jeho premiestnenie do iného azylového zariadenia alebo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355" w:hanging="283"/>
              <w:contextualSpacing w:val="0"/>
              <w:rPr>
                <w:rFonts w:cs="Times New Roman"/>
                <w:b/>
                <w:sz w:val="20"/>
                <w:szCs w:val="20"/>
              </w:rPr>
            </w:pPr>
            <w:r w:rsidRPr="006A1245">
              <w:rPr>
                <w:rFonts w:cs="Times New Roman"/>
                <w:b/>
                <w:sz w:val="20"/>
                <w:szCs w:val="20"/>
              </w:rPr>
              <w:t>závažným spôsobom porušil vnútorný poriadok azylového zariadenia.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ind w:left="1134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pacing w:after="0" w:line="240" w:lineRule="auto"/>
              <w:ind w:left="-7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(8) Odídenec sa považuje za 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lastRenderedPageBreak/>
              <w:t>cudzinca, ktorému sa udelil tolerovaný pobyt.</w:t>
            </w: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ind w:left="-70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(9) Ministerstvo vydá odídencovi v jazyku, o ktorom sa odôvodnene predpokladá, že mu rozumie, písomné poučenie o jeho právach a povinnostiach, ktoré súvisia s poskytnutím dočasného útočiska.“.</w:t>
            </w:r>
          </w:p>
          <w:p w:rsidR="00EB23C9" w:rsidRPr="006A1245" w:rsidRDefault="00EB23C9" w:rsidP="006D5697">
            <w:pPr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4C14" w:rsidRPr="006A1245" w:rsidRDefault="00884C14" w:rsidP="006D5697">
            <w:pPr>
              <w:numPr>
                <w:ilvl w:val="0"/>
                <w:numId w:val="0"/>
              </w:num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Príspevok za ubytovanie odídenca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Ministerstvo poskytne príspevok za ubytovanie odídenca (ďalej len „príspevok“) prostredníctvom obce, v ktorej územnom obvode sa poskytuje odídencovi ubytovanie. Príspevok sa poskytne za ubytovanie odídenca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počas 120 dní od prvého poskytnutia dočasného útočiska na území Slovenskej republiky,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ktorý je zraniteľnou osobou podľa odseku 2.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7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Zraniteľnou osobou na účely poskytovania príspevku sa rozumie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člen domácnosti, ktorá je príjemcom pomoci v hmotnej núdzi,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b/>
                <w:sz w:val="20"/>
                <w:szCs w:val="20"/>
              </w:rPr>
              <w:t>osoba so závažným zdravotným postihnutím, ktorej sa poskytuje dotácia na podporu humanitárnej pomoci osobe so závažným zdravotným postihnutím podľa osobitného predpisu,</w:t>
            </w:r>
            <w:r w:rsidRPr="006A1245">
              <w:rPr>
                <w:b/>
                <w:sz w:val="20"/>
                <w:szCs w:val="20"/>
                <w:vertAlign w:val="superscript"/>
              </w:rPr>
              <w:t>13b</w:t>
            </w:r>
            <w:r w:rsidRPr="006A1245">
              <w:rPr>
                <w:b/>
                <w:sz w:val="20"/>
                <w:szCs w:val="20"/>
              </w:rPr>
              <w:t>)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osoba, ktorá dosiahla vek 65 rokov,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jeden z rodičov, ktorý sa stará o dieťa do piatich rokov veku 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lastRenderedPageBreak/>
              <w:t xml:space="preserve">alebo fyzická osoba, ktorá sa osobne stará o dieťa do piatich rokov veku na základe rozhodnutia súdu,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dieťa do piatich rokov osoby podľa písmena d).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7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Zraniteľnosť podľa odseku 2 preukazuje odídenec oprávnenej osobe a obci </w:t>
            </w:r>
          </w:p>
          <w:p w:rsidR="00884C14" w:rsidRPr="006A1245" w:rsidRDefault="00884C14" w:rsidP="006D5697">
            <w:pPr>
              <w:pStyle w:val="Odsekzoznamu"/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potvrdením o poskytovaní pomoci v hmotnej núdzi, ak ide o zraniteľnú osobu podľa odseku 2 písm. a),</w:t>
            </w:r>
          </w:p>
          <w:p w:rsidR="00884C14" w:rsidRPr="006A1245" w:rsidRDefault="00884C14" w:rsidP="006D5697">
            <w:pPr>
              <w:pStyle w:val="Odsekzoznamu"/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oznámením o priznaní dotácie, ak ide o zraniteľnú osobu podľa odseku 2 písm. b),</w:t>
            </w:r>
          </w:p>
          <w:p w:rsidR="00884C14" w:rsidRPr="006A1245" w:rsidRDefault="00884C14" w:rsidP="006D5697">
            <w:pPr>
              <w:pStyle w:val="Odsekzoznamu"/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dokladom totožnosti, ak ide o zraniteľnú osobu podľa odseku 2 písm. c),</w:t>
            </w:r>
          </w:p>
          <w:p w:rsidR="00884C14" w:rsidRPr="006A1245" w:rsidRDefault="00884C14" w:rsidP="006D5697">
            <w:pPr>
              <w:pStyle w:val="Odsekzoznamu"/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ak ide o zraniteľnú osobu podľa odseku 2 písm. d) a e)</w:t>
            </w:r>
          </w:p>
          <w:p w:rsidR="00884C14" w:rsidRPr="006A1245" w:rsidRDefault="00884C14" w:rsidP="006D5697">
            <w:pPr>
              <w:pStyle w:val="Odsekzoznamu"/>
              <w:numPr>
                <w:ilvl w:val="2"/>
                <w:numId w:val="23"/>
              </w:numPr>
              <w:shd w:val="clear" w:color="auto" w:fill="FFFFFF"/>
              <w:spacing w:after="0" w:line="240" w:lineRule="auto"/>
              <w:ind w:left="497" w:hanging="284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čestným vyhlásením rodiča dieťaťa, že sa stará o dieťa do piatich rokov veku, alebo</w:t>
            </w:r>
          </w:p>
          <w:p w:rsidR="00884C14" w:rsidRPr="006A1245" w:rsidRDefault="00884C14" w:rsidP="006D5697">
            <w:pPr>
              <w:pStyle w:val="Odsekzoznamu"/>
              <w:numPr>
                <w:ilvl w:val="2"/>
                <w:numId w:val="23"/>
              </w:numPr>
              <w:shd w:val="clear" w:color="auto" w:fill="FFFFFF"/>
              <w:spacing w:after="0" w:line="240" w:lineRule="auto"/>
              <w:ind w:left="497" w:hanging="284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rozhodnutím súdu, ak ide o fyzickú osobu, ktorá sa osobne stará o dieťa do piatich rokov veku na základe rozhodnutia súdu.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7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Príspevok poskytuje obec oprávnenej osobe, ktorou je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osoba, ktorá vlastní nehnuteľnosť slúžiacu na bývanie v jej územnom obvode, ktorá v nej poskytne bezodplatne ubytovanie odídencovi,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 xml:space="preserve">právnická osoba, ktorá poskytuje bezodplatne ubytovanie odídencovi v nebytovej budove </w:t>
            </w:r>
            <w:r w:rsidRPr="006A1245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lastRenderedPageBreak/>
              <w:t>slúžiacej na krátkodobé ubytovanie, ktorú vlastní alebo spravuje, ak takéto ubytovanie neposkytuje na základe oprávnenia podľa osobitn</w:t>
            </w:r>
            <w:r w:rsidR="008A37D8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ých predpisov</w:t>
            </w:r>
            <w:hyperlink r:id="rId8" w:anchor="poznamky.poznamka-13h" w:tooltip="Odkaz na predpis alebo ustanovenie" w:history="1">
              <w:r w:rsidRPr="006A1245">
                <w:rPr>
                  <w:rStyle w:val="Hypertextovprepojenie"/>
                  <w:rFonts w:cs="Times New Roman"/>
                  <w:b/>
                  <w:iCs/>
                  <w:sz w:val="20"/>
                  <w:szCs w:val="20"/>
                  <w:shd w:val="clear" w:color="auto" w:fill="FFFFFF"/>
                  <w:vertAlign w:val="superscript"/>
                </w:rPr>
                <w:t>13c</w:t>
              </w:r>
              <w:r w:rsidRPr="006A1245">
                <w:rPr>
                  <w:rStyle w:val="Hypertextovprepojenie"/>
                  <w:rFonts w:cs="Times New Roman"/>
                  <w:b/>
                  <w:iCs/>
                  <w:sz w:val="20"/>
                  <w:szCs w:val="20"/>
                  <w:shd w:val="clear" w:color="auto" w:fill="FFFFFF"/>
                </w:rPr>
                <w:t>)</w:t>
              </w:r>
            </w:hyperlink>
            <w:r w:rsidRPr="006A1245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884C14" w:rsidRDefault="00884C14" w:rsidP="006D5697">
            <w:pPr>
              <w:pStyle w:val="Odsekzoznamu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14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 xml:space="preserve">obec alebo vyšší územný celok, ak bezodplatne poskytuje ubytovanie odídencovi priamo alebo prostredníctvom rozpočtovej organizácie alebo príspevkovej organizácie vo svojej zriaďovateľskej pôsobnosti, pričom 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štátnej rozpočtovej organizácii a štátnej príspevkovej organ</w:t>
            </w:r>
            <w:r w:rsidR="00B958FE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izácii sa príspevok neposkytuje.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Ubytovanie musí spĺňať minimálne požiadavky podľa osobitn</w:t>
            </w:r>
            <w:r w:rsidR="00B009FE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ých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predpis</w:t>
            </w:r>
            <w:r w:rsidR="00B009FE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ov</w:t>
            </w:r>
            <w:bookmarkStart w:id="0" w:name="_GoBack"/>
            <w:bookmarkEnd w:id="0"/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.</w:t>
            </w:r>
            <w:hyperlink r:id="rId9" w:anchor="poznamky.poznamka-13e" w:tooltip="Odkaz na predpis alebo ustanovenie" w:history="1">
              <w:r w:rsidRPr="006A1245">
                <w:rPr>
                  <w:rFonts w:eastAsia="Times New Roman" w:cs="Times New Roman"/>
                  <w:b/>
                  <w:iCs/>
                  <w:sz w:val="20"/>
                  <w:szCs w:val="20"/>
                  <w:vertAlign w:val="superscript"/>
                  <w:lang w:eastAsia="sk-SK"/>
                </w:rPr>
                <w:t>13d</w:t>
              </w:r>
              <w:r w:rsidRPr="006A1245">
                <w:rPr>
                  <w:rFonts w:eastAsia="Times New Roman" w:cs="Times New Roman"/>
                  <w:b/>
                  <w:iCs/>
                  <w:sz w:val="20"/>
                  <w:szCs w:val="20"/>
                  <w:lang w:eastAsia="sk-SK"/>
                </w:rPr>
                <w:t>)</w:t>
              </w:r>
            </w:hyperlink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Príspevok sa poskytuje oprávnenej osobe za noc ubytovania odídenca, najviac v sume ustanovenej nariadením vlády.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Príspevok sa neposkytuje oprávnenej osobe,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ktorá má nárok na iné peňažné plnenie súvisiace s poskytnutím ubytovania odídencovi podľa osobitných predpisov,</w:t>
            </w:r>
            <w:hyperlink r:id="rId10" w:anchor="poznamky.poznamka-13c" w:tooltip="Odkaz na predpis alebo ustanovenie" w:history="1">
              <w:r w:rsidRPr="006A1245">
                <w:rPr>
                  <w:rFonts w:eastAsia="Times New Roman" w:cs="Times New Roman"/>
                  <w:b/>
                  <w:iCs/>
                  <w:sz w:val="20"/>
                  <w:szCs w:val="20"/>
                  <w:vertAlign w:val="superscript"/>
                  <w:lang w:eastAsia="sk-SK"/>
                </w:rPr>
                <w:t>13e</w:t>
              </w:r>
              <w:r w:rsidRPr="006A1245">
                <w:rPr>
                  <w:rFonts w:eastAsia="Times New Roman" w:cs="Times New Roman"/>
                  <w:b/>
                  <w:iCs/>
                  <w:sz w:val="20"/>
                  <w:szCs w:val="20"/>
                  <w:lang w:eastAsia="sk-SK"/>
                </w:rPr>
                <w:t>)</w:t>
              </w:r>
            </w:hyperlink>
          </w:p>
          <w:p w:rsidR="00884C14" w:rsidRPr="006A1245" w:rsidRDefault="00884C14" w:rsidP="006D5697">
            <w:pPr>
              <w:pStyle w:val="Odsekzoznamu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ktorá si uplatní nárok na poskytnutie príspevku za ubytovanie odídenca, ktorému sa poskytuje ubytovanie v azylovom zariadení,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ak ubytuje odídenca, ktorý je na území Slovenskej republiky vlastníkom alebo 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lastRenderedPageBreak/>
              <w:t>spoluvlastníkom nehnuteľnosti podľa odseku 4 písm. a)</w:t>
            </w:r>
            <w:r w:rsidR="00B958FE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alebo písm. b)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ktorá poskytuje ubytovanie blízkej osobe.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Oprávnená osoba je povinná predložiť obci zmluvu o poskytnutí ubytovania odídencovi. Vzor zmluvy o poskytnutí ubytovania odídencovi je zverejnený na webovom sídle ministerstva. Za odídenca, ktorý nenadobudol plnoletosť, uzatvára zmluvu o poskytnutí ubytovania odídencovi jeho zákonný zástupca, blízka osoba alebo súdom ustanovený opatrovník.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Oprávnená osoba podľa odseku 4 písm. b) a </w:t>
            </w:r>
            <w:r w:rsidR="00B958FE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c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) je povinná pred začatím poskytovania ubytovania odídencom oznámiť obci, v ktorej územnom obvode je takáto budova, celkovú ubytovaciu kapacitu. Príspevok sa oprávnenej osobe poskytuje najviac za ubytovanie takého počtu odídencov, ktorý zodpovedá rozsahu ubytovacej kapacity.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Odídenec, ktorému oprávnená osoba poskytuje ubytovanie, je povinný </w:t>
            </w:r>
          </w:p>
          <w:p w:rsidR="00884C14" w:rsidRPr="006A1245" w:rsidRDefault="00884C14" w:rsidP="006D5697">
            <w:pPr>
              <w:pStyle w:val="Odsekzoznamu"/>
              <w:numPr>
                <w:ilvl w:val="1"/>
                <w:numId w:val="21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osobne oznámiť obci, že mu oprávnená osoba poskytuje ubytovanie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0"/>
              </w:numPr>
              <w:shd w:val="clear" w:color="auto" w:fill="FFFFFF"/>
              <w:spacing w:after="0" w:line="240" w:lineRule="auto"/>
              <w:ind w:left="639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1. do troch pracovných dní od začiatku poskytovania ubytovania; súčasťou prvého oznámenia je aj preukázanie zraniteľnosti 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lastRenderedPageBreak/>
              <w:t>podľa odseku 3, ak ide o zraniteľnú osobu,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0"/>
              </w:numPr>
              <w:shd w:val="clear" w:color="auto" w:fill="FFFFFF"/>
              <w:spacing w:after="0" w:line="240" w:lineRule="auto"/>
              <w:ind w:left="639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2. dvakrát za mesiac počas poskytovania ubytovania, pričom medzi jednotlivými oznámeniami musí byť najmenej 14 dní; to neplatí, ak oprávnená osoba poskytuje ubytovanie odídencovi menej ako 14 dní,</w:t>
            </w:r>
          </w:p>
          <w:p w:rsidR="00884C14" w:rsidRPr="006A1245" w:rsidRDefault="00884C14" w:rsidP="006D5697">
            <w:pPr>
              <w:pStyle w:val="Odsekzoznamu"/>
              <w:numPr>
                <w:ilvl w:val="1"/>
                <w:numId w:val="21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bezodkladne oznámiť obci a oprávnenej osobe zmeny v skutočnostiach rozhodujúcich pre posúdenie zraniteľnosti podľa odseku 2 písm. a), b), d) a e).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Obec vypláca príspevok oprávnenej osobe, ak sú splnené podmienky podľa tohto zákona a oprávnená osoba predložila obci výkaz, ktorého vzor je zverejnený na webovom sídle ministerstva. 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Oprávnená osoba predkladá obci výkaz do </w:t>
            </w:r>
            <w:r w:rsidR="008A37D8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piatich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pracovných dní po skončení kalendárneho mesiaca, v ktorom poskytla ubytovanie odídencovi.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Obec predkladá ministerstvu prostredníctvom príslušného okresného úradu prehľad o uplatnených príspevkoch do 15. dňa kalendárneho mesiaca nasledujúceho po kalendárnom mesiaci, za ktorý sa príspevok poskytuje. Vzor prehľadov o uplatnených príspevkoch je zverejnený na webovom sídle ministerstva.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lastRenderedPageBreak/>
              <w:t xml:space="preserve"> Ministerstvo poskytuje obci sumu zodpovedajúcu príspevkom uplatneným oprávnenými osobami za príslušný kalendárny mesiac do konca kalendárneho mesiaca nasledujúceho po kalendárnom mesiaci, za ktorý sa príspevok poskytuje.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Obec vypláca príspevok jednotlivým oprávneným osobám do </w:t>
            </w:r>
            <w:r w:rsidR="008A37D8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piatich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pracovných dní od prijatia sumy poukázanej ministerstvom.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Ministerstvo je oprávnené na účely poskytovania príspevku za ubytovanie odídenca, ktorý je zraniteľnou osobou podľa odseku 2 písm. a) a b), získavať a používať údaje evidované v informačnom systéme podľa osobitného predpisu.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sk-SK"/>
              </w:rPr>
              <w:t>13f</w:t>
            </w: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)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Obec je oprávnená na účely poskytnutia príspevku spracovávať osobné údaje uvedené v zmluve o poskytnutí ubytovania odídencovi a vo výkaze podľa odseku 11; obec je oprávnená tieto údaje overovať v informačnom systéme podľa osobitného predpisu</w:t>
            </w:r>
            <w:hyperlink r:id="rId11" w:anchor="poznamky.poznamka-13d" w:tooltip="Odkaz na predpis alebo ustanovenie" w:history="1">
              <w:r w:rsidRPr="006A1245">
                <w:rPr>
                  <w:rFonts w:eastAsia="Times New Roman" w:cs="Times New Roman"/>
                  <w:b/>
                  <w:iCs/>
                  <w:sz w:val="20"/>
                  <w:szCs w:val="20"/>
                  <w:vertAlign w:val="superscript"/>
                  <w:lang w:eastAsia="sk-SK"/>
                </w:rPr>
                <w:t>13g</w:t>
              </w:r>
              <w:r w:rsidRPr="006A1245">
                <w:rPr>
                  <w:rFonts w:eastAsia="Times New Roman" w:cs="Times New Roman"/>
                  <w:b/>
                  <w:iCs/>
                  <w:sz w:val="20"/>
                  <w:szCs w:val="20"/>
                  <w:lang w:eastAsia="sk-SK"/>
                </w:rPr>
                <w:t>)</w:t>
              </w:r>
            </w:hyperlink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 alebo v súčinnosti s ministerstvom.</w:t>
            </w:r>
          </w:p>
          <w:p w:rsidR="00884C14" w:rsidRPr="006A1245" w:rsidRDefault="00884C14" w:rsidP="006D5697">
            <w:pPr>
              <w:pStyle w:val="Odsekzoznamu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 xml:space="preserve"> Vláda nariadením ustanoví</w:t>
            </w:r>
          </w:p>
          <w:p w:rsidR="00884C14" w:rsidRPr="006A1245" w:rsidRDefault="00884C14" w:rsidP="006D5697">
            <w:pPr>
              <w:pStyle w:val="Odsekzoznamu"/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výšku jednotlivých príspevkov,</w:t>
            </w:r>
          </w:p>
          <w:p w:rsidR="00EB23C9" w:rsidRPr="006A1245" w:rsidRDefault="00884C14" w:rsidP="006D5697">
            <w:pPr>
              <w:pStyle w:val="Odsekzoznamu"/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ind w:left="355" w:hanging="283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6A1245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náležitosti zmluvy podľa odseku 8.</w:t>
            </w:r>
          </w:p>
        </w:tc>
        <w:tc>
          <w:tcPr>
            <w:tcW w:w="851" w:type="dxa"/>
          </w:tcPr>
          <w:p w:rsidR="006E0B8D" w:rsidRPr="00843CC8" w:rsidRDefault="00EB23C9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lastRenderedPageBreak/>
              <w:t>Ú</w:t>
            </w: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E0B8D" w:rsidRPr="00843CC8" w:rsidRDefault="006E0B8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0B8D" w:rsidRPr="00843CC8" w:rsidRDefault="00747A1F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843CC8">
              <w:rPr>
                <w:sz w:val="20"/>
                <w:szCs w:val="20"/>
              </w:rPr>
              <w:t>GP-</w:t>
            </w:r>
            <w:r w:rsidR="00EB23C9" w:rsidRPr="00843CC8">
              <w:rPr>
                <w:sz w:val="20"/>
                <w:szCs w:val="20"/>
              </w:rPr>
              <w:t>N</w:t>
            </w: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B217D" w:rsidRPr="00843CC8" w:rsidRDefault="001B217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6E0B8D" w:rsidRPr="00843CC8" w:rsidRDefault="006E0B8D" w:rsidP="006D569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E0B8D" w:rsidRPr="00843CC8" w:rsidRDefault="006E0B8D" w:rsidP="006D5697">
      <w:pPr>
        <w:numPr>
          <w:ilvl w:val="0"/>
          <w:numId w:val="0"/>
        </w:numPr>
        <w:spacing w:after="0"/>
        <w:rPr>
          <w:sz w:val="20"/>
          <w:szCs w:val="20"/>
        </w:rPr>
      </w:pPr>
    </w:p>
    <w:sectPr w:rsidR="006E0B8D" w:rsidRPr="00843CC8" w:rsidSect="006E0B8D">
      <w:pgSz w:w="16839" w:h="11907" w:orient="landscape" w:code="9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70" w:rsidRDefault="00005070" w:rsidP="00627D80">
      <w:pPr>
        <w:spacing w:after="0" w:line="240" w:lineRule="auto"/>
      </w:pPr>
      <w:r>
        <w:separator/>
      </w:r>
    </w:p>
  </w:endnote>
  <w:endnote w:type="continuationSeparator" w:id="0">
    <w:p w:rsidR="00005070" w:rsidRDefault="00005070" w:rsidP="0062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70" w:rsidRDefault="00005070" w:rsidP="00627D80">
      <w:pPr>
        <w:spacing w:after="0" w:line="240" w:lineRule="auto"/>
      </w:pPr>
      <w:r>
        <w:separator/>
      </w:r>
    </w:p>
  </w:footnote>
  <w:footnote w:type="continuationSeparator" w:id="0">
    <w:p w:rsidR="00005070" w:rsidRDefault="00005070" w:rsidP="0062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E60"/>
    <w:multiLevelType w:val="hybridMultilevel"/>
    <w:tmpl w:val="96641D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476A"/>
    <w:multiLevelType w:val="hybridMultilevel"/>
    <w:tmpl w:val="2C7CF7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E4B46"/>
    <w:multiLevelType w:val="hybridMultilevel"/>
    <w:tmpl w:val="E380607A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4262AA8"/>
    <w:multiLevelType w:val="hybridMultilevel"/>
    <w:tmpl w:val="5596B3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84886"/>
    <w:multiLevelType w:val="hybridMultilevel"/>
    <w:tmpl w:val="20A4AFC4"/>
    <w:lvl w:ilvl="0" w:tplc="A528744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850442"/>
    <w:multiLevelType w:val="hybridMultilevel"/>
    <w:tmpl w:val="37424BB0"/>
    <w:lvl w:ilvl="0" w:tplc="8460E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E74A8"/>
    <w:multiLevelType w:val="hybridMultilevel"/>
    <w:tmpl w:val="8DBA8D32"/>
    <w:lvl w:ilvl="0" w:tplc="417CB6B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102F376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A1D67"/>
    <w:multiLevelType w:val="hybridMultilevel"/>
    <w:tmpl w:val="21C28C7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28F8146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D3425C9"/>
    <w:multiLevelType w:val="hybridMultilevel"/>
    <w:tmpl w:val="99B40580"/>
    <w:lvl w:ilvl="0" w:tplc="584014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67530"/>
    <w:multiLevelType w:val="hybridMultilevel"/>
    <w:tmpl w:val="96641D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E522E"/>
    <w:multiLevelType w:val="hybridMultilevel"/>
    <w:tmpl w:val="2A3C97B4"/>
    <w:lvl w:ilvl="0" w:tplc="A2A65A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BEE01EDE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5482350C"/>
    <w:multiLevelType w:val="hybridMultilevel"/>
    <w:tmpl w:val="189C7D7E"/>
    <w:lvl w:ilvl="0" w:tplc="EB164EC8">
      <w:start w:val="1"/>
      <w:numFmt w:val="decimal"/>
      <w:pStyle w:val="Normlny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B3262"/>
    <w:multiLevelType w:val="hybridMultilevel"/>
    <w:tmpl w:val="48020A30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0F">
      <w:start w:val="1"/>
      <w:numFmt w:val="decimal"/>
      <w:lvlText w:val="%3."/>
      <w:lvlJc w:val="lef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8F90A54"/>
    <w:multiLevelType w:val="hybridMultilevel"/>
    <w:tmpl w:val="B502BF46"/>
    <w:lvl w:ilvl="0" w:tplc="041B000F">
      <w:start w:val="1"/>
      <w:numFmt w:val="decimal"/>
      <w:lvlText w:val="%1."/>
      <w:lvlJc w:val="left"/>
      <w:pPr>
        <w:ind w:left="358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7495E"/>
    <w:multiLevelType w:val="hybridMultilevel"/>
    <w:tmpl w:val="CB4EF6C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0F02E87"/>
    <w:multiLevelType w:val="hybridMultilevel"/>
    <w:tmpl w:val="9AEE016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8CC2463"/>
    <w:multiLevelType w:val="hybridMultilevel"/>
    <w:tmpl w:val="BEF8D836"/>
    <w:lvl w:ilvl="0" w:tplc="0494ED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F626DC"/>
    <w:multiLevelType w:val="hybridMultilevel"/>
    <w:tmpl w:val="7B0AC11C"/>
    <w:lvl w:ilvl="0" w:tplc="584014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A6CD0"/>
    <w:multiLevelType w:val="hybridMultilevel"/>
    <w:tmpl w:val="E5E043EC"/>
    <w:lvl w:ilvl="0" w:tplc="D838647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AEC04F4"/>
    <w:multiLevelType w:val="hybridMultilevel"/>
    <w:tmpl w:val="F416A6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05C7F"/>
    <w:multiLevelType w:val="hybridMultilevel"/>
    <w:tmpl w:val="626EB2C0"/>
    <w:lvl w:ilvl="0" w:tplc="BEE01ED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16AFC"/>
    <w:multiLevelType w:val="hybridMultilevel"/>
    <w:tmpl w:val="32E8703C"/>
    <w:lvl w:ilvl="0" w:tplc="3984093A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1"/>
  </w:num>
  <w:num w:numId="3">
    <w:abstractNumId w:val="3"/>
  </w:num>
  <w:num w:numId="4">
    <w:abstractNumId w:val="17"/>
  </w:num>
  <w:num w:numId="5">
    <w:abstractNumId w:val="8"/>
  </w:num>
  <w:num w:numId="6">
    <w:abstractNumId w:val="10"/>
  </w:num>
  <w:num w:numId="7">
    <w:abstractNumId w:val="18"/>
  </w:num>
  <w:num w:numId="8">
    <w:abstractNumId w:val="5"/>
  </w:num>
  <w:num w:numId="9">
    <w:abstractNumId w:val="16"/>
  </w:num>
  <w:num w:numId="10">
    <w:abstractNumId w:val="2"/>
  </w:num>
  <w:num w:numId="11">
    <w:abstractNumId w:val="19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0"/>
  </w:num>
  <w:num w:numId="17">
    <w:abstractNumId w:val="9"/>
  </w:num>
  <w:num w:numId="18">
    <w:abstractNumId w:val="1"/>
  </w:num>
  <w:num w:numId="19">
    <w:abstractNumId w:val="6"/>
  </w:num>
  <w:num w:numId="20">
    <w:abstractNumId w:val="4"/>
  </w:num>
  <w:num w:numId="21">
    <w:abstractNumId w:val="15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8D"/>
    <w:rsid w:val="00005070"/>
    <w:rsid w:val="000327C3"/>
    <w:rsid w:val="001059E1"/>
    <w:rsid w:val="00142ED8"/>
    <w:rsid w:val="001A2C99"/>
    <w:rsid w:val="001B217D"/>
    <w:rsid w:val="002236BF"/>
    <w:rsid w:val="00230075"/>
    <w:rsid w:val="004462C5"/>
    <w:rsid w:val="004E19B8"/>
    <w:rsid w:val="005D4EC3"/>
    <w:rsid w:val="00627D80"/>
    <w:rsid w:val="006A1245"/>
    <w:rsid w:val="006D5697"/>
    <w:rsid w:val="006E0B8D"/>
    <w:rsid w:val="00701242"/>
    <w:rsid w:val="007146BD"/>
    <w:rsid w:val="00747A1F"/>
    <w:rsid w:val="007610A8"/>
    <w:rsid w:val="00776016"/>
    <w:rsid w:val="00790BFB"/>
    <w:rsid w:val="007A014B"/>
    <w:rsid w:val="00843CC8"/>
    <w:rsid w:val="00884C14"/>
    <w:rsid w:val="008A37D8"/>
    <w:rsid w:val="00904C99"/>
    <w:rsid w:val="0091212A"/>
    <w:rsid w:val="00B009FE"/>
    <w:rsid w:val="00B958FE"/>
    <w:rsid w:val="00C16E95"/>
    <w:rsid w:val="00C234B6"/>
    <w:rsid w:val="00DC0D77"/>
    <w:rsid w:val="00EB23C9"/>
    <w:rsid w:val="00F9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6E95"/>
    <w:pPr>
      <w:numPr>
        <w:numId w:val="2"/>
      </w:numPr>
      <w:spacing w:after="120" w:line="27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36BF"/>
    <w:pPr>
      <w:keepNext/>
      <w:keepLines/>
      <w:numPr>
        <w:numId w:val="0"/>
      </w:numPr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36BF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6E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B23C9"/>
    <w:pPr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3C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84C1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27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D80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27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D8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6E95"/>
    <w:pPr>
      <w:numPr>
        <w:numId w:val="2"/>
      </w:numPr>
      <w:spacing w:after="120" w:line="27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36BF"/>
    <w:pPr>
      <w:keepNext/>
      <w:keepLines/>
      <w:numPr>
        <w:numId w:val="0"/>
      </w:numPr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36BF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6E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B23C9"/>
    <w:pPr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3C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84C1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27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D80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27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D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480/202305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2/480/202305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2/480/202305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2/480/20230527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Bradáčová</dc:creator>
  <cp:keywords/>
  <dc:description/>
  <cp:lastModifiedBy>Klaudia Gregušová</cp:lastModifiedBy>
  <cp:revision>13</cp:revision>
  <cp:lastPrinted>2024-05-30T08:11:00Z</cp:lastPrinted>
  <dcterms:created xsi:type="dcterms:W3CDTF">2024-05-02T07:20:00Z</dcterms:created>
  <dcterms:modified xsi:type="dcterms:W3CDTF">2024-06-06T07:21:00Z</dcterms:modified>
</cp:coreProperties>
</file>