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1F38" w14:textId="77777777" w:rsidR="00BC1C98" w:rsidRPr="00CD0180" w:rsidRDefault="00BC1C98" w:rsidP="00BC1C98">
      <w:pPr>
        <w:pStyle w:val="Nadpis2"/>
        <w:ind w:hanging="3649"/>
        <w:jc w:val="left"/>
      </w:pPr>
      <w:bookmarkStart w:id="0" w:name="_Hlk53653997"/>
      <w:r w:rsidRPr="00CD0180">
        <w:t>ÚSTAVNOPRÁVNY VÝBOR</w:t>
      </w:r>
    </w:p>
    <w:p w14:paraId="0A9586BB" w14:textId="0FE9A1AE" w:rsidR="00BC1C98" w:rsidRPr="00CD0180" w:rsidRDefault="00BC1C98" w:rsidP="00BC1C98">
      <w:pPr>
        <w:rPr>
          <w:b/>
        </w:rPr>
      </w:pPr>
      <w:r w:rsidRPr="00CD0180">
        <w:rPr>
          <w:b/>
        </w:rPr>
        <w:t>NÁRODNEJ RADY SLOVENSKEJ REPUBLIKY</w:t>
      </w:r>
    </w:p>
    <w:p w14:paraId="10EC5AB1" w14:textId="77777777" w:rsidR="00A31C26" w:rsidRPr="00CD0180" w:rsidRDefault="00A31C26" w:rsidP="00BC1C98">
      <w:pPr>
        <w:rPr>
          <w:b/>
        </w:rPr>
      </w:pPr>
    </w:p>
    <w:p w14:paraId="330249B0" w14:textId="4E2191F8" w:rsidR="00BC1C98" w:rsidRPr="00CD0180" w:rsidRDefault="00BC1C98" w:rsidP="00BC1C98">
      <w:r w:rsidRPr="00CD0180">
        <w:tab/>
      </w:r>
      <w:r w:rsidRPr="00CD0180">
        <w:tab/>
      </w:r>
      <w:r w:rsidRPr="00CD0180">
        <w:tab/>
      </w:r>
      <w:r w:rsidRPr="00CD0180">
        <w:tab/>
      </w:r>
      <w:r w:rsidRPr="00CD0180">
        <w:tab/>
      </w:r>
      <w:r w:rsidRPr="00CD0180">
        <w:tab/>
      </w:r>
      <w:r w:rsidRPr="00CD0180">
        <w:tab/>
      </w:r>
      <w:r w:rsidRPr="00CD0180">
        <w:tab/>
      </w:r>
      <w:r w:rsidRPr="00CD0180">
        <w:tab/>
      </w:r>
      <w:r w:rsidR="00307D3C">
        <w:t>42.</w:t>
      </w:r>
      <w:r w:rsidR="00D22BDF" w:rsidRPr="00CD0180">
        <w:t xml:space="preserve"> </w:t>
      </w:r>
      <w:r w:rsidRPr="00CD0180">
        <w:t>schôdza</w:t>
      </w:r>
    </w:p>
    <w:p w14:paraId="0422615E" w14:textId="53DA905F" w:rsidR="00EB0AAB" w:rsidRDefault="00BC1C98" w:rsidP="00BC1C98">
      <w:pPr>
        <w:ind w:left="5592" w:hanging="12"/>
      </w:pPr>
      <w:r w:rsidRPr="00CD0180">
        <w:tab/>
      </w:r>
      <w:r w:rsidRPr="00CD0180">
        <w:tab/>
      </w:r>
      <w:r w:rsidRPr="00CD0180">
        <w:tab/>
        <w:t xml:space="preserve">Číslo: </w:t>
      </w:r>
      <w:r w:rsidR="00EB0AAB" w:rsidRPr="00EB0AAB">
        <w:t>CRD-652/2024</w:t>
      </w:r>
    </w:p>
    <w:p w14:paraId="7B3AF05F" w14:textId="566000E8" w:rsidR="00BC1C98" w:rsidRPr="00CD0180" w:rsidRDefault="00BC1C98" w:rsidP="00BC1C98">
      <w:pPr>
        <w:pStyle w:val="Bezriadkovania"/>
      </w:pPr>
    </w:p>
    <w:p w14:paraId="3C0F9E7F" w14:textId="1DF5602F" w:rsidR="00A31C26" w:rsidRPr="00CD0180" w:rsidRDefault="00A31C26" w:rsidP="00BC1C98">
      <w:pPr>
        <w:pStyle w:val="Bezriadkovania"/>
      </w:pPr>
    </w:p>
    <w:p w14:paraId="6977B613" w14:textId="3090F04A" w:rsidR="009D6644" w:rsidRPr="00CD0180" w:rsidRDefault="009D6644" w:rsidP="00BC1C98">
      <w:pPr>
        <w:pStyle w:val="Bezriadkovania"/>
      </w:pPr>
    </w:p>
    <w:p w14:paraId="435F0440" w14:textId="77777777" w:rsidR="009D6644" w:rsidRPr="00CD0180" w:rsidRDefault="009D6644" w:rsidP="00BC1C98">
      <w:pPr>
        <w:pStyle w:val="Bezriadkovania"/>
      </w:pPr>
    </w:p>
    <w:p w14:paraId="77F947E1" w14:textId="44B11B0F" w:rsidR="00212AB6" w:rsidRPr="00991DCE" w:rsidRDefault="00991DCE" w:rsidP="00BC1C98">
      <w:pPr>
        <w:jc w:val="center"/>
        <w:rPr>
          <w:sz w:val="36"/>
          <w:szCs w:val="36"/>
        </w:rPr>
      </w:pPr>
      <w:r w:rsidRPr="00991DCE">
        <w:rPr>
          <w:sz w:val="36"/>
          <w:szCs w:val="36"/>
        </w:rPr>
        <w:t>98</w:t>
      </w:r>
    </w:p>
    <w:p w14:paraId="52D04136" w14:textId="617C4894" w:rsidR="00BC1C98" w:rsidRPr="00CD0180" w:rsidRDefault="00BC1C98" w:rsidP="00BC1C98">
      <w:pPr>
        <w:jc w:val="center"/>
        <w:rPr>
          <w:b/>
        </w:rPr>
      </w:pPr>
      <w:r w:rsidRPr="00CD0180">
        <w:rPr>
          <w:b/>
        </w:rPr>
        <w:t xml:space="preserve">U z n e s e n i e </w:t>
      </w:r>
    </w:p>
    <w:p w14:paraId="1A628D56" w14:textId="77777777" w:rsidR="00BC1C98" w:rsidRPr="00CD0180" w:rsidRDefault="00BC1C98" w:rsidP="00BC1C98">
      <w:pPr>
        <w:jc w:val="center"/>
        <w:rPr>
          <w:b/>
        </w:rPr>
      </w:pPr>
      <w:r w:rsidRPr="00CD0180">
        <w:rPr>
          <w:b/>
        </w:rPr>
        <w:t>Ústavnoprávneho výboru Národnej rady Slovenskej republiky</w:t>
      </w:r>
    </w:p>
    <w:p w14:paraId="51D4D21D" w14:textId="7985E7A7" w:rsidR="00BC1C98" w:rsidRPr="00CD0180" w:rsidRDefault="00307D3C" w:rsidP="00BC1C98">
      <w:pPr>
        <w:jc w:val="center"/>
        <w:rPr>
          <w:b/>
        </w:rPr>
      </w:pPr>
      <w:r>
        <w:rPr>
          <w:b/>
        </w:rPr>
        <w:t>zo 6</w:t>
      </w:r>
      <w:r w:rsidR="00565A2A" w:rsidRPr="00CD0180">
        <w:rPr>
          <w:b/>
        </w:rPr>
        <w:t xml:space="preserve">. </w:t>
      </w:r>
      <w:r w:rsidR="00D43BD5">
        <w:rPr>
          <w:b/>
        </w:rPr>
        <w:t>jún</w:t>
      </w:r>
      <w:r w:rsidR="00565A2A" w:rsidRPr="00CD0180">
        <w:rPr>
          <w:b/>
        </w:rPr>
        <w:t>a</w:t>
      </w:r>
      <w:r w:rsidR="00BC1C98" w:rsidRPr="00CD0180">
        <w:rPr>
          <w:b/>
        </w:rPr>
        <w:t xml:space="preserve"> 202</w:t>
      </w:r>
      <w:r w:rsidR="000E174A" w:rsidRPr="00CD0180">
        <w:rPr>
          <w:b/>
        </w:rPr>
        <w:t>4</w:t>
      </w:r>
    </w:p>
    <w:p w14:paraId="6C8D9360" w14:textId="77777777" w:rsidR="00BC1C98" w:rsidRPr="00CD0180" w:rsidRDefault="00BC1C98" w:rsidP="00BC1C98">
      <w:pPr>
        <w:jc w:val="center"/>
      </w:pPr>
    </w:p>
    <w:p w14:paraId="054F331F" w14:textId="78865A2A" w:rsidR="00EB0AAB" w:rsidRDefault="002A0165" w:rsidP="00924ECA">
      <w:pPr>
        <w:tabs>
          <w:tab w:val="left" w:pos="284"/>
          <w:tab w:val="left" w:pos="3402"/>
          <w:tab w:val="left" w:pos="3828"/>
        </w:tabs>
        <w:jc w:val="both"/>
        <w:rPr>
          <w:shd w:val="clear" w:color="auto" w:fill="FFFFFF"/>
        </w:rPr>
      </w:pPr>
      <w:r w:rsidRPr="00622EC1">
        <w:t>k</w:t>
      </w:r>
      <w:r w:rsidR="00221877" w:rsidRPr="00622EC1">
        <w:t xml:space="preserve"> vládnemu </w:t>
      </w:r>
      <w:r w:rsidR="00BF65C1" w:rsidRPr="00622EC1">
        <w:rPr>
          <w:shd w:val="clear" w:color="auto" w:fill="FFFFFF"/>
        </w:rPr>
        <w:t>návrhu zákona</w:t>
      </w:r>
      <w:r w:rsidR="00924ECA" w:rsidRPr="00622EC1">
        <w:rPr>
          <w:b/>
          <w:shd w:val="clear" w:color="auto" w:fill="FFFFFF"/>
        </w:rPr>
        <w:t>,</w:t>
      </w:r>
      <w:r w:rsidR="0031096C" w:rsidRPr="00622EC1">
        <w:rPr>
          <w:shd w:val="clear" w:color="auto" w:fill="FFFFFF"/>
        </w:rPr>
        <w:t xml:space="preserve"> </w:t>
      </w:r>
      <w:r w:rsidR="00EB0AAB" w:rsidRPr="00EB0AAB">
        <w:rPr>
          <w:shd w:val="clear" w:color="auto" w:fill="FFFFFF"/>
        </w:rPr>
        <w:t xml:space="preserve">ktorým sa mení a dopĺňa </w:t>
      </w:r>
      <w:r w:rsidR="00EB0AAB" w:rsidRPr="0015466D">
        <w:rPr>
          <w:b/>
          <w:shd w:val="clear" w:color="auto" w:fill="FFFFFF"/>
        </w:rPr>
        <w:t>zákon č. 343/2015 Z. z. o verejnom obstarávaní</w:t>
      </w:r>
      <w:r w:rsidR="00EB0AAB" w:rsidRPr="00EB0AAB">
        <w:rPr>
          <w:shd w:val="clear" w:color="auto" w:fill="FFFFFF"/>
        </w:rPr>
        <w:t xml:space="preserve"> a o zmene a doplnení niektorých zákonov v znení neskorších predpisov a ktorým sa menia a dopĺňajú niektoré zákony</w:t>
      </w:r>
      <w:r w:rsidR="00EB0AAB">
        <w:rPr>
          <w:shd w:val="clear" w:color="auto" w:fill="FFFFFF"/>
        </w:rPr>
        <w:t xml:space="preserve"> (tlač 224)</w:t>
      </w:r>
    </w:p>
    <w:p w14:paraId="47610CB1" w14:textId="77777777" w:rsidR="0031096C" w:rsidRPr="00CD0180" w:rsidRDefault="0031096C" w:rsidP="00E627F8">
      <w:pPr>
        <w:tabs>
          <w:tab w:val="left" w:pos="284"/>
          <w:tab w:val="left" w:pos="3402"/>
          <w:tab w:val="left" w:pos="3828"/>
        </w:tabs>
        <w:jc w:val="both"/>
        <w:rPr>
          <w:shd w:val="clear" w:color="auto" w:fill="FFFFFF"/>
        </w:rPr>
      </w:pPr>
    </w:p>
    <w:p w14:paraId="5A4B83D7" w14:textId="3A2FE4FA" w:rsidR="00221877" w:rsidRPr="00CD0180" w:rsidRDefault="00221877" w:rsidP="00BC1C98">
      <w:pPr>
        <w:pStyle w:val="Bezriadkovania"/>
      </w:pPr>
    </w:p>
    <w:p w14:paraId="4A0A293F" w14:textId="77777777" w:rsidR="00BC1C98" w:rsidRPr="00CD0180" w:rsidRDefault="00BC1C98" w:rsidP="00BC1C98">
      <w:pPr>
        <w:tabs>
          <w:tab w:val="left" w:pos="284"/>
          <w:tab w:val="left" w:pos="851"/>
          <w:tab w:val="left" w:pos="3402"/>
        </w:tabs>
        <w:jc w:val="both"/>
        <w:rPr>
          <w:b/>
          <w:lang w:eastAsia="en-US"/>
        </w:rPr>
      </w:pPr>
      <w:r w:rsidRPr="00CD0180">
        <w:tab/>
      </w:r>
      <w:r w:rsidRPr="00CD0180">
        <w:tab/>
      </w:r>
      <w:r w:rsidRPr="00CD0180">
        <w:rPr>
          <w:b/>
        </w:rPr>
        <w:t>Ústavnoprávny výbor Národnej rady Slovenskej republiky</w:t>
      </w:r>
    </w:p>
    <w:p w14:paraId="02DD2670" w14:textId="77777777" w:rsidR="00BC1C98" w:rsidRPr="00CD0180" w:rsidRDefault="00BC1C98" w:rsidP="00BC1C98">
      <w:pPr>
        <w:tabs>
          <w:tab w:val="left" w:pos="851"/>
          <w:tab w:val="left" w:pos="993"/>
        </w:tabs>
        <w:jc w:val="both"/>
        <w:rPr>
          <w:b/>
        </w:rPr>
      </w:pPr>
    </w:p>
    <w:p w14:paraId="79185447" w14:textId="77777777" w:rsidR="00BC1C98" w:rsidRPr="00CD0180" w:rsidRDefault="00BC1C98" w:rsidP="00BC1C98">
      <w:pPr>
        <w:tabs>
          <w:tab w:val="left" w:pos="851"/>
          <w:tab w:val="left" w:pos="993"/>
          <w:tab w:val="left" w:pos="1276"/>
        </w:tabs>
        <w:jc w:val="both"/>
        <w:rPr>
          <w:lang w:eastAsia="en-US"/>
        </w:rPr>
      </w:pPr>
      <w:r w:rsidRPr="00CD0180">
        <w:rPr>
          <w:b/>
        </w:rPr>
        <w:tab/>
        <w:t>A.   s ú h l a s í</w:t>
      </w:r>
    </w:p>
    <w:p w14:paraId="35660D79" w14:textId="77777777" w:rsidR="00BC1C98" w:rsidRPr="00CD0180" w:rsidRDefault="00BC1C98" w:rsidP="00BC1C98">
      <w:pPr>
        <w:tabs>
          <w:tab w:val="left" w:pos="284"/>
          <w:tab w:val="left" w:pos="851"/>
          <w:tab w:val="left" w:pos="1276"/>
        </w:tabs>
        <w:jc w:val="both"/>
      </w:pPr>
    </w:p>
    <w:p w14:paraId="47341DF9" w14:textId="717B1619" w:rsidR="00EB0AAB" w:rsidRDefault="00BC1C98" w:rsidP="00924ECA">
      <w:pPr>
        <w:tabs>
          <w:tab w:val="left" w:pos="1276"/>
        </w:tabs>
        <w:jc w:val="both"/>
        <w:rPr>
          <w:shd w:val="clear" w:color="auto" w:fill="FFFFFF"/>
        </w:rPr>
      </w:pPr>
      <w:r w:rsidRPr="00CD0180">
        <w:tab/>
        <w:t>s </w:t>
      </w:r>
      <w:r w:rsidR="0031096C" w:rsidRPr="00CD0180">
        <w:t xml:space="preserve">vládnym návrhom </w:t>
      </w:r>
      <w:r w:rsidR="00924ECA" w:rsidRPr="00CD0180">
        <w:rPr>
          <w:shd w:val="clear" w:color="auto" w:fill="FFFFFF"/>
        </w:rPr>
        <w:t xml:space="preserve">zákona, </w:t>
      </w:r>
      <w:r w:rsidR="00EB0AAB" w:rsidRPr="00EB0AAB">
        <w:rPr>
          <w:shd w:val="clear" w:color="auto" w:fill="FFFFFF"/>
        </w:rPr>
        <w:t>ktorým sa mení a</w:t>
      </w:r>
      <w:r w:rsidR="00BE2680">
        <w:rPr>
          <w:shd w:val="clear" w:color="auto" w:fill="FFFFFF"/>
        </w:rPr>
        <w:t xml:space="preserve"> dopĺňa zákon č. 343/2015 Z. z. </w:t>
      </w:r>
      <w:r w:rsidR="00EB0AAB" w:rsidRPr="00EB0AAB">
        <w:rPr>
          <w:shd w:val="clear" w:color="auto" w:fill="FFFFFF"/>
        </w:rPr>
        <w:t xml:space="preserve">o </w:t>
      </w:r>
      <w:r w:rsidR="00BE2680">
        <w:rPr>
          <w:shd w:val="clear" w:color="auto" w:fill="FFFFFF"/>
        </w:rPr>
        <w:t> </w:t>
      </w:r>
      <w:r w:rsidR="00EB0AAB" w:rsidRPr="00EB0AAB">
        <w:rPr>
          <w:shd w:val="clear" w:color="auto" w:fill="FFFFFF"/>
        </w:rPr>
        <w:t>verejnom obstarávaní a o zmene a doplnení niektorých zákonov v znení neskorších predpisov a ktorým sa menia a dopĺňajú niektoré zákony</w:t>
      </w:r>
      <w:r w:rsidR="00EB0AAB">
        <w:rPr>
          <w:shd w:val="clear" w:color="auto" w:fill="FFFFFF"/>
        </w:rPr>
        <w:t xml:space="preserve"> (tlač 224);</w:t>
      </w:r>
    </w:p>
    <w:p w14:paraId="06E64218" w14:textId="2276214C" w:rsidR="00BC1C98" w:rsidRPr="00CD0180" w:rsidRDefault="00BC1C98" w:rsidP="00BC1C98">
      <w:pPr>
        <w:tabs>
          <w:tab w:val="left" w:pos="1276"/>
        </w:tabs>
        <w:jc w:val="both"/>
      </w:pPr>
    </w:p>
    <w:p w14:paraId="4A82503C" w14:textId="77777777" w:rsidR="00BC1C98" w:rsidRPr="00CD0180" w:rsidRDefault="00BC1C98" w:rsidP="00BC1C98">
      <w:pPr>
        <w:tabs>
          <w:tab w:val="left" w:pos="709"/>
          <w:tab w:val="left" w:pos="851"/>
          <w:tab w:val="left" w:pos="993"/>
          <w:tab w:val="left" w:pos="1276"/>
        </w:tabs>
        <w:jc w:val="both"/>
        <w:rPr>
          <w:b/>
        </w:rPr>
      </w:pPr>
      <w:r w:rsidRPr="00CD0180">
        <w:tab/>
      </w:r>
      <w:r w:rsidRPr="00CD0180">
        <w:tab/>
      </w:r>
      <w:r w:rsidRPr="00CD0180">
        <w:rPr>
          <w:b/>
        </w:rPr>
        <w:t>B.  o d p o r ú č a</w:t>
      </w:r>
    </w:p>
    <w:p w14:paraId="044CEC83" w14:textId="77777777" w:rsidR="00BC1C98" w:rsidRPr="00CD0180" w:rsidRDefault="00BC1C98" w:rsidP="00BC1C98">
      <w:pPr>
        <w:tabs>
          <w:tab w:val="left" w:pos="709"/>
          <w:tab w:val="left" w:pos="851"/>
          <w:tab w:val="left" w:pos="993"/>
          <w:tab w:val="left" w:pos="1276"/>
        </w:tabs>
        <w:jc w:val="both"/>
        <w:rPr>
          <w:b/>
        </w:rPr>
      </w:pPr>
    </w:p>
    <w:p w14:paraId="161A017C" w14:textId="77777777" w:rsidR="00BC1C98" w:rsidRPr="00CD0180" w:rsidRDefault="00BC1C98" w:rsidP="00BC1C98">
      <w:pPr>
        <w:tabs>
          <w:tab w:val="left" w:pos="709"/>
          <w:tab w:val="left" w:pos="851"/>
          <w:tab w:val="left" w:pos="993"/>
          <w:tab w:val="left" w:pos="1276"/>
        </w:tabs>
        <w:jc w:val="both"/>
      </w:pPr>
      <w:r w:rsidRPr="00CD0180">
        <w:rPr>
          <w:b/>
        </w:rPr>
        <w:tab/>
      </w:r>
      <w:r w:rsidRPr="00CD0180">
        <w:rPr>
          <w:b/>
        </w:rPr>
        <w:tab/>
      </w:r>
      <w:r w:rsidRPr="00CD0180">
        <w:rPr>
          <w:b/>
        </w:rPr>
        <w:tab/>
        <w:t xml:space="preserve">    </w:t>
      </w:r>
      <w:r w:rsidRPr="00CD0180">
        <w:t>Národnej rade Slovenskej republiky</w:t>
      </w:r>
    </w:p>
    <w:p w14:paraId="7EB7A5BE" w14:textId="77777777" w:rsidR="00BC1C98" w:rsidRPr="00CD0180" w:rsidRDefault="00BC1C98" w:rsidP="00BC1C98">
      <w:pPr>
        <w:tabs>
          <w:tab w:val="left" w:pos="709"/>
          <w:tab w:val="left" w:pos="851"/>
          <w:tab w:val="left" w:pos="993"/>
          <w:tab w:val="left" w:pos="1276"/>
        </w:tabs>
        <w:jc w:val="both"/>
      </w:pPr>
    </w:p>
    <w:p w14:paraId="4917F09A" w14:textId="5E052355" w:rsidR="00BC1C98" w:rsidRPr="00622EC1" w:rsidRDefault="00BC1C98" w:rsidP="002A0165">
      <w:pPr>
        <w:jc w:val="both"/>
        <w:rPr>
          <w:shd w:val="clear" w:color="auto" w:fill="FFFFFF"/>
        </w:rPr>
      </w:pPr>
      <w:r w:rsidRPr="00CD0180">
        <w:rPr>
          <w:rFonts w:cs="Arial"/>
          <w:noProof/>
        </w:rPr>
        <w:tab/>
      </w:r>
      <w:r w:rsidR="002A0165" w:rsidRPr="00CD0180">
        <w:rPr>
          <w:rFonts w:cs="Arial"/>
          <w:noProof/>
        </w:rPr>
        <w:t xml:space="preserve">         </w:t>
      </w:r>
      <w:r w:rsidR="0031096C" w:rsidRPr="00CD0180">
        <w:rPr>
          <w:rFonts w:cs="Arial"/>
          <w:noProof/>
        </w:rPr>
        <w:t xml:space="preserve">vládny návrh </w:t>
      </w:r>
      <w:r w:rsidR="00924ECA" w:rsidRPr="00CD0180">
        <w:rPr>
          <w:shd w:val="clear" w:color="auto" w:fill="FFFFFF"/>
        </w:rPr>
        <w:t xml:space="preserve">zákona, </w:t>
      </w:r>
      <w:r w:rsidR="00EB0AAB" w:rsidRPr="00EB0AAB">
        <w:rPr>
          <w:shd w:val="clear" w:color="auto" w:fill="FFFFFF"/>
        </w:rPr>
        <w:t>ktorým sa mení a dopĺňa zákon č. 343/2015 Z. z. o verejnom obstarávaní a o zmene a doplnení niektorých zákonov v znení neskorších predpisov a ktorým sa menia a dopĺňajú niektoré zákony</w:t>
      </w:r>
      <w:r w:rsidR="00EB0AAB">
        <w:rPr>
          <w:shd w:val="clear" w:color="auto" w:fill="FFFFFF"/>
        </w:rPr>
        <w:t xml:space="preserve"> (tlač 224) </w:t>
      </w:r>
      <w:r w:rsidRPr="00CD0180">
        <w:rPr>
          <w:b/>
          <w:bCs/>
        </w:rPr>
        <w:t xml:space="preserve">schváliť </w:t>
      </w:r>
      <w:r w:rsidR="002A0165" w:rsidRPr="00CD0180">
        <w:rPr>
          <w:bCs/>
        </w:rPr>
        <w:t>s</w:t>
      </w:r>
      <w:r w:rsidR="0031096C" w:rsidRPr="00CD0180">
        <w:rPr>
          <w:bCs/>
        </w:rPr>
        <w:t xml:space="preserve">o zmenami a doplnkami uvedenými </w:t>
      </w:r>
      <w:r w:rsidR="002A0165" w:rsidRPr="00CD0180">
        <w:rPr>
          <w:bCs/>
        </w:rPr>
        <w:t xml:space="preserve">v </w:t>
      </w:r>
      <w:r w:rsidR="0031096C" w:rsidRPr="00CD0180">
        <w:rPr>
          <w:bCs/>
        </w:rPr>
        <w:t> </w:t>
      </w:r>
      <w:r w:rsidR="002A0165" w:rsidRPr="00CD0180">
        <w:rPr>
          <w:bCs/>
        </w:rPr>
        <w:t xml:space="preserve">prílohe tohto uznesenia; </w:t>
      </w:r>
    </w:p>
    <w:p w14:paraId="40E001F9" w14:textId="77777777" w:rsidR="002A0165" w:rsidRPr="00CD0180" w:rsidRDefault="002A0165" w:rsidP="002A0165">
      <w:pPr>
        <w:tabs>
          <w:tab w:val="left" w:pos="1276"/>
        </w:tabs>
        <w:jc w:val="both"/>
      </w:pPr>
    </w:p>
    <w:p w14:paraId="086DF7B3" w14:textId="77777777" w:rsidR="00BC1C98" w:rsidRPr="00CD0180" w:rsidRDefault="00BC1C98" w:rsidP="00BC1C98">
      <w:pPr>
        <w:tabs>
          <w:tab w:val="left" w:pos="1134"/>
          <w:tab w:val="left" w:pos="1276"/>
        </w:tabs>
        <w:ind w:firstLine="708"/>
        <w:rPr>
          <w:b/>
        </w:rPr>
      </w:pPr>
      <w:r w:rsidRPr="00CD0180">
        <w:rPr>
          <w:b/>
        </w:rPr>
        <w:t> C.</w:t>
      </w:r>
      <w:r w:rsidRPr="00CD0180">
        <w:rPr>
          <w:b/>
        </w:rPr>
        <w:tab/>
        <w:t>p o v e r u j e</w:t>
      </w:r>
    </w:p>
    <w:p w14:paraId="7DC44B17" w14:textId="77777777" w:rsidR="00BC1C98" w:rsidRPr="00CD0180" w:rsidRDefault="00BC1C98" w:rsidP="00BC1C98">
      <w:pPr>
        <w:pStyle w:val="Zkladntext"/>
        <w:tabs>
          <w:tab w:val="left" w:pos="1134"/>
          <w:tab w:val="left" w:pos="1276"/>
        </w:tabs>
      </w:pPr>
      <w:r w:rsidRPr="00CD0180">
        <w:tab/>
      </w:r>
    </w:p>
    <w:p w14:paraId="6E81B2FB" w14:textId="77777777" w:rsidR="00BC1C98" w:rsidRPr="00CD0180" w:rsidRDefault="00BC1C98" w:rsidP="00BC1C98">
      <w:pPr>
        <w:pStyle w:val="Zkladntext"/>
        <w:tabs>
          <w:tab w:val="left" w:pos="1134"/>
          <w:tab w:val="left" w:pos="1276"/>
        </w:tabs>
      </w:pPr>
      <w:r w:rsidRPr="00CD0180">
        <w:tab/>
        <w:t xml:space="preserve">  predsedu výboru</w:t>
      </w:r>
    </w:p>
    <w:p w14:paraId="00BC2A51" w14:textId="77777777" w:rsidR="00BC1C98" w:rsidRPr="00CD0180" w:rsidRDefault="00BC1C98" w:rsidP="00BC1C98">
      <w:pPr>
        <w:pStyle w:val="Zkladntext"/>
        <w:tabs>
          <w:tab w:val="left" w:pos="1134"/>
          <w:tab w:val="left" w:pos="1276"/>
        </w:tabs>
      </w:pPr>
    </w:p>
    <w:p w14:paraId="4DB024E4" w14:textId="734ED390" w:rsidR="00BC1C98" w:rsidRPr="00CD0180" w:rsidRDefault="00BC1C98" w:rsidP="00BC1C98">
      <w:pPr>
        <w:pStyle w:val="Zkladntext"/>
        <w:tabs>
          <w:tab w:val="left" w:pos="1134"/>
          <w:tab w:val="left" w:pos="1276"/>
        </w:tabs>
      </w:pPr>
      <w:r w:rsidRPr="00CD0180">
        <w:tab/>
      </w:r>
      <w:r w:rsidRPr="00CD0180">
        <w:tab/>
        <w:t xml:space="preserve">predložiť stanovisko výboru k uvedenému návrhu zákona predsedovi gestorského Výboru Národnej rady Slovenskej </w:t>
      </w:r>
      <w:r w:rsidRPr="00622EC1">
        <w:t xml:space="preserve">republiky </w:t>
      </w:r>
      <w:r w:rsidR="00924ECA" w:rsidRPr="00622EC1">
        <w:t>pre hospodárske záležitosti.</w:t>
      </w:r>
      <w:r w:rsidR="00924ECA" w:rsidRPr="00CD0180">
        <w:t xml:space="preserve"> </w:t>
      </w:r>
    </w:p>
    <w:p w14:paraId="798412E5" w14:textId="6710A16F" w:rsidR="00BC1C98" w:rsidRPr="00CD0180" w:rsidRDefault="00BC1C98" w:rsidP="00BC1C98">
      <w:pPr>
        <w:pStyle w:val="Zkladntext"/>
        <w:tabs>
          <w:tab w:val="left" w:pos="1134"/>
          <w:tab w:val="left" w:pos="1276"/>
        </w:tabs>
      </w:pPr>
    </w:p>
    <w:bookmarkEnd w:id="0"/>
    <w:p w14:paraId="1BA2B46A" w14:textId="4BEFFEA1" w:rsidR="00D8539D" w:rsidRPr="00CD0180" w:rsidRDefault="00D8539D" w:rsidP="008D7E05">
      <w:pPr>
        <w:jc w:val="both"/>
      </w:pPr>
    </w:p>
    <w:p w14:paraId="51084233" w14:textId="77777777" w:rsidR="00D8539D" w:rsidRPr="00CD0180" w:rsidRDefault="00D8539D" w:rsidP="008D7E05">
      <w:pPr>
        <w:jc w:val="both"/>
      </w:pPr>
    </w:p>
    <w:p w14:paraId="3FA44E9A" w14:textId="5FD97229" w:rsidR="008D7E05" w:rsidRPr="00CD0180" w:rsidRDefault="008D7E05" w:rsidP="008D7E05">
      <w:pPr>
        <w:jc w:val="both"/>
      </w:pPr>
      <w:r w:rsidRPr="00CD0180">
        <w:tab/>
      </w:r>
      <w:r w:rsidRPr="00CD0180">
        <w:tab/>
      </w:r>
      <w:r w:rsidRPr="00CD0180">
        <w:tab/>
      </w:r>
      <w:r w:rsidRPr="00CD0180">
        <w:tab/>
      </w:r>
      <w:r w:rsidRPr="00CD0180">
        <w:tab/>
      </w:r>
      <w:r w:rsidRPr="00CD0180">
        <w:tab/>
      </w:r>
      <w:r w:rsidRPr="00CD0180">
        <w:tab/>
      </w:r>
      <w:r w:rsidRPr="00CD0180">
        <w:tab/>
      </w:r>
      <w:r w:rsidRPr="00CD0180">
        <w:tab/>
      </w:r>
      <w:r w:rsidRPr="00CD0180">
        <w:tab/>
        <w:t xml:space="preserve">Miroslav Čellár </w:t>
      </w:r>
    </w:p>
    <w:p w14:paraId="1D685219" w14:textId="77777777" w:rsidR="008D7E05" w:rsidRPr="00CD0180" w:rsidRDefault="008D7E05" w:rsidP="008D7E05">
      <w:pPr>
        <w:jc w:val="both"/>
        <w:rPr>
          <w:rFonts w:ascii="AT*Toronto" w:hAnsi="AT*Toronto"/>
          <w:szCs w:val="20"/>
        </w:rPr>
      </w:pPr>
      <w:r w:rsidRPr="00CD0180">
        <w:t xml:space="preserve">                                                                                                                       predseda výboru</w:t>
      </w:r>
    </w:p>
    <w:p w14:paraId="2D3D2BCF" w14:textId="77777777" w:rsidR="008D7E05" w:rsidRPr="00CD0180" w:rsidRDefault="008D7E05" w:rsidP="008D7E05">
      <w:pPr>
        <w:tabs>
          <w:tab w:val="left" w:pos="1021"/>
        </w:tabs>
        <w:jc w:val="both"/>
      </w:pPr>
      <w:r w:rsidRPr="00CD0180">
        <w:t>overovatelia výboru:</w:t>
      </w:r>
    </w:p>
    <w:p w14:paraId="1EC66D42" w14:textId="77777777" w:rsidR="008D7E05" w:rsidRPr="00CD0180" w:rsidRDefault="008D7E05" w:rsidP="008D7E05">
      <w:r w:rsidRPr="00CD0180">
        <w:t>Štefan Gašparovič</w:t>
      </w:r>
    </w:p>
    <w:p w14:paraId="07B58D06" w14:textId="5427A793" w:rsidR="00913C57" w:rsidRDefault="008D7E05" w:rsidP="008D7E05">
      <w:r w:rsidRPr="00CD0180">
        <w:t xml:space="preserve">Branislav Vančo </w:t>
      </w:r>
    </w:p>
    <w:p w14:paraId="0DC53D91" w14:textId="77777777" w:rsidR="00622EC1" w:rsidRPr="00CD0180" w:rsidRDefault="00622EC1" w:rsidP="008D7E05"/>
    <w:p w14:paraId="0F887CA6" w14:textId="77777777" w:rsidR="002A0165" w:rsidRPr="00CD0180" w:rsidRDefault="002A0165" w:rsidP="002A0165">
      <w:pPr>
        <w:pStyle w:val="Nadpis2"/>
        <w:jc w:val="left"/>
      </w:pPr>
      <w:r w:rsidRPr="00CD0180">
        <w:t>P r í l o h a</w:t>
      </w:r>
    </w:p>
    <w:p w14:paraId="02229751" w14:textId="77777777" w:rsidR="002A0165" w:rsidRPr="00CD0180" w:rsidRDefault="002A0165" w:rsidP="002A0165">
      <w:pPr>
        <w:ind w:left="4253" w:firstLine="708"/>
        <w:jc w:val="both"/>
        <w:rPr>
          <w:b/>
          <w:bCs/>
        </w:rPr>
      </w:pPr>
      <w:r w:rsidRPr="00CD0180">
        <w:rPr>
          <w:b/>
          <w:bCs/>
        </w:rPr>
        <w:t xml:space="preserve">k uzneseniu Ústavnoprávneho </w:t>
      </w:r>
    </w:p>
    <w:p w14:paraId="0413BBF2" w14:textId="7FBD8DC7" w:rsidR="002A0165" w:rsidRPr="00CD0180" w:rsidRDefault="002A0165" w:rsidP="002A0165">
      <w:pPr>
        <w:ind w:left="4253" w:firstLine="708"/>
        <w:jc w:val="both"/>
        <w:rPr>
          <w:b/>
        </w:rPr>
      </w:pPr>
      <w:r w:rsidRPr="00CD0180">
        <w:rPr>
          <w:b/>
        </w:rPr>
        <w:t>výboru Národnej rady SR č.</w:t>
      </w:r>
      <w:r w:rsidR="0023411B" w:rsidRPr="00CD0180">
        <w:rPr>
          <w:b/>
        </w:rPr>
        <w:t xml:space="preserve"> </w:t>
      </w:r>
      <w:r w:rsidR="00991DCE">
        <w:rPr>
          <w:b/>
        </w:rPr>
        <w:t>98</w:t>
      </w:r>
    </w:p>
    <w:p w14:paraId="041DEB44" w14:textId="750FE6DE" w:rsidR="002A0165" w:rsidRPr="00CD0180" w:rsidRDefault="002A0165" w:rsidP="002A0165">
      <w:pPr>
        <w:ind w:left="4253" w:firstLine="708"/>
        <w:jc w:val="both"/>
        <w:rPr>
          <w:b/>
        </w:rPr>
      </w:pPr>
      <w:r w:rsidRPr="00CD0180">
        <w:rPr>
          <w:b/>
        </w:rPr>
        <w:t>z</w:t>
      </w:r>
      <w:r w:rsidR="00307D3C">
        <w:rPr>
          <w:b/>
        </w:rPr>
        <w:t>o</w:t>
      </w:r>
      <w:r w:rsidR="00435CBB" w:rsidRPr="00CD0180">
        <w:rPr>
          <w:b/>
        </w:rPr>
        <w:t> </w:t>
      </w:r>
      <w:r w:rsidR="00307D3C">
        <w:rPr>
          <w:b/>
        </w:rPr>
        <w:t>6</w:t>
      </w:r>
      <w:r w:rsidR="00D43BD5">
        <w:rPr>
          <w:b/>
        </w:rPr>
        <w:t>. júna</w:t>
      </w:r>
      <w:r w:rsidR="0029766F" w:rsidRPr="00CD0180">
        <w:rPr>
          <w:b/>
        </w:rPr>
        <w:t xml:space="preserve"> 2</w:t>
      </w:r>
      <w:r w:rsidRPr="00CD0180">
        <w:rPr>
          <w:b/>
        </w:rPr>
        <w:t>02</w:t>
      </w:r>
      <w:r w:rsidR="000E174A" w:rsidRPr="00CD0180">
        <w:rPr>
          <w:b/>
        </w:rPr>
        <w:t>4</w:t>
      </w:r>
    </w:p>
    <w:p w14:paraId="0AD74A97" w14:textId="00C8E201" w:rsidR="002A0165" w:rsidRPr="00CD0180" w:rsidRDefault="002A0165" w:rsidP="002A0165">
      <w:pPr>
        <w:ind w:left="4253" w:firstLine="703"/>
        <w:jc w:val="both"/>
        <w:rPr>
          <w:b/>
          <w:bCs/>
          <w:lang w:eastAsia="en-US"/>
        </w:rPr>
      </w:pPr>
      <w:r w:rsidRPr="00CD0180">
        <w:rPr>
          <w:b/>
          <w:bCs/>
        </w:rPr>
        <w:t>___________________________</w:t>
      </w:r>
    </w:p>
    <w:p w14:paraId="0055449A" w14:textId="77777777" w:rsidR="002A0165" w:rsidRPr="00CD0180" w:rsidRDefault="002A0165" w:rsidP="002A0165">
      <w:pPr>
        <w:jc w:val="center"/>
        <w:rPr>
          <w:lang w:eastAsia="en-US"/>
        </w:rPr>
      </w:pPr>
    </w:p>
    <w:p w14:paraId="623567EE" w14:textId="206BF619" w:rsidR="002A0165" w:rsidRPr="00CD0180" w:rsidRDefault="002A0165" w:rsidP="002A0165">
      <w:pPr>
        <w:jc w:val="center"/>
        <w:rPr>
          <w:lang w:eastAsia="en-US"/>
        </w:rPr>
      </w:pPr>
    </w:p>
    <w:p w14:paraId="3848DEFB" w14:textId="5E9F1C46" w:rsidR="00A31C26" w:rsidRPr="00CD0180" w:rsidRDefault="00A31C26" w:rsidP="002A0165">
      <w:pPr>
        <w:jc w:val="center"/>
        <w:rPr>
          <w:lang w:eastAsia="en-US"/>
        </w:rPr>
      </w:pPr>
    </w:p>
    <w:p w14:paraId="190C8226" w14:textId="77777777" w:rsidR="00A31C26" w:rsidRPr="00CD0180" w:rsidRDefault="00A31C26" w:rsidP="002A0165">
      <w:pPr>
        <w:jc w:val="center"/>
        <w:rPr>
          <w:lang w:eastAsia="en-US"/>
        </w:rPr>
      </w:pPr>
    </w:p>
    <w:p w14:paraId="35E0F58D" w14:textId="77777777" w:rsidR="002A0165" w:rsidRPr="00CD0180" w:rsidRDefault="002A0165" w:rsidP="002A0165">
      <w:pPr>
        <w:rPr>
          <w:lang w:eastAsia="en-US"/>
        </w:rPr>
      </w:pPr>
    </w:p>
    <w:p w14:paraId="2BE6491F" w14:textId="41864F0D" w:rsidR="002A0165" w:rsidRPr="00CD0180" w:rsidRDefault="002A0165" w:rsidP="002A0165">
      <w:pPr>
        <w:rPr>
          <w:lang w:eastAsia="en-US"/>
        </w:rPr>
      </w:pPr>
    </w:p>
    <w:p w14:paraId="3C8FE741" w14:textId="77777777" w:rsidR="002A0165" w:rsidRPr="00CD0180" w:rsidRDefault="002A0165" w:rsidP="002A0165">
      <w:pPr>
        <w:pStyle w:val="Nadpis2"/>
        <w:ind w:left="0" w:firstLine="0"/>
        <w:jc w:val="center"/>
      </w:pPr>
      <w:r w:rsidRPr="00CD0180">
        <w:t>Pozmeňujúce a doplňujúce návrhy</w:t>
      </w:r>
    </w:p>
    <w:p w14:paraId="77A77CE8" w14:textId="77777777" w:rsidR="002A0165" w:rsidRPr="00CD0180" w:rsidRDefault="002A0165" w:rsidP="002A0165">
      <w:pPr>
        <w:jc w:val="center"/>
      </w:pPr>
    </w:p>
    <w:p w14:paraId="7D23B4A5" w14:textId="57353766" w:rsidR="00EB0AAB" w:rsidRDefault="00924ECA" w:rsidP="00924ECA">
      <w:pPr>
        <w:tabs>
          <w:tab w:val="left" w:pos="284"/>
          <w:tab w:val="left" w:pos="3402"/>
          <w:tab w:val="left" w:pos="3828"/>
        </w:tabs>
        <w:jc w:val="both"/>
        <w:rPr>
          <w:b/>
          <w:shd w:val="clear" w:color="auto" w:fill="FFFFFF"/>
        </w:rPr>
      </w:pPr>
      <w:r w:rsidRPr="00CD0180">
        <w:rPr>
          <w:b/>
        </w:rPr>
        <w:t xml:space="preserve">k vládnemu návrhu </w:t>
      </w:r>
      <w:r w:rsidRPr="00CD0180">
        <w:rPr>
          <w:b/>
          <w:shd w:val="clear" w:color="auto" w:fill="FFFFFF"/>
        </w:rPr>
        <w:t>zákona,</w:t>
      </w:r>
      <w:r w:rsidR="00EB0AAB">
        <w:rPr>
          <w:b/>
          <w:shd w:val="clear" w:color="auto" w:fill="FFFFFF"/>
        </w:rPr>
        <w:t xml:space="preserve"> </w:t>
      </w:r>
      <w:r w:rsidR="00EB0AAB" w:rsidRPr="00EB0AAB">
        <w:rPr>
          <w:b/>
          <w:shd w:val="clear" w:color="auto" w:fill="FFFFFF"/>
        </w:rPr>
        <w:t>ktorým sa mení a dopĺňa zákon č. 343/2015 Z. z. o verejnom obstarávaní a o zmene a doplnení niektorých zákon</w:t>
      </w:r>
      <w:r w:rsidR="00BE2680">
        <w:rPr>
          <w:b/>
          <w:shd w:val="clear" w:color="auto" w:fill="FFFFFF"/>
        </w:rPr>
        <w:t xml:space="preserve">ov v znení neskorších predpisov </w:t>
      </w:r>
      <w:r w:rsidR="00EB0AAB" w:rsidRPr="00EB0AAB">
        <w:rPr>
          <w:b/>
          <w:shd w:val="clear" w:color="auto" w:fill="FFFFFF"/>
        </w:rPr>
        <w:t xml:space="preserve">a </w:t>
      </w:r>
      <w:r w:rsidR="00BE2680">
        <w:rPr>
          <w:b/>
          <w:shd w:val="clear" w:color="auto" w:fill="FFFFFF"/>
        </w:rPr>
        <w:t> </w:t>
      </w:r>
      <w:r w:rsidR="00EB0AAB" w:rsidRPr="00EB0AAB">
        <w:rPr>
          <w:b/>
          <w:shd w:val="clear" w:color="auto" w:fill="FFFFFF"/>
        </w:rPr>
        <w:t>ktorým sa menia a dopĺňajú niektoré zákony</w:t>
      </w:r>
      <w:r w:rsidR="00EB0AAB">
        <w:rPr>
          <w:b/>
          <w:shd w:val="clear" w:color="auto" w:fill="FFFFFF"/>
        </w:rPr>
        <w:t xml:space="preserve"> (tlač 224)</w:t>
      </w:r>
      <w:r w:rsidRPr="00CD0180">
        <w:rPr>
          <w:b/>
          <w:shd w:val="clear" w:color="auto" w:fill="FFFFFF"/>
        </w:rPr>
        <w:t xml:space="preserve"> </w:t>
      </w:r>
    </w:p>
    <w:p w14:paraId="2BDB020B" w14:textId="552184C4" w:rsidR="002A0165" w:rsidRDefault="002A0165" w:rsidP="002A0165">
      <w:pPr>
        <w:tabs>
          <w:tab w:val="left" w:pos="284"/>
          <w:tab w:val="left" w:pos="3402"/>
          <w:tab w:val="left" w:pos="3828"/>
        </w:tabs>
        <w:jc w:val="both"/>
        <w:rPr>
          <w:b/>
          <w:bCs/>
        </w:rPr>
      </w:pPr>
      <w:r w:rsidRPr="00CD0180">
        <w:rPr>
          <w:b/>
          <w:bCs/>
        </w:rPr>
        <w:t>___________________________________________________________________________</w:t>
      </w:r>
    </w:p>
    <w:p w14:paraId="01EF403A" w14:textId="42E15870" w:rsidR="00E3216F" w:rsidRDefault="00E3216F" w:rsidP="002A0165">
      <w:pPr>
        <w:tabs>
          <w:tab w:val="left" w:pos="284"/>
          <w:tab w:val="left" w:pos="3402"/>
          <w:tab w:val="left" w:pos="3828"/>
        </w:tabs>
        <w:jc w:val="both"/>
        <w:rPr>
          <w:b/>
          <w:bCs/>
        </w:rPr>
      </w:pPr>
    </w:p>
    <w:p w14:paraId="5A0AA0AB" w14:textId="64C2B41C" w:rsidR="00E3216F" w:rsidRDefault="00E3216F" w:rsidP="002A0165">
      <w:pPr>
        <w:tabs>
          <w:tab w:val="left" w:pos="284"/>
          <w:tab w:val="left" w:pos="3402"/>
          <w:tab w:val="left" w:pos="3828"/>
        </w:tabs>
        <w:jc w:val="both"/>
        <w:rPr>
          <w:b/>
          <w:bCs/>
        </w:rPr>
      </w:pPr>
    </w:p>
    <w:p w14:paraId="77AB90F4" w14:textId="77777777" w:rsidR="00E3216F" w:rsidRDefault="00E3216F" w:rsidP="00E3216F">
      <w:pPr>
        <w:pStyle w:val="Odsekzoznamu"/>
        <w:numPr>
          <w:ilvl w:val="0"/>
          <w:numId w:val="14"/>
        </w:numPr>
        <w:spacing w:after="120" w:line="360" w:lineRule="auto"/>
        <w:jc w:val="both"/>
        <w:rPr>
          <w:rFonts w:ascii="Times New Roman" w:hAnsi="Times New Roman"/>
          <w:sz w:val="24"/>
          <w:szCs w:val="24"/>
        </w:rPr>
      </w:pPr>
      <w:r>
        <w:rPr>
          <w:rFonts w:ascii="Times New Roman" w:hAnsi="Times New Roman"/>
          <w:sz w:val="24"/>
          <w:szCs w:val="24"/>
        </w:rPr>
        <w:t>V čl. I bode 86 § 173 ods. 9 druhá veta znie: „Proti rozhodnutiu o prerušení preskúmania úkonov kontrolovaného podľa odsekov 3, 4 alebo odseku 8 nemožno podať opravný prostriedok.“.</w:t>
      </w:r>
    </w:p>
    <w:p w14:paraId="0BE4D05D" w14:textId="77777777" w:rsidR="00E3216F" w:rsidRDefault="00E3216F" w:rsidP="00E3216F">
      <w:pPr>
        <w:spacing w:after="120"/>
        <w:ind w:left="3402"/>
        <w:jc w:val="both"/>
      </w:pPr>
      <w:r>
        <w:t>Ide o použitie ustálenej formulácie (použitej napr. aj v bode 86 § 173 ods. 11) a o gramatickú opravu textu.</w:t>
      </w:r>
    </w:p>
    <w:p w14:paraId="641A2CAA" w14:textId="77777777" w:rsidR="00E3216F" w:rsidRDefault="00E3216F" w:rsidP="00E3216F">
      <w:pPr>
        <w:pStyle w:val="Odsekzoznamu"/>
        <w:spacing w:after="120" w:line="360" w:lineRule="auto"/>
        <w:ind w:left="785"/>
        <w:jc w:val="both"/>
        <w:rPr>
          <w:rFonts w:ascii="Times New Roman" w:hAnsi="Times New Roman"/>
          <w:b/>
          <w:sz w:val="24"/>
          <w:szCs w:val="24"/>
        </w:rPr>
      </w:pPr>
    </w:p>
    <w:p w14:paraId="5B306E64" w14:textId="77777777" w:rsidR="00E3216F" w:rsidRDefault="00E3216F" w:rsidP="00E3216F">
      <w:pPr>
        <w:pStyle w:val="Odsekzoznamu"/>
        <w:numPr>
          <w:ilvl w:val="0"/>
          <w:numId w:val="14"/>
        </w:numPr>
        <w:spacing w:after="120" w:line="360" w:lineRule="auto"/>
        <w:jc w:val="both"/>
        <w:rPr>
          <w:rFonts w:ascii="Times New Roman" w:hAnsi="Times New Roman"/>
          <w:sz w:val="24"/>
          <w:szCs w:val="24"/>
        </w:rPr>
      </w:pPr>
      <w:r>
        <w:rPr>
          <w:rFonts w:ascii="Times New Roman" w:hAnsi="Times New Roman"/>
          <w:sz w:val="24"/>
          <w:szCs w:val="24"/>
        </w:rPr>
        <w:t>V čl. I bode 91 § 175 ods. 1 písm. b) sa na konci vypúšťa slovo „alebo“.</w:t>
      </w:r>
    </w:p>
    <w:p w14:paraId="6C07DD19" w14:textId="77777777" w:rsidR="00E3216F" w:rsidRDefault="00E3216F" w:rsidP="00E3216F">
      <w:pPr>
        <w:spacing w:after="120"/>
        <w:ind w:left="3402"/>
        <w:jc w:val="both"/>
      </w:pPr>
      <w:r>
        <w:t>Ide o vypustenie nadbytočného slova, ktorého použitie v danom písmene je navyše v rozpore s bodom 5 prílohy č. 2 k Legislatívnym pravidlám tvorby zákonov č. 19/1997 Z. z.</w:t>
      </w:r>
    </w:p>
    <w:p w14:paraId="04BA0212" w14:textId="77777777" w:rsidR="00E3216F" w:rsidRDefault="00E3216F" w:rsidP="00E3216F">
      <w:pPr>
        <w:spacing w:after="120"/>
        <w:ind w:left="3402"/>
        <w:jc w:val="both"/>
      </w:pPr>
    </w:p>
    <w:p w14:paraId="6EEE14EC" w14:textId="77777777" w:rsidR="00E3216F" w:rsidRDefault="00E3216F" w:rsidP="00E3216F">
      <w:pPr>
        <w:pStyle w:val="Odsekzoznamu"/>
        <w:numPr>
          <w:ilvl w:val="0"/>
          <w:numId w:val="14"/>
        </w:numPr>
        <w:spacing w:after="120" w:line="360" w:lineRule="auto"/>
        <w:jc w:val="both"/>
        <w:rPr>
          <w:rFonts w:ascii="Times New Roman" w:hAnsi="Times New Roman"/>
          <w:sz w:val="24"/>
          <w:szCs w:val="24"/>
        </w:rPr>
      </w:pPr>
      <w:r>
        <w:rPr>
          <w:rFonts w:ascii="Times New Roman" w:hAnsi="Times New Roman"/>
          <w:sz w:val="24"/>
          <w:szCs w:val="24"/>
        </w:rPr>
        <w:t>V čl. I bode 91 § 175 ods. 3 sa slová „vydaného rozhodnutia“ nahrádzajú slovami „rozhodnutia</w:t>
      </w:r>
      <w:r>
        <w:rPr>
          <w:rFonts w:ascii="Times New Roman" w:eastAsia="Times New Roman" w:hAnsi="Times New Roman"/>
          <w:sz w:val="24"/>
          <w:szCs w:val="24"/>
          <w:lang w:eastAsia="sk-SK"/>
        </w:rPr>
        <w:t xml:space="preserve"> </w:t>
      </w:r>
      <w:r>
        <w:rPr>
          <w:rFonts w:ascii="Times New Roman" w:hAnsi="Times New Roman"/>
          <w:sz w:val="24"/>
          <w:szCs w:val="24"/>
        </w:rPr>
        <w:t>vydaného“.</w:t>
      </w:r>
    </w:p>
    <w:p w14:paraId="3EA59E44" w14:textId="77777777" w:rsidR="00E3216F" w:rsidRDefault="00E3216F" w:rsidP="00E3216F">
      <w:pPr>
        <w:spacing w:after="120"/>
        <w:ind w:left="3402"/>
        <w:jc w:val="both"/>
      </w:pPr>
      <w:r>
        <w:t>Ide o úpravu textu tak, aby lepšie zodpovedalo ustanoveniu § 175 ods. 1 písm. c), na ktoré sa v predmetnom ustanovení odkazuje.</w:t>
      </w:r>
    </w:p>
    <w:p w14:paraId="72B56C58" w14:textId="77777777" w:rsidR="00E3216F" w:rsidRDefault="00E3216F" w:rsidP="00E3216F">
      <w:pPr>
        <w:spacing w:after="120"/>
        <w:ind w:left="3402"/>
        <w:jc w:val="both"/>
      </w:pPr>
    </w:p>
    <w:p w14:paraId="350A5D69" w14:textId="77777777" w:rsidR="00E3216F" w:rsidRDefault="00E3216F" w:rsidP="00E3216F">
      <w:pPr>
        <w:widowControl w:val="0"/>
        <w:numPr>
          <w:ilvl w:val="0"/>
          <w:numId w:val="14"/>
        </w:numPr>
        <w:suppressAutoHyphens/>
        <w:autoSpaceDE w:val="0"/>
        <w:autoSpaceDN w:val="0"/>
        <w:adjustRightInd w:val="0"/>
        <w:spacing w:after="120" w:line="360" w:lineRule="auto"/>
        <w:jc w:val="both"/>
      </w:pPr>
      <w:r>
        <w:t>V čl. I bode 91 § 175 ods. 5 tretej vete sa slová „na spoločné konania“ nahrádzajú slovami „preskúmania úkonov kontrolovaného na spoločné konanie“.</w:t>
      </w:r>
    </w:p>
    <w:p w14:paraId="69AE5F48" w14:textId="77777777" w:rsidR="00E3216F" w:rsidRDefault="00E3216F" w:rsidP="00E3216F">
      <w:pPr>
        <w:spacing w:after="120"/>
        <w:ind w:left="3402"/>
        <w:jc w:val="both"/>
      </w:pPr>
      <w:r>
        <w:t xml:space="preserve">Ide o doplnenie chýbajúcich slov ako aj úpravu slova „konania“ do singuláru, nakoľko účelom spojenia </w:t>
      </w:r>
      <w:r>
        <w:lastRenderedPageBreak/>
        <w:t>prerokúvaní v danom prípade je práve to, aby sa uskutočňovalo v spojených veciach iba jediné konanie.</w:t>
      </w:r>
    </w:p>
    <w:p w14:paraId="618A3AB3" w14:textId="77777777" w:rsidR="00E3216F" w:rsidRDefault="00E3216F" w:rsidP="00E3216F">
      <w:pPr>
        <w:spacing w:after="120"/>
        <w:ind w:left="3402"/>
        <w:jc w:val="both"/>
      </w:pPr>
    </w:p>
    <w:p w14:paraId="0EFAD44D" w14:textId="77777777" w:rsidR="00E3216F" w:rsidRDefault="00E3216F" w:rsidP="00E3216F">
      <w:pPr>
        <w:pStyle w:val="Odsekzoznamu"/>
        <w:numPr>
          <w:ilvl w:val="0"/>
          <w:numId w:val="14"/>
        </w:numPr>
        <w:spacing w:after="120" w:line="360" w:lineRule="auto"/>
        <w:jc w:val="both"/>
        <w:rPr>
          <w:rFonts w:ascii="Times New Roman" w:hAnsi="Times New Roman"/>
          <w:sz w:val="24"/>
          <w:szCs w:val="24"/>
        </w:rPr>
      </w:pPr>
      <w:r>
        <w:rPr>
          <w:rFonts w:ascii="Times New Roman" w:hAnsi="Times New Roman"/>
          <w:sz w:val="24"/>
          <w:szCs w:val="24"/>
        </w:rPr>
        <w:t>V čl. I bode 92 § 175a ods. 5 písm. c) sa slovo „predložených“ nahrádza slovom „predložené“.</w:t>
      </w:r>
    </w:p>
    <w:p w14:paraId="47AF3755" w14:textId="77777777" w:rsidR="00E3216F" w:rsidRDefault="00E3216F" w:rsidP="00E3216F">
      <w:pPr>
        <w:ind w:left="3402"/>
        <w:jc w:val="both"/>
      </w:pPr>
      <w:r>
        <w:t xml:space="preserve">Text sa upravuje z dôvodu, že z písmena c) časti vety pred bodkočiarkou, ako aj zo širšieho kontextu, je zrejmé, že neprihliadanie podľa časti vety za bodkočiarkou sa má vzťahovať nielen na rozhodujúce skutočnosti (čomu zodpovedá slovo „predložených“), ale má sa vzťahovať na dôkazy, ako aj na opis rozhodujúcich skutočností (čomu zodpovedá slovo „predložené“). </w:t>
      </w:r>
    </w:p>
    <w:p w14:paraId="27EA9BE9" w14:textId="77777777" w:rsidR="00E3216F" w:rsidRDefault="00E3216F" w:rsidP="00E3216F">
      <w:pPr>
        <w:ind w:left="3402"/>
        <w:jc w:val="both"/>
      </w:pPr>
    </w:p>
    <w:p w14:paraId="6E6BFFED" w14:textId="77777777" w:rsidR="00E3216F" w:rsidRDefault="00E3216F" w:rsidP="00E3216F">
      <w:pPr>
        <w:pStyle w:val="Odsekzoznamu"/>
        <w:numPr>
          <w:ilvl w:val="0"/>
          <w:numId w:val="14"/>
        </w:numPr>
        <w:spacing w:after="120" w:line="360" w:lineRule="auto"/>
        <w:jc w:val="both"/>
        <w:rPr>
          <w:rFonts w:ascii="Times New Roman" w:hAnsi="Times New Roman"/>
          <w:sz w:val="24"/>
          <w:szCs w:val="24"/>
        </w:rPr>
      </w:pPr>
      <w:r>
        <w:rPr>
          <w:rFonts w:ascii="Times New Roman" w:hAnsi="Times New Roman"/>
          <w:sz w:val="24"/>
          <w:szCs w:val="24"/>
        </w:rPr>
        <w:t>V čl. I bode 92 § 175a ods. 6 prvej vete sa slovo „urobený“ nahrádza slovom „podaný“, slovo „autorizované“ sa nahrádza slovom „autorizovanej“ a druhá veta znie: „Na doplnenie rozkladu podľa prvej vety sa nevyzýva.“.</w:t>
      </w:r>
    </w:p>
    <w:p w14:paraId="40460F79" w14:textId="77777777" w:rsidR="00E3216F" w:rsidRDefault="00E3216F" w:rsidP="00E3216F">
      <w:pPr>
        <w:spacing w:after="120"/>
        <w:ind w:left="3402"/>
        <w:jc w:val="both"/>
      </w:pPr>
      <w:r>
        <w:t>V prvej vete ide o použitie zaužívaného pojmu v súvislosti s opravným prostriedkom a o použitie slova, ktoré zodpovedá kontextu predmetného ustanovenia. Druhá veta sa upravuje s cieľom jednoznačnosti jej prepojenia na predchádzajúci text.</w:t>
      </w:r>
    </w:p>
    <w:p w14:paraId="5ACC6FD8" w14:textId="77777777" w:rsidR="00E3216F" w:rsidRDefault="00E3216F" w:rsidP="00E3216F">
      <w:pPr>
        <w:spacing w:after="120"/>
        <w:ind w:left="3402"/>
        <w:jc w:val="both"/>
      </w:pPr>
    </w:p>
    <w:p w14:paraId="3E1D7E48" w14:textId="77777777" w:rsidR="00E3216F" w:rsidRDefault="00E3216F" w:rsidP="00E3216F">
      <w:pPr>
        <w:pStyle w:val="Odsekzoznamu"/>
        <w:numPr>
          <w:ilvl w:val="0"/>
          <w:numId w:val="14"/>
        </w:numPr>
        <w:spacing w:after="120" w:line="360" w:lineRule="auto"/>
        <w:jc w:val="both"/>
        <w:rPr>
          <w:rFonts w:ascii="Times New Roman" w:hAnsi="Times New Roman"/>
          <w:sz w:val="24"/>
          <w:szCs w:val="24"/>
        </w:rPr>
      </w:pPr>
      <w:r>
        <w:rPr>
          <w:rFonts w:ascii="Times New Roman" w:hAnsi="Times New Roman"/>
          <w:sz w:val="24"/>
          <w:szCs w:val="24"/>
        </w:rPr>
        <w:t>V čl. I bode 125 sa za slová „texte zákona“ vkladajú slová „okrem § 187q ods. 1“.</w:t>
      </w:r>
    </w:p>
    <w:p w14:paraId="0C826A73" w14:textId="77777777" w:rsidR="00E3216F" w:rsidRDefault="00E3216F" w:rsidP="00E3216F">
      <w:pPr>
        <w:spacing w:after="120"/>
        <w:ind w:left="3402"/>
        <w:jc w:val="both"/>
      </w:pPr>
      <w:r>
        <w:t>Zo všeobecného znenia predmetného novelizačného bodu je potrebné vylúčiť ustanovenie, ktoré je súčasťou úprav podľa predloženého návrhu zákona.</w:t>
      </w:r>
    </w:p>
    <w:p w14:paraId="023A6C89" w14:textId="6EAA57A1" w:rsidR="00E3216F" w:rsidRDefault="00E3216F" w:rsidP="00E3216F">
      <w:pPr>
        <w:spacing w:after="120"/>
        <w:ind w:left="3402"/>
        <w:jc w:val="both"/>
      </w:pPr>
    </w:p>
    <w:p w14:paraId="4AD670AC" w14:textId="5C6AA5D1" w:rsidR="009E45C9" w:rsidRDefault="009E45C9" w:rsidP="001C182F">
      <w:pPr>
        <w:pStyle w:val="Odsekzoznamu"/>
        <w:numPr>
          <w:ilvl w:val="0"/>
          <w:numId w:val="14"/>
        </w:numPr>
        <w:jc w:val="both"/>
        <w:rPr>
          <w:rFonts w:ascii="Times New Roman" w:hAnsi="Times New Roman"/>
          <w:sz w:val="24"/>
          <w:szCs w:val="24"/>
        </w:rPr>
      </w:pPr>
      <w:r w:rsidRPr="001C182F">
        <w:rPr>
          <w:rFonts w:ascii="Times New Roman" w:hAnsi="Times New Roman"/>
          <w:sz w:val="24"/>
          <w:szCs w:val="24"/>
        </w:rPr>
        <w:t>Za čl. II sa vkladá nový čl. III, ktorý znie:</w:t>
      </w:r>
    </w:p>
    <w:p w14:paraId="0268357F" w14:textId="77777777" w:rsidR="001C182F" w:rsidRPr="001C182F" w:rsidRDefault="001C182F" w:rsidP="001C182F">
      <w:pPr>
        <w:pStyle w:val="Odsekzoznamu"/>
        <w:jc w:val="both"/>
        <w:rPr>
          <w:rFonts w:ascii="Times New Roman" w:hAnsi="Times New Roman"/>
          <w:sz w:val="24"/>
          <w:szCs w:val="24"/>
        </w:rPr>
      </w:pPr>
    </w:p>
    <w:p w14:paraId="1FAD5978" w14:textId="77777777" w:rsidR="009E45C9" w:rsidRPr="0002426F" w:rsidRDefault="009E45C9" w:rsidP="009E45C9">
      <w:pPr>
        <w:spacing w:line="276" w:lineRule="auto"/>
        <w:jc w:val="center"/>
      </w:pPr>
      <w:r w:rsidRPr="0002426F">
        <w:t>„Čl. III</w:t>
      </w:r>
    </w:p>
    <w:p w14:paraId="584E020C" w14:textId="77777777" w:rsidR="009E45C9" w:rsidRPr="0002426F" w:rsidRDefault="009E45C9" w:rsidP="009E45C9">
      <w:pPr>
        <w:spacing w:line="276" w:lineRule="auto"/>
        <w:jc w:val="center"/>
      </w:pPr>
    </w:p>
    <w:p w14:paraId="43B15BB4" w14:textId="77777777" w:rsidR="009E45C9" w:rsidRPr="0002426F" w:rsidRDefault="009E45C9" w:rsidP="009E45C9">
      <w:pPr>
        <w:spacing w:line="276" w:lineRule="auto"/>
        <w:jc w:val="both"/>
      </w:pPr>
      <w:r w:rsidRPr="0002426F">
        <w:rPr>
          <w:shd w:val="clear" w:color="auto" w:fill="FFFFFF"/>
        </w:rPr>
        <w:t>Zákon č. 30/2019 Z. z. o hazardných hrách a o zmene a doplnení niektorých zákonov v znení zákona č. 221/2019 Z. z., zákona č. 287/2020 Z. z., zákona č. 431/2021 Z. z., zákona č. 9/2023 Z. z., zákona č. 309/2023 Z. z. a zákona č. 7/2024 Z. z. sa mení a dopĺňa takto:</w:t>
      </w:r>
    </w:p>
    <w:p w14:paraId="0617DDF6" w14:textId="77777777" w:rsidR="009E45C9" w:rsidRPr="0002426F" w:rsidRDefault="009E45C9" w:rsidP="009E45C9">
      <w:pPr>
        <w:spacing w:line="276" w:lineRule="auto"/>
        <w:jc w:val="both"/>
      </w:pPr>
    </w:p>
    <w:p w14:paraId="5CAAEA7A"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rPr>
      </w:pPr>
      <w:r w:rsidRPr="0002426F">
        <w:rPr>
          <w:rFonts w:ascii="Times New Roman" w:hAnsi="Times New Roman"/>
          <w:sz w:val="24"/>
          <w:szCs w:val="24"/>
        </w:rPr>
        <w:t>V §  2 písmeno s) znie:</w:t>
      </w:r>
    </w:p>
    <w:p w14:paraId="23F2286F" w14:textId="77777777" w:rsidR="009E45C9" w:rsidRPr="0002426F" w:rsidRDefault="009E45C9" w:rsidP="009E45C9">
      <w:pPr>
        <w:pStyle w:val="Odsekzoznamu"/>
        <w:spacing w:after="0"/>
        <w:ind w:left="426"/>
        <w:jc w:val="both"/>
        <w:rPr>
          <w:rFonts w:ascii="Times New Roman" w:hAnsi="Times New Roman"/>
          <w:sz w:val="24"/>
          <w:szCs w:val="24"/>
        </w:rPr>
      </w:pPr>
      <w:r w:rsidRPr="0002426F">
        <w:rPr>
          <w:rFonts w:ascii="Times New Roman" w:hAnsi="Times New Roman"/>
          <w:sz w:val="24"/>
          <w:szCs w:val="24"/>
        </w:rPr>
        <w:t xml:space="preserve">„s) štátnou lotériou hazardné hry, ktorými sú číselné lotérie a špeciálne </w:t>
      </w:r>
      <w:proofErr w:type="spellStart"/>
      <w:r w:rsidRPr="0002426F">
        <w:rPr>
          <w:rFonts w:ascii="Times New Roman" w:hAnsi="Times New Roman"/>
          <w:sz w:val="24"/>
          <w:szCs w:val="24"/>
        </w:rPr>
        <w:t>bingo</w:t>
      </w:r>
      <w:proofErr w:type="spellEnd"/>
      <w:r w:rsidRPr="0002426F">
        <w:rPr>
          <w:rFonts w:ascii="Times New Roman" w:hAnsi="Times New Roman"/>
          <w:sz w:val="24"/>
          <w:szCs w:val="24"/>
          <w:shd w:val="clear" w:color="auto" w:fill="FFFFFF"/>
        </w:rPr>
        <w:t>,“.</w:t>
      </w:r>
    </w:p>
    <w:p w14:paraId="1C05E333" w14:textId="77777777" w:rsidR="009E45C9" w:rsidRPr="0002426F" w:rsidRDefault="009E45C9" w:rsidP="009E45C9">
      <w:pPr>
        <w:spacing w:line="276" w:lineRule="auto"/>
        <w:jc w:val="both"/>
      </w:pPr>
    </w:p>
    <w:p w14:paraId="28E9C9D6" w14:textId="77777777" w:rsidR="009E45C9" w:rsidRPr="0002426F" w:rsidRDefault="009E45C9" w:rsidP="009E45C9">
      <w:pPr>
        <w:spacing w:line="276" w:lineRule="auto"/>
        <w:ind w:firstLine="426"/>
        <w:jc w:val="both"/>
      </w:pPr>
      <w:r w:rsidRPr="0002426F">
        <w:t>Poznámka pod čiarou k odkazu 2 sa vypúšťa.</w:t>
      </w:r>
    </w:p>
    <w:p w14:paraId="2BF0D3F6" w14:textId="77777777" w:rsidR="009E45C9" w:rsidRPr="0002426F" w:rsidRDefault="009E45C9" w:rsidP="009E45C9">
      <w:pPr>
        <w:spacing w:line="276" w:lineRule="auto"/>
        <w:jc w:val="both"/>
      </w:pPr>
    </w:p>
    <w:p w14:paraId="51004734"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rPr>
      </w:pPr>
      <w:r w:rsidRPr="0002426F">
        <w:rPr>
          <w:rFonts w:ascii="Times New Roman" w:hAnsi="Times New Roman"/>
          <w:sz w:val="24"/>
          <w:szCs w:val="24"/>
        </w:rPr>
        <w:t>§ 3 sa dopĺňa odsekmi 11 a 12, ktoré znejú:</w:t>
      </w:r>
    </w:p>
    <w:p w14:paraId="12B870A2" w14:textId="77777777" w:rsidR="009E45C9" w:rsidRPr="0002426F" w:rsidRDefault="009E45C9" w:rsidP="009E45C9">
      <w:pPr>
        <w:pStyle w:val="Odsekzoznamu"/>
        <w:spacing w:after="0"/>
        <w:ind w:left="426"/>
        <w:jc w:val="both"/>
        <w:rPr>
          <w:rFonts w:ascii="Times New Roman" w:hAnsi="Times New Roman"/>
          <w:sz w:val="24"/>
          <w:szCs w:val="24"/>
        </w:rPr>
      </w:pPr>
      <w:r w:rsidRPr="0002426F">
        <w:rPr>
          <w:rFonts w:ascii="Times New Roman" w:hAnsi="Times New Roman"/>
          <w:sz w:val="24"/>
          <w:szCs w:val="24"/>
        </w:rPr>
        <w:lastRenderedPageBreak/>
        <w:t>„(11) Národná lotériová spoločnosť je pri nadobúdaní tovarov, stavebných prác alebo služieb na iný účel ako na prevádzkovanie hazardných hier v rozsahu udelenej licencie, ktorých hodnota určená postupom určenia predpokladanej hodnoty zákazky</w:t>
      </w:r>
      <w:r w:rsidRPr="0002426F">
        <w:rPr>
          <w:rFonts w:ascii="Times New Roman" w:hAnsi="Times New Roman"/>
          <w:sz w:val="24"/>
          <w:szCs w:val="24"/>
          <w:vertAlign w:val="superscript"/>
        </w:rPr>
        <w:t>9a</w:t>
      </w:r>
      <w:r w:rsidRPr="0002426F">
        <w:rPr>
          <w:rFonts w:ascii="Times New Roman" w:hAnsi="Times New Roman"/>
          <w:sz w:val="24"/>
          <w:szCs w:val="24"/>
        </w:rPr>
        <w:t>) je rovnaká alebo vyššia ako finančné limity nadlimitnej zákazky, nadlimitnej koncesie alebo súťaže návrhov ustanovené pre obstarávateľa,</w:t>
      </w:r>
      <w:r w:rsidRPr="0002426F">
        <w:rPr>
          <w:rFonts w:ascii="Times New Roman" w:hAnsi="Times New Roman"/>
          <w:sz w:val="24"/>
          <w:szCs w:val="24"/>
          <w:vertAlign w:val="superscript"/>
        </w:rPr>
        <w:t>9b</w:t>
      </w:r>
      <w:r w:rsidRPr="0002426F">
        <w:rPr>
          <w:rFonts w:ascii="Times New Roman" w:hAnsi="Times New Roman"/>
          <w:sz w:val="24"/>
          <w:szCs w:val="24"/>
        </w:rPr>
        <w:t>) povinná postupovať ako verejný obstarávateľ pri zadávaní zákazky, koncesie alebo pri súťaži návrhov.</w:t>
      </w:r>
    </w:p>
    <w:p w14:paraId="48C5A90E" w14:textId="77777777" w:rsidR="009E45C9" w:rsidRPr="0002426F" w:rsidRDefault="009E45C9" w:rsidP="009E45C9">
      <w:pPr>
        <w:pStyle w:val="Odsekzoznamu"/>
        <w:spacing w:after="0"/>
        <w:ind w:left="426"/>
        <w:jc w:val="both"/>
        <w:rPr>
          <w:rFonts w:ascii="Times New Roman" w:hAnsi="Times New Roman"/>
          <w:sz w:val="24"/>
          <w:szCs w:val="24"/>
        </w:rPr>
      </w:pPr>
      <w:r w:rsidRPr="0002426F">
        <w:rPr>
          <w:rFonts w:ascii="Times New Roman" w:hAnsi="Times New Roman"/>
          <w:sz w:val="24"/>
          <w:szCs w:val="24"/>
        </w:rPr>
        <w:t>(12) Ustanovenie odseku 11 sa nepoužije, ak je národná lotériová spoločnosť verejným obstarávateľom, alebo ak je povinná postupovať ako verejný obstarávateľ podľa všeobecného predpisu o verejnom obstarávaní.</w:t>
      </w:r>
      <w:r w:rsidRPr="0002426F">
        <w:rPr>
          <w:rFonts w:ascii="Times New Roman" w:hAnsi="Times New Roman"/>
          <w:sz w:val="24"/>
          <w:szCs w:val="24"/>
          <w:vertAlign w:val="superscript"/>
        </w:rPr>
        <w:t>9c</w:t>
      </w:r>
      <w:r w:rsidRPr="0002426F">
        <w:rPr>
          <w:rFonts w:ascii="Times New Roman" w:hAnsi="Times New Roman"/>
          <w:sz w:val="24"/>
          <w:szCs w:val="24"/>
        </w:rPr>
        <w:t>)“.</w:t>
      </w:r>
    </w:p>
    <w:p w14:paraId="61F34C62" w14:textId="77777777" w:rsidR="009E45C9" w:rsidRPr="0002426F" w:rsidRDefault="009E45C9" w:rsidP="009E45C9">
      <w:pPr>
        <w:pStyle w:val="Odsekzoznamu"/>
        <w:spacing w:after="0"/>
        <w:ind w:left="426"/>
        <w:jc w:val="both"/>
        <w:rPr>
          <w:rFonts w:ascii="Times New Roman" w:hAnsi="Times New Roman"/>
          <w:sz w:val="24"/>
          <w:szCs w:val="24"/>
        </w:rPr>
      </w:pPr>
    </w:p>
    <w:p w14:paraId="4DC644AF" w14:textId="77777777" w:rsidR="009E45C9" w:rsidRPr="0002426F" w:rsidRDefault="009E45C9" w:rsidP="009E45C9">
      <w:pPr>
        <w:spacing w:line="276" w:lineRule="auto"/>
        <w:ind w:left="426"/>
        <w:jc w:val="both"/>
        <w:rPr>
          <w:highlight w:val="yellow"/>
        </w:rPr>
      </w:pPr>
      <w:r w:rsidRPr="0002426F">
        <w:t>Poznámky pod čiarou k odkazom 9a až 9c znejú:</w:t>
      </w:r>
    </w:p>
    <w:p w14:paraId="4A45DBCB" w14:textId="77777777" w:rsidR="009E45C9" w:rsidRPr="0002426F" w:rsidRDefault="009E45C9" w:rsidP="009E45C9">
      <w:pPr>
        <w:spacing w:line="276" w:lineRule="auto"/>
        <w:ind w:left="426"/>
        <w:jc w:val="both"/>
      </w:pPr>
      <w:r w:rsidRPr="0002426F">
        <w:t>„</w:t>
      </w:r>
      <w:r w:rsidRPr="0002426F">
        <w:rPr>
          <w:vertAlign w:val="superscript"/>
        </w:rPr>
        <w:t>9a</w:t>
      </w:r>
      <w:r w:rsidRPr="0002426F">
        <w:t>) § 6 zákona č. 343/2015 Z. z. o  verejnom obstarávaní a o zmene a doplnení niektorých zákonov v znení neskorších predpisov.</w:t>
      </w:r>
    </w:p>
    <w:p w14:paraId="750DDC00" w14:textId="77777777" w:rsidR="009E45C9" w:rsidRPr="0002426F" w:rsidRDefault="009E45C9" w:rsidP="009E45C9">
      <w:pPr>
        <w:spacing w:line="276" w:lineRule="auto"/>
        <w:ind w:left="426"/>
        <w:jc w:val="both"/>
      </w:pPr>
      <w:r w:rsidRPr="0002426F">
        <w:rPr>
          <w:vertAlign w:val="superscript"/>
        </w:rPr>
        <w:t>9b</w:t>
      </w:r>
      <w:r w:rsidRPr="0002426F">
        <w:t>) § 5 ods. 2 a 7 a § 120 ods. 2 zákona č. 343/2015 Z. z. v znení neskorších predpisov.</w:t>
      </w:r>
    </w:p>
    <w:p w14:paraId="2FBDE35D" w14:textId="77777777" w:rsidR="009E45C9" w:rsidRPr="0002426F" w:rsidRDefault="009E45C9" w:rsidP="009E45C9">
      <w:pPr>
        <w:spacing w:line="276" w:lineRule="auto"/>
        <w:ind w:left="426"/>
        <w:jc w:val="both"/>
      </w:pPr>
      <w:r w:rsidRPr="0002426F">
        <w:rPr>
          <w:vertAlign w:val="superscript"/>
        </w:rPr>
        <w:t>9c</w:t>
      </w:r>
      <w:r w:rsidRPr="0002426F">
        <w:t>) § 7 a 8 zákona č. 343/2015 Z. z. v znení neskorších predpisov.“.</w:t>
      </w:r>
    </w:p>
    <w:p w14:paraId="22C827E6" w14:textId="77777777" w:rsidR="009E45C9" w:rsidRPr="0002426F" w:rsidRDefault="009E45C9" w:rsidP="009E45C9">
      <w:pPr>
        <w:spacing w:line="276" w:lineRule="auto"/>
      </w:pPr>
    </w:p>
    <w:p w14:paraId="73AF7679"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rPr>
        <w:t>V §  5 ods. 3  sa vypúšťa  písmeno f)</w:t>
      </w:r>
      <w:r w:rsidRPr="0002426F">
        <w:rPr>
          <w:rFonts w:ascii="Times New Roman" w:hAnsi="Times New Roman"/>
          <w:sz w:val="24"/>
          <w:szCs w:val="24"/>
          <w:shd w:val="clear" w:color="auto" w:fill="FFFFFF"/>
        </w:rPr>
        <w:t>.</w:t>
      </w:r>
    </w:p>
    <w:p w14:paraId="2D60EA95" w14:textId="77777777" w:rsidR="009E45C9" w:rsidRPr="0002426F" w:rsidRDefault="009E45C9" w:rsidP="009E45C9">
      <w:pPr>
        <w:spacing w:line="276" w:lineRule="auto"/>
        <w:jc w:val="both"/>
        <w:rPr>
          <w:shd w:val="clear" w:color="auto" w:fill="FFFFFF"/>
        </w:rPr>
      </w:pPr>
    </w:p>
    <w:p w14:paraId="7A141BE2"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rPr>
        <w:t>V §  5  sa vypúšťa odsek 15</w:t>
      </w:r>
      <w:r w:rsidRPr="0002426F">
        <w:rPr>
          <w:rFonts w:ascii="Times New Roman" w:hAnsi="Times New Roman"/>
          <w:sz w:val="24"/>
          <w:szCs w:val="24"/>
          <w:shd w:val="clear" w:color="auto" w:fill="FFFFFF"/>
        </w:rPr>
        <w:t>.</w:t>
      </w:r>
    </w:p>
    <w:p w14:paraId="707EB16C" w14:textId="77777777" w:rsidR="009E45C9" w:rsidRPr="0002426F" w:rsidRDefault="009E45C9" w:rsidP="009E45C9">
      <w:pPr>
        <w:pStyle w:val="Odsekzoznamu"/>
        <w:rPr>
          <w:rFonts w:ascii="Times New Roman" w:hAnsi="Times New Roman"/>
          <w:sz w:val="24"/>
          <w:szCs w:val="24"/>
          <w:shd w:val="clear" w:color="auto" w:fill="FFFFFF"/>
        </w:rPr>
      </w:pPr>
    </w:p>
    <w:p w14:paraId="4769740B"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shd w:val="clear" w:color="auto" w:fill="FFFFFF"/>
        </w:rPr>
        <w:t xml:space="preserve">V § 14 ods. 6 sa na konci bodka nahrádza bodkočiarkou a pripájajú sa tieto slová: „pri lotériovej hre je táto povinnosť prevádzkovateľa splnená aj umiestnením </w:t>
      </w:r>
      <w:r w:rsidRPr="0002426F">
        <w:rPr>
          <w:rFonts w:ascii="Times New Roman" w:hAnsi="Times New Roman"/>
          <w:color w:val="000000"/>
          <w:sz w:val="24"/>
          <w:szCs w:val="24"/>
          <w:shd w:val="clear" w:color="auto" w:fill="FFFFFF"/>
        </w:rPr>
        <w:t>na viditeľnom mieste</w:t>
      </w:r>
      <w:r w:rsidRPr="0002426F">
        <w:rPr>
          <w:rFonts w:ascii="Times New Roman" w:hAnsi="Times New Roman"/>
          <w:sz w:val="24"/>
          <w:szCs w:val="24"/>
          <w:shd w:val="clear" w:color="auto" w:fill="FFFFFF"/>
        </w:rPr>
        <w:t xml:space="preserve"> hypertextového odkazu webového sídla prevádzkovateľa, na ktorom je dostupný herný plán lotériovej hry.“.</w:t>
      </w:r>
    </w:p>
    <w:p w14:paraId="3395B4EB" w14:textId="77777777" w:rsidR="009E45C9" w:rsidRPr="0002426F" w:rsidRDefault="009E45C9" w:rsidP="009E45C9">
      <w:pPr>
        <w:spacing w:line="276" w:lineRule="auto"/>
        <w:jc w:val="both"/>
        <w:rPr>
          <w:shd w:val="clear" w:color="auto" w:fill="FFFFFF"/>
        </w:rPr>
      </w:pPr>
    </w:p>
    <w:p w14:paraId="114A7CEE"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shd w:val="clear" w:color="auto" w:fill="FFFFFF"/>
        </w:rPr>
        <w:t>V § 18 ods. 4 sa vypúšťajú slová „a lotériu pokladničných dokladov“.</w:t>
      </w:r>
    </w:p>
    <w:p w14:paraId="71A77CF7" w14:textId="77777777" w:rsidR="009E45C9" w:rsidRPr="0002426F" w:rsidRDefault="009E45C9" w:rsidP="009E45C9">
      <w:pPr>
        <w:spacing w:line="276" w:lineRule="auto"/>
        <w:jc w:val="both"/>
        <w:rPr>
          <w:shd w:val="clear" w:color="auto" w:fill="FFFFFF"/>
        </w:rPr>
      </w:pPr>
    </w:p>
    <w:p w14:paraId="41720D03"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shd w:val="clear" w:color="auto" w:fill="FFFFFF"/>
        </w:rPr>
        <w:t>V § 20 ods. 1 sa vypúšťa druhá veta.</w:t>
      </w:r>
    </w:p>
    <w:p w14:paraId="4F69FA8A" w14:textId="77777777" w:rsidR="009E45C9" w:rsidRPr="0002426F" w:rsidRDefault="009E45C9" w:rsidP="009E45C9">
      <w:pPr>
        <w:spacing w:line="276" w:lineRule="auto"/>
        <w:jc w:val="both"/>
        <w:rPr>
          <w:shd w:val="clear" w:color="auto" w:fill="FFFFFF"/>
        </w:rPr>
      </w:pPr>
    </w:p>
    <w:p w14:paraId="2FBD60CB"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shd w:val="clear" w:color="auto" w:fill="FFFFFF"/>
        </w:rPr>
        <w:t>V § 40 ods. 2 sa vypúšťajú slová „lotérie pokladničných dokladov,“.</w:t>
      </w:r>
    </w:p>
    <w:p w14:paraId="0F370B5D" w14:textId="77777777" w:rsidR="009E45C9" w:rsidRPr="0002426F" w:rsidRDefault="009E45C9" w:rsidP="009E45C9">
      <w:pPr>
        <w:spacing w:line="276" w:lineRule="auto"/>
        <w:jc w:val="both"/>
        <w:rPr>
          <w:shd w:val="clear" w:color="auto" w:fill="FFFFFF"/>
        </w:rPr>
      </w:pPr>
    </w:p>
    <w:p w14:paraId="4DBBAA6D"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shd w:val="clear" w:color="auto" w:fill="FFFFFF"/>
        </w:rPr>
        <w:t>V § 42 ods. 2 písm. a) sa vypúšťa bodkočiarka a časť vety za bodkočiarkou.</w:t>
      </w:r>
    </w:p>
    <w:p w14:paraId="338607EB" w14:textId="77777777" w:rsidR="009E45C9" w:rsidRPr="0002426F" w:rsidRDefault="009E45C9" w:rsidP="009E45C9">
      <w:pPr>
        <w:spacing w:line="276" w:lineRule="auto"/>
        <w:jc w:val="both"/>
        <w:rPr>
          <w:shd w:val="clear" w:color="auto" w:fill="FFFFFF"/>
        </w:rPr>
      </w:pPr>
    </w:p>
    <w:p w14:paraId="37EA8090"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shd w:val="clear" w:color="auto" w:fill="FFFFFF"/>
        </w:rPr>
        <w:t>V § 50 ods. 3 písm. b) sa vypúšťa bodkočiarka a časť vety za bodkočiarkou.</w:t>
      </w:r>
    </w:p>
    <w:p w14:paraId="3A52E503" w14:textId="77777777" w:rsidR="009E45C9" w:rsidRPr="0002426F" w:rsidRDefault="009E45C9" w:rsidP="009E45C9">
      <w:pPr>
        <w:spacing w:line="276" w:lineRule="auto"/>
        <w:jc w:val="both"/>
        <w:rPr>
          <w:shd w:val="clear" w:color="auto" w:fill="FFFFFF"/>
        </w:rPr>
      </w:pPr>
    </w:p>
    <w:p w14:paraId="19286F9F"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shd w:val="clear" w:color="auto" w:fill="FFFFFF"/>
        </w:rPr>
        <w:t>V § 57 sa vypúšťajú slová „okrem lotérie pokladničných dokladov“. </w:t>
      </w:r>
    </w:p>
    <w:p w14:paraId="3F4EDDD6" w14:textId="77777777" w:rsidR="009E45C9" w:rsidRPr="0002426F" w:rsidRDefault="009E45C9" w:rsidP="009E45C9">
      <w:pPr>
        <w:spacing w:line="276" w:lineRule="auto"/>
        <w:jc w:val="both"/>
        <w:rPr>
          <w:shd w:val="clear" w:color="auto" w:fill="FFFFFF"/>
        </w:rPr>
      </w:pPr>
    </w:p>
    <w:p w14:paraId="4FA121A0"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shd w:val="clear" w:color="auto" w:fill="FFFFFF"/>
        </w:rPr>
        <w:t>V § 71 ods. 6  prvej vete sa vypúšťa bodkočiarka a časť vety za bodkočiarkou.</w:t>
      </w:r>
    </w:p>
    <w:p w14:paraId="7393CA84" w14:textId="77777777" w:rsidR="009E45C9" w:rsidRPr="0002426F" w:rsidRDefault="009E45C9" w:rsidP="009E45C9">
      <w:pPr>
        <w:spacing w:line="276" w:lineRule="auto"/>
        <w:jc w:val="both"/>
        <w:rPr>
          <w:shd w:val="clear" w:color="auto" w:fill="FFFFFF"/>
        </w:rPr>
      </w:pPr>
    </w:p>
    <w:p w14:paraId="07CD3087"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shd w:val="clear" w:color="auto" w:fill="FFFFFF"/>
        </w:rPr>
        <w:t>V § 78 ods. 3 sa vypúšťajú slová „okrem lotérie pokladničných dokladov,“.</w:t>
      </w:r>
    </w:p>
    <w:p w14:paraId="65CB6735" w14:textId="77777777" w:rsidR="009E45C9" w:rsidRPr="0002426F" w:rsidRDefault="009E45C9" w:rsidP="009E45C9">
      <w:pPr>
        <w:spacing w:line="276" w:lineRule="auto"/>
        <w:jc w:val="both"/>
        <w:rPr>
          <w:i/>
          <w:iCs/>
        </w:rPr>
      </w:pPr>
    </w:p>
    <w:p w14:paraId="474356FC" w14:textId="77777777" w:rsidR="009E45C9" w:rsidRPr="0002426F" w:rsidRDefault="009E45C9" w:rsidP="009E45C9">
      <w:pPr>
        <w:pStyle w:val="Odsekzoznamu"/>
        <w:numPr>
          <w:ilvl w:val="0"/>
          <w:numId w:val="16"/>
        </w:numPr>
        <w:spacing w:after="0"/>
        <w:ind w:left="426" w:hanging="426"/>
        <w:jc w:val="both"/>
        <w:rPr>
          <w:rFonts w:ascii="Times New Roman" w:hAnsi="Times New Roman"/>
          <w:sz w:val="24"/>
          <w:szCs w:val="24"/>
          <w:shd w:val="clear" w:color="auto" w:fill="FFFFFF"/>
        </w:rPr>
      </w:pPr>
      <w:r w:rsidRPr="0002426F">
        <w:rPr>
          <w:rFonts w:ascii="Times New Roman" w:hAnsi="Times New Roman"/>
          <w:sz w:val="24"/>
          <w:szCs w:val="24"/>
          <w:shd w:val="clear" w:color="auto" w:fill="FFFFFF"/>
        </w:rPr>
        <w:t>V § 86 ods. 2 písm. h) sa slová</w:t>
      </w:r>
      <w:r w:rsidRPr="0002426F">
        <w:rPr>
          <w:rFonts w:ascii="Times New Roman" w:hAnsi="Times New Roman"/>
          <w:sz w:val="24"/>
          <w:szCs w:val="24"/>
        </w:rPr>
        <w:t xml:space="preserve"> „</w:t>
      </w:r>
      <w:r w:rsidRPr="0002426F">
        <w:rPr>
          <w:rFonts w:ascii="Times New Roman" w:hAnsi="Times New Roman"/>
          <w:sz w:val="24"/>
          <w:szCs w:val="24"/>
          <w:shd w:val="clear" w:color="auto" w:fill="FFFFFF"/>
        </w:rPr>
        <w:t>§ 5 ods. 3 písm. c), d)</w:t>
      </w:r>
      <w:r w:rsidRPr="0002426F">
        <w:rPr>
          <w:rFonts w:ascii="Times New Roman" w:hAnsi="Times New Roman"/>
          <w:sz w:val="24"/>
          <w:szCs w:val="24"/>
        </w:rPr>
        <w:t xml:space="preserve"> a f)“</w:t>
      </w:r>
      <w:r w:rsidRPr="0002426F">
        <w:rPr>
          <w:rFonts w:ascii="Times New Roman" w:hAnsi="Times New Roman"/>
          <w:sz w:val="24"/>
          <w:szCs w:val="24"/>
          <w:shd w:val="clear" w:color="auto" w:fill="FFFFFF"/>
        </w:rPr>
        <w:t xml:space="preserve"> nahrádzajú slovami</w:t>
      </w:r>
      <w:r w:rsidRPr="0002426F">
        <w:rPr>
          <w:rFonts w:ascii="Times New Roman" w:hAnsi="Times New Roman"/>
          <w:sz w:val="24"/>
          <w:szCs w:val="24"/>
        </w:rPr>
        <w:t xml:space="preserve"> „</w:t>
      </w:r>
      <w:r w:rsidRPr="0002426F">
        <w:rPr>
          <w:rFonts w:ascii="Times New Roman" w:hAnsi="Times New Roman"/>
          <w:sz w:val="24"/>
          <w:szCs w:val="24"/>
          <w:shd w:val="clear" w:color="auto" w:fill="FFFFFF"/>
        </w:rPr>
        <w:t xml:space="preserve">§ 5 ods. </w:t>
      </w:r>
      <w:r>
        <w:rPr>
          <w:rFonts w:ascii="Times New Roman" w:hAnsi="Times New Roman"/>
          <w:sz w:val="24"/>
          <w:szCs w:val="24"/>
          <w:shd w:val="clear" w:color="auto" w:fill="FFFFFF"/>
        </w:rPr>
        <w:t> </w:t>
      </w:r>
      <w:r w:rsidRPr="0002426F">
        <w:rPr>
          <w:rFonts w:ascii="Times New Roman" w:hAnsi="Times New Roman"/>
          <w:sz w:val="24"/>
          <w:szCs w:val="24"/>
          <w:shd w:val="clear" w:color="auto" w:fill="FFFFFF"/>
        </w:rPr>
        <w:t>3 písm. c) a d)“.“.</w:t>
      </w:r>
    </w:p>
    <w:p w14:paraId="7D6CEF9D" w14:textId="77777777" w:rsidR="009E45C9" w:rsidRPr="0002426F" w:rsidRDefault="009E45C9" w:rsidP="009E45C9">
      <w:pPr>
        <w:spacing w:line="276" w:lineRule="auto"/>
        <w:jc w:val="both"/>
      </w:pPr>
    </w:p>
    <w:p w14:paraId="573153B8" w14:textId="77777777" w:rsidR="009E45C9" w:rsidRPr="0002426F" w:rsidRDefault="009E45C9" w:rsidP="009E45C9">
      <w:pPr>
        <w:spacing w:line="276" w:lineRule="auto"/>
      </w:pPr>
      <w:r w:rsidRPr="0002426F">
        <w:lastRenderedPageBreak/>
        <w:t>Nasledujúce články sa primerane prečíslujú.</w:t>
      </w:r>
    </w:p>
    <w:p w14:paraId="1A659316" w14:textId="77777777" w:rsidR="009E45C9" w:rsidRPr="0002426F" w:rsidRDefault="009E45C9" w:rsidP="009E45C9">
      <w:pPr>
        <w:tabs>
          <w:tab w:val="left" w:pos="3402"/>
        </w:tabs>
        <w:spacing w:line="276" w:lineRule="auto"/>
        <w:rPr>
          <w:b/>
          <w:bCs/>
        </w:rPr>
      </w:pPr>
    </w:p>
    <w:p w14:paraId="45C87348" w14:textId="77777777" w:rsidR="009E45C9" w:rsidRPr="0002426F" w:rsidRDefault="009E45C9" w:rsidP="009E45C9">
      <w:pPr>
        <w:tabs>
          <w:tab w:val="left" w:pos="3402"/>
        </w:tabs>
        <w:spacing w:line="276" w:lineRule="auto"/>
        <w:ind w:left="3544" w:hanging="142"/>
        <w:rPr>
          <w:bCs/>
          <w:u w:val="single"/>
        </w:rPr>
      </w:pPr>
      <w:r w:rsidRPr="0002426F">
        <w:rPr>
          <w:bCs/>
          <w:u w:val="single"/>
        </w:rPr>
        <w:t>K bodom 1, 3 a 4, 6 až 14</w:t>
      </w:r>
    </w:p>
    <w:p w14:paraId="35FB6527" w14:textId="292C49A6" w:rsidR="009E45C9" w:rsidRPr="0002426F" w:rsidRDefault="009E45C9" w:rsidP="009E45C9">
      <w:pPr>
        <w:tabs>
          <w:tab w:val="left" w:pos="3402"/>
          <w:tab w:val="left" w:pos="3969"/>
        </w:tabs>
        <w:spacing w:line="276" w:lineRule="auto"/>
        <w:ind w:left="3402"/>
        <w:jc w:val="both"/>
        <w:rPr>
          <w:b/>
          <w:bCs/>
        </w:rPr>
      </w:pPr>
      <w:r>
        <w:tab/>
      </w:r>
      <w:r w:rsidRPr="0002426F">
        <w:t xml:space="preserve">Ustanovenia zákona č. 30/2019 Z. z. o hazardných hrách a o zmene a doplnení niektorých zákonov v znení neskorších predpisov </w:t>
      </w:r>
      <w:r w:rsidRPr="0002426F">
        <w:rPr>
          <w:i/>
          <w:iCs/>
        </w:rPr>
        <w:t>(ďalej aj ako „</w:t>
      </w:r>
      <w:proofErr w:type="spellStart"/>
      <w:r w:rsidRPr="0002426F">
        <w:rPr>
          <w:i/>
          <w:iCs/>
        </w:rPr>
        <w:t>ZoHH</w:t>
      </w:r>
      <w:proofErr w:type="spellEnd"/>
      <w:r w:rsidRPr="0002426F">
        <w:rPr>
          <w:i/>
          <w:iCs/>
        </w:rPr>
        <w:t xml:space="preserve">“) </w:t>
      </w:r>
      <w:r w:rsidRPr="0002426F">
        <w:t xml:space="preserve">upravujúce lotériu pokladničných dokladov, </w:t>
      </w:r>
      <w:proofErr w:type="spellStart"/>
      <w:r w:rsidRPr="0002426F">
        <w:t>t.j</w:t>
      </w:r>
      <w:proofErr w:type="spellEnd"/>
      <w:r w:rsidRPr="0002426F">
        <w:t xml:space="preserve">. tzv. národnú </w:t>
      </w:r>
      <w:proofErr w:type="spellStart"/>
      <w:r w:rsidRPr="0002426F">
        <w:t>bločkovú</w:t>
      </w:r>
      <w:proofErr w:type="spellEnd"/>
      <w:r w:rsidRPr="0002426F">
        <w:t xml:space="preserve"> lotériu, sú v súčasnosti de </w:t>
      </w:r>
      <w:proofErr w:type="spellStart"/>
      <w:r w:rsidRPr="0002426F">
        <w:t>facto</w:t>
      </w:r>
      <w:proofErr w:type="spellEnd"/>
      <w:r w:rsidRPr="0002426F">
        <w:t xml:space="preserve"> obsolentné, a s ohľadom na skutočnosť, že nie je predpoklad, že by uvedený typ lotérie pokladničných dokladov bol opätovne zavedený, sa navrhovanou úpravou v celom rozsahu </w:t>
      </w:r>
      <w:r>
        <w:t xml:space="preserve">vyníma uvedený pojem </w:t>
      </w:r>
      <w:r w:rsidRPr="0002426F">
        <w:t xml:space="preserve">zo </w:t>
      </w:r>
      <w:r>
        <w:t> </w:t>
      </w:r>
      <w:proofErr w:type="spellStart"/>
      <w:r w:rsidRPr="0002426F">
        <w:t>ZoHH</w:t>
      </w:r>
      <w:proofErr w:type="spellEnd"/>
      <w:r w:rsidRPr="0002426F">
        <w:t>.</w:t>
      </w:r>
    </w:p>
    <w:p w14:paraId="08645466" w14:textId="77777777" w:rsidR="009E45C9" w:rsidRDefault="009E45C9" w:rsidP="009E45C9">
      <w:pPr>
        <w:tabs>
          <w:tab w:val="left" w:pos="3402"/>
        </w:tabs>
        <w:spacing w:line="276" w:lineRule="auto"/>
        <w:ind w:left="3402"/>
        <w:rPr>
          <w:bCs/>
          <w:u w:val="single"/>
        </w:rPr>
      </w:pPr>
    </w:p>
    <w:p w14:paraId="0C068E9F" w14:textId="77777777" w:rsidR="009E45C9" w:rsidRPr="0002426F" w:rsidRDefault="009E45C9" w:rsidP="009E45C9">
      <w:pPr>
        <w:tabs>
          <w:tab w:val="left" w:pos="3402"/>
        </w:tabs>
        <w:spacing w:line="276" w:lineRule="auto"/>
        <w:ind w:left="3402"/>
        <w:rPr>
          <w:bCs/>
          <w:u w:val="single"/>
        </w:rPr>
      </w:pPr>
      <w:r w:rsidRPr="0002426F">
        <w:rPr>
          <w:bCs/>
          <w:u w:val="single"/>
        </w:rPr>
        <w:t>K bodu 2</w:t>
      </w:r>
    </w:p>
    <w:p w14:paraId="729A1AC3" w14:textId="0AA08790" w:rsidR="009E45C9" w:rsidRPr="0002426F" w:rsidRDefault="009E45C9" w:rsidP="009E45C9">
      <w:pPr>
        <w:tabs>
          <w:tab w:val="left" w:pos="3119"/>
          <w:tab w:val="left" w:pos="3402"/>
          <w:tab w:val="left" w:pos="3969"/>
        </w:tabs>
        <w:spacing w:line="276" w:lineRule="auto"/>
        <w:ind w:left="3402"/>
        <w:jc w:val="both"/>
        <w:rPr>
          <w:shd w:val="clear" w:color="auto" w:fill="FFFFFF"/>
        </w:rPr>
      </w:pPr>
      <w:r w:rsidRPr="0002426F">
        <w:tab/>
        <w:t xml:space="preserve">Navrhovanou právnou úpravou dochádza k jednoznačnému zadefinovaniu postupu národnej lotériovej spoločnosti pri zadávaní zákaziek, koncesií a </w:t>
      </w:r>
      <w:r w:rsidRPr="0002426F">
        <w:rPr>
          <w:shd w:val="clear" w:color="auto" w:fill="FFFFFF"/>
        </w:rPr>
        <w:t xml:space="preserve">súťaží návrhov podľa </w:t>
      </w:r>
      <w:r w:rsidRPr="0002426F">
        <w:t>zákona č. 343/2015 Z. z. o  verejnom obstarávaní a o zmen</w:t>
      </w:r>
      <w:r>
        <w:t xml:space="preserve">e a doplnení niektorých zákonov </w:t>
      </w:r>
      <w:r w:rsidRPr="0002426F">
        <w:t xml:space="preserve">v </w:t>
      </w:r>
      <w:r>
        <w:t> </w:t>
      </w:r>
      <w:r w:rsidRPr="0002426F">
        <w:t xml:space="preserve">znení neskorších predpisov </w:t>
      </w:r>
      <w:r w:rsidRPr="0002426F">
        <w:rPr>
          <w:i/>
          <w:iCs/>
        </w:rPr>
        <w:t>(ďalej aj len ako „</w:t>
      </w:r>
      <w:proofErr w:type="spellStart"/>
      <w:r w:rsidRPr="0002426F">
        <w:rPr>
          <w:i/>
          <w:iCs/>
        </w:rPr>
        <w:t>ZoVO</w:t>
      </w:r>
      <w:proofErr w:type="spellEnd"/>
      <w:r w:rsidRPr="0002426F">
        <w:rPr>
          <w:i/>
          <w:iCs/>
        </w:rPr>
        <w:t>“)</w:t>
      </w:r>
      <w:r w:rsidRPr="0002426F">
        <w:rPr>
          <w:shd w:val="clear" w:color="auto" w:fill="FFFFFF"/>
        </w:rPr>
        <w:t>.</w:t>
      </w:r>
    </w:p>
    <w:p w14:paraId="1D01A31A" w14:textId="4CD274C8" w:rsidR="009E45C9" w:rsidRPr="0002426F" w:rsidRDefault="009E45C9" w:rsidP="009E45C9">
      <w:pPr>
        <w:pStyle w:val="Default"/>
        <w:tabs>
          <w:tab w:val="left" w:pos="3119"/>
          <w:tab w:val="left" w:pos="3402"/>
          <w:tab w:val="left" w:pos="3969"/>
        </w:tabs>
        <w:spacing w:line="276" w:lineRule="auto"/>
        <w:ind w:left="3402" w:firstLine="567"/>
        <w:jc w:val="both"/>
        <w:rPr>
          <w:color w:val="auto"/>
        </w:rPr>
      </w:pPr>
      <w:r w:rsidRPr="0002426F">
        <w:rPr>
          <w:color w:val="auto"/>
        </w:rPr>
        <w:t xml:space="preserve">Národná lotériová spoločnosť má svoje osobitné právne postavenie vymedzené v § 3 </w:t>
      </w:r>
      <w:proofErr w:type="spellStart"/>
      <w:r w:rsidRPr="0002426F">
        <w:rPr>
          <w:color w:val="auto"/>
        </w:rPr>
        <w:t>ZoHH</w:t>
      </w:r>
      <w:proofErr w:type="spellEnd"/>
      <w:r w:rsidRPr="0002426F">
        <w:rPr>
          <w:color w:val="auto"/>
        </w:rPr>
        <w:t>.</w:t>
      </w:r>
    </w:p>
    <w:p w14:paraId="62DAE473" w14:textId="11791AC9" w:rsidR="009E45C9" w:rsidRPr="0002426F" w:rsidRDefault="009E45C9" w:rsidP="009E45C9">
      <w:pPr>
        <w:pStyle w:val="Default"/>
        <w:tabs>
          <w:tab w:val="left" w:pos="3119"/>
          <w:tab w:val="left" w:pos="3402"/>
          <w:tab w:val="left" w:pos="3969"/>
        </w:tabs>
        <w:spacing w:line="276" w:lineRule="auto"/>
        <w:ind w:left="3402"/>
        <w:jc w:val="both"/>
        <w:rPr>
          <w:color w:val="auto"/>
        </w:rPr>
      </w:pPr>
      <w:r w:rsidRPr="0002426F">
        <w:rPr>
          <w:color w:val="auto"/>
        </w:rPr>
        <w:tab/>
        <w:t xml:space="preserve">Národnú lotériovou spoločnosť jednoznačne nemožno definovať ako verejného obstarávateľa podľa § 7 ods. 1 písm. a) až c) a e) </w:t>
      </w:r>
      <w:proofErr w:type="spellStart"/>
      <w:r w:rsidRPr="0002426F">
        <w:rPr>
          <w:i/>
          <w:iCs/>
          <w:color w:val="auto"/>
        </w:rPr>
        <w:t>ZoVO</w:t>
      </w:r>
      <w:proofErr w:type="spellEnd"/>
      <w:r w:rsidRPr="0002426F">
        <w:rPr>
          <w:color w:val="auto"/>
        </w:rPr>
        <w:t xml:space="preserve">. V prípade definície národnej lotériovej spoločnosti podľa § 7 ods. 1 písm. d) </w:t>
      </w:r>
      <w:proofErr w:type="spellStart"/>
      <w:r w:rsidRPr="0002426F">
        <w:rPr>
          <w:color w:val="auto"/>
        </w:rPr>
        <w:t>ZoVO</w:t>
      </w:r>
      <w:proofErr w:type="spellEnd"/>
      <w:r w:rsidRPr="0002426F">
        <w:rPr>
          <w:color w:val="auto"/>
        </w:rPr>
        <w:t xml:space="preserve"> je potrebný podrobnejší právny výklad, keďže národná lotériová spoločnosť dňa 16.09.2013 takéto postavenie verejného obstarávateľa nadobudla z dôvodu získania licencie pre prevádzkovanie štátnej lotérie pokladničných dokladov - tzv. národnej </w:t>
      </w:r>
      <w:proofErr w:type="spellStart"/>
      <w:r w:rsidRPr="0002426F">
        <w:rPr>
          <w:color w:val="auto"/>
        </w:rPr>
        <w:t>bločkovej</w:t>
      </w:r>
      <w:proofErr w:type="spellEnd"/>
      <w:r w:rsidRPr="0002426F">
        <w:rPr>
          <w:color w:val="auto"/>
        </w:rPr>
        <w:t xml:space="preserve"> lotérie; keďže sa výkladom účelu plnenia potrieb všeobecného záujmu, ktoré nemajú priemyselný charakter alebo obchodný charakter, rozumelo aj prevádzkovanie tejto národnej </w:t>
      </w:r>
      <w:proofErr w:type="spellStart"/>
      <w:r w:rsidRPr="0002426F">
        <w:rPr>
          <w:color w:val="auto"/>
        </w:rPr>
        <w:t>bločkovej</w:t>
      </w:r>
      <w:proofErr w:type="spellEnd"/>
      <w:r w:rsidRPr="0002426F">
        <w:rPr>
          <w:color w:val="auto"/>
        </w:rPr>
        <w:t xml:space="preserve"> lotérie. Dňa 28.04.2021 však národná lotériová spoločnosť vrátila licenciu pre prevádzkovanie národnej </w:t>
      </w:r>
      <w:proofErr w:type="spellStart"/>
      <w:r w:rsidRPr="0002426F">
        <w:rPr>
          <w:color w:val="auto"/>
        </w:rPr>
        <w:t>bločkovej</w:t>
      </w:r>
      <w:proofErr w:type="spellEnd"/>
      <w:r w:rsidRPr="0002426F">
        <w:rPr>
          <w:color w:val="auto"/>
        </w:rPr>
        <w:t xml:space="preserve"> lotérie, ktorej posledné žrebovanie sa uskutočnilo dňa 22.02.2021, a preto na tomto právnom základe ďalej prestala spĺňať podmienky pre definíciu verejného obstarávateľa aj podľa § 7 ods. 1 písm. d) </w:t>
      </w:r>
      <w:proofErr w:type="spellStart"/>
      <w:r w:rsidRPr="0002426F">
        <w:rPr>
          <w:color w:val="auto"/>
        </w:rPr>
        <w:t>ZoVO</w:t>
      </w:r>
      <w:proofErr w:type="spellEnd"/>
      <w:r w:rsidRPr="0002426F">
        <w:rPr>
          <w:color w:val="auto"/>
        </w:rPr>
        <w:t>. Vzhľadom na úplné vypustenie pojmu lotérie pokladničných dokladov</w:t>
      </w:r>
      <w:r w:rsidRPr="0002426F" w:rsidDel="00FB0585">
        <w:rPr>
          <w:color w:val="auto"/>
        </w:rPr>
        <w:t xml:space="preserve"> </w:t>
      </w:r>
      <w:r w:rsidRPr="0002426F">
        <w:rPr>
          <w:color w:val="auto"/>
        </w:rPr>
        <w:t xml:space="preserve">národná lotériová spoločnosť z uvedeného dôvodu už nemôže môcť nadobudnúť </w:t>
      </w:r>
      <w:r w:rsidRPr="0002426F">
        <w:rPr>
          <w:color w:val="auto"/>
        </w:rPr>
        <w:lastRenderedPageBreak/>
        <w:t xml:space="preserve">postavenie verejného obstarávateľa aj podľa § 7 ods. 1 písm. d) </w:t>
      </w:r>
      <w:proofErr w:type="spellStart"/>
      <w:r w:rsidRPr="0002426F">
        <w:rPr>
          <w:color w:val="auto"/>
        </w:rPr>
        <w:t>ZoVO</w:t>
      </w:r>
      <w:proofErr w:type="spellEnd"/>
      <w:r w:rsidRPr="0002426F">
        <w:rPr>
          <w:color w:val="auto"/>
        </w:rPr>
        <w:t>.</w:t>
      </w:r>
    </w:p>
    <w:p w14:paraId="027AFEFA" w14:textId="5DC50F6A" w:rsidR="009E45C9" w:rsidRPr="0002426F" w:rsidRDefault="009E45C9" w:rsidP="009E45C9">
      <w:pPr>
        <w:pStyle w:val="Default"/>
        <w:tabs>
          <w:tab w:val="left" w:pos="3119"/>
          <w:tab w:val="left" w:pos="3402"/>
          <w:tab w:val="left" w:pos="3969"/>
        </w:tabs>
        <w:spacing w:line="276" w:lineRule="auto"/>
        <w:ind w:left="3402"/>
        <w:jc w:val="both"/>
        <w:rPr>
          <w:color w:val="auto"/>
        </w:rPr>
      </w:pPr>
      <w:r w:rsidRPr="0002426F">
        <w:rPr>
          <w:color w:val="auto"/>
        </w:rPr>
        <w:tab/>
        <w:t xml:space="preserve">Verejným obstarávateľom podľa § 7 ods. 1 písm. d) </w:t>
      </w:r>
      <w:proofErr w:type="spellStart"/>
      <w:r w:rsidRPr="0002426F">
        <w:rPr>
          <w:color w:val="auto"/>
        </w:rPr>
        <w:t>ZoVO</w:t>
      </w:r>
      <w:proofErr w:type="spellEnd"/>
      <w:r w:rsidRPr="0002426F">
        <w:rPr>
          <w:color w:val="auto"/>
        </w:rPr>
        <w:t xml:space="preserve"> je iba tá právnická osoba, ktorá spĺňa požiadavky podľa § 7 ods. 2 </w:t>
      </w:r>
      <w:proofErr w:type="spellStart"/>
      <w:r w:rsidRPr="0002426F">
        <w:rPr>
          <w:color w:val="auto"/>
        </w:rPr>
        <w:t>ZoVO</w:t>
      </w:r>
      <w:proofErr w:type="spellEnd"/>
      <w:r w:rsidRPr="0002426F">
        <w:rPr>
          <w:color w:val="auto"/>
        </w:rPr>
        <w:t xml:space="preserve">. Ide teda o tri podmienky, ktoré musia byť kumulatívne splnené, aby išlo o verejného obstarávateľa podľa § 7 ods. 1 písm. d) </w:t>
      </w:r>
      <w:proofErr w:type="spellStart"/>
      <w:r w:rsidRPr="0002426F">
        <w:rPr>
          <w:color w:val="auto"/>
        </w:rPr>
        <w:t>ZoVO</w:t>
      </w:r>
      <w:proofErr w:type="spellEnd"/>
      <w:r w:rsidRPr="0002426F">
        <w:rPr>
          <w:color w:val="auto"/>
        </w:rPr>
        <w:t xml:space="preserve">: </w:t>
      </w:r>
    </w:p>
    <w:p w14:paraId="43945F36" w14:textId="0988499B" w:rsidR="009E45C9" w:rsidRPr="0002426F" w:rsidRDefault="009E45C9" w:rsidP="009E45C9">
      <w:pPr>
        <w:pStyle w:val="Default"/>
        <w:tabs>
          <w:tab w:val="left" w:pos="3119"/>
          <w:tab w:val="left" w:pos="3402"/>
          <w:tab w:val="left" w:pos="3969"/>
        </w:tabs>
        <w:spacing w:line="276" w:lineRule="auto"/>
        <w:ind w:left="3402"/>
        <w:jc w:val="both"/>
        <w:rPr>
          <w:color w:val="auto"/>
        </w:rPr>
      </w:pPr>
      <w:r w:rsidRPr="0002426F">
        <w:rPr>
          <w:color w:val="auto"/>
        </w:rPr>
        <w:tab/>
        <w:t xml:space="preserve">Prvou podmienkou je, že musí ísť o </w:t>
      </w:r>
      <w:r w:rsidRPr="0002426F">
        <w:rPr>
          <w:i/>
          <w:iCs/>
          <w:color w:val="auto"/>
        </w:rPr>
        <w:t>„právnickú osobu</w:t>
      </w:r>
      <w:r w:rsidRPr="0002426F">
        <w:rPr>
          <w:color w:val="auto"/>
        </w:rPr>
        <w:t>“ a teda táto  podmienka je splnená, keďže národná lotériová spoločnosť je právnickou osobou. Druhou podmienkou</w:t>
      </w:r>
      <w:r w:rsidRPr="0002426F">
        <w:rPr>
          <w:b/>
          <w:bCs/>
          <w:color w:val="auto"/>
        </w:rPr>
        <w:t xml:space="preserve"> </w:t>
      </w:r>
      <w:r w:rsidRPr="0002426F">
        <w:rPr>
          <w:color w:val="auto"/>
        </w:rPr>
        <w:t>je, že</w:t>
      </w:r>
      <w:r w:rsidRPr="0002426F">
        <w:rPr>
          <w:b/>
          <w:bCs/>
          <w:color w:val="auto"/>
        </w:rPr>
        <w:t xml:space="preserve"> </w:t>
      </w:r>
      <w:r w:rsidRPr="0002426F">
        <w:rPr>
          <w:color w:val="auto"/>
        </w:rPr>
        <w:t xml:space="preserve">musí ísť o subjekt, ktorý </w:t>
      </w:r>
      <w:r w:rsidRPr="0002426F">
        <w:rPr>
          <w:i/>
          <w:iCs/>
          <w:color w:val="auto"/>
        </w:rPr>
        <w:t>„je úplne alebo z väčšej časti financovaný verejným obstarávateľom podľa § 7 ods. 1 písm. a) až d), je takýmto verejným obstarávateľom kontrolovaný alebo takýto verejný obstarávateľ vymenúva alebo volí viac ako polovicu členov jeho riadiaceho orgánu alebo kontrolného orgánu</w:t>
      </w:r>
      <w:r w:rsidRPr="0002426F">
        <w:rPr>
          <w:color w:val="auto"/>
        </w:rPr>
        <w:t xml:space="preserve">“. V prípade národnej lotériovej spoločnosti je splnené kritérium kontroly riadenia a kritérium vymenúvania alebo voľby viac ako polovice členov riadiaceho orgánu alebo kontrolného orgánu národnej lotériovej spoločnosti. </w:t>
      </w:r>
    </w:p>
    <w:p w14:paraId="2E1582C5" w14:textId="5D075DCB" w:rsidR="009E45C9" w:rsidRPr="0002426F" w:rsidRDefault="009E45C9" w:rsidP="009E45C9">
      <w:pPr>
        <w:pStyle w:val="Default"/>
        <w:tabs>
          <w:tab w:val="left" w:pos="3119"/>
          <w:tab w:val="left" w:pos="3402"/>
          <w:tab w:val="left" w:pos="3969"/>
        </w:tabs>
        <w:spacing w:line="276" w:lineRule="auto"/>
        <w:ind w:left="3402"/>
        <w:jc w:val="both"/>
        <w:rPr>
          <w:color w:val="auto"/>
        </w:rPr>
      </w:pPr>
      <w:r w:rsidRPr="0002426F">
        <w:rPr>
          <w:color w:val="auto"/>
        </w:rPr>
        <w:tab/>
        <w:t xml:space="preserve">Treťou podmienkou však je, že musí ísť o osobu </w:t>
      </w:r>
      <w:r w:rsidRPr="0002426F">
        <w:rPr>
          <w:i/>
          <w:iCs/>
          <w:color w:val="auto"/>
        </w:rPr>
        <w:t>„založenú alebo zriadenú na osobitný účel plnenia potrieb všeobecného záujmu, ktoré nemajú priemyselný charakter alebo obchodný charakter</w:t>
      </w:r>
      <w:r w:rsidRPr="0002426F">
        <w:rPr>
          <w:color w:val="auto"/>
        </w:rPr>
        <w:t xml:space="preserve">“. V rámci tejto podmienky je potrebné podrobnejšie posúdiť, či národná lotériová spoločnosť bola založená alebo zriadená na osobitný účel plnenia potrieb všeobecného záujmu a či vykonávané činnosti skutočne tieto potreby zabezpečujú a následne preskúmať, či takéto činnosti majú alebo nemajú priemyselný alebo obchodný charakter. </w:t>
      </w:r>
    </w:p>
    <w:p w14:paraId="0A469C7B" w14:textId="46CBFCA9" w:rsidR="009E45C9" w:rsidRPr="0002426F" w:rsidRDefault="009E45C9" w:rsidP="009E45C9">
      <w:pPr>
        <w:pStyle w:val="Default"/>
        <w:tabs>
          <w:tab w:val="left" w:pos="3119"/>
          <w:tab w:val="left" w:pos="3402"/>
          <w:tab w:val="left" w:pos="3969"/>
        </w:tabs>
        <w:spacing w:line="276" w:lineRule="auto"/>
        <w:ind w:left="3402"/>
        <w:jc w:val="both"/>
        <w:rPr>
          <w:color w:val="auto"/>
        </w:rPr>
      </w:pPr>
      <w:r w:rsidRPr="0002426F">
        <w:rPr>
          <w:color w:val="auto"/>
        </w:rPr>
        <w:tab/>
        <w:t>Najneskôr od účinnosti zákona č. 171/2005 Z. z. možno identifikovať pôvodný osobitný účel všeobecného záujmu, pre ktorý bola národná lotériová spoločnosť zriadená, a to: „</w:t>
      </w:r>
      <w:r w:rsidRPr="0002426F">
        <w:rPr>
          <w:i/>
          <w:iCs/>
          <w:color w:val="auto"/>
        </w:rPr>
        <w:t xml:space="preserve">plnenie osobitnej potreby všeobecného záujmu, ktorou je potreba všeobecného záujmu na minimalizácií negatívnych </w:t>
      </w:r>
      <w:proofErr w:type="spellStart"/>
      <w:r w:rsidRPr="0002426F">
        <w:rPr>
          <w:i/>
          <w:iCs/>
          <w:color w:val="auto"/>
        </w:rPr>
        <w:t>externalít</w:t>
      </w:r>
      <w:proofErr w:type="spellEnd"/>
      <w:r w:rsidRPr="0002426F">
        <w:rPr>
          <w:i/>
          <w:iCs/>
          <w:color w:val="auto"/>
        </w:rPr>
        <w:t xml:space="preserve"> spojených s hraním hazardných hier spadajúcich do štátnej lotérie (ako napríklad ľudská hráčska vášeň, r</w:t>
      </w:r>
      <w:r>
        <w:rPr>
          <w:i/>
          <w:iCs/>
          <w:color w:val="auto"/>
        </w:rPr>
        <w:t xml:space="preserve">iziko kriminality a podvodov) a </w:t>
      </w:r>
      <w:r w:rsidRPr="0002426F">
        <w:rPr>
          <w:i/>
          <w:iCs/>
          <w:color w:val="auto"/>
        </w:rPr>
        <w:t xml:space="preserve">na </w:t>
      </w:r>
      <w:r>
        <w:rPr>
          <w:i/>
          <w:iCs/>
          <w:color w:val="auto"/>
        </w:rPr>
        <w:t> </w:t>
      </w:r>
      <w:r w:rsidRPr="0002426F">
        <w:rPr>
          <w:i/>
          <w:iCs/>
          <w:color w:val="auto"/>
        </w:rPr>
        <w:t>minimalizácií príležitostí na hranie, v rozsahu v akom túto potrebu nezabezpečuje právna regulácia vzťahujúca sa na ostatných prevádzkovateľov hazardných hier“</w:t>
      </w:r>
      <w:r w:rsidRPr="0002426F">
        <w:rPr>
          <w:color w:val="auto"/>
        </w:rPr>
        <w:t xml:space="preserve">. Podľa aktuálne platnej právnej úpravy obsiahnutej v zákone o hazardných hrách sa pôvodný osobitný účel všeobecného záujmu, pre ktorý bola národná </w:t>
      </w:r>
      <w:r w:rsidRPr="0002426F">
        <w:rPr>
          <w:color w:val="auto"/>
        </w:rPr>
        <w:lastRenderedPageBreak/>
        <w:t>lotériová spoločnosť zriadená, uvedený vyššie, natoľko obsahovo vyprázdnil, najmä modernizovanou reguláciou hazardných hier, že v súčasnosti možno ako o všeobecnom záujme hovoriť snáď len o „</w:t>
      </w:r>
      <w:r w:rsidRPr="0002426F">
        <w:rPr>
          <w:i/>
          <w:iCs/>
          <w:color w:val="auto"/>
        </w:rPr>
        <w:t>minimalizácií príležitostí na hranie, a to v rozsahu v akom túto potrebu nezabezpečuje právna regulácia vzťahujúca sa na ostatných prevádzkovateľov hazardných hier</w:t>
      </w:r>
      <w:r w:rsidRPr="0002426F">
        <w:rPr>
          <w:color w:val="auto"/>
        </w:rPr>
        <w:t xml:space="preserve">“. Činnosti, ktorými sa napĺňa vyššie uvedený všeobecný záujem </w:t>
      </w:r>
      <w:r w:rsidRPr="0002426F">
        <w:rPr>
          <w:bCs/>
          <w:color w:val="auto"/>
        </w:rPr>
        <w:t xml:space="preserve">nespĺňajú </w:t>
      </w:r>
      <w:proofErr w:type="spellStart"/>
      <w:r w:rsidRPr="0002426F">
        <w:rPr>
          <w:bCs/>
          <w:color w:val="auto"/>
        </w:rPr>
        <w:t>subkritérium</w:t>
      </w:r>
      <w:proofErr w:type="spellEnd"/>
      <w:r w:rsidRPr="0002426F">
        <w:rPr>
          <w:bCs/>
          <w:color w:val="auto"/>
        </w:rPr>
        <w:t xml:space="preserve">, že by išlo o zabezpečovanie takých potrieb všeobecného záujmu, ktoré nemajú priemyselný alebo obchodný charakter. Znakom tohto </w:t>
      </w:r>
      <w:proofErr w:type="spellStart"/>
      <w:r w:rsidRPr="0002426F">
        <w:rPr>
          <w:bCs/>
          <w:color w:val="auto"/>
        </w:rPr>
        <w:t>subkritéria</w:t>
      </w:r>
      <w:proofErr w:type="spellEnd"/>
      <w:r w:rsidRPr="0002426F">
        <w:rPr>
          <w:bCs/>
          <w:color w:val="auto"/>
        </w:rPr>
        <w:t xml:space="preserve"> je neexistencia hospodárskej súťaže na trhu</w:t>
      </w:r>
      <w:r w:rsidRPr="0002426F">
        <w:rPr>
          <w:color w:val="auto"/>
        </w:rPr>
        <w:t xml:space="preserve">. </w:t>
      </w:r>
      <w:r w:rsidRPr="0002426F">
        <w:rPr>
          <w:bCs/>
          <w:color w:val="auto"/>
        </w:rPr>
        <w:t xml:space="preserve">Predmetné </w:t>
      </w:r>
      <w:proofErr w:type="spellStart"/>
      <w:r w:rsidRPr="0002426F">
        <w:rPr>
          <w:bCs/>
          <w:color w:val="auto"/>
        </w:rPr>
        <w:t>subkritérium</w:t>
      </w:r>
      <w:proofErr w:type="spellEnd"/>
      <w:r w:rsidRPr="0002426F">
        <w:rPr>
          <w:bCs/>
          <w:color w:val="auto"/>
        </w:rPr>
        <w:t xml:space="preserve"> tak s ohľadom na funkčný výklad príslušných smerníc (Smernica Európskeho parlamentu a Rady</w:t>
      </w:r>
      <w:r>
        <w:rPr>
          <w:bCs/>
          <w:color w:val="auto"/>
        </w:rPr>
        <w:t xml:space="preserve"> 2014/23/EÚ z 26. februára 2014 </w:t>
      </w:r>
      <w:r w:rsidRPr="0002426F">
        <w:rPr>
          <w:bCs/>
          <w:color w:val="auto"/>
        </w:rPr>
        <w:t xml:space="preserve">o </w:t>
      </w:r>
      <w:r>
        <w:rPr>
          <w:bCs/>
          <w:color w:val="auto"/>
        </w:rPr>
        <w:t> </w:t>
      </w:r>
      <w:r w:rsidRPr="0002426F">
        <w:rPr>
          <w:bCs/>
          <w:color w:val="auto"/>
        </w:rPr>
        <w:t xml:space="preserve">udeľovaní koncesií a Smernica Európskeho parlamentu a Rady 2014/24/EÚ z 26. februára 2014 o verejnom obstarávaní a o zrušení smernice 2004/18/ES) nie je splnené. </w:t>
      </w:r>
      <w:r w:rsidRPr="0002426F">
        <w:rPr>
          <w:color w:val="auto"/>
        </w:rPr>
        <w:t xml:space="preserve">Aj napriek tomu, že číselné lotérie prevádzkuje iba </w:t>
      </w:r>
      <w:bookmarkStart w:id="1" w:name="_Hlk163034125"/>
      <w:r w:rsidRPr="0002426F">
        <w:rPr>
          <w:color w:val="auto"/>
        </w:rPr>
        <w:t>národná lotériová spoločnosť</w:t>
      </w:r>
      <w:bookmarkEnd w:id="1"/>
      <w:r w:rsidRPr="0002426F">
        <w:rPr>
          <w:color w:val="auto"/>
        </w:rPr>
        <w:t>, ani v rámci číselných lotérií nemá národná lotériová spoločnosť garantovaný nákup služieb a musí sa aktívne uchádzať o hráčov, a súčasne sledovať skutočný cieľ, ktorým je maximalizácia zisku národnej lotériovej spoločnosti.</w:t>
      </w:r>
    </w:p>
    <w:p w14:paraId="51EDD726" w14:textId="54E58F55" w:rsidR="009E45C9" w:rsidRPr="0002426F" w:rsidRDefault="009E45C9" w:rsidP="009E45C9">
      <w:pPr>
        <w:pStyle w:val="Default"/>
        <w:tabs>
          <w:tab w:val="left" w:pos="3119"/>
          <w:tab w:val="left" w:pos="3402"/>
          <w:tab w:val="left" w:pos="3969"/>
        </w:tabs>
        <w:spacing w:line="276" w:lineRule="auto"/>
        <w:ind w:left="3402"/>
        <w:jc w:val="both"/>
        <w:rPr>
          <w:color w:val="auto"/>
        </w:rPr>
      </w:pPr>
      <w:r w:rsidRPr="0002426F">
        <w:rPr>
          <w:color w:val="auto"/>
        </w:rPr>
        <w:tab/>
        <w:t>Z dôvodu nesplnenia vyššie uvedenej podmienky - „</w:t>
      </w:r>
      <w:r w:rsidRPr="0002426F">
        <w:rPr>
          <w:i/>
          <w:iCs/>
          <w:color w:val="auto"/>
        </w:rPr>
        <w:t xml:space="preserve">osoba založená alebo zriadená na osobitný účel plnenia potrieb všeobecného záujmu, ktoré nemajú priemyselný charakter alebo obchodný charakter“ - </w:t>
      </w:r>
      <w:r w:rsidRPr="0002426F">
        <w:rPr>
          <w:color w:val="auto"/>
        </w:rPr>
        <w:t xml:space="preserve">ani napriek splneniu zostávajúcich dvoch vyššie uvedených podmienok </w:t>
      </w:r>
      <w:r w:rsidRPr="0002426F">
        <w:rPr>
          <w:bCs/>
          <w:color w:val="auto"/>
        </w:rPr>
        <w:t xml:space="preserve">nie sú kumulatívne splnené všetky nevyhnutné podmienky podľa § 7 ods. 2 </w:t>
      </w:r>
      <w:proofErr w:type="spellStart"/>
      <w:r w:rsidRPr="0002426F">
        <w:rPr>
          <w:bCs/>
          <w:color w:val="auto"/>
        </w:rPr>
        <w:t>ZoVO</w:t>
      </w:r>
      <w:proofErr w:type="spellEnd"/>
      <w:r w:rsidRPr="0002426F">
        <w:rPr>
          <w:bCs/>
          <w:color w:val="auto"/>
        </w:rPr>
        <w:t xml:space="preserve">, </w:t>
      </w:r>
      <w:r w:rsidRPr="0002426F">
        <w:rPr>
          <w:color w:val="auto"/>
        </w:rPr>
        <w:t xml:space="preserve">aby národná lotériová spoločnosť v súčasnosti bola verejným obstarávateľom podľa § 7 ods. 1 písm. d) </w:t>
      </w:r>
      <w:proofErr w:type="spellStart"/>
      <w:r w:rsidRPr="0002426F">
        <w:rPr>
          <w:color w:val="auto"/>
        </w:rPr>
        <w:t>ZoVO</w:t>
      </w:r>
      <w:proofErr w:type="spellEnd"/>
      <w:r w:rsidRPr="0002426F">
        <w:rPr>
          <w:color w:val="auto"/>
        </w:rPr>
        <w:t>.</w:t>
      </w:r>
    </w:p>
    <w:p w14:paraId="2C63BD0C" w14:textId="139968BE" w:rsidR="009E45C9" w:rsidRPr="0002426F" w:rsidRDefault="009E45C9" w:rsidP="009E45C9">
      <w:pPr>
        <w:shd w:val="clear" w:color="auto" w:fill="FFFFFF"/>
        <w:tabs>
          <w:tab w:val="left" w:pos="3119"/>
          <w:tab w:val="left" w:pos="3402"/>
          <w:tab w:val="left" w:pos="3969"/>
        </w:tabs>
        <w:spacing w:line="276" w:lineRule="auto"/>
        <w:ind w:left="3402"/>
        <w:jc w:val="both"/>
      </w:pPr>
      <w:r w:rsidRPr="0002426F">
        <w:tab/>
        <w:t xml:space="preserve">Pojem obstarávateľ podľa § 9 </w:t>
      </w:r>
      <w:proofErr w:type="spellStart"/>
      <w:r w:rsidRPr="0002426F">
        <w:t>ZoVO</w:t>
      </w:r>
      <w:proofErr w:type="spellEnd"/>
      <w:r w:rsidRPr="0002426F">
        <w:t xml:space="preserve"> zastrešuje ďalšiu kategóriu subjektov, ktoré sú povinné postupovať podľa pravidiel verejného obstarávania. Napriek existencii jednotného európskeho trhu, v niektorých hospodárskych odvetviach z rôznych dôvodov stále nemožno hovoriť o dostatočne rozvinutej konkurencii. Patria sem odvetvia vodného hospodárstva, energetiky, doprav</w:t>
      </w:r>
      <w:r>
        <w:t xml:space="preserve">y </w:t>
      </w:r>
      <w:r w:rsidRPr="0002426F">
        <w:t xml:space="preserve">a </w:t>
      </w:r>
      <w:r>
        <w:t> </w:t>
      </w:r>
      <w:r w:rsidRPr="0002426F">
        <w:t>poštových služieb, pričom subjekty v nich pôsobiace v niektorých prípadoch predstavujú tzv. prirodzené monopoly (prípadne možno hovoriť o </w:t>
      </w:r>
      <w:proofErr w:type="spellStart"/>
      <w:r w:rsidRPr="0002426F">
        <w:t>oligopolnom</w:t>
      </w:r>
      <w:proofErr w:type="spellEnd"/>
      <w:r w:rsidRPr="0002426F">
        <w:t xml:space="preserve"> prostredí). Nakoľko z dikcie ustanovenia § 9 </w:t>
      </w:r>
      <w:proofErr w:type="spellStart"/>
      <w:r w:rsidRPr="0002426F">
        <w:t>ZoVO</w:t>
      </w:r>
      <w:proofErr w:type="spellEnd"/>
      <w:r w:rsidRPr="0002426F">
        <w:t xml:space="preserve"> vyplýva, že pojem obstarávateľ je priamo naviazaný na výkon aspoň jednej z činností </w:t>
      </w:r>
      <w:r w:rsidRPr="0002426F">
        <w:lastRenderedPageBreak/>
        <w:t>explicitne definovaných v § 9</w:t>
      </w:r>
      <w:r w:rsidRPr="0002426F">
        <w:rPr>
          <w:shd w:val="clear" w:color="auto" w:fill="FFFFFF"/>
        </w:rPr>
        <w:t xml:space="preserve"> </w:t>
      </w:r>
      <w:proofErr w:type="spellStart"/>
      <w:r w:rsidRPr="0002426F">
        <w:rPr>
          <w:shd w:val="clear" w:color="auto" w:fill="FFFFFF"/>
        </w:rPr>
        <w:t>ZoVO</w:t>
      </w:r>
      <w:proofErr w:type="spellEnd"/>
      <w:r w:rsidRPr="0002426F">
        <w:rPr>
          <w:shd w:val="clear" w:color="auto" w:fill="FFFFFF"/>
        </w:rPr>
        <w:t>, je zrejmé, že národnú lotériovú spoločnosť nemožno subsumovať ani pod pojem obstarávateľa.</w:t>
      </w:r>
    </w:p>
    <w:p w14:paraId="095852F3" w14:textId="54D18D69" w:rsidR="009E45C9" w:rsidRPr="0002426F" w:rsidRDefault="009E45C9" w:rsidP="009E45C9">
      <w:pPr>
        <w:pStyle w:val="Default"/>
        <w:tabs>
          <w:tab w:val="left" w:pos="3119"/>
          <w:tab w:val="left" w:pos="3402"/>
          <w:tab w:val="left" w:pos="3969"/>
        </w:tabs>
        <w:spacing w:line="276" w:lineRule="auto"/>
        <w:ind w:left="3402"/>
        <w:jc w:val="both"/>
        <w:rPr>
          <w:bCs/>
          <w:color w:val="auto"/>
        </w:rPr>
      </w:pPr>
      <w:r w:rsidRPr="0002426F">
        <w:rPr>
          <w:bCs/>
          <w:color w:val="auto"/>
        </w:rPr>
        <w:tab/>
        <w:t xml:space="preserve">V zmysle vyššie uvedeného národnú lotériovú spoločnosť tak v súčasnosti nemožno definovať ako verejného obstarávateľa podľa § 7 </w:t>
      </w:r>
      <w:proofErr w:type="spellStart"/>
      <w:r w:rsidRPr="0002426F">
        <w:rPr>
          <w:bCs/>
          <w:color w:val="auto"/>
        </w:rPr>
        <w:t>ZoVO</w:t>
      </w:r>
      <w:proofErr w:type="spellEnd"/>
      <w:r w:rsidRPr="0002426F">
        <w:rPr>
          <w:bCs/>
          <w:color w:val="auto"/>
        </w:rPr>
        <w:t xml:space="preserve"> ani ako obstarávateľa podľa § 9 </w:t>
      </w:r>
      <w:proofErr w:type="spellStart"/>
      <w:r w:rsidRPr="0002426F">
        <w:rPr>
          <w:bCs/>
          <w:color w:val="auto"/>
        </w:rPr>
        <w:t>ZoVO</w:t>
      </w:r>
      <w:proofErr w:type="spellEnd"/>
      <w:r w:rsidRPr="0002426F">
        <w:rPr>
          <w:bCs/>
          <w:color w:val="auto"/>
        </w:rPr>
        <w:t xml:space="preserve"> a absentuje jej zaradenie v systematizácii subjektov, ktoré aktuálne musia postupovať podľa </w:t>
      </w:r>
      <w:proofErr w:type="spellStart"/>
      <w:r w:rsidRPr="0002426F">
        <w:rPr>
          <w:bCs/>
          <w:color w:val="auto"/>
        </w:rPr>
        <w:t>ZoVO</w:t>
      </w:r>
      <w:proofErr w:type="spellEnd"/>
      <w:r w:rsidRPr="0002426F">
        <w:rPr>
          <w:bCs/>
          <w:color w:val="auto"/>
        </w:rPr>
        <w:t>.</w:t>
      </w:r>
    </w:p>
    <w:p w14:paraId="1C72E2BC" w14:textId="33D1E588" w:rsidR="009E45C9" w:rsidRPr="0002426F" w:rsidRDefault="009E45C9" w:rsidP="009E45C9">
      <w:pPr>
        <w:tabs>
          <w:tab w:val="left" w:pos="3119"/>
          <w:tab w:val="left" w:pos="3402"/>
          <w:tab w:val="left" w:pos="3969"/>
        </w:tabs>
        <w:spacing w:line="276" w:lineRule="auto"/>
        <w:ind w:left="3402"/>
        <w:jc w:val="both"/>
      </w:pPr>
      <w:r w:rsidRPr="0002426F">
        <w:tab/>
        <w:t xml:space="preserve">Z uvedeného dôvodu, s cieľom podporiť hospodársku súťaž v  maximálnej miere, ktorá zároveň neohrozí činnosť spoločnosti a  s prihliadnutím na skutočnosť, že národná lotériová spoločnosť: </w:t>
      </w:r>
    </w:p>
    <w:p w14:paraId="7E711172" w14:textId="77777777" w:rsidR="009E45C9" w:rsidRPr="0002426F" w:rsidRDefault="009E45C9" w:rsidP="009E45C9">
      <w:pPr>
        <w:pStyle w:val="Odsekzoznamu"/>
        <w:numPr>
          <w:ilvl w:val="3"/>
          <w:numId w:val="15"/>
        </w:numPr>
        <w:tabs>
          <w:tab w:val="left" w:pos="3119"/>
          <w:tab w:val="left" w:pos="3402"/>
        </w:tabs>
        <w:spacing w:after="0"/>
        <w:ind w:left="3402" w:firstLine="0"/>
        <w:jc w:val="both"/>
        <w:rPr>
          <w:rFonts w:ascii="Times New Roman" w:hAnsi="Times New Roman"/>
          <w:sz w:val="24"/>
          <w:szCs w:val="24"/>
        </w:rPr>
      </w:pPr>
      <w:r w:rsidRPr="0002426F">
        <w:rPr>
          <w:rFonts w:ascii="Times New Roman" w:hAnsi="Times New Roman"/>
          <w:sz w:val="24"/>
          <w:szCs w:val="24"/>
        </w:rPr>
        <w:t>je právnickou osobou so 100% majetkovou účasťou štátu, a teda je u tejto právnickej osoby splnené kritérium kontroly riadenia</w:t>
      </w:r>
      <w:r>
        <w:rPr>
          <w:rFonts w:ascii="Times New Roman" w:hAnsi="Times New Roman"/>
          <w:sz w:val="24"/>
          <w:szCs w:val="24"/>
        </w:rPr>
        <w:t xml:space="preserve"> </w:t>
      </w:r>
      <w:r w:rsidRPr="0002426F">
        <w:rPr>
          <w:rFonts w:ascii="Times New Roman" w:hAnsi="Times New Roman"/>
          <w:sz w:val="24"/>
          <w:szCs w:val="24"/>
        </w:rPr>
        <w:t xml:space="preserve">a </w:t>
      </w:r>
      <w:r>
        <w:rPr>
          <w:rFonts w:ascii="Times New Roman" w:hAnsi="Times New Roman"/>
          <w:sz w:val="24"/>
          <w:szCs w:val="24"/>
        </w:rPr>
        <w:t> </w:t>
      </w:r>
      <w:r w:rsidRPr="0002426F">
        <w:rPr>
          <w:rFonts w:ascii="Times New Roman" w:hAnsi="Times New Roman"/>
          <w:sz w:val="24"/>
          <w:szCs w:val="24"/>
        </w:rPr>
        <w:t>kritérium vymenúvania alebo voľby viac ako polovice členov riadiaceho orgánu alebo kontrolného orgánu,</w:t>
      </w:r>
    </w:p>
    <w:p w14:paraId="52B749BC" w14:textId="77777777" w:rsidR="009E45C9" w:rsidRPr="0002426F" w:rsidRDefault="009E45C9" w:rsidP="009E45C9">
      <w:pPr>
        <w:pStyle w:val="Odsekzoznamu"/>
        <w:numPr>
          <w:ilvl w:val="3"/>
          <w:numId w:val="15"/>
        </w:numPr>
        <w:tabs>
          <w:tab w:val="left" w:pos="3119"/>
          <w:tab w:val="left" w:pos="3402"/>
        </w:tabs>
        <w:spacing w:after="0"/>
        <w:ind w:left="3402" w:firstLine="0"/>
        <w:jc w:val="both"/>
        <w:rPr>
          <w:rFonts w:ascii="Times New Roman" w:hAnsi="Times New Roman"/>
          <w:sz w:val="24"/>
          <w:szCs w:val="24"/>
        </w:rPr>
      </w:pPr>
      <w:r w:rsidRPr="0002426F">
        <w:rPr>
          <w:rFonts w:ascii="Times New Roman" w:hAnsi="Times New Roman"/>
          <w:sz w:val="24"/>
          <w:szCs w:val="24"/>
        </w:rPr>
        <w:t xml:space="preserve">dodnes postupuje ako verejný obstarávateľ, hoci už takú povinnosť nemá, </w:t>
      </w:r>
    </w:p>
    <w:p w14:paraId="5C948CEF" w14:textId="77777777" w:rsidR="009E45C9" w:rsidRPr="0002426F" w:rsidRDefault="009E45C9" w:rsidP="009E45C9">
      <w:pPr>
        <w:pStyle w:val="Odsekzoznamu"/>
        <w:numPr>
          <w:ilvl w:val="3"/>
          <w:numId w:val="15"/>
        </w:numPr>
        <w:tabs>
          <w:tab w:val="left" w:pos="3119"/>
          <w:tab w:val="left" w:pos="3402"/>
        </w:tabs>
        <w:spacing w:after="0"/>
        <w:ind w:left="3402" w:firstLine="0"/>
        <w:jc w:val="both"/>
        <w:rPr>
          <w:rFonts w:ascii="Times New Roman" w:hAnsi="Times New Roman"/>
          <w:sz w:val="24"/>
          <w:szCs w:val="24"/>
        </w:rPr>
      </w:pPr>
      <w:r w:rsidRPr="0002426F">
        <w:rPr>
          <w:rFonts w:ascii="Times New Roman" w:hAnsi="Times New Roman"/>
          <w:sz w:val="24"/>
          <w:szCs w:val="24"/>
        </w:rPr>
        <w:t xml:space="preserve">podľa § 3 v spojení s § 30 </w:t>
      </w:r>
      <w:proofErr w:type="spellStart"/>
      <w:r w:rsidRPr="0002426F">
        <w:rPr>
          <w:rFonts w:ascii="Times New Roman" w:hAnsi="Times New Roman"/>
          <w:sz w:val="24"/>
          <w:szCs w:val="24"/>
        </w:rPr>
        <w:t>ZoHH</w:t>
      </w:r>
      <w:proofErr w:type="spellEnd"/>
      <w:r w:rsidRPr="0002426F">
        <w:rPr>
          <w:rFonts w:ascii="Times New Roman" w:hAnsi="Times New Roman"/>
          <w:sz w:val="24"/>
          <w:szCs w:val="24"/>
        </w:rPr>
        <w:t xml:space="preserve"> má monopolné postavenie pre prevádzkovanie štátnej lotérie,</w:t>
      </w:r>
      <w:r w:rsidRPr="0002426F">
        <w:rPr>
          <w:rFonts w:ascii="Times New Roman" w:hAnsi="Times New Roman"/>
          <w:bCs/>
          <w:sz w:val="24"/>
          <w:szCs w:val="24"/>
        </w:rPr>
        <w:t xml:space="preserve"> </w:t>
      </w:r>
    </w:p>
    <w:p w14:paraId="49EF8C48" w14:textId="77777777" w:rsidR="009E45C9" w:rsidRPr="0002426F" w:rsidRDefault="009E45C9" w:rsidP="009E45C9">
      <w:pPr>
        <w:pStyle w:val="Odsekzoznamu"/>
        <w:numPr>
          <w:ilvl w:val="3"/>
          <w:numId w:val="15"/>
        </w:numPr>
        <w:tabs>
          <w:tab w:val="left" w:pos="3119"/>
          <w:tab w:val="left" w:pos="3402"/>
        </w:tabs>
        <w:spacing w:after="0"/>
        <w:ind w:left="3402" w:firstLine="0"/>
        <w:jc w:val="both"/>
        <w:rPr>
          <w:rFonts w:ascii="Times New Roman" w:hAnsi="Times New Roman"/>
          <w:sz w:val="24"/>
          <w:szCs w:val="24"/>
        </w:rPr>
      </w:pPr>
      <w:r w:rsidRPr="0002426F">
        <w:rPr>
          <w:rFonts w:ascii="Times New Roman" w:hAnsi="Times New Roman"/>
          <w:sz w:val="24"/>
          <w:szCs w:val="24"/>
        </w:rPr>
        <w:t>v prípade prevádzkovania hazardných hier však pôsobí na trhu v silne konkurenčnom prostredí,</w:t>
      </w:r>
    </w:p>
    <w:p w14:paraId="05E58FBC" w14:textId="77777777" w:rsidR="009E45C9" w:rsidRPr="0002426F" w:rsidRDefault="009E45C9" w:rsidP="009E45C9">
      <w:pPr>
        <w:tabs>
          <w:tab w:val="left" w:pos="3119"/>
          <w:tab w:val="left" w:pos="3402"/>
          <w:tab w:val="left" w:pos="3969"/>
        </w:tabs>
        <w:spacing w:line="276" w:lineRule="auto"/>
        <w:ind w:left="3402"/>
        <w:jc w:val="both"/>
      </w:pPr>
      <w:r w:rsidRPr="0002426F">
        <w:t xml:space="preserve">sa uvedenou legislatívnou úpravou navrhuje upraviť toto osobitné právne postavenie národnej lotériovej spoločnosti a jej postup pri zadávaní zákaziek, koncesií a </w:t>
      </w:r>
      <w:r w:rsidRPr="0002426F">
        <w:rPr>
          <w:shd w:val="clear" w:color="auto" w:fill="FFFFFF"/>
        </w:rPr>
        <w:t>súťaží návrhov</w:t>
      </w:r>
      <w:r w:rsidRPr="0002426F">
        <w:t xml:space="preserve">. </w:t>
      </w:r>
    </w:p>
    <w:p w14:paraId="52C7D026" w14:textId="03B3B2AC" w:rsidR="009E45C9" w:rsidRPr="0002426F" w:rsidRDefault="009E45C9" w:rsidP="009E45C9">
      <w:pPr>
        <w:tabs>
          <w:tab w:val="left" w:pos="3119"/>
          <w:tab w:val="left" w:pos="3402"/>
          <w:tab w:val="left" w:pos="3969"/>
        </w:tabs>
        <w:spacing w:line="276" w:lineRule="auto"/>
        <w:ind w:left="3402"/>
        <w:jc w:val="both"/>
      </w:pPr>
      <w:r w:rsidRPr="0002426F">
        <w:tab/>
        <w:t xml:space="preserve">Vzhľadom na takéto špecifické postavenie národnej lotériovej spoločnosti sa určitá miera ingerencie štátu pri zadávaní zákaziek, koncesií a súťaží návrhov javí ako vhodná a preto </w:t>
      </w:r>
      <w:r w:rsidRPr="0002426F">
        <w:rPr>
          <w:bCs/>
        </w:rPr>
        <w:t xml:space="preserve">sa  navrhuje úprava postupu národnej lotériovej spoločnosti pri zadávaní zákaziek, koncesií a súťaží návrhov priamo v zákone regulujúcom jej právne postavanie, </w:t>
      </w:r>
      <w:proofErr w:type="spellStart"/>
      <w:r w:rsidRPr="0002426F">
        <w:rPr>
          <w:bCs/>
        </w:rPr>
        <w:t>t.j</w:t>
      </w:r>
      <w:proofErr w:type="spellEnd"/>
      <w:r w:rsidRPr="0002426F">
        <w:rPr>
          <w:bCs/>
        </w:rPr>
        <w:t xml:space="preserve">. v § 3 </w:t>
      </w:r>
      <w:proofErr w:type="spellStart"/>
      <w:r w:rsidRPr="0002426F">
        <w:rPr>
          <w:bCs/>
        </w:rPr>
        <w:t>ZoHH</w:t>
      </w:r>
      <w:proofErr w:type="spellEnd"/>
      <w:r w:rsidRPr="0002426F">
        <w:rPr>
          <w:bCs/>
        </w:rPr>
        <w:t xml:space="preserve">. </w:t>
      </w:r>
      <w:r w:rsidRPr="0002426F">
        <w:t xml:space="preserve">Konkrétne sa navrhuje, aby národná lotériová spoločnosť bola povinná postupovať ako verejný obstarávateľ v prípade, ak sú súčasne splnené dve podmienky. </w:t>
      </w:r>
    </w:p>
    <w:p w14:paraId="56892C20" w14:textId="1FDA2430" w:rsidR="009E45C9" w:rsidRPr="0002426F" w:rsidRDefault="009E45C9" w:rsidP="009E45C9">
      <w:pPr>
        <w:tabs>
          <w:tab w:val="left" w:pos="3119"/>
          <w:tab w:val="left" w:pos="3402"/>
          <w:tab w:val="left" w:pos="3969"/>
        </w:tabs>
        <w:spacing w:line="276" w:lineRule="auto"/>
        <w:ind w:left="3402"/>
        <w:jc w:val="both"/>
      </w:pPr>
      <w:r w:rsidRPr="0002426F">
        <w:tab/>
        <w:t xml:space="preserve">Prvá podmienka sa týka finančných limitov, ktoré sa </w:t>
      </w:r>
      <w:r w:rsidRPr="0002426F">
        <w:rPr>
          <w:bCs/>
        </w:rPr>
        <w:t>navrhujú nastaviť na úroveň finančných limitov nadlimitných zákaziek, koncesií a súťaže návrhov pre obstarávateľa</w:t>
      </w:r>
      <w:r w:rsidRPr="0002426F">
        <w:t xml:space="preserve">. Dôvodom je, že národná lotériová spoločnosť pôsobí na voľnom trhu a v silne konkurenčnom prostredí, preto vyššie limity, ktoré sú ustanovené pre </w:t>
      </w:r>
      <w:r w:rsidRPr="0002426F">
        <w:lastRenderedPageBreak/>
        <w:t xml:space="preserve">obstarávateľov, sú pre zabezpečenie jej potrieb vhodnejšie. To je, nakoniec, aj dôvodom, prečo sú takéto limity ustanovené pre obstarávateľov, ako právnické osoby vlastnené štátom. </w:t>
      </w:r>
    </w:p>
    <w:p w14:paraId="676EBE29" w14:textId="5204A4B2" w:rsidR="009E45C9" w:rsidRPr="0002426F" w:rsidRDefault="009E45C9" w:rsidP="009E45C9">
      <w:pPr>
        <w:tabs>
          <w:tab w:val="left" w:pos="3119"/>
          <w:tab w:val="left" w:pos="3402"/>
          <w:tab w:val="left" w:pos="3969"/>
        </w:tabs>
        <w:spacing w:line="276" w:lineRule="auto"/>
        <w:ind w:left="3402"/>
        <w:jc w:val="both"/>
      </w:pPr>
      <w:r w:rsidRPr="0002426F">
        <w:tab/>
        <w:t xml:space="preserve">Druhá podmienka sa týka typu činnosti, pre ktorú sú tovary, stavebné práce a služby určené. Povinnosť postupovať ako verejný obstarávateľ </w:t>
      </w:r>
      <w:r w:rsidRPr="0002426F">
        <w:rPr>
          <w:bCs/>
        </w:rPr>
        <w:t>sa nemá týkať</w:t>
      </w:r>
      <w:r w:rsidRPr="0002426F">
        <w:t xml:space="preserve"> </w:t>
      </w:r>
      <w:r w:rsidRPr="0002426F">
        <w:rPr>
          <w:bCs/>
        </w:rPr>
        <w:t xml:space="preserve">výkonu činností spojených s hlavnou obchodnou činnosťou národnej lotériovej spoločnosti, realizovanou v silne konkurenčnom prostredí </w:t>
      </w:r>
      <w:r w:rsidRPr="0002426F">
        <w:t>(</w:t>
      </w:r>
      <w:proofErr w:type="spellStart"/>
      <w:r w:rsidRPr="0002426F">
        <w:t>pozn</w:t>
      </w:r>
      <w:proofErr w:type="spellEnd"/>
      <w:r w:rsidRPr="0002426F">
        <w:t>: Centrálny register prevádzkovateľov hazardných hi</w:t>
      </w:r>
      <w:r>
        <w:t xml:space="preserve">er ku dňu 03.04.2024 zverejnený </w:t>
      </w:r>
      <w:r w:rsidRPr="0002426F">
        <w:t xml:space="preserve">na  </w:t>
      </w:r>
      <w:r>
        <w:t> </w:t>
      </w:r>
      <w:r w:rsidRPr="0002426F">
        <w:t>https://www.urhh.sk/web/guest/crp).</w:t>
      </w:r>
      <w:r w:rsidRPr="0002426F">
        <w:rPr>
          <w:bCs/>
        </w:rPr>
        <w:t xml:space="preserve"> </w:t>
      </w:r>
      <w:r w:rsidRPr="0002426F">
        <w:t xml:space="preserve">Uvedená výnimka má tak za cieľ, aby v dôsledku uplatňovania postupov verejného obstarávania nedošlo k ohrozeniu dosahovania hospodárskych výsledkov národnej lotériovej spoločnosti v silne konkurenčnom podnikateľskom prostredí a z povinnosti verejne obstarávať vyníma len jej predmet podnikania v rozsahu udelenej licencie na prevádzkovanie hazardných hier podľa </w:t>
      </w:r>
      <w:proofErr w:type="spellStart"/>
      <w:r w:rsidRPr="0002426F">
        <w:t>ZoHH</w:t>
      </w:r>
      <w:proofErr w:type="spellEnd"/>
      <w:r w:rsidRPr="0002426F">
        <w:t xml:space="preserve">, </w:t>
      </w:r>
      <w:proofErr w:type="spellStart"/>
      <w:r w:rsidRPr="0002426F">
        <w:t>t.j</w:t>
      </w:r>
      <w:proofErr w:type="spellEnd"/>
      <w:r w:rsidRPr="0002426F">
        <w:t xml:space="preserve">. pri prevádzkovaní štátnej lotérie – číselných lotérií podľa § 4 ods. 2 písm. a), § 5 ods. 3 písm. c) a § 5 ods. 7 </w:t>
      </w:r>
      <w:proofErr w:type="spellStart"/>
      <w:r w:rsidRPr="0002426F">
        <w:t>ZoHH</w:t>
      </w:r>
      <w:proofErr w:type="spellEnd"/>
      <w:r w:rsidRPr="0002426F">
        <w:t>,</w:t>
      </w:r>
      <w:r>
        <w:t xml:space="preserve"> prevádzkovaní kurzových stávok </w:t>
      </w:r>
      <w:r w:rsidRPr="0002426F">
        <w:t xml:space="preserve">v </w:t>
      </w:r>
      <w:r>
        <w:t> </w:t>
      </w:r>
      <w:r w:rsidRPr="0002426F">
        <w:t xml:space="preserve">internetovej herni podľa § 4 ods. 2 písm. d) a § 8 ods. 4 </w:t>
      </w:r>
      <w:proofErr w:type="spellStart"/>
      <w:r w:rsidRPr="0002426F">
        <w:t>ZoHH</w:t>
      </w:r>
      <w:proofErr w:type="spellEnd"/>
      <w:r w:rsidRPr="0002426F">
        <w:t xml:space="preserve">, prevádzkovaní lotériových hier podľa § 4 ods. 2 písm. a), § 5 ods. 3 písm. e) a § 5 ods. 14 </w:t>
      </w:r>
      <w:proofErr w:type="spellStart"/>
      <w:r w:rsidRPr="0002426F">
        <w:t>ZoHH</w:t>
      </w:r>
      <w:proofErr w:type="spellEnd"/>
      <w:r w:rsidRPr="0002426F">
        <w:t>, p</w:t>
      </w:r>
      <w:r>
        <w:t xml:space="preserve">revádzkovaní internetových hier </w:t>
      </w:r>
      <w:r w:rsidRPr="0002426F">
        <w:t xml:space="preserve">v </w:t>
      </w:r>
      <w:r>
        <w:t> </w:t>
      </w:r>
      <w:r w:rsidRPr="0002426F">
        <w:t xml:space="preserve">internetovom kasíne podľa štvrtej hlavy tretej časti </w:t>
      </w:r>
      <w:proofErr w:type="spellStart"/>
      <w:r w:rsidRPr="0002426F">
        <w:t>ZoHH</w:t>
      </w:r>
      <w:proofErr w:type="spellEnd"/>
      <w:r w:rsidRPr="0002426F">
        <w:t xml:space="preserve">, prevádzkovaní hazardných hier podľa § 3 ods. 3 </w:t>
      </w:r>
      <w:proofErr w:type="spellStart"/>
      <w:r w:rsidRPr="0002426F">
        <w:t>ZoHH</w:t>
      </w:r>
      <w:proofErr w:type="spellEnd"/>
      <w:r w:rsidRPr="0002426F">
        <w:t xml:space="preserve"> a prevádzkovaní hazardných hier podľa § 4 ods. 2 písm. i), § 5 </w:t>
      </w:r>
      <w:proofErr w:type="spellStart"/>
      <w:r w:rsidRPr="0002426F">
        <w:t>ZoHH</w:t>
      </w:r>
      <w:proofErr w:type="spellEnd"/>
      <w:r w:rsidRPr="0002426F">
        <w:t xml:space="preserve">, kedy národná lotériová spoločnosť nebude povinná uplatňovať postupy ako verejný obstarávateľ podľa </w:t>
      </w:r>
      <w:proofErr w:type="spellStart"/>
      <w:r w:rsidRPr="0002426F">
        <w:t>ZoVO</w:t>
      </w:r>
      <w:proofErr w:type="spellEnd"/>
      <w:r w:rsidRPr="0002426F">
        <w:t>.</w:t>
      </w:r>
    </w:p>
    <w:p w14:paraId="1E82125F" w14:textId="77777777" w:rsidR="009E45C9" w:rsidRPr="0002426F" w:rsidRDefault="009E45C9" w:rsidP="009E45C9">
      <w:pPr>
        <w:tabs>
          <w:tab w:val="left" w:pos="3119"/>
          <w:tab w:val="left" w:pos="3402"/>
        </w:tabs>
        <w:spacing w:line="276" w:lineRule="auto"/>
        <w:ind w:left="3402"/>
        <w:jc w:val="both"/>
        <w:rPr>
          <w:bCs/>
        </w:rPr>
      </w:pPr>
    </w:p>
    <w:p w14:paraId="7F079A6E" w14:textId="77777777" w:rsidR="009E45C9" w:rsidRPr="0002426F" w:rsidRDefault="009E45C9" w:rsidP="009E45C9">
      <w:pPr>
        <w:tabs>
          <w:tab w:val="left" w:pos="3402"/>
        </w:tabs>
        <w:spacing w:line="276" w:lineRule="auto"/>
        <w:ind w:left="3402"/>
        <w:rPr>
          <w:bCs/>
        </w:rPr>
      </w:pPr>
      <w:r w:rsidRPr="0002426F">
        <w:rPr>
          <w:bCs/>
          <w:u w:val="single"/>
        </w:rPr>
        <w:t>K bodu 5</w:t>
      </w:r>
    </w:p>
    <w:p w14:paraId="61BC5895" w14:textId="03862AA5" w:rsidR="009E45C9" w:rsidRDefault="009E45C9" w:rsidP="009E45C9">
      <w:pPr>
        <w:tabs>
          <w:tab w:val="left" w:pos="3119"/>
          <w:tab w:val="left" w:pos="3402"/>
          <w:tab w:val="left" w:pos="3969"/>
        </w:tabs>
        <w:spacing w:line="276" w:lineRule="auto"/>
        <w:ind w:left="3402"/>
        <w:jc w:val="both"/>
        <w:rPr>
          <w:shd w:val="clear" w:color="auto" w:fill="FFFFFF"/>
        </w:rPr>
      </w:pPr>
      <w:r w:rsidRPr="0002426F">
        <w:tab/>
        <w:t xml:space="preserve">Navrhovanou právnou úpravou dochádza </w:t>
      </w:r>
      <w:r w:rsidRPr="0002426F">
        <w:rPr>
          <w:shd w:val="clear" w:color="auto" w:fill="FFFFFF"/>
        </w:rPr>
        <w:t>v prípade lotériových hier, ktoré prevádzkuje najmä národná lotériová spoločnosť,</w:t>
      </w:r>
      <w:r w:rsidRPr="0002426F">
        <w:t xml:space="preserve"> aj k možnosti </w:t>
      </w:r>
      <w:r w:rsidRPr="0002426F">
        <w:rPr>
          <w:shd w:val="clear" w:color="auto" w:fill="FFFFFF"/>
        </w:rPr>
        <w:t xml:space="preserve">zverejnenia herných plánov smerom k hráčom v </w:t>
      </w:r>
      <w:r w:rsidRPr="0002426F">
        <w:t>elektronickej podobe. V </w:t>
      </w:r>
      <w:r w:rsidRPr="0002426F">
        <w:rPr>
          <w:color w:val="000000"/>
          <w:shd w:val="clear" w:color="auto" w:fill="FFFFFF"/>
        </w:rPr>
        <w:t xml:space="preserve">priestoroch využívaných na prevádzkovanie hazardnej hry sa </w:t>
      </w:r>
      <w:r w:rsidRPr="0002426F">
        <w:t>hráčom</w:t>
      </w:r>
      <w:r w:rsidRPr="0002426F">
        <w:rPr>
          <w:color w:val="000000"/>
          <w:shd w:val="clear" w:color="auto" w:fill="FFFFFF"/>
        </w:rPr>
        <w:t xml:space="preserve"> v takomto prípade </w:t>
      </w:r>
      <w:r w:rsidRPr="0002426F">
        <w:t xml:space="preserve">uvedie </w:t>
      </w:r>
      <w:r w:rsidRPr="0002426F">
        <w:rPr>
          <w:shd w:val="clear" w:color="auto" w:fill="FFFFFF"/>
        </w:rPr>
        <w:t>hypertextový odkaz webového sídla prevádzkovateľa, na ktorom je k dispozícii herný plán lotériovej hry.</w:t>
      </w:r>
      <w:r w:rsidRPr="0002426F">
        <w:t xml:space="preserve"> </w:t>
      </w:r>
      <w:r w:rsidRPr="0002426F">
        <w:rPr>
          <w:shd w:val="clear" w:color="auto" w:fill="FFFFFF"/>
        </w:rPr>
        <w:t xml:space="preserve">V dôsledku takejto právnej úpravy sa očakáva zlepšenie dostupnosti a zvýšenie informovanosti hráčov o obsahu herných plánov a ich zmien, keďže si ich každý hráč bude môcť rýchlejšie </w:t>
      </w:r>
      <w:r w:rsidRPr="0002426F">
        <w:rPr>
          <w:shd w:val="clear" w:color="auto" w:fill="FFFFFF"/>
        </w:rPr>
        <w:lastRenderedPageBreak/>
        <w:t>vyhľadať na svojom mobilnom zariadením v elektronickej podobe. V prípade národnej lotériovej spoločnosti danou zmenou právnej úpravy zároveň úplne zanikne potreba obstarávania dodávateľa tohto typu tlačovín a významnou mierou sa eliminujú všetky náklady spojené s obstaraním, tlačou, distribúciou a skladovaním herných plánov lotériových hier v ich fyzickej podobe.</w:t>
      </w:r>
    </w:p>
    <w:p w14:paraId="119F3841" w14:textId="77777777" w:rsidR="009E45C9" w:rsidRDefault="009E45C9" w:rsidP="009E45C9">
      <w:pPr>
        <w:tabs>
          <w:tab w:val="left" w:pos="3119"/>
          <w:tab w:val="left" w:pos="3402"/>
        </w:tabs>
        <w:spacing w:line="276" w:lineRule="auto"/>
        <w:ind w:left="3402"/>
        <w:jc w:val="both"/>
        <w:rPr>
          <w:shd w:val="clear" w:color="auto" w:fill="FFFFFF"/>
        </w:rPr>
      </w:pPr>
    </w:p>
    <w:p w14:paraId="1662846F" w14:textId="77777777" w:rsidR="00E3216F" w:rsidRDefault="00E3216F" w:rsidP="00E3216F">
      <w:pPr>
        <w:pStyle w:val="Odsekzoznamu"/>
        <w:numPr>
          <w:ilvl w:val="0"/>
          <w:numId w:val="14"/>
        </w:numPr>
        <w:spacing w:after="0" w:line="360" w:lineRule="auto"/>
        <w:jc w:val="both"/>
        <w:rPr>
          <w:rFonts w:ascii="Times New Roman" w:hAnsi="Times New Roman"/>
          <w:sz w:val="24"/>
          <w:szCs w:val="24"/>
        </w:rPr>
      </w:pPr>
      <w:r>
        <w:rPr>
          <w:rFonts w:ascii="Times New Roman" w:hAnsi="Times New Roman"/>
          <w:sz w:val="24"/>
          <w:szCs w:val="24"/>
        </w:rPr>
        <w:t>V čl. III bode 16 sa na konci pripája táto veta: „Poznámka pod čiarou k odkazu 123 sa vypúšťa.“.</w:t>
      </w:r>
    </w:p>
    <w:p w14:paraId="5C7F66CC" w14:textId="77777777" w:rsidR="00E3216F" w:rsidRDefault="00E3216F" w:rsidP="00E3216F">
      <w:pPr>
        <w:pStyle w:val="Odsekzoznamu"/>
        <w:spacing w:after="0" w:line="240" w:lineRule="auto"/>
        <w:ind w:left="3402"/>
        <w:jc w:val="both"/>
        <w:rPr>
          <w:rFonts w:ascii="Times New Roman" w:hAnsi="Times New Roman"/>
          <w:sz w:val="24"/>
          <w:szCs w:val="24"/>
        </w:rPr>
      </w:pPr>
      <w:r>
        <w:rPr>
          <w:rFonts w:ascii="Times New Roman" w:hAnsi="Times New Roman"/>
          <w:sz w:val="24"/>
          <w:szCs w:val="24"/>
        </w:rPr>
        <w:t xml:space="preserve">Ide o vypustenie nadbytočnej poznámky pod čiarou, pretože navrhované nové znenie § 41 ods. 3 vypúšťa odkaz 123. </w:t>
      </w:r>
    </w:p>
    <w:p w14:paraId="1E97941A" w14:textId="77777777" w:rsidR="00E3216F" w:rsidRDefault="00E3216F" w:rsidP="00E3216F">
      <w:pPr>
        <w:pStyle w:val="Odsekzoznamu"/>
        <w:spacing w:after="0" w:line="240" w:lineRule="auto"/>
        <w:ind w:left="3402"/>
        <w:jc w:val="both"/>
        <w:rPr>
          <w:rFonts w:ascii="Times New Roman" w:hAnsi="Times New Roman"/>
          <w:sz w:val="24"/>
          <w:szCs w:val="24"/>
        </w:rPr>
      </w:pPr>
      <w:bookmarkStart w:id="2" w:name="_GoBack"/>
      <w:bookmarkEnd w:id="2"/>
    </w:p>
    <w:sectPr w:rsidR="00E3216F" w:rsidSect="00774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0F71071"/>
    <w:multiLevelType w:val="hybridMultilevel"/>
    <w:tmpl w:val="AC443084"/>
    <w:lvl w:ilvl="0" w:tplc="1C5C6EDC">
      <w:start w:val="1"/>
      <w:numFmt w:val="decimal"/>
      <w:lvlText w:val="%1."/>
      <w:lvlJc w:val="left"/>
      <w:pPr>
        <w:ind w:left="1637" w:hanging="360"/>
      </w:pPr>
      <w:rPr>
        <w:rFonts w:hint="default"/>
        <w:b w:val="0"/>
        <w:color w:val="333333"/>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9713164"/>
    <w:multiLevelType w:val="hybridMultilevel"/>
    <w:tmpl w:val="57BE9E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B0D213A"/>
    <w:multiLevelType w:val="hybridMultilevel"/>
    <w:tmpl w:val="D034D79C"/>
    <w:lvl w:ilvl="0" w:tplc="FFFFFFFF">
      <w:numFmt w:val="bullet"/>
      <w:lvlText w:val="-"/>
      <w:lvlJc w:val="left"/>
      <w:pPr>
        <w:ind w:left="2912"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BBA2ABFA">
      <w:numFmt w:val="bullet"/>
      <w:lvlText w:val="-"/>
      <w:lvlJc w:val="left"/>
      <w:pPr>
        <w:ind w:left="2880" w:hanging="360"/>
      </w:pPr>
      <w:rPr>
        <w:rFonts w:ascii="Times New Roman" w:eastAsiaTheme="minorHAns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E34A0C"/>
    <w:multiLevelType w:val="hybridMultilevel"/>
    <w:tmpl w:val="7090D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3A669C7"/>
    <w:multiLevelType w:val="hybridMultilevel"/>
    <w:tmpl w:val="231E9A54"/>
    <w:lvl w:ilvl="0" w:tplc="EFD20602">
      <w:start w:val="1"/>
      <w:numFmt w:val="decimal"/>
      <w:lvlText w:val="%1."/>
      <w:lvlJc w:val="left"/>
      <w:pPr>
        <w:ind w:left="1428" w:hanging="360"/>
      </w:pPr>
      <w:rPr>
        <w:rFonts w:hint="default"/>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7B553582"/>
    <w:multiLevelType w:val="hybridMultilevel"/>
    <w:tmpl w:val="F01A9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7F1AC0"/>
    <w:multiLevelType w:val="hybridMultilevel"/>
    <w:tmpl w:val="5A1E92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6"/>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
  </w:num>
  <w:num w:numId="11">
    <w:abstractNumId w:val="13"/>
  </w:num>
  <w:num w:numId="12">
    <w:abstractNumId w:val="4"/>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3802"/>
    <w:rsid w:val="000148AC"/>
    <w:rsid w:val="00026256"/>
    <w:rsid w:val="00026947"/>
    <w:rsid w:val="00032D35"/>
    <w:rsid w:val="00036654"/>
    <w:rsid w:val="00057EDA"/>
    <w:rsid w:val="0007423F"/>
    <w:rsid w:val="000A0E0D"/>
    <w:rsid w:val="000A6016"/>
    <w:rsid w:val="000C3393"/>
    <w:rsid w:val="000D0351"/>
    <w:rsid w:val="000D505C"/>
    <w:rsid w:val="000E174A"/>
    <w:rsid w:val="001208BB"/>
    <w:rsid w:val="00124DE6"/>
    <w:rsid w:val="001445DD"/>
    <w:rsid w:val="00150F6A"/>
    <w:rsid w:val="0015466D"/>
    <w:rsid w:val="00162D22"/>
    <w:rsid w:val="0016427D"/>
    <w:rsid w:val="00174CEE"/>
    <w:rsid w:val="0018239E"/>
    <w:rsid w:val="00182632"/>
    <w:rsid w:val="00194D0C"/>
    <w:rsid w:val="001A0FB2"/>
    <w:rsid w:val="001A5EDA"/>
    <w:rsid w:val="001A6FD1"/>
    <w:rsid w:val="001B0A2E"/>
    <w:rsid w:val="001B3AED"/>
    <w:rsid w:val="001C182F"/>
    <w:rsid w:val="001C650A"/>
    <w:rsid w:val="001D141C"/>
    <w:rsid w:val="001D7A2B"/>
    <w:rsid w:val="001E4C05"/>
    <w:rsid w:val="00204229"/>
    <w:rsid w:val="002058EF"/>
    <w:rsid w:val="00206A1C"/>
    <w:rsid w:val="00212AB6"/>
    <w:rsid w:val="00221877"/>
    <w:rsid w:val="00222CF3"/>
    <w:rsid w:val="00225F1C"/>
    <w:rsid w:val="0023411B"/>
    <w:rsid w:val="0024454D"/>
    <w:rsid w:val="00246D4B"/>
    <w:rsid w:val="002600D3"/>
    <w:rsid w:val="00267972"/>
    <w:rsid w:val="002736DE"/>
    <w:rsid w:val="00280C01"/>
    <w:rsid w:val="00295FD4"/>
    <w:rsid w:val="0029766F"/>
    <w:rsid w:val="002A0165"/>
    <w:rsid w:val="002A0AB6"/>
    <w:rsid w:val="002A5B9D"/>
    <w:rsid w:val="002A61CE"/>
    <w:rsid w:val="002B76E5"/>
    <w:rsid w:val="002C3C2F"/>
    <w:rsid w:val="003028AD"/>
    <w:rsid w:val="00307D3C"/>
    <w:rsid w:val="0031096C"/>
    <w:rsid w:val="00346745"/>
    <w:rsid w:val="00363809"/>
    <w:rsid w:val="0038595A"/>
    <w:rsid w:val="00390FCA"/>
    <w:rsid w:val="003A4822"/>
    <w:rsid w:val="003B1AA7"/>
    <w:rsid w:val="003B6412"/>
    <w:rsid w:val="003D363E"/>
    <w:rsid w:val="003D53DC"/>
    <w:rsid w:val="003E2F0F"/>
    <w:rsid w:val="003F475E"/>
    <w:rsid w:val="003F70FA"/>
    <w:rsid w:val="00406F4A"/>
    <w:rsid w:val="00425116"/>
    <w:rsid w:val="00426966"/>
    <w:rsid w:val="00435CBB"/>
    <w:rsid w:val="004533F7"/>
    <w:rsid w:val="00485DEB"/>
    <w:rsid w:val="004B476C"/>
    <w:rsid w:val="004C4F94"/>
    <w:rsid w:val="004C6382"/>
    <w:rsid w:val="004E6345"/>
    <w:rsid w:val="004F572F"/>
    <w:rsid w:val="00522BC4"/>
    <w:rsid w:val="005247F5"/>
    <w:rsid w:val="0054340C"/>
    <w:rsid w:val="005512EC"/>
    <w:rsid w:val="00551A91"/>
    <w:rsid w:val="00553129"/>
    <w:rsid w:val="00565A2A"/>
    <w:rsid w:val="00571F87"/>
    <w:rsid w:val="0058230A"/>
    <w:rsid w:val="005969D0"/>
    <w:rsid w:val="005A1F00"/>
    <w:rsid w:val="005B4684"/>
    <w:rsid w:val="005E547E"/>
    <w:rsid w:val="005F296F"/>
    <w:rsid w:val="00601F04"/>
    <w:rsid w:val="00611225"/>
    <w:rsid w:val="00612762"/>
    <w:rsid w:val="00622EC1"/>
    <w:rsid w:val="00647C69"/>
    <w:rsid w:val="00654F58"/>
    <w:rsid w:val="00664898"/>
    <w:rsid w:val="006678BC"/>
    <w:rsid w:val="006860A4"/>
    <w:rsid w:val="00690E26"/>
    <w:rsid w:val="00693B36"/>
    <w:rsid w:val="006C0F18"/>
    <w:rsid w:val="006C376D"/>
    <w:rsid w:val="006F07F9"/>
    <w:rsid w:val="006F73EA"/>
    <w:rsid w:val="00722FED"/>
    <w:rsid w:val="0072422D"/>
    <w:rsid w:val="007262C0"/>
    <w:rsid w:val="00733BAE"/>
    <w:rsid w:val="007449A7"/>
    <w:rsid w:val="00747312"/>
    <w:rsid w:val="0075072F"/>
    <w:rsid w:val="007746E6"/>
    <w:rsid w:val="007852C2"/>
    <w:rsid w:val="007914DD"/>
    <w:rsid w:val="007C23A2"/>
    <w:rsid w:val="007C4D88"/>
    <w:rsid w:val="007D0E04"/>
    <w:rsid w:val="007D2BE9"/>
    <w:rsid w:val="007E610C"/>
    <w:rsid w:val="00801592"/>
    <w:rsid w:val="00802759"/>
    <w:rsid w:val="00805829"/>
    <w:rsid w:val="008321DB"/>
    <w:rsid w:val="008417F5"/>
    <w:rsid w:val="008455A7"/>
    <w:rsid w:val="00852247"/>
    <w:rsid w:val="00872EDE"/>
    <w:rsid w:val="00880FB3"/>
    <w:rsid w:val="00881083"/>
    <w:rsid w:val="008815FC"/>
    <w:rsid w:val="008C1D92"/>
    <w:rsid w:val="008D249C"/>
    <w:rsid w:val="008D7E05"/>
    <w:rsid w:val="008F7799"/>
    <w:rsid w:val="008F7FE2"/>
    <w:rsid w:val="00910948"/>
    <w:rsid w:val="00913C57"/>
    <w:rsid w:val="00924ECA"/>
    <w:rsid w:val="00940C0D"/>
    <w:rsid w:val="00945F50"/>
    <w:rsid w:val="0095696D"/>
    <w:rsid w:val="00957BE3"/>
    <w:rsid w:val="00991DCE"/>
    <w:rsid w:val="00992714"/>
    <w:rsid w:val="009B297B"/>
    <w:rsid w:val="009B44D0"/>
    <w:rsid w:val="009D102B"/>
    <w:rsid w:val="009D6644"/>
    <w:rsid w:val="009E0869"/>
    <w:rsid w:val="009E45C9"/>
    <w:rsid w:val="009E4DFB"/>
    <w:rsid w:val="009F4003"/>
    <w:rsid w:val="009F4197"/>
    <w:rsid w:val="00A05EFD"/>
    <w:rsid w:val="00A26D2A"/>
    <w:rsid w:val="00A31C26"/>
    <w:rsid w:val="00A44CB4"/>
    <w:rsid w:val="00A755AD"/>
    <w:rsid w:val="00A851D3"/>
    <w:rsid w:val="00AA3E6B"/>
    <w:rsid w:val="00AB1A71"/>
    <w:rsid w:val="00AB6420"/>
    <w:rsid w:val="00AB6969"/>
    <w:rsid w:val="00AC34B0"/>
    <w:rsid w:val="00AD59C6"/>
    <w:rsid w:val="00AD7B22"/>
    <w:rsid w:val="00B04B24"/>
    <w:rsid w:val="00B05279"/>
    <w:rsid w:val="00B2232D"/>
    <w:rsid w:val="00B30B03"/>
    <w:rsid w:val="00B32539"/>
    <w:rsid w:val="00B77C4C"/>
    <w:rsid w:val="00B86C2B"/>
    <w:rsid w:val="00B908DF"/>
    <w:rsid w:val="00B92945"/>
    <w:rsid w:val="00BA5D0A"/>
    <w:rsid w:val="00BB29B3"/>
    <w:rsid w:val="00BC1C98"/>
    <w:rsid w:val="00BD5E48"/>
    <w:rsid w:val="00BE0D8A"/>
    <w:rsid w:val="00BE2680"/>
    <w:rsid w:val="00BF65C1"/>
    <w:rsid w:val="00C10EEA"/>
    <w:rsid w:val="00C4621B"/>
    <w:rsid w:val="00C539CE"/>
    <w:rsid w:val="00C56A7B"/>
    <w:rsid w:val="00C621A5"/>
    <w:rsid w:val="00C82487"/>
    <w:rsid w:val="00CC0A94"/>
    <w:rsid w:val="00CD0180"/>
    <w:rsid w:val="00CD23B7"/>
    <w:rsid w:val="00CD76B2"/>
    <w:rsid w:val="00CF53B8"/>
    <w:rsid w:val="00D07A2D"/>
    <w:rsid w:val="00D21A79"/>
    <w:rsid w:val="00D22BDF"/>
    <w:rsid w:val="00D24ED8"/>
    <w:rsid w:val="00D26C98"/>
    <w:rsid w:val="00D3302C"/>
    <w:rsid w:val="00D371D4"/>
    <w:rsid w:val="00D43BD5"/>
    <w:rsid w:val="00D47ADF"/>
    <w:rsid w:val="00D65C26"/>
    <w:rsid w:val="00D737BD"/>
    <w:rsid w:val="00D81A3C"/>
    <w:rsid w:val="00D8539D"/>
    <w:rsid w:val="00D9721A"/>
    <w:rsid w:val="00DA21A5"/>
    <w:rsid w:val="00DB1AA1"/>
    <w:rsid w:val="00DB3702"/>
    <w:rsid w:val="00DB4E77"/>
    <w:rsid w:val="00DB7AD2"/>
    <w:rsid w:val="00DC788B"/>
    <w:rsid w:val="00DE6504"/>
    <w:rsid w:val="00DF278D"/>
    <w:rsid w:val="00DF27BB"/>
    <w:rsid w:val="00E0027B"/>
    <w:rsid w:val="00E06B05"/>
    <w:rsid w:val="00E075CA"/>
    <w:rsid w:val="00E12F77"/>
    <w:rsid w:val="00E15552"/>
    <w:rsid w:val="00E1639E"/>
    <w:rsid w:val="00E22843"/>
    <w:rsid w:val="00E26F44"/>
    <w:rsid w:val="00E3216F"/>
    <w:rsid w:val="00E33FB1"/>
    <w:rsid w:val="00E45212"/>
    <w:rsid w:val="00E557D4"/>
    <w:rsid w:val="00E627F8"/>
    <w:rsid w:val="00E66CB2"/>
    <w:rsid w:val="00E736F9"/>
    <w:rsid w:val="00E84F94"/>
    <w:rsid w:val="00E90D10"/>
    <w:rsid w:val="00EA1420"/>
    <w:rsid w:val="00EA2062"/>
    <w:rsid w:val="00EB0AAB"/>
    <w:rsid w:val="00EF1207"/>
    <w:rsid w:val="00EF2687"/>
    <w:rsid w:val="00EF3835"/>
    <w:rsid w:val="00F052B0"/>
    <w:rsid w:val="00F31B94"/>
    <w:rsid w:val="00F65FB3"/>
    <w:rsid w:val="00F67AF7"/>
    <w:rsid w:val="00F77BDC"/>
    <w:rsid w:val="00F77F33"/>
    <w:rsid w:val="00F97029"/>
    <w:rsid w:val="00FB2E3C"/>
    <w:rsid w:val="00FC1C78"/>
    <w:rsid w:val="00FF4DC6"/>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2"/>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2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 w:type="paragraph" w:customStyle="1" w:styleId="Default">
    <w:name w:val="Default"/>
    <w:rsid w:val="009E45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807550854">
      <w:bodyDiv w:val="1"/>
      <w:marLeft w:val="0"/>
      <w:marRight w:val="0"/>
      <w:marTop w:val="0"/>
      <w:marBottom w:val="0"/>
      <w:divBdr>
        <w:top w:val="none" w:sz="0" w:space="0" w:color="auto"/>
        <w:left w:val="none" w:sz="0" w:space="0" w:color="auto"/>
        <w:bottom w:val="none" w:sz="0" w:space="0" w:color="auto"/>
        <w:right w:val="none" w:sz="0" w:space="0" w:color="auto"/>
      </w:divBdr>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2734</Words>
  <Characters>15587</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86</cp:revision>
  <cp:lastPrinted>2024-06-06T09:42:00Z</cp:lastPrinted>
  <dcterms:created xsi:type="dcterms:W3CDTF">2023-03-28T09:22:00Z</dcterms:created>
  <dcterms:modified xsi:type="dcterms:W3CDTF">2024-06-06T09:44:00Z</dcterms:modified>
</cp:coreProperties>
</file>