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after="200"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NÁRODNÁ RADA SLOVENSKEJ REPUBLIKY</w:t>
      </w:r>
    </w:p>
    <w:p w:rsidR="00000000" w:rsidDel="00000000" w:rsidP="00000000" w:rsidRDefault="00000000" w:rsidRPr="00000000" w14:paraId="00000002">
      <w:pPr>
        <w:widowControl w:val="1"/>
        <w:pBdr>
          <w:bottom w:color="000000" w:space="1" w:sz="12" w:val="single"/>
        </w:pBd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IX. volebné obdobie</w:t>
      </w:r>
    </w:p>
    <w:p w:rsidR="00000000" w:rsidDel="00000000" w:rsidP="00000000" w:rsidRDefault="00000000" w:rsidRPr="00000000" w14:paraId="00000003">
      <w:pPr>
        <w:widowControl w:val="1"/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Návrh 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ZÁKON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  <w:t xml:space="preserve">z ... 2024,</w:t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ktorým sa mení a dopĺňa zákon č. 461/2003 Z. z. o sociálnom poistení v znení neskorších predpisov a ktorým sa dopĺňa zákon č. 131/2002 Z. z. o vysokých školách a o zmene a doplnení niektorých zákonov v znení neskorších predpisov.</w:t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Národná rada Slovenskej republiky sa uzniesla na tomto zákone:</w:t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Čl. I</w:t>
      </w:r>
    </w:p>
    <w:p w:rsidR="00000000" w:rsidDel="00000000" w:rsidP="00000000" w:rsidRDefault="00000000" w:rsidRPr="00000000" w14:paraId="00000011">
      <w:pPr>
        <w:widowControl w:val="1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ind w:firstLine="708"/>
        <w:jc w:val="both"/>
        <w:rPr/>
      </w:pPr>
      <w:r w:rsidDel="00000000" w:rsidR="00000000" w:rsidRPr="00000000">
        <w:rPr>
          <w:rtl w:val="0"/>
        </w:rPr>
        <w:t xml:space="preserve">Zákon č. 461/2003 Z. z. o sociálnom poistení v znení zákona č. 551/2003 Z. z., zákona č. 600/2003 Z. z., zákona č. 5/2004 Z. z., zákona č. 43/2004 Z. z., zákona č. 186/2004 Z. z., zákona č. 365/2004 Z. z., zákona č. 391/2004 Z. z., zákona č. 439/2004 Z. z., zákona č. 523/2004 Z. z., zákona č. 721/2004 Z. z., zákona č. 82/2005 Z. z., zákona č. 244/2005 Z. z., zákona č. 351/2005 Z. z., zákona č. 534/2005 Z. z., zákona č. 584/2005 Z. z., zákona č. 310/2006 Z. z., nálezu Ústavného súdu Slovenskej republiky č. 460/2006 Z. z., zákona č. 529/2006 Z. z., zákona č. 677/2006 Z. z., zákona č. 274/2007 Z. z., zákona č. 519/2007 Z. z., zákona č. 555/2007 Z. z., zákona č. 659/2007 Z. z., nálezu Ústavného súdu Slovenskej republiky č. 204/2008 Z. z., zákona č. 434/2008 Z. z., zákona č. 449/2008 Z. z., zákona č. 599/2008 Z. z., zákona č. 108/2009 Z. z., zákona č. 192/2009 Z. z., zákona č. 200/2009 Z. z., zákona č. 285/2009 Z. z., zákona č. 571/2009 Z. z., zákona č. 572/2009 Z. z., zákona č. 52/2010 Z. z., zákona č. 151/2010 Z. z., zákona č. 403/2010 Z. z., zákona č. 543/2010 Z. z., zákona č. 125/2011 Z. z., zákona č. 223/2011 Z. z., zákona č. 250/2011 Z. z., zákona č. 334/2011 Z. z., zákona č. 348/2011 Z. z., zákona č. 521/2011 Z. z., zákona č. 69/2012 Z. z., zákona č. 252/2012 Z. z., zákona č. 413/2012 Z. z., zákona č. 96/2013 Z. z., zákona č. 338/2013 Z. z., zákona č. 352/2013 Z. z., zákona č. 183/2014 Z. z., zákona č. 195/2014 Z. z., zákona č. 204/2014 Z. z., zákona č. 240/2014 Z. z., zákona č. 298/2014 Z. z., zákona č. 25/2015 Z. z., zákona č. 32/2015 Z. z., zákona č. 61/2015 Z. z., zákona č. 77/2015 Z. z., zákona č. 87/2015 Z. z., zákona č. 112/2015 Z. z., zákona č. 140/2015 Z. z., zákona č. 176/2015 Z. z., zákona č. 336/2015 Z. z., zákona č. 378/2015 Z. z., zákona č. 407/2015 Z. z., zákona č. 440/2015 Z. z., zákona č. 125/2016 Z. z., zákona č. 285/2016 Z. z., zákona č. 310/2016 Z. z., zákona č. 355/2016 Z. z., zákona č. 2/2017 Z. z., zákona č. 85/2017 Z. z., zákona č. 184/2017 Z. z., zákona č. 264/2017 Z. z., zákona č. 266/2017 Z. z., zákona č. 279/2017 Z. z., zákona č. 63/2018 Z. z., zákona č. 87/2018 Z. z., zákona č. 177/2018 Z. z., zákona č. 191/2018 Z. z., zákona č. 282/2018 Z. z., zákona č. 314/2018 Z. z., zákona č. 317/2018 Z. z., zákona č. 366/2018 Z. z., zákona č. 368/2018 Z. z., zákona č. 35/2019 Z. z., zákona č. 225/2019 Z. z., zákona č. 221/2019 Z. z., zákona č. 231/2019 Z. z., zákona č. 105/2019 Z. z. a zákona č. 321/2019 Z. z., zákona č. 381/2019 Z. z., zákona č. 382/2019 Z. z., zákona č. 385/2019 Z. z., zákona č. 390/2019 Z. z., zákona č. 393/2019 Z. z., zákona č. 466/2019 Z. z., zákona č. 467/2019 Z. z., zákona č. 46/2020 Z. z., zákona č. 63/2020 Z. z., zákona č. 66/2020 Z. z., zákona č. 68/2020 Z. z., zákona č. 95/2020 Z. z., zákona č. 125/2020 Z. z., zákona č. 127/2020 Z. z., zákona č.   157/2020 Z. z., zákona č. 198/2020 Z. z., zákona č. 258/2020 Z. z., zákona č. 275/2020 Z. z., zákona č. 296/2020 Z. z., zákona č. 330/2020 Z. z., zákona č. 365/2020 Z. z., zákona č. 372/2020 Z. z., zákona č. 388/2020 Z. z., zákona č. 426/2020 Z. z., zákona č. 126/2021 Z. z., zákona č. 130/2021 Z. z., zákona č. 215/2021 Z. z., zákona č. 265/2021 Z. z., zákona č. 92/2022 Z. z., zákona č. 125/2022 Z. z., zákona č.  248/2022 Z. z., zákona č. 249/2022 Z. z., zákona č. 350/2022 Z. z., zákona č. 352/2022 Z. z., zákona č. 399/2022 Z. z., zákona č. 421/2022 Z. z., zákona č. 518/2022 Z. z., zákona č. 71/2023 Z. z., zákona č.  182/2023 Z. z., zákona č.  203/2023 Z. z., zákona č. 210/2023 Z. z., zákona č. 273/2023 Z. z., zákona č.  274/2023 Z. z., zákona č. 275/2023 Z. z., zákona č. 530/2023 Z.z., zákona č. 28/2024 Z.z. a zákona č. 87/2024 Z.z. sa mení a dopĺňa takto:</w:t>
      </w:r>
    </w:p>
    <w:p w:rsidR="00000000" w:rsidDel="00000000" w:rsidP="00000000" w:rsidRDefault="00000000" w:rsidRPr="00000000" w14:paraId="00000013">
      <w:pPr>
        <w:widowControl w:val="1"/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1. V § 14 sa odsek 1 dopĺňa písmenom c), ktoré znie:</w:t>
      </w:r>
    </w:p>
    <w:p w:rsidR="00000000" w:rsidDel="00000000" w:rsidP="00000000" w:rsidRDefault="00000000" w:rsidRPr="00000000" w14:paraId="00000016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jc w:val="both"/>
        <w:rPr>
          <w:vertAlign w:val="superscript"/>
        </w:rPr>
      </w:pPr>
      <w:r w:rsidDel="00000000" w:rsidR="00000000" w:rsidRPr="00000000">
        <w:rPr>
          <w:rtl w:val="0"/>
        </w:rPr>
        <w:t xml:space="preserve">„c) študent doktorandského študijného programu v dennej forme štúdia,</w:t>
      </w:r>
      <w:r w:rsidDel="00000000" w:rsidR="00000000" w:rsidRPr="00000000">
        <w:rPr>
          <w:vertAlign w:val="superscript"/>
          <w:rtl w:val="0"/>
        </w:rPr>
        <w:t xml:space="preserve">56</w:t>
      </w:r>
      <w:r w:rsidDel="00000000" w:rsidR="00000000" w:rsidRPr="00000000">
        <w:rPr>
          <w:rtl w:val="0"/>
        </w:rPr>
        <w:t xml:space="preserve">) ktorý nie je zamestnancom podľa písm. a) alebo samostatne zárobkovo činnou osobou podľa písm. b).</w:t>
      </w:r>
      <w:r w:rsidDel="00000000" w:rsidR="00000000" w:rsidRPr="00000000">
        <w:rPr>
          <w:rtl w:val="0"/>
        </w:rPr>
        <w:t xml:space="preserve">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Poznámka pod čiarou k odkazu 56 znie:</w:t>
      </w:r>
    </w:p>
    <w:p w:rsidR="00000000" w:rsidDel="00000000" w:rsidP="00000000" w:rsidRDefault="00000000" w:rsidRPr="00000000" w14:paraId="0000001A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</w:t>
      </w:r>
      <w:r w:rsidDel="00000000" w:rsidR="00000000" w:rsidRPr="00000000">
        <w:rPr>
          <w:vertAlign w:val="superscript"/>
          <w:rtl w:val="0"/>
        </w:rPr>
        <w:t xml:space="preserve">56</w:t>
      </w:r>
      <w:r w:rsidDel="00000000" w:rsidR="00000000" w:rsidRPr="00000000">
        <w:rPr>
          <w:rtl w:val="0"/>
        </w:rPr>
        <w:t xml:space="preserve">) § 54 ods. 2 písm. a) zákona č. 131/2002 Z.z. o vysokých školách a o zmene a doplnení niektorých zákonov.“</w:t>
      </w:r>
    </w:p>
    <w:p w:rsidR="00000000" w:rsidDel="00000000" w:rsidP="00000000" w:rsidRDefault="00000000" w:rsidRPr="00000000" w14:paraId="0000001B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2. V § 15 sa odsek 1 dopĺňa písmenom j), ktoré znie: </w:t>
      </w:r>
    </w:p>
    <w:p w:rsidR="00000000" w:rsidDel="00000000" w:rsidP="00000000" w:rsidRDefault="00000000" w:rsidRPr="00000000" w14:paraId="0000001E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„j) študent doktorandského študijného programu v </w:t>
      </w:r>
      <w:r w:rsidDel="00000000" w:rsidR="00000000" w:rsidRPr="00000000">
        <w:rPr>
          <w:rtl w:val="0"/>
        </w:rPr>
        <w:t xml:space="preserve">dennej forme štúdia</w:t>
      </w:r>
      <w:r w:rsidDel="00000000" w:rsidR="00000000" w:rsidRPr="00000000">
        <w:rPr>
          <w:rtl w:val="0"/>
        </w:rPr>
        <w:t xml:space="preserve">, ak nie je dôchodkovo poistený podľa písm. a) až i) a nebol mu priznaný invalidný dôchodok.“.</w:t>
      </w:r>
    </w:p>
    <w:p w:rsidR="00000000" w:rsidDel="00000000" w:rsidP="00000000" w:rsidRDefault="00000000" w:rsidRPr="00000000" w14:paraId="00000020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3. § 20 sa dopĺňa odsekom 4, ktorý znie:</w:t>
      </w:r>
    </w:p>
    <w:p w:rsidR="00000000" w:rsidDel="00000000" w:rsidP="00000000" w:rsidRDefault="00000000" w:rsidRPr="00000000" w14:paraId="00000022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„(4) Povinné nemocenské poistenie a povinné dôchodkové poistenie </w:t>
      </w:r>
      <w:r w:rsidDel="00000000" w:rsidR="00000000" w:rsidRPr="00000000">
        <w:rPr>
          <w:rtl w:val="0"/>
        </w:rPr>
        <w:t xml:space="preserve">študenta doktorandského študijného programu v </w:t>
      </w:r>
      <w:r w:rsidDel="00000000" w:rsidR="00000000" w:rsidRPr="00000000">
        <w:rPr>
          <w:rtl w:val="0"/>
        </w:rPr>
        <w:t xml:space="preserve">dennej forme štúdia</w:t>
      </w:r>
      <w:r w:rsidDel="00000000" w:rsidR="00000000" w:rsidRPr="00000000">
        <w:rPr>
          <w:rtl w:val="0"/>
        </w:rPr>
        <w:t xml:space="preserve"> vzniká odo dňa jeho zápisu na doktorandské štúdium podľa osobitného predpisu</w:t>
      </w:r>
      <w:r w:rsidDel="00000000" w:rsidR="00000000" w:rsidRPr="00000000">
        <w:rPr>
          <w:highlight w:val="white"/>
          <w:vertAlign w:val="superscript"/>
          <w:rtl w:val="0"/>
        </w:rPr>
        <w:t xml:space="preserve">42f</w:t>
      </w:r>
      <w:r w:rsidDel="00000000" w:rsidR="00000000" w:rsidRPr="00000000">
        <w:rPr>
          <w:rtl w:val="0"/>
        </w:rPr>
        <w:t xml:space="preserve">) a zaniká dňom, ktorým prestal byť študentom doktorandského programu v dennej formu štúdia, najneskôr však posledným dňom štandardnej dĺžky štúdia pre príslušný doktorandský študijný program.“.</w:t>
      </w:r>
    </w:p>
    <w:p w:rsidR="00000000" w:rsidDel="00000000" w:rsidP="00000000" w:rsidRDefault="00000000" w:rsidRPr="00000000" w14:paraId="00000024">
      <w:pPr>
        <w:widowControl w:val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Poznámka pod čiarou k odkazu </w:t>
      </w:r>
      <w:r w:rsidDel="00000000" w:rsidR="00000000" w:rsidRPr="00000000">
        <w:rPr>
          <w:highlight w:val="white"/>
          <w:rtl w:val="0"/>
        </w:rPr>
        <w:t xml:space="preserve">42f</w:t>
      </w:r>
      <w:r w:rsidDel="00000000" w:rsidR="00000000" w:rsidRPr="00000000">
        <w:rPr>
          <w:rtl w:val="0"/>
        </w:rPr>
        <w:t xml:space="preserve"> znie:</w:t>
      </w:r>
    </w:p>
    <w:p w:rsidR="00000000" w:rsidDel="00000000" w:rsidP="00000000" w:rsidRDefault="00000000" w:rsidRPr="00000000" w14:paraId="00000026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</w:t>
      </w:r>
      <w:r w:rsidDel="00000000" w:rsidR="00000000" w:rsidRPr="00000000">
        <w:rPr>
          <w:vertAlign w:val="superscript"/>
          <w:rtl w:val="0"/>
        </w:rPr>
        <w:t xml:space="preserve">42f</w:t>
      </w:r>
      <w:r w:rsidDel="00000000" w:rsidR="00000000" w:rsidRPr="00000000">
        <w:rPr>
          <w:rtl w:val="0"/>
        </w:rPr>
        <w:t xml:space="preserve">) § 54 ods. 2 písm. a) zákona č. 131/2002 Z.z. o vysokých školách a o zmene a doplnení niektorých zákonov.“.</w:t>
      </w:r>
    </w:p>
    <w:p w:rsidR="00000000" w:rsidDel="00000000" w:rsidP="00000000" w:rsidRDefault="00000000" w:rsidRPr="00000000" w14:paraId="00000027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4. V § 22 ods. 2 písm. a) sa slová „až i)“ nahrádzajú slovami „až j)“.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5. V § 30 písm. b) sa za slovo „okrem“ vkladajú slová „doktorandského štipendia alebo“.</w:t>
      </w:r>
    </w:p>
    <w:p w:rsidR="00000000" w:rsidDel="00000000" w:rsidP="00000000" w:rsidRDefault="00000000" w:rsidRPr="00000000" w14:paraId="0000002B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6. V § 128 ods. 5 sa na konci pripája táto veta: „Štát platí poistné na nemocenské poistenie za fyzickú osobu uvedenú v § 14 ods. 1 písm. c) a poistné na starobné poistenie za fyzickú osobu uvedenú v § 15 ods. 1 písm. j).“.</w:t>
      </w:r>
    </w:p>
    <w:p w:rsidR="00000000" w:rsidDel="00000000" w:rsidP="00000000" w:rsidRDefault="00000000" w:rsidRPr="00000000" w14:paraId="0000002D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7. V § 138 sa za odsek 7 vkladá nový odsek 8, ktorý znie:</w:t>
      </w:r>
    </w:p>
    <w:p w:rsidR="00000000" w:rsidDel="00000000" w:rsidP="00000000" w:rsidRDefault="00000000" w:rsidRPr="00000000" w14:paraId="0000002F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„(8) </w:t>
      </w:r>
      <w:r w:rsidDel="00000000" w:rsidR="00000000" w:rsidRPr="00000000">
        <w:rPr>
          <w:rtl w:val="0"/>
        </w:rPr>
        <w:t xml:space="preserve">Vymeriavací základ</w:t>
      </w:r>
      <w:r w:rsidDel="00000000" w:rsidR="00000000" w:rsidRPr="00000000">
        <w:rPr>
          <w:rtl w:val="0"/>
        </w:rPr>
        <w:t xml:space="preserve">, z ktorého štát platí poistné na dôchodkové poistenie a poistné na nemocenské poistenie za fyzickú osobu uvedenú v §14 ods. 1 písm. c), je mesačne vo výške štipendia určeného podľa osobitného predpisu.</w:t>
      </w:r>
      <w:r w:rsidDel="00000000" w:rsidR="00000000" w:rsidRPr="00000000">
        <w:rPr>
          <w:vertAlign w:val="superscript"/>
          <w:rtl w:val="0"/>
        </w:rPr>
        <w:t xml:space="preserve">42g</w:t>
      </w:r>
      <w:r w:rsidDel="00000000" w:rsidR="00000000" w:rsidRPr="00000000">
        <w:rPr>
          <w:rtl w:val="0"/>
        </w:rPr>
        <w:t xml:space="preserve">)“.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Doterajšie odseky 8 až 15 sa označujú ako odseky 9 až 16.</w:t>
      </w:r>
    </w:p>
    <w:p w:rsidR="00000000" w:rsidDel="00000000" w:rsidP="00000000" w:rsidRDefault="00000000" w:rsidRPr="00000000" w14:paraId="00000033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Poznámka pod čiarou k odkazu </w:t>
      </w:r>
      <w:r w:rsidDel="00000000" w:rsidR="00000000" w:rsidRPr="00000000">
        <w:rPr>
          <w:highlight w:val="white"/>
          <w:rtl w:val="0"/>
        </w:rPr>
        <w:t xml:space="preserve">42g</w:t>
      </w:r>
      <w:r w:rsidDel="00000000" w:rsidR="00000000" w:rsidRPr="00000000">
        <w:rPr>
          <w:rtl w:val="0"/>
        </w:rPr>
        <w:t xml:space="preserve"> znie:</w:t>
      </w:r>
    </w:p>
    <w:p w:rsidR="00000000" w:rsidDel="00000000" w:rsidP="00000000" w:rsidRDefault="00000000" w:rsidRPr="00000000" w14:paraId="00000035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</w:t>
      </w:r>
      <w:r w:rsidDel="00000000" w:rsidR="00000000" w:rsidRPr="00000000">
        <w:rPr>
          <w:vertAlign w:val="superscript"/>
          <w:rtl w:val="0"/>
        </w:rPr>
        <w:t xml:space="preserve">42g</w:t>
      </w:r>
      <w:r w:rsidDel="00000000" w:rsidR="00000000" w:rsidRPr="00000000">
        <w:rPr>
          <w:rtl w:val="0"/>
        </w:rPr>
        <w:t xml:space="preserve">) § 54 ods. 18 zákona č. 131/2002 Z.z. o vysokých školách a o zmene a doplnení niektorých zákonov.</w:t>
      </w:r>
      <w:r w:rsidDel="00000000" w:rsidR="00000000" w:rsidRPr="00000000">
        <w:rPr>
          <w:rtl w:val="0"/>
        </w:rPr>
        <w:t xml:space="preserve">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8. Za § 168d sa vkladá § 168e, ktorý znie:</w:t>
      </w:r>
    </w:p>
    <w:p w:rsidR="00000000" w:rsidDel="00000000" w:rsidP="00000000" w:rsidRDefault="00000000" w:rsidRPr="00000000" w14:paraId="00000038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1"/>
        <w:jc w:val="center"/>
        <w:rPr/>
      </w:pPr>
      <w:r w:rsidDel="00000000" w:rsidR="00000000" w:rsidRPr="00000000">
        <w:rPr>
          <w:rtl w:val="0"/>
        </w:rPr>
        <w:t xml:space="preserve">„§ 168e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Prostredníctvom kapitoly štátneho rozpočtu </w:t>
      </w:r>
      <w:r w:rsidDel="00000000" w:rsidR="00000000" w:rsidRPr="00000000">
        <w:rPr>
          <w:rtl w:val="0"/>
        </w:rPr>
        <w:t xml:space="preserve">ministerstva školstva</w:t>
      </w:r>
      <w:r w:rsidDel="00000000" w:rsidR="00000000" w:rsidRPr="00000000">
        <w:rPr>
          <w:rtl w:val="0"/>
        </w:rPr>
        <w:t xml:space="preserve"> sa poukazujú finančné prostriedky </w:t>
      </w:r>
      <w:r w:rsidDel="00000000" w:rsidR="00000000" w:rsidRPr="00000000">
        <w:rPr>
          <w:rtl w:val="0"/>
        </w:rPr>
        <w:t xml:space="preserve">na úhradu </w:t>
      </w:r>
      <w:r w:rsidDel="00000000" w:rsidR="00000000" w:rsidRPr="00000000">
        <w:rPr>
          <w:rtl w:val="0"/>
        </w:rPr>
        <w:t xml:space="preserve">poistného na nemocenské poistenie </w:t>
      </w:r>
      <w:r w:rsidDel="00000000" w:rsidR="00000000" w:rsidRPr="00000000">
        <w:rPr>
          <w:rtl w:val="0"/>
        </w:rPr>
        <w:t xml:space="preserve">za fyzickú osobu uvedenú v § 14 ods. 1 písm. c),</w:t>
      </w:r>
      <w:r w:rsidDel="00000000" w:rsidR="00000000" w:rsidRPr="00000000">
        <w:rPr>
          <w:rtl w:val="0"/>
        </w:rPr>
        <w:t xml:space="preserve"> poistného na starobné poistenie </w:t>
      </w:r>
      <w:r w:rsidDel="00000000" w:rsidR="00000000" w:rsidRPr="00000000">
        <w:rPr>
          <w:rtl w:val="0"/>
        </w:rPr>
        <w:t xml:space="preserve">a príspevkov na starobné dôchodkové sporenie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za fyzickú osobu uvedenú v § 15 ods. 1 písm. j)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“.</w:t>
      </w:r>
    </w:p>
    <w:p w:rsidR="00000000" w:rsidDel="00000000" w:rsidP="00000000" w:rsidRDefault="00000000" w:rsidRPr="00000000" w14:paraId="0000003C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9. V § 285 ods. 2 sa slová „ak v § 168c nie je ustanovené inak“ nahrádzajú slovami „ak v § 168c a 168e nie je ustanovené inak“.</w:t>
      </w:r>
    </w:p>
    <w:p w:rsidR="00000000" w:rsidDel="00000000" w:rsidP="00000000" w:rsidRDefault="00000000" w:rsidRPr="00000000" w14:paraId="0000003F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1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1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1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Čl. II</w:t>
      </w:r>
    </w:p>
    <w:p w:rsidR="00000000" w:rsidDel="00000000" w:rsidP="00000000" w:rsidRDefault="00000000" w:rsidRPr="00000000" w14:paraId="00000043">
      <w:pPr>
        <w:widowControl w:val="1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1"/>
        <w:ind w:firstLine="720"/>
        <w:jc w:val="both"/>
        <w:rPr/>
      </w:pPr>
      <w:r w:rsidDel="00000000" w:rsidR="00000000" w:rsidRPr="00000000">
        <w:rPr>
          <w:rtl w:val="0"/>
        </w:rPr>
        <w:t xml:space="preserve">Zákon č. 131/2002 Z. z. o vysokých školách a o zmene a doplnení niektorých zákonov v znení zákona č. 209/2002 Z. z., zákona č. 401/2002 Z. z., zákona č. 442/2003 Z. z., zákona č. 465/2003 Z. z., zákona č. 528/2003 Z. z., zákona č. 365/2004 Z. z., zákona č. 455/2004 Z. z., zákona č. 523/2004 Z. z., zákona č. 578/2004 Z. z., zákona č. 5/2005 Z. z., zákona č. 332/2005 Z. z., zákona č. 363/2007 Z. z., zákona č. 129/2008 Z. z., zákona č. 144/2008 Z. z., zákona č. 282/2008 Z. z., zákona č. 462/2008 Z. z., zákona č. 496/2009 Z. z., zákona č. 133/2010 Z. z., zákona č. 199/2010 Z. z., nálezu Ústavného súdu Slovenskej republiky č. 333/2010 Z. z., zákona č. 6/2011 Z. z., zákona č. 125/2011 Z. z., zákona č. 250/2011 Z. z., zákona č. 390/2011 Z. z., zákona č. 57/2012 Z. z., zákona č. 455/2012 Z. z., zákona č. 312/2013 Z. z., zákona č. 352/2013 Z. z., zákona č. 436/2013 Z. z., zákona č. 464/2013 Z. z., zákona č. 281/2015 Z. z., zákona č. 422/2015 Z. z., zákona č. 270/2018 Z. z., zákona č. 318/2018 Z. z., zákona č. 95/2019 Z. z., zákona č. 155/2019, zákona č. 221/2019 Z. z., zákona č. 138/2019 Z. z., zákona č. 221/2019 Z. z., zákona č. 360/19 Z. z., zákona č. 470/2019 Z. z., zákona č. 93/2020 Z. z., zákona č. 410/2020 Z. z., zákona č. 426/2020 Z. z., zákona č. 345/2021 Z. z., zákona č. 92/2022 Z. z., zákona č. 101/2022 Z. z., zákona č. 415/2021 Z. z., zákona č. 137/2022 Z. z., zákona č. 175/2022 Z. z. a zákona č. 412/2022 Z. z. sa dopĺňa takto:</w:t>
      </w:r>
    </w:p>
    <w:p w:rsidR="00000000" w:rsidDel="00000000" w:rsidP="00000000" w:rsidRDefault="00000000" w:rsidRPr="00000000" w14:paraId="00000045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§ 54 sa dopĺňa odsekom 23, ktorý znie:</w:t>
      </w:r>
    </w:p>
    <w:p w:rsidR="00000000" w:rsidDel="00000000" w:rsidP="00000000" w:rsidRDefault="00000000" w:rsidRPr="00000000" w14:paraId="00000047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„(23) Nemocenské poistenie a dôchodkové zabezpečenie </w:t>
      </w:r>
      <w:r w:rsidDel="00000000" w:rsidR="00000000" w:rsidRPr="00000000">
        <w:rPr>
          <w:rtl w:val="0"/>
        </w:rPr>
        <w:t xml:space="preserve">študenta doktorandského študijného programu v </w:t>
      </w:r>
      <w:r w:rsidDel="00000000" w:rsidR="00000000" w:rsidRPr="00000000">
        <w:rPr>
          <w:rtl w:val="0"/>
        </w:rPr>
        <w:t xml:space="preserve">dennej forme štúdia</w:t>
      </w:r>
      <w:r w:rsidDel="00000000" w:rsidR="00000000" w:rsidRPr="00000000">
        <w:rPr>
          <w:rtl w:val="0"/>
        </w:rPr>
        <w:t xml:space="preserve"> upravuje osobitný predpis.</w:t>
      </w:r>
      <w:r w:rsidDel="00000000" w:rsidR="00000000" w:rsidRPr="00000000">
        <w:rPr>
          <w:vertAlign w:val="superscript"/>
          <w:rtl w:val="0"/>
        </w:rPr>
        <w:t xml:space="preserve">35ac</w:t>
      </w:r>
      <w:r w:rsidDel="00000000" w:rsidR="00000000" w:rsidRPr="00000000">
        <w:rPr>
          <w:rtl w:val="0"/>
        </w:rPr>
        <w:t xml:space="preserve">)“.</w:t>
      </w:r>
    </w:p>
    <w:p w:rsidR="00000000" w:rsidDel="00000000" w:rsidP="00000000" w:rsidRDefault="00000000" w:rsidRPr="00000000" w14:paraId="00000049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Poznámka pod čiarou k odkazu 35ac znie:</w:t>
      </w:r>
    </w:p>
    <w:p w:rsidR="00000000" w:rsidDel="00000000" w:rsidP="00000000" w:rsidRDefault="00000000" w:rsidRPr="00000000" w14:paraId="0000004B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„</w:t>
      </w:r>
      <w:r w:rsidDel="00000000" w:rsidR="00000000" w:rsidRPr="00000000">
        <w:rPr>
          <w:vertAlign w:val="superscript"/>
          <w:rtl w:val="0"/>
        </w:rPr>
        <w:t xml:space="preserve">35ac</w:t>
      </w:r>
      <w:r w:rsidDel="00000000" w:rsidR="00000000" w:rsidRPr="00000000">
        <w:rPr>
          <w:rtl w:val="0"/>
        </w:rPr>
        <w:t xml:space="preserve">) Zákon č. 461/2003 Z. z. o sociálnom poistení.“.</w:t>
      </w:r>
    </w:p>
    <w:p w:rsidR="00000000" w:rsidDel="00000000" w:rsidP="00000000" w:rsidRDefault="00000000" w:rsidRPr="00000000" w14:paraId="0000004D">
      <w:pPr>
        <w:widowControl w:val="1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1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Čl. III</w:t>
      </w:r>
    </w:p>
    <w:p w:rsidR="00000000" w:rsidDel="00000000" w:rsidP="00000000" w:rsidRDefault="00000000" w:rsidRPr="00000000" w14:paraId="0000004F">
      <w:pPr>
        <w:widowControl w:val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1"/>
        <w:jc w:val="both"/>
        <w:rPr/>
      </w:pPr>
      <w:r w:rsidDel="00000000" w:rsidR="00000000" w:rsidRPr="00000000">
        <w:rPr>
          <w:rtl w:val="0"/>
        </w:rPr>
        <w:t xml:space="preserve">Tento zákon nadobúda účinnosť 1. januára 2025.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k-SK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y" w:default="1">
    <w:name w:val="Normal"/>
    <w:qFormat w:val="1"/>
    <w:rsid w:val="00AF7D23"/>
    <w:pPr>
      <w:widowControl w:val="0"/>
      <w:suppressAutoHyphens w:val="1"/>
      <w:spacing w:after="0" w:line="240" w:lineRule="auto"/>
    </w:pPr>
    <w:rPr>
      <w:rFonts w:ascii="Times New Roman" w:cs="Mangal" w:eastAsia="SimSun" w:hAnsi="Times New Roman"/>
      <w:kern w:val="1"/>
      <w:sz w:val="24"/>
      <w:szCs w:val="24"/>
      <w:lang w:bidi="hi-IN" w:eastAsia="hi-IN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6DYl3Ggi0ZpXhOZSeoGRws+R3Q==">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2019-11-08T13:00:00Z</dcterms:created>
  <dc:creator>Petrík, Simona (asistent)</dc:creator>
</cp:coreProperties>
</file>