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40"/>
        <w:gridCol w:w="3828"/>
        <w:gridCol w:w="708"/>
        <w:gridCol w:w="851"/>
        <w:gridCol w:w="850"/>
        <w:gridCol w:w="5103"/>
        <w:gridCol w:w="567"/>
        <w:gridCol w:w="851"/>
        <w:gridCol w:w="1276"/>
        <w:gridCol w:w="1275"/>
      </w:tblGrid>
      <w:tr w:rsidR="002477AC" w:rsidRPr="003D09A7" w:rsidTr="00C77E13">
        <w:tc>
          <w:tcPr>
            <w:tcW w:w="1584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AC" w:rsidRPr="003D09A7" w:rsidRDefault="002477AC" w:rsidP="000A64A3">
            <w:pPr>
              <w:pStyle w:val="Nadpis1"/>
              <w:rPr>
                <w:sz w:val="20"/>
                <w:szCs w:val="20"/>
              </w:rPr>
            </w:pPr>
            <w:bookmarkStart w:id="0" w:name="_GoBack"/>
            <w:bookmarkEnd w:id="0"/>
            <w:r w:rsidRPr="003D09A7">
              <w:rPr>
                <w:sz w:val="20"/>
                <w:szCs w:val="20"/>
              </w:rPr>
              <w:t>TABUĽKA  ZHODY</w:t>
            </w:r>
          </w:p>
          <w:p w:rsidR="002477AC" w:rsidRPr="003D09A7" w:rsidRDefault="002477AC" w:rsidP="000A64A3">
            <w:pPr>
              <w:spacing w:before="0" w:beforeAutospacing="0" w:after="0" w:afterAutospacing="0"/>
              <w:ind w:left="360"/>
              <w:jc w:val="center"/>
              <w:rPr>
                <w:b/>
                <w:sz w:val="20"/>
                <w:szCs w:val="20"/>
              </w:rPr>
            </w:pPr>
            <w:r w:rsidRPr="003D09A7">
              <w:rPr>
                <w:b/>
                <w:sz w:val="20"/>
                <w:szCs w:val="20"/>
              </w:rPr>
              <w:t>k návrhu zákona</w:t>
            </w:r>
          </w:p>
          <w:p w:rsidR="002477AC" w:rsidRPr="003D09A7" w:rsidRDefault="002477AC" w:rsidP="000A64A3">
            <w:pPr>
              <w:pStyle w:val="Nadpis1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s právom Európskej únie</w:t>
            </w:r>
          </w:p>
        </w:tc>
      </w:tr>
      <w:tr w:rsidR="002477AC" w:rsidRPr="003D09A7" w:rsidTr="004627B4">
        <w:trPr>
          <w:trHeight w:val="567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AC" w:rsidRPr="003D09A7" w:rsidRDefault="002477AC" w:rsidP="000C1D1E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  <w:r w:rsidRPr="003D09A7">
              <w:rPr>
                <w:sz w:val="24"/>
                <w:szCs w:val="24"/>
              </w:rPr>
              <w:t>Smernica EÚ</w:t>
            </w:r>
          </w:p>
          <w:p w:rsidR="002477AC" w:rsidRPr="003D09A7" w:rsidRDefault="002477AC" w:rsidP="0000149A">
            <w:pPr>
              <w:pStyle w:val="doc-ti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3D09A7">
              <w:rPr>
                <w:b/>
                <w:bCs/>
              </w:rPr>
              <w:t xml:space="preserve">SMERNICA RADY </w:t>
            </w:r>
            <w:r w:rsidRPr="003D09A7">
              <w:rPr>
                <w:b/>
                <w:bCs/>
                <w:u w:val="single"/>
              </w:rPr>
              <w:t>2011/64/EÚ</w:t>
            </w:r>
            <w:r w:rsidRPr="003D09A7">
              <w:rPr>
                <w:b/>
                <w:bCs/>
              </w:rPr>
              <w:t xml:space="preserve"> z 21. júna 2011 o štruktúre a sadzbách spotrebnej dane z tabakových výrobkov (kodifikované znenie)</w:t>
            </w:r>
            <w:r w:rsidR="000C1D1E" w:rsidRPr="003D09A7">
              <w:rPr>
                <w:b/>
                <w:bCs/>
              </w:rPr>
              <w:t xml:space="preserve"> (</w:t>
            </w:r>
            <w:r w:rsidR="000C1D1E" w:rsidRPr="003D09A7">
              <w:rPr>
                <w:rStyle w:val="Zvraznenie"/>
                <w:b/>
                <w:i w:val="0"/>
                <w:color w:val="333333"/>
                <w:shd w:val="clear" w:color="auto" w:fill="FFFFFF"/>
              </w:rPr>
              <w:t>Ú. v. EÚ L 176, 5.7.2011</w:t>
            </w:r>
            <w:r w:rsidR="000C1D1E" w:rsidRPr="003D09A7">
              <w:rPr>
                <w:rStyle w:val="Zvraznenie"/>
                <w:color w:val="333333"/>
                <w:shd w:val="clear" w:color="auto" w:fill="FFFFFF"/>
              </w:rPr>
              <w:t>)</w:t>
            </w:r>
          </w:p>
          <w:p w:rsidR="002477AC" w:rsidRPr="003D09A7" w:rsidRDefault="002477AC" w:rsidP="00AB7D27">
            <w:pPr>
              <w:pStyle w:val="Zkladntext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477AC" w:rsidRPr="003D09A7" w:rsidRDefault="000C1D1E" w:rsidP="000C1D1E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  <w:r w:rsidRPr="003D09A7">
              <w:rPr>
                <w:sz w:val="24"/>
                <w:szCs w:val="24"/>
              </w:rPr>
              <w:t>P</w:t>
            </w:r>
            <w:r w:rsidR="002477AC" w:rsidRPr="003D09A7">
              <w:rPr>
                <w:sz w:val="24"/>
                <w:szCs w:val="24"/>
              </w:rPr>
              <w:t>rávne predpisy Slovenskej republiky</w:t>
            </w:r>
          </w:p>
          <w:p w:rsidR="002477AC" w:rsidRPr="003D09A7" w:rsidRDefault="002477AC" w:rsidP="008B1F27">
            <w:pPr>
              <w:spacing w:before="0" w:beforeAutospacing="0" w:after="0" w:afterAutospacing="0"/>
              <w:jc w:val="both"/>
              <w:rPr>
                <w:b/>
              </w:rPr>
            </w:pPr>
            <w:r w:rsidRPr="003D09A7">
              <w:rPr>
                <w:b/>
              </w:rPr>
              <w:t xml:space="preserve">Návrh zákona, </w:t>
            </w:r>
            <w:r w:rsidR="0000681B" w:rsidRPr="003D09A7">
              <w:rPr>
                <w:b/>
                <w:bCs/>
              </w:rPr>
              <w:t>ktorým sa mení a dopĺňa zákon č. 106/2004 Z. z. o spotrebnej dani z tabakových výrobkov v znení neskorších predpisov</w:t>
            </w:r>
            <w:r w:rsidR="0000681B" w:rsidRPr="003D09A7">
              <w:rPr>
                <w:b/>
              </w:rPr>
              <w:t xml:space="preserve"> </w:t>
            </w:r>
            <w:r w:rsidRPr="003D09A7">
              <w:rPr>
                <w:b/>
              </w:rPr>
              <w:t>(ďalej „X/202</w:t>
            </w:r>
            <w:r w:rsidR="000C1D1E" w:rsidRPr="003D09A7">
              <w:rPr>
                <w:b/>
              </w:rPr>
              <w:t>4</w:t>
            </w:r>
            <w:r w:rsidRPr="003D09A7">
              <w:rPr>
                <w:b/>
              </w:rPr>
              <w:t xml:space="preserve"> Z. z.“)</w:t>
            </w:r>
          </w:p>
          <w:p w:rsidR="002477AC" w:rsidRPr="003D09A7" w:rsidRDefault="002477AC" w:rsidP="008B1F27">
            <w:pPr>
              <w:pStyle w:val="Nadpis4"/>
              <w:spacing w:before="120"/>
              <w:rPr>
                <w:sz w:val="20"/>
                <w:szCs w:val="20"/>
              </w:rPr>
            </w:pPr>
          </w:p>
        </w:tc>
      </w:tr>
      <w:tr w:rsidR="002477AC" w:rsidRPr="003D09A7" w:rsidTr="00DD012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77AC" w:rsidRPr="003D09A7" w:rsidRDefault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3D09A7" w:rsidRDefault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3D09A7" w:rsidRDefault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7AC" w:rsidRPr="003D09A7" w:rsidRDefault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3D09A7" w:rsidRDefault="002477AC">
            <w:pPr>
              <w:pStyle w:val="Zkladntext2"/>
              <w:spacing w:line="240" w:lineRule="exact"/>
            </w:pPr>
            <w:r w:rsidRPr="003D09A7"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3D09A7" w:rsidRDefault="002477AC">
            <w:pPr>
              <w:pStyle w:val="Zkladntext2"/>
              <w:spacing w:line="240" w:lineRule="exact"/>
            </w:pPr>
            <w:r w:rsidRPr="003D09A7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3D09A7" w:rsidRDefault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3D09A7" w:rsidRDefault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3D09A7" w:rsidRDefault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3D09A7" w:rsidRDefault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10</w:t>
            </w:r>
          </w:p>
        </w:tc>
      </w:tr>
      <w:tr w:rsidR="002477AC" w:rsidRPr="003D09A7" w:rsidTr="00DD0125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77AC" w:rsidRPr="003D09A7" w:rsidRDefault="002477AC">
            <w:pPr>
              <w:pStyle w:val="Normlny0"/>
              <w:jc w:val="center"/>
            </w:pPr>
            <w:r w:rsidRPr="003D09A7">
              <w:t>Člá nok</w:t>
            </w:r>
          </w:p>
          <w:p w:rsidR="002477AC" w:rsidRPr="003D09A7" w:rsidRDefault="002477AC">
            <w:pPr>
              <w:pStyle w:val="Normlny0"/>
              <w:jc w:val="center"/>
            </w:pPr>
            <w:r w:rsidRPr="003D09A7">
              <w:t>(Č, O,</w:t>
            </w:r>
          </w:p>
          <w:p w:rsidR="002477AC" w:rsidRPr="003D09A7" w:rsidRDefault="002477AC">
            <w:pPr>
              <w:pStyle w:val="Normlny0"/>
              <w:jc w:val="center"/>
            </w:pPr>
            <w:r w:rsidRPr="003D09A7">
              <w:t>V, P)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3D09A7" w:rsidRDefault="002477AC">
            <w:pPr>
              <w:pStyle w:val="Normlny0"/>
              <w:jc w:val="center"/>
            </w:pPr>
            <w:r w:rsidRPr="003D09A7">
              <w:t>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3D09A7" w:rsidRDefault="002477AC">
            <w:pPr>
              <w:pStyle w:val="Normlny0"/>
              <w:jc w:val="center"/>
            </w:pPr>
            <w:r w:rsidRPr="003D09A7">
              <w:t>Spôsob transp.</w:t>
            </w:r>
          </w:p>
          <w:p w:rsidR="002477AC" w:rsidRPr="003D09A7" w:rsidRDefault="002477AC">
            <w:pPr>
              <w:pStyle w:val="Normlny0"/>
              <w:jc w:val="center"/>
            </w:pPr>
            <w:r w:rsidRPr="003D09A7"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7AC" w:rsidRPr="003D09A7" w:rsidRDefault="002477AC">
            <w:pPr>
              <w:pStyle w:val="Normlny0"/>
              <w:jc w:val="center"/>
            </w:pPr>
            <w:r w:rsidRPr="003D09A7">
              <w:t>Číslo</w:t>
            </w:r>
          </w:p>
          <w:p w:rsidR="002477AC" w:rsidRPr="003D09A7" w:rsidRDefault="002477AC">
            <w:pPr>
              <w:pStyle w:val="Normlny0"/>
              <w:jc w:val="center"/>
            </w:pPr>
            <w:r w:rsidRPr="003D09A7"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3D09A7" w:rsidRDefault="002477AC">
            <w:pPr>
              <w:pStyle w:val="Normlny0"/>
              <w:jc w:val="center"/>
            </w:pPr>
            <w:r w:rsidRPr="003D09A7">
              <w:t>Článok (Č, §, O, V, P)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3D09A7" w:rsidRDefault="002477AC">
            <w:pPr>
              <w:pStyle w:val="Normlny0"/>
              <w:jc w:val="center"/>
            </w:pPr>
            <w:r w:rsidRPr="003D09A7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3D09A7" w:rsidRDefault="002477AC">
            <w:pPr>
              <w:pStyle w:val="Normlny0"/>
              <w:jc w:val="center"/>
            </w:pPr>
            <w:r w:rsidRPr="003D09A7">
              <w:t>Zhoda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27B4" w:rsidRPr="003D09A7" w:rsidRDefault="002477AC">
            <w:pPr>
              <w:pStyle w:val="Normlny0"/>
              <w:jc w:val="center"/>
            </w:pPr>
            <w:r w:rsidRPr="003D09A7">
              <w:t>Poznám</w:t>
            </w:r>
          </w:p>
          <w:p w:rsidR="002477AC" w:rsidRPr="003D09A7" w:rsidRDefault="002477AC">
            <w:pPr>
              <w:pStyle w:val="Normlny0"/>
              <w:jc w:val="center"/>
            </w:pPr>
            <w:r w:rsidRPr="003D09A7">
              <w:t>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"/>
            </w:tblGrid>
            <w:tr w:rsidR="002477AC" w:rsidRPr="003D09A7" w:rsidTr="00C77E13">
              <w:trPr>
                <w:trHeight w:val="109"/>
              </w:trPr>
              <w:tc>
                <w:tcPr>
                  <w:tcW w:w="1052" w:type="dxa"/>
                </w:tcPr>
                <w:p w:rsidR="00E820CE" w:rsidRPr="003D09A7" w:rsidRDefault="002477AC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D09A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Identifikácia </w:t>
                  </w:r>
                </w:p>
                <w:p w:rsidR="002477AC" w:rsidRPr="003D09A7" w:rsidRDefault="002477AC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D09A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goldplatingu</w:t>
                  </w:r>
                </w:p>
              </w:tc>
            </w:tr>
            <w:tr w:rsidR="002477AC" w:rsidRPr="003D09A7" w:rsidTr="00C77E13">
              <w:trPr>
                <w:trHeight w:val="799"/>
              </w:trPr>
              <w:tc>
                <w:tcPr>
                  <w:tcW w:w="1052" w:type="dxa"/>
                </w:tcPr>
                <w:p w:rsidR="002477AC" w:rsidRPr="003D09A7" w:rsidRDefault="002477AC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2477AC" w:rsidRPr="003D09A7" w:rsidRDefault="002477AC">
            <w:pPr>
              <w:pStyle w:val="Normlny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"/>
            </w:tblGrid>
            <w:tr w:rsidR="002477AC" w:rsidRPr="003D09A7" w:rsidTr="00C77E13">
              <w:trPr>
                <w:trHeight w:val="799"/>
              </w:trPr>
              <w:tc>
                <w:tcPr>
                  <w:tcW w:w="1052" w:type="dxa"/>
                </w:tcPr>
                <w:p w:rsidR="004627B4" w:rsidRPr="003D09A7" w:rsidRDefault="002477AC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D09A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Identifikácia oblasti gold- platingu a</w:t>
                  </w:r>
                  <w:r w:rsidR="004627B4" w:rsidRPr="003D09A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  <w:r w:rsidRPr="003D09A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vyjadre</w:t>
                  </w:r>
                </w:p>
                <w:p w:rsidR="002477AC" w:rsidRPr="003D09A7" w:rsidRDefault="002477AC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D09A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nie k </w:t>
                  </w:r>
                </w:p>
                <w:p w:rsidR="004627B4" w:rsidRPr="003D09A7" w:rsidRDefault="002477AC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D09A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opodstat</w:t>
                  </w:r>
                </w:p>
                <w:p w:rsidR="002477AC" w:rsidRPr="003D09A7" w:rsidRDefault="002477AC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D09A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nenosti goldplatingu* </w:t>
                  </w:r>
                </w:p>
              </w:tc>
            </w:tr>
          </w:tbl>
          <w:p w:rsidR="002477AC" w:rsidRPr="003D09A7" w:rsidRDefault="002477AC">
            <w:pPr>
              <w:pStyle w:val="Normlny0"/>
              <w:jc w:val="center"/>
            </w:pPr>
          </w:p>
        </w:tc>
      </w:tr>
      <w:tr w:rsidR="000C1D1E" w:rsidRPr="003D09A7" w:rsidTr="00E820CE">
        <w:trPr>
          <w:trHeight w:val="134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1D1E" w:rsidRPr="003D09A7" w:rsidRDefault="000C1D1E" w:rsidP="0000149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Čl.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1E" w:rsidRPr="003D09A7" w:rsidRDefault="000C1D1E" w:rsidP="000C1D1E">
            <w:pPr>
              <w:pStyle w:val="Bezriadkovania"/>
              <w:jc w:val="both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Táto smernica určuje všeobecné zásady harmonizácie štruktúry a sadzieb spotrebných daní, ktorým podliehajú tabakové výrobky v členských krajinách.</w:t>
            </w:r>
          </w:p>
          <w:p w:rsidR="000C1D1E" w:rsidRPr="003D09A7" w:rsidRDefault="000C1D1E" w:rsidP="00E352D3">
            <w:p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D1E" w:rsidRPr="003D09A7" w:rsidRDefault="000C1D1E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E5D" w:rsidRPr="003D09A7" w:rsidRDefault="00112E5D" w:rsidP="00112E5D">
            <w:pPr>
              <w:pStyle w:val="tlArialNarrow10ptPodaokraja"/>
              <w:jc w:val="center"/>
              <w:rPr>
                <w:rFonts w:ascii="Times New Roman" w:hAnsi="Times New Roman"/>
                <w:b/>
              </w:rPr>
            </w:pPr>
            <w:r w:rsidRPr="003D09A7">
              <w:rPr>
                <w:rFonts w:ascii="Times New Roman" w:hAnsi="Times New Roman"/>
                <w:b/>
              </w:rPr>
              <w:t>X/2024 Z. z.</w:t>
            </w:r>
          </w:p>
          <w:p w:rsidR="000C1D1E" w:rsidRPr="003D09A7" w:rsidRDefault="000C1D1E" w:rsidP="004303BA">
            <w:pPr>
              <w:pStyle w:val="tlArialNarrow10ptPodaokraj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3" w:rsidRPr="003D09A7" w:rsidRDefault="00922613" w:rsidP="00922613">
            <w:pPr>
              <w:pStyle w:val="Normlny0"/>
              <w:jc w:val="center"/>
              <w:rPr>
                <w:b/>
              </w:rPr>
            </w:pPr>
            <w:r w:rsidRPr="003D09A7">
              <w:rPr>
                <w:b/>
              </w:rPr>
              <w:t>Čl. I</w:t>
            </w:r>
          </w:p>
          <w:p w:rsidR="000C1D1E" w:rsidRPr="003D09A7" w:rsidRDefault="000C1D1E" w:rsidP="0091636B">
            <w:pPr>
              <w:pStyle w:val="Normlny0"/>
              <w:jc w:val="center"/>
            </w:pPr>
            <w:r w:rsidRPr="003D09A7">
              <w:rPr>
                <w:b/>
              </w:rPr>
              <w:t>§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1E" w:rsidRPr="003D09A7" w:rsidRDefault="000C1D1E" w:rsidP="008B1F27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  <w:color w:val="000000"/>
              </w:rPr>
              <w:t>Tento zákon upravuje zdaňovanie tabakových výrobkov, tabakovej suroviny, bezdymového tabakového výrobku a výrobku súvisiaceho s tabakovými výrobkami spotrebnou daňou (ďalej len „daň“) na daňovom území.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1E" w:rsidRPr="003D09A7" w:rsidRDefault="00112E5D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D1E" w:rsidRPr="003D09A7" w:rsidRDefault="000C1D1E" w:rsidP="0000149A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D1E" w:rsidRPr="003D09A7" w:rsidRDefault="00112E5D" w:rsidP="0000149A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GP-N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D1E" w:rsidRPr="003D09A7" w:rsidRDefault="000C1D1E" w:rsidP="0000149A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0681B" w:rsidRPr="003D09A7" w:rsidTr="00E820CE">
        <w:trPr>
          <w:trHeight w:val="134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 xml:space="preserve">Čl. 8 ods.4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4. Od 1. januára 2014 špecifická spotrebná daň z cigariet nesmie byť menej ako 7,5 % a viac ako 76,5 % z výšky celkového daňového zaťaženia, ktoré je výsledkom súčtu:</w:t>
            </w:r>
          </w:p>
          <w:p w:rsidR="0000681B" w:rsidRPr="003D09A7" w:rsidRDefault="0000681B" w:rsidP="0000681B">
            <w:pPr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383" w:hanging="383"/>
              <w:jc w:val="both"/>
              <w:textAlignment w:val="baseline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špecifickej spotrebnej dane;</w:t>
            </w:r>
          </w:p>
          <w:p w:rsidR="0000681B" w:rsidRPr="003D09A7" w:rsidRDefault="0000681B" w:rsidP="0000681B">
            <w:pPr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383" w:hanging="383"/>
              <w:jc w:val="both"/>
              <w:textAlignment w:val="baseline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percentuálnej časti spotrebnej dane z cigariet a DPH na váženú priemernú maloobchodnú cenu cigariet.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N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tlArialNarrow10ptPodaokraja"/>
              <w:jc w:val="center"/>
              <w:rPr>
                <w:rFonts w:ascii="Times New Roman" w:hAnsi="Times New Roman"/>
                <w:b/>
              </w:rPr>
            </w:pPr>
            <w:r w:rsidRPr="003D09A7">
              <w:rPr>
                <w:rFonts w:ascii="Times New Roman" w:hAnsi="Times New Roman"/>
                <w:b/>
              </w:rPr>
              <w:t>X/2024 Z. z.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b/>
                <w:sz w:val="20"/>
                <w:szCs w:val="20"/>
              </w:rPr>
              <w:t>X/2024 Z. 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  <w:r w:rsidRPr="003D09A7">
              <w:rPr>
                <w:b/>
              </w:rPr>
              <w:t>Čl. I</w:t>
            </w: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  <w:r w:rsidRPr="003D09A7">
              <w:rPr>
                <w:b/>
              </w:rPr>
              <w:t>§ 44 ai ods. 1</w:t>
            </w: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center"/>
            </w:pPr>
          </w:p>
          <w:p w:rsidR="0000681B" w:rsidRPr="003D09A7" w:rsidRDefault="0000681B" w:rsidP="0000681B">
            <w:pPr>
              <w:pStyle w:val="Normlny0"/>
            </w:pPr>
          </w:p>
          <w:p w:rsidR="0000681B" w:rsidRPr="003D09A7" w:rsidRDefault="0000681B" w:rsidP="0000681B">
            <w:pPr>
              <w:pStyle w:val="Normlny0"/>
            </w:pPr>
          </w:p>
          <w:p w:rsidR="0000681B" w:rsidRPr="003D09A7" w:rsidRDefault="0000681B" w:rsidP="0000681B">
            <w:pPr>
              <w:pStyle w:val="Normlny0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  <w:r w:rsidRPr="003D09A7">
              <w:rPr>
                <w:b/>
              </w:rPr>
              <w:t>Čl. I § 6 ods.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V období od 1. februára 2026 do 31. januára 2028 sa sadzba dane z cigariet okrem odseku 3 sa ustanovuje takto: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opis tovaru                             kombinovaná sadzba dane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ab/>
            </w:r>
            <w:r w:rsidRPr="003D09A7">
              <w:rPr>
                <w:b/>
              </w:rPr>
              <w:tab/>
              <w:t xml:space="preserve"> špecifická časť</w:t>
            </w:r>
            <w:r w:rsidRPr="003D09A7">
              <w:rPr>
                <w:b/>
              </w:rPr>
              <w:tab/>
              <w:t xml:space="preserve">                    percentuálna časť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cigarety</w:t>
            </w:r>
            <w:r w:rsidRPr="003D09A7">
              <w:rPr>
                <w:b/>
              </w:rPr>
              <w:tab/>
              <w:t xml:space="preserve">            102,50 eura/1 000 kusov  25 % z ceny cigariet.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Sadzba dane z cigariet okrem odseku 3 sa ustanovuje takto: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opis tovaru                             kombinovaná sadzba dane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ab/>
            </w:r>
            <w:r w:rsidRPr="003D09A7">
              <w:rPr>
                <w:b/>
              </w:rPr>
              <w:tab/>
              <w:t xml:space="preserve"> špecifická časť</w:t>
            </w:r>
            <w:r w:rsidRPr="003D09A7">
              <w:rPr>
                <w:b/>
              </w:rPr>
              <w:tab/>
              <w:t xml:space="preserve">               percentuálna časť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cigarety</w:t>
            </w:r>
            <w:r w:rsidRPr="003D09A7">
              <w:rPr>
                <w:b/>
              </w:rPr>
              <w:tab/>
              <w:t xml:space="preserve">            113,50 eura/1 000 kusov 25 % z ceny cigariet.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lastRenderedPageBreak/>
              <w:t>Ú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lastRenderedPageBreak/>
              <w:t>účinnosť od 1.2. 2026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lastRenderedPageBreak/>
              <w:t>účinnosť od 1.2. 2028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lastRenderedPageBreak/>
              <w:t xml:space="preserve">GP-N 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GP-N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</w:tc>
      </w:tr>
      <w:tr w:rsidR="0000681B" w:rsidRPr="003D09A7" w:rsidTr="00DD012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Čl. 9 ods.1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CM4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3D09A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 Členské štáty majú podľa pravidiel tejto kapitoly stanoviť pre cigarety minimálne spotrebné dane.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tlArialNarrow10ptPodaokraja"/>
              <w:jc w:val="center"/>
              <w:rPr>
                <w:b/>
              </w:rPr>
            </w:pPr>
            <w:r w:rsidRPr="003D09A7">
              <w:rPr>
                <w:rFonts w:ascii="Times New Roman" w:hAnsi="Times New Roman"/>
                <w:b/>
              </w:rPr>
              <w:t>X/2024 Z. z.</w:t>
            </w:r>
          </w:p>
          <w:p w:rsidR="0000681B" w:rsidRPr="003D09A7" w:rsidRDefault="0000681B" w:rsidP="0000681B"/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b/>
                <w:sz w:val="20"/>
                <w:szCs w:val="20"/>
              </w:rPr>
              <w:t>X/2024 Z. 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  <w:r w:rsidRPr="003D09A7">
              <w:rPr>
                <w:b/>
              </w:rPr>
              <w:t>Čl. I</w:t>
            </w: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  <w:r w:rsidRPr="003D09A7">
              <w:rPr>
                <w:b/>
              </w:rPr>
              <w:t>§ 44ai ods. 2</w:t>
            </w: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rPr>
                <w:b/>
              </w:rPr>
            </w:pPr>
            <w:r w:rsidRPr="003D09A7">
              <w:rPr>
                <w:b/>
              </w:rPr>
              <w:t xml:space="preserve">   Čl. I</w:t>
            </w:r>
          </w:p>
          <w:p w:rsidR="0000681B" w:rsidRPr="003D09A7" w:rsidRDefault="0000681B" w:rsidP="0000681B">
            <w:pPr>
              <w:pStyle w:val="Normlny0"/>
              <w:jc w:val="center"/>
            </w:pPr>
            <w:r w:rsidRPr="003D09A7">
              <w:rPr>
                <w:b/>
              </w:rPr>
              <w:t>§ 6 ods.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V období od 1. februára 2026 do 31. januára 2028 je minimálna sadzba dane z cigariet 166,20 eura/1 000 kusov.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Minimálna sadzba dane z cigariet je 184 eur/1 000 kusov s výnimkou podľa § 44ai.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účinnosť od 1.2. 2026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účinnosť od 1.2. 2028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 xml:space="preserve">GP-N 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GP-N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0681B" w:rsidRPr="003D09A7" w:rsidTr="00173F39">
        <w:trPr>
          <w:trHeight w:val="2686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Čl.10 ods.2 1.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pod-odsek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CM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D09A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 Od 1. januára 2014 predstavuje celková spotrebná daň z cigariet minimálne 60 % váženej priemernej maloobchodnej ceny cigariet uvedených do daňového voľného obehu. </w:t>
            </w:r>
          </w:p>
          <w:p w:rsidR="0000681B" w:rsidRPr="003D09A7" w:rsidRDefault="0000681B" w:rsidP="0000681B">
            <w:pPr>
              <w:pStyle w:val="CM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00681B" w:rsidRPr="003D09A7" w:rsidRDefault="0000681B" w:rsidP="0000681B">
            <w:pPr>
              <w:pStyle w:val="CM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00681B" w:rsidRPr="003D09A7" w:rsidRDefault="0000681B" w:rsidP="0000681B">
            <w:pPr>
              <w:pStyle w:val="Default"/>
            </w:pPr>
          </w:p>
          <w:p w:rsidR="0000681B" w:rsidRPr="003D09A7" w:rsidRDefault="0000681B" w:rsidP="0000681B">
            <w:pPr>
              <w:pStyle w:val="Default"/>
            </w:pPr>
          </w:p>
          <w:p w:rsidR="0000681B" w:rsidRPr="003D09A7" w:rsidRDefault="0000681B" w:rsidP="0000681B">
            <w:pPr>
              <w:pStyle w:val="Default"/>
            </w:pPr>
          </w:p>
          <w:p w:rsidR="0000681B" w:rsidRPr="003D09A7" w:rsidRDefault="0000681B" w:rsidP="0000681B">
            <w:pPr>
              <w:pStyle w:val="Default"/>
            </w:pPr>
          </w:p>
          <w:p w:rsidR="0000681B" w:rsidRPr="003D09A7" w:rsidRDefault="0000681B" w:rsidP="0000681B">
            <w:pPr>
              <w:pStyle w:val="Default"/>
            </w:pPr>
          </w:p>
          <w:p w:rsidR="0000681B" w:rsidRPr="003D09A7" w:rsidRDefault="0000681B" w:rsidP="0000681B">
            <w:pPr>
              <w:pStyle w:val="Default"/>
            </w:pPr>
          </w:p>
          <w:p w:rsidR="0000681B" w:rsidRPr="003D09A7" w:rsidRDefault="0000681B" w:rsidP="0000681B">
            <w:pPr>
              <w:pStyle w:val="Default"/>
            </w:pPr>
          </w:p>
          <w:p w:rsidR="0000681B" w:rsidRPr="003D09A7" w:rsidRDefault="0000681B" w:rsidP="0000681B">
            <w:pPr>
              <w:pStyle w:val="Default"/>
            </w:pPr>
          </w:p>
          <w:p w:rsidR="0000681B" w:rsidRPr="003D09A7" w:rsidRDefault="0000681B" w:rsidP="0000681B">
            <w:pPr>
              <w:pStyle w:val="Default"/>
            </w:pPr>
          </w:p>
          <w:p w:rsidR="0000681B" w:rsidRPr="003D09A7" w:rsidRDefault="0000681B" w:rsidP="0000681B">
            <w:pPr>
              <w:pStyle w:val="Default"/>
            </w:pPr>
          </w:p>
          <w:p w:rsidR="0000681B" w:rsidRPr="003D09A7" w:rsidRDefault="0000681B" w:rsidP="0000681B">
            <w:pPr>
              <w:pStyle w:val="Default"/>
            </w:pPr>
          </w:p>
          <w:p w:rsidR="0000681B" w:rsidRPr="003D09A7" w:rsidRDefault="0000681B" w:rsidP="0000681B">
            <w:pPr>
              <w:pStyle w:val="Default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pStyle w:val="CM4"/>
              <w:rPr>
                <w:rFonts w:ascii="Times New Roman" w:hAnsi="Times New Roman"/>
                <w:sz w:val="20"/>
                <w:szCs w:val="20"/>
              </w:rPr>
            </w:pPr>
            <w:r w:rsidRPr="003D09A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Bez ohľadu na váženú priemernú maloobchodnú cenu nesmie byť táto spotrebná daň nižšia ako 90 EUR na 1 000 cigariet.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tlArialNarrow10ptPodaokraja"/>
              <w:jc w:val="center"/>
              <w:rPr>
                <w:rFonts w:ascii="Times New Roman" w:hAnsi="Times New Roman"/>
                <w:b/>
              </w:rPr>
            </w:pPr>
            <w:r w:rsidRPr="003D09A7">
              <w:rPr>
                <w:rFonts w:ascii="Times New Roman" w:hAnsi="Times New Roman"/>
                <w:b/>
              </w:rPr>
              <w:t>X/2024 Z. z.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b/>
                <w:sz w:val="20"/>
                <w:szCs w:val="20"/>
              </w:rPr>
              <w:t>X/2024 Z. z.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b/>
                <w:sz w:val="20"/>
                <w:szCs w:val="20"/>
              </w:rPr>
              <w:lastRenderedPageBreak/>
              <w:t>X/2024 Z. z.</w:t>
            </w:r>
          </w:p>
          <w:p w:rsidR="0000681B" w:rsidRPr="003D09A7" w:rsidRDefault="0000681B" w:rsidP="0000681B">
            <w:pPr>
              <w:rPr>
                <w:b/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b/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b/>
                <w:sz w:val="20"/>
                <w:szCs w:val="20"/>
              </w:rPr>
              <w:t>X/2024 Z. 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  <w:r w:rsidRPr="003D09A7">
              <w:rPr>
                <w:b/>
              </w:rPr>
              <w:lastRenderedPageBreak/>
              <w:t>Čl. I</w:t>
            </w:r>
          </w:p>
          <w:p w:rsidR="0000681B" w:rsidRPr="003D09A7" w:rsidRDefault="0000681B" w:rsidP="0000681B">
            <w:pPr>
              <w:pStyle w:val="Normlny0"/>
              <w:jc w:val="center"/>
            </w:pPr>
            <w:r w:rsidRPr="003D09A7">
              <w:rPr>
                <w:b/>
              </w:rPr>
              <w:t>§ 44 ai ods. 1</w:t>
            </w:r>
          </w:p>
          <w:p w:rsidR="0000681B" w:rsidRPr="003D09A7" w:rsidRDefault="0000681B" w:rsidP="0000681B">
            <w:pPr>
              <w:rPr>
                <w:lang w:eastAsia="en-US"/>
              </w:rPr>
            </w:pPr>
          </w:p>
          <w:p w:rsidR="0000681B" w:rsidRPr="003D09A7" w:rsidRDefault="0000681B" w:rsidP="0000681B">
            <w:pPr>
              <w:rPr>
                <w:lang w:eastAsia="en-US"/>
              </w:rPr>
            </w:pPr>
          </w:p>
          <w:p w:rsidR="0000681B" w:rsidRPr="003D09A7" w:rsidRDefault="0000681B" w:rsidP="0000681B">
            <w:pPr>
              <w:rPr>
                <w:lang w:eastAsia="en-US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  <w:lang w:eastAsia="en-US"/>
              </w:rPr>
            </w:pPr>
            <w:r w:rsidRPr="003D09A7">
              <w:rPr>
                <w:b/>
                <w:sz w:val="20"/>
                <w:szCs w:val="20"/>
              </w:rPr>
              <w:t>Čl. I § 6 ods. 2</w:t>
            </w:r>
          </w:p>
          <w:p w:rsidR="0000681B" w:rsidRPr="003D09A7" w:rsidRDefault="0000681B" w:rsidP="0000681B">
            <w:pPr>
              <w:rPr>
                <w:lang w:eastAsia="en-US"/>
              </w:rPr>
            </w:pPr>
          </w:p>
          <w:p w:rsidR="0000681B" w:rsidRPr="003D09A7" w:rsidRDefault="0000681B" w:rsidP="0000681B">
            <w:pPr>
              <w:pStyle w:val="Normlny0"/>
              <w:rPr>
                <w:sz w:val="24"/>
                <w:szCs w:val="24"/>
              </w:rPr>
            </w:pPr>
          </w:p>
          <w:p w:rsidR="0000681B" w:rsidRPr="003D09A7" w:rsidRDefault="0000681B" w:rsidP="0000681B">
            <w:pPr>
              <w:pStyle w:val="Normlny0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  <w:r w:rsidRPr="003D09A7">
              <w:rPr>
                <w:b/>
              </w:rPr>
              <w:t>Čl. I</w:t>
            </w: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  <w:r w:rsidRPr="003D09A7">
              <w:rPr>
                <w:b/>
              </w:rPr>
              <w:lastRenderedPageBreak/>
              <w:t>§ 44ai ods. 2</w:t>
            </w:r>
          </w:p>
          <w:p w:rsidR="0000681B" w:rsidRPr="003D09A7" w:rsidRDefault="0000681B" w:rsidP="0000681B">
            <w:pPr>
              <w:pStyle w:val="Normlny0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rPr>
                <w:b/>
              </w:rPr>
            </w:pPr>
            <w:r w:rsidRPr="003D09A7">
              <w:rPr>
                <w:b/>
              </w:rPr>
              <w:t xml:space="preserve">   </w:t>
            </w:r>
          </w:p>
          <w:p w:rsidR="0000681B" w:rsidRPr="003D09A7" w:rsidRDefault="0000681B" w:rsidP="0000681B">
            <w:pPr>
              <w:pStyle w:val="Normlny0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rPr>
                <w:b/>
              </w:rPr>
            </w:pPr>
            <w:r w:rsidRPr="003D09A7">
              <w:rPr>
                <w:b/>
              </w:rPr>
              <w:t xml:space="preserve">   Čl. I</w:t>
            </w: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  <w:r w:rsidRPr="003D09A7">
              <w:rPr>
                <w:b/>
              </w:rPr>
              <w:t>§ 6 ods.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lastRenderedPageBreak/>
              <w:t>V období od 1. februára 2026 do 31. januára 2028 sa sadzba dane z cigariet okrem odseku 3 sa ustanovuje takto: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opis tovaru                             kombinovaná sadzba dane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ab/>
            </w:r>
            <w:r w:rsidRPr="003D09A7">
              <w:rPr>
                <w:b/>
              </w:rPr>
              <w:tab/>
              <w:t xml:space="preserve"> špecifická časť</w:t>
            </w:r>
            <w:r w:rsidRPr="003D09A7">
              <w:rPr>
                <w:b/>
              </w:rPr>
              <w:tab/>
              <w:t xml:space="preserve">                    percentuálna časť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cigarety</w:t>
            </w:r>
            <w:r w:rsidRPr="003D09A7">
              <w:rPr>
                <w:b/>
              </w:rPr>
              <w:tab/>
              <w:t xml:space="preserve">            102,50 eura/1 000 kusov  25 % z ceny cigariet.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Sadzba dane z cigariet okrem odseku 3 sa ustanovuje takto: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opis tovaru                             kombinovaná sadzba dane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ab/>
            </w:r>
            <w:r w:rsidRPr="003D09A7">
              <w:rPr>
                <w:b/>
              </w:rPr>
              <w:tab/>
              <w:t xml:space="preserve"> špecifická časť</w:t>
            </w:r>
            <w:r w:rsidRPr="003D09A7">
              <w:rPr>
                <w:b/>
              </w:rPr>
              <w:tab/>
              <w:t xml:space="preserve">               percentuálna časť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cigarety</w:t>
            </w:r>
            <w:r w:rsidRPr="003D09A7">
              <w:rPr>
                <w:b/>
              </w:rPr>
              <w:tab/>
              <w:t xml:space="preserve">            113,50 eura/1 000 kusov 25 % z ceny cigariet.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V období od 1. februára 2026 do 31. januára 2028 je minimálna sadzba dane z cigariet 166,20 eura/1 000 kusov.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  <w:r w:rsidRPr="003D09A7">
              <w:rPr>
                <w:b/>
              </w:rPr>
              <w:t>Minimálna sadzba dane z cigariet je 184 eur/1 000 kusov s výnimkou podľa § 44ai.</w:t>
            </w: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lastRenderedPageBreak/>
              <w:t>Ú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lastRenderedPageBreak/>
              <w:t>účinnosť od 1.2. 2026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účinnosť od 1.2. 2028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lastRenderedPageBreak/>
              <w:t>účinnosť od 1.2. 2026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účinnosť od 1.2. 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lastRenderedPageBreak/>
              <w:t>GP-N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GP-N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GP-N</w:t>
            </w: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GP-N</w:t>
            </w: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</w:tc>
      </w:tr>
      <w:tr w:rsidR="0000681B" w:rsidRPr="003D09A7" w:rsidTr="00DD0125">
        <w:trPr>
          <w:trHeight w:val="169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Čl. 14 ods.2 5. pod-odsek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CM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D09A7">
              <w:rPr>
                <w:rFonts w:ascii="Times New Roman" w:hAnsi="Times New Roman"/>
                <w:sz w:val="20"/>
                <w:szCs w:val="20"/>
              </w:rPr>
              <w:t>Od 1. januára 2020 celková spotrebná daň z jemne rezaného tabaku na vlastnoručné zhotovenie cigariet predstavuje najmenej 50 % z váženej priemernej maloobchodnej ceny jemne rezaného tabaku na vlastnoručné zhotovenie cigariet uvedeného do daňového voľného obehu alebo minimálne 60 EUR na kilogram.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tlArialNarrow10ptPodaokraja"/>
              <w:jc w:val="center"/>
              <w:rPr>
                <w:rFonts w:ascii="Times New Roman" w:hAnsi="Times New Roman"/>
                <w:b/>
              </w:rPr>
            </w:pPr>
            <w:r w:rsidRPr="003D09A7">
              <w:rPr>
                <w:rFonts w:ascii="Times New Roman" w:hAnsi="Times New Roman"/>
                <w:b/>
              </w:rPr>
              <w:t xml:space="preserve">X/2024 Z. z. 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b/>
                <w:sz w:val="20"/>
                <w:szCs w:val="20"/>
              </w:rPr>
              <w:t>X/2024 Z. z.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pStyle w:val="Normlny0"/>
              <w:rPr>
                <w:b/>
              </w:rPr>
            </w:pPr>
            <w:r w:rsidRPr="003D09A7">
              <w:rPr>
                <w:b/>
              </w:rPr>
              <w:t>§ 44ai</w:t>
            </w:r>
          </w:p>
          <w:p w:rsidR="0000681B" w:rsidRPr="003D09A7" w:rsidRDefault="0000681B" w:rsidP="0000681B">
            <w:pPr>
              <w:pStyle w:val="Normlny0"/>
              <w:rPr>
                <w:b/>
              </w:rPr>
            </w:pPr>
            <w:r w:rsidRPr="003D09A7">
              <w:rPr>
                <w:b/>
              </w:rPr>
              <w:t>ods. 7</w:t>
            </w: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  <w:lang w:eastAsia="en-US"/>
              </w:rPr>
            </w:pPr>
            <w:r w:rsidRPr="003D09A7">
              <w:rPr>
                <w:b/>
                <w:sz w:val="20"/>
                <w:szCs w:val="20"/>
              </w:rPr>
              <w:t>Čl. I § 6 ods. 1</w:t>
            </w:r>
          </w:p>
          <w:p w:rsidR="0000681B" w:rsidRPr="003D09A7" w:rsidRDefault="0000681B" w:rsidP="0000681B">
            <w:pPr>
              <w:pStyle w:val="Normlny0"/>
              <w:jc w:val="center"/>
              <w:rPr>
                <w:b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D09A7">
              <w:rPr>
                <w:b/>
                <w:sz w:val="20"/>
                <w:szCs w:val="20"/>
              </w:rPr>
              <w:t>1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shd w:val="clear" w:color="auto" w:fill="FFFFFF"/>
              <w:spacing w:before="0" w:beforeAutospacing="0" w:after="0" w:afterAutospacing="0" w:line="231" w:lineRule="atLeast"/>
              <w:jc w:val="both"/>
              <w:rPr>
                <w:b/>
                <w:sz w:val="20"/>
                <w:szCs w:val="20"/>
              </w:rPr>
            </w:pPr>
            <w:r w:rsidRPr="003D09A7">
              <w:rPr>
                <w:b/>
                <w:sz w:val="20"/>
                <w:szCs w:val="20"/>
              </w:rPr>
              <w:t>V období od 1. februára 2026 do 31. januára 2028 je sadzba dane z tabaku 177 eur/kg.</w:t>
            </w:r>
          </w:p>
          <w:p w:rsidR="0000681B" w:rsidRPr="003D09A7" w:rsidRDefault="0000681B" w:rsidP="0000681B">
            <w:pPr>
              <w:shd w:val="clear" w:color="auto" w:fill="FFFFFF"/>
              <w:spacing w:before="0" w:beforeAutospacing="0" w:after="0" w:afterAutospacing="0" w:line="231" w:lineRule="atLeast"/>
              <w:jc w:val="both"/>
              <w:rPr>
                <w:b/>
                <w:sz w:val="20"/>
                <w:szCs w:val="20"/>
              </w:rPr>
            </w:pPr>
          </w:p>
          <w:p w:rsidR="0000681B" w:rsidRPr="003D09A7" w:rsidRDefault="0000681B" w:rsidP="0000681B">
            <w:pPr>
              <w:shd w:val="clear" w:color="auto" w:fill="FFFFFF"/>
              <w:spacing w:before="0" w:beforeAutospacing="0" w:after="0" w:afterAutospacing="0" w:line="231" w:lineRule="atLeast"/>
              <w:jc w:val="both"/>
              <w:rPr>
                <w:b/>
                <w:sz w:val="20"/>
                <w:szCs w:val="20"/>
              </w:rPr>
            </w:pPr>
          </w:p>
          <w:p w:rsidR="0000681B" w:rsidRPr="003D09A7" w:rsidRDefault="0000681B" w:rsidP="0000681B">
            <w:pPr>
              <w:shd w:val="clear" w:color="auto" w:fill="FFFFFF"/>
              <w:spacing w:before="0" w:beforeAutospacing="0" w:after="0" w:afterAutospacing="0" w:line="231" w:lineRule="atLeast"/>
              <w:jc w:val="both"/>
              <w:rPr>
                <w:b/>
                <w:sz w:val="20"/>
                <w:szCs w:val="20"/>
              </w:rPr>
            </w:pPr>
            <w:r w:rsidRPr="003D09A7">
              <w:rPr>
                <w:b/>
                <w:sz w:val="20"/>
                <w:szCs w:val="20"/>
              </w:rPr>
              <w:t>Sadzba dane z tabakových výrobkov okrem cigariet a s výnimkou podľa § 44ai sa ustanovuje takto: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4"/>
              <w:gridCol w:w="2080"/>
            </w:tblGrid>
            <w:tr w:rsidR="0000681B" w:rsidRPr="003D09A7" w:rsidTr="00090E7D">
              <w:trPr>
                <w:trHeight w:val="87"/>
                <w:tblCellSpacing w:w="15" w:type="dxa"/>
              </w:trPr>
              <w:tc>
                <w:tcPr>
                  <w:tcW w:w="21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681B" w:rsidRPr="003D09A7" w:rsidRDefault="0000681B" w:rsidP="0000681B">
                  <w:pPr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r w:rsidRPr="003D09A7">
                    <w:rPr>
                      <w:b/>
                      <w:sz w:val="20"/>
                      <w:szCs w:val="20"/>
                    </w:rPr>
                    <w:t>opis tovaru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681B" w:rsidRPr="003D09A7" w:rsidRDefault="0000681B" w:rsidP="0000681B">
                  <w:pPr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r w:rsidRPr="003D09A7">
                    <w:rPr>
                      <w:b/>
                      <w:sz w:val="20"/>
                      <w:szCs w:val="20"/>
                    </w:rPr>
                    <w:t>sadzba dane</w:t>
                  </w:r>
                </w:p>
              </w:tc>
            </w:tr>
            <w:tr w:rsidR="0000681B" w:rsidRPr="003D09A7" w:rsidTr="00090E7D">
              <w:trPr>
                <w:trHeight w:val="87"/>
                <w:tblCellSpacing w:w="15" w:type="dxa"/>
              </w:trPr>
              <w:tc>
                <w:tcPr>
                  <w:tcW w:w="21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681B" w:rsidRPr="003D09A7" w:rsidRDefault="0000681B" w:rsidP="0000681B">
                  <w:pPr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r w:rsidRPr="003D09A7">
                    <w:rPr>
                      <w:b/>
                      <w:sz w:val="20"/>
                      <w:szCs w:val="20"/>
                    </w:rPr>
                    <w:t>cigary, cigarky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681B" w:rsidRPr="003D09A7" w:rsidRDefault="0000681B" w:rsidP="0000681B">
                  <w:pPr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r w:rsidRPr="003D09A7">
                    <w:rPr>
                      <w:b/>
                      <w:sz w:val="20"/>
                      <w:szCs w:val="20"/>
                    </w:rPr>
                    <w:t>139 eur/kg</w:t>
                  </w:r>
                </w:p>
              </w:tc>
            </w:tr>
            <w:tr w:rsidR="0000681B" w:rsidRPr="003D09A7" w:rsidTr="00090E7D">
              <w:trPr>
                <w:trHeight w:val="337"/>
                <w:tblCellSpacing w:w="15" w:type="dxa"/>
              </w:trPr>
              <w:tc>
                <w:tcPr>
                  <w:tcW w:w="21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681B" w:rsidRPr="003D09A7" w:rsidRDefault="0000681B" w:rsidP="0000681B">
                  <w:pPr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r w:rsidRPr="003D09A7">
                    <w:rPr>
                      <w:b/>
                      <w:sz w:val="20"/>
                      <w:szCs w:val="20"/>
                    </w:rPr>
                    <w:t>tabak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681B" w:rsidRPr="003D09A7" w:rsidRDefault="0000681B" w:rsidP="0000681B">
                  <w:pPr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r w:rsidRPr="003D09A7">
                    <w:rPr>
                      <w:b/>
                      <w:sz w:val="20"/>
                      <w:szCs w:val="20"/>
                    </w:rPr>
                    <w:t>209,50 eura/kg</w:t>
                  </w:r>
                </w:p>
              </w:tc>
            </w:tr>
          </w:tbl>
          <w:p w:rsidR="0000681B" w:rsidRPr="003D09A7" w:rsidRDefault="0000681B" w:rsidP="0000681B">
            <w:pPr>
              <w:pStyle w:val="Normlny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Ú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účinnosť od 1.2. 2026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účinnosť od 1.2. 2028</w:t>
            </w: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GP-N</w:t>
            </w: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0681B" w:rsidRPr="003D09A7" w:rsidRDefault="0000681B" w:rsidP="0000681B">
            <w:pPr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GP-N</w:t>
            </w:r>
          </w:p>
          <w:p w:rsidR="0000681B" w:rsidRPr="003D09A7" w:rsidRDefault="0000681B" w:rsidP="00006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81B" w:rsidRPr="003D09A7" w:rsidRDefault="0000681B" w:rsidP="0000681B">
            <w:pPr>
              <w:rPr>
                <w:sz w:val="20"/>
                <w:szCs w:val="20"/>
              </w:rPr>
            </w:pPr>
          </w:p>
        </w:tc>
      </w:tr>
    </w:tbl>
    <w:p w:rsidR="008C54C3" w:rsidRPr="003D09A7" w:rsidRDefault="008C54C3">
      <w:pPr>
        <w:pStyle w:val="Hlavika"/>
        <w:tabs>
          <w:tab w:val="clear" w:pos="4536"/>
          <w:tab w:val="clear" w:pos="9072"/>
        </w:tabs>
        <w:autoSpaceDE/>
        <w:autoSpaceDN/>
        <w:rPr>
          <w:sz w:val="20"/>
          <w:szCs w:val="20"/>
        </w:rPr>
      </w:pPr>
    </w:p>
    <w:p w:rsidR="00F9678C" w:rsidRPr="003D09A7" w:rsidRDefault="00F9678C" w:rsidP="00F9678C">
      <w:pPr>
        <w:pStyle w:val="tlArialNarrow10ptPodaokraja"/>
        <w:rPr>
          <w:rFonts w:ascii="Times New Roman" w:hAnsi="Times New Roman"/>
        </w:rPr>
      </w:pPr>
      <w:r w:rsidRPr="003D09A7">
        <w:rPr>
          <w:rFonts w:ascii="Times New Roman" w:hAnsi="Times New Roman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F9678C" w:rsidRPr="002477AC" w:rsidTr="00E945A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9678C" w:rsidRPr="003D09A7" w:rsidRDefault="00F9678C" w:rsidP="00E945A7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3D09A7">
              <w:rPr>
                <w:lang w:eastAsia="sk-SK"/>
              </w:rPr>
              <w:t>V stĺpci (1):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Č – článok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O – odsek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V – veta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P – číslo (písmeno)</w:t>
            </w:r>
          </w:p>
          <w:p w:rsidR="00F9678C" w:rsidRPr="003D09A7" w:rsidRDefault="00F9678C" w:rsidP="00E945A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F9678C" w:rsidRPr="003D09A7" w:rsidRDefault="00F9678C" w:rsidP="00E945A7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3D09A7">
              <w:rPr>
                <w:lang w:eastAsia="sk-SK"/>
              </w:rPr>
              <w:t>V stĺpci (3):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N – bežná transpozícia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O – transpozícia s možnosťou voľby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D – transpozícia podľa úvahy (dobrovoľná)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n. 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9678C" w:rsidRPr="003D09A7" w:rsidRDefault="00F9678C" w:rsidP="00E945A7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3D09A7">
              <w:rPr>
                <w:lang w:eastAsia="sk-SK"/>
              </w:rPr>
              <w:t>V stĺpci (5):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Č – článok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§ – paragraf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O – odsek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V – veta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F9678C" w:rsidRPr="003D09A7" w:rsidRDefault="00F9678C" w:rsidP="00E945A7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3D09A7">
              <w:rPr>
                <w:lang w:eastAsia="sk-SK"/>
              </w:rPr>
              <w:t>V stĺpci (7):</w:t>
            </w:r>
          </w:p>
          <w:p w:rsidR="00F9678C" w:rsidRPr="003D09A7" w:rsidRDefault="00F9678C" w:rsidP="00E945A7">
            <w:pPr>
              <w:spacing w:before="0"/>
              <w:ind w:left="290" w:hanging="290"/>
              <w:rPr>
                <w:sz w:val="20"/>
                <w:szCs w:val="20"/>
              </w:rPr>
            </w:pPr>
            <w:r w:rsidRPr="003D09A7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F9678C" w:rsidRPr="003D09A7" w:rsidRDefault="00F9678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3D09A7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F9678C" w:rsidRPr="003D09A7" w:rsidRDefault="00F9678C" w:rsidP="00E945A7">
            <w:pPr>
              <w:pStyle w:val="Zarkazkladnhotextu2"/>
              <w:jc w:val="both"/>
            </w:pPr>
            <w:r w:rsidRPr="003D09A7">
              <w:t>Ž – žiadna zhoda (ak nebola dosiahnutá ani úplná ani čiastočná zhoda alebo k prebratiu dôjde v budúcnosti)</w:t>
            </w:r>
          </w:p>
          <w:p w:rsidR="00F9678C" w:rsidRPr="002477AC" w:rsidRDefault="00F9678C" w:rsidP="00E945A7">
            <w:pPr>
              <w:pStyle w:val="Zarkazkladnhotextu2"/>
              <w:jc w:val="both"/>
            </w:pPr>
            <w:r w:rsidRPr="003D09A7">
              <w:t>n. a. – neaplikovateľnosť (ak sa ustanovenie smernice netýka SR alebo nie je potrebné ho prebrať)</w:t>
            </w:r>
          </w:p>
          <w:p w:rsidR="00F9678C" w:rsidRPr="002477AC" w:rsidRDefault="00F9678C" w:rsidP="00E945A7">
            <w:pPr>
              <w:spacing w:before="0"/>
              <w:ind w:left="290" w:hanging="290"/>
              <w:rPr>
                <w:sz w:val="20"/>
                <w:szCs w:val="20"/>
              </w:rPr>
            </w:pPr>
          </w:p>
        </w:tc>
      </w:tr>
    </w:tbl>
    <w:p w:rsidR="00F9678C" w:rsidRPr="002477AC" w:rsidRDefault="00F9678C" w:rsidP="002477AC"/>
    <w:sectPr w:rsidR="00F9678C" w:rsidRPr="002477AC"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A8" w:rsidRDefault="007079A8">
      <w:pPr>
        <w:autoSpaceDE w:val="0"/>
        <w:autoSpaceDN w:val="0"/>
        <w:spacing w:before="0" w:beforeAutospacing="0" w:after="0" w:afterAutospacing="0"/>
      </w:pPr>
      <w:r>
        <w:separator/>
      </w:r>
    </w:p>
  </w:endnote>
  <w:endnote w:type="continuationSeparator" w:id="0">
    <w:p w:rsidR="007079A8" w:rsidRDefault="007079A8">
      <w:pPr>
        <w:autoSpaceDE w:val="0"/>
        <w:autoSpaceDN w:val="0"/>
        <w:spacing w:before="0" w:beforeAutospacing="0" w:after="0" w:afterAutospacing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011" w:rsidRDefault="00AF4011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F5A83">
      <w:rPr>
        <w:noProof/>
      </w:rPr>
      <w:t>3</w:t>
    </w:r>
    <w:r>
      <w:fldChar w:fldCharType="end"/>
    </w:r>
  </w:p>
  <w:p w:rsidR="00CB2E5D" w:rsidRDefault="00CB2E5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A8" w:rsidRDefault="007079A8">
      <w:pPr>
        <w:autoSpaceDE w:val="0"/>
        <w:autoSpaceDN w:val="0"/>
        <w:spacing w:before="0" w:beforeAutospacing="0" w:after="0" w:afterAutospacing="0"/>
      </w:pPr>
      <w:r>
        <w:separator/>
      </w:r>
    </w:p>
  </w:footnote>
  <w:footnote w:type="continuationSeparator" w:id="0">
    <w:p w:rsidR="007079A8" w:rsidRDefault="007079A8">
      <w:pPr>
        <w:autoSpaceDE w:val="0"/>
        <w:autoSpaceDN w:val="0"/>
        <w:spacing w:before="0" w:beforeAutospacing="0" w:after="0" w:afterAutospacing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4" w15:restartNumberingAfterBreak="0">
    <w:nsid w:val="149E218A"/>
    <w:multiLevelType w:val="hybridMultilevel"/>
    <w:tmpl w:val="78EC9486"/>
    <w:lvl w:ilvl="0" w:tplc="9F6425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20FE4"/>
    <w:multiLevelType w:val="hybridMultilevel"/>
    <w:tmpl w:val="8F7E3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9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41698"/>
    <w:multiLevelType w:val="hybridMultilevel"/>
    <w:tmpl w:val="09B83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17E44"/>
    <w:multiLevelType w:val="hybridMultilevel"/>
    <w:tmpl w:val="53C0757A"/>
    <w:lvl w:ilvl="0" w:tplc="335835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46370"/>
    <w:multiLevelType w:val="hybridMultilevel"/>
    <w:tmpl w:val="78EC9486"/>
    <w:lvl w:ilvl="0" w:tplc="9F6425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8"/>
  </w:num>
  <w:num w:numId="4">
    <w:abstractNumId w:val="8"/>
    <w:lvlOverride w:ilvl="0">
      <w:startOverride w:val="2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3"/>
  </w:num>
  <w:num w:numId="12">
    <w:abstractNumId w:val="2"/>
  </w:num>
  <w:num w:numId="13">
    <w:abstractNumId w:val="11"/>
  </w:num>
  <w:num w:numId="14">
    <w:abstractNumId w:val="1"/>
  </w:num>
  <w:num w:numId="15">
    <w:abstractNumId w:val="10"/>
  </w:num>
  <w:num w:numId="16">
    <w:abstractNumId w:val="7"/>
  </w:num>
  <w:num w:numId="17">
    <w:abstractNumId w:val="15"/>
  </w:num>
  <w:num w:numId="18">
    <w:abstractNumId w:val="4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149A"/>
    <w:rsid w:val="0000681B"/>
    <w:rsid w:val="00047043"/>
    <w:rsid w:val="00090E7D"/>
    <w:rsid w:val="000A64A3"/>
    <w:rsid w:val="000B20F3"/>
    <w:rsid w:val="000C1D1E"/>
    <w:rsid w:val="000C2E53"/>
    <w:rsid w:val="000D14DB"/>
    <w:rsid w:val="00106321"/>
    <w:rsid w:val="00112E5D"/>
    <w:rsid w:val="001224A1"/>
    <w:rsid w:val="00127033"/>
    <w:rsid w:val="001373DA"/>
    <w:rsid w:val="00153B33"/>
    <w:rsid w:val="00155572"/>
    <w:rsid w:val="0015634A"/>
    <w:rsid w:val="00171326"/>
    <w:rsid w:val="00173F39"/>
    <w:rsid w:val="001B1ED9"/>
    <w:rsid w:val="001F5A83"/>
    <w:rsid w:val="001F6E53"/>
    <w:rsid w:val="00217BF4"/>
    <w:rsid w:val="002477AC"/>
    <w:rsid w:val="00270E65"/>
    <w:rsid w:val="0027353C"/>
    <w:rsid w:val="00277FA6"/>
    <w:rsid w:val="0028739A"/>
    <w:rsid w:val="00292C17"/>
    <w:rsid w:val="00293215"/>
    <w:rsid w:val="002C12FA"/>
    <w:rsid w:val="002C50BB"/>
    <w:rsid w:val="002E1D16"/>
    <w:rsid w:val="00386ACA"/>
    <w:rsid w:val="00391DC5"/>
    <w:rsid w:val="00393339"/>
    <w:rsid w:val="003A0044"/>
    <w:rsid w:val="003D09A7"/>
    <w:rsid w:val="003E4EAD"/>
    <w:rsid w:val="003E7B78"/>
    <w:rsid w:val="003F783F"/>
    <w:rsid w:val="00424270"/>
    <w:rsid w:val="004303BA"/>
    <w:rsid w:val="00440A2A"/>
    <w:rsid w:val="00443E0E"/>
    <w:rsid w:val="004472CF"/>
    <w:rsid w:val="004577EC"/>
    <w:rsid w:val="004627B4"/>
    <w:rsid w:val="004B62FB"/>
    <w:rsid w:val="005016E9"/>
    <w:rsid w:val="005170A9"/>
    <w:rsid w:val="00523324"/>
    <w:rsid w:val="0052520A"/>
    <w:rsid w:val="00526006"/>
    <w:rsid w:val="005552DC"/>
    <w:rsid w:val="005947B8"/>
    <w:rsid w:val="00597A60"/>
    <w:rsid w:val="005A5A37"/>
    <w:rsid w:val="005A6375"/>
    <w:rsid w:val="005D3236"/>
    <w:rsid w:val="005D4EF6"/>
    <w:rsid w:val="005D546C"/>
    <w:rsid w:val="005E0477"/>
    <w:rsid w:val="005E147F"/>
    <w:rsid w:val="005F50F1"/>
    <w:rsid w:val="0064397E"/>
    <w:rsid w:val="00651B58"/>
    <w:rsid w:val="00656B18"/>
    <w:rsid w:val="006718A1"/>
    <w:rsid w:val="006724DD"/>
    <w:rsid w:val="00683A6B"/>
    <w:rsid w:val="006B1033"/>
    <w:rsid w:val="006D38BD"/>
    <w:rsid w:val="006E689D"/>
    <w:rsid w:val="007079A8"/>
    <w:rsid w:val="00750FD1"/>
    <w:rsid w:val="0078287E"/>
    <w:rsid w:val="007859F2"/>
    <w:rsid w:val="007A24BC"/>
    <w:rsid w:val="008325A4"/>
    <w:rsid w:val="0086257B"/>
    <w:rsid w:val="00862D15"/>
    <w:rsid w:val="008763E4"/>
    <w:rsid w:val="00884045"/>
    <w:rsid w:val="00895047"/>
    <w:rsid w:val="00896759"/>
    <w:rsid w:val="008A04D7"/>
    <w:rsid w:val="008A0B4B"/>
    <w:rsid w:val="008A22C8"/>
    <w:rsid w:val="008A5161"/>
    <w:rsid w:val="008B1F27"/>
    <w:rsid w:val="008C54C3"/>
    <w:rsid w:val="008C7597"/>
    <w:rsid w:val="008D2135"/>
    <w:rsid w:val="0090677C"/>
    <w:rsid w:val="0091636B"/>
    <w:rsid w:val="00916E32"/>
    <w:rsid w:val="00922613"/>
    <w:rsid w:val="009612CE"/>
    <w:rsid w:val="009630BB"/>
    <w:rsid w:val="009719C2"/>
    <w:rsid w:val="009778B0"/>
    <w:rsid w:val="009826E3"/>
    <w:rsid w:val="00987CBF"/>
    <w:rsid w:val="009A6923"/>
    <w:rsid w:val="009B336D"/>
    <w:rsid w:val="009B4672"/>
    <w:rsid w:val="009C5E2D"/>
    <w:rsid w:val="00A02F9A"/>
    <w:rsid w:val="00A13C6F"/>
    <w:rsid w:val="00A13FD5"/>
    <w:rsid w:val="00A202EA"/>
    <w:rsid w:val="00A47BED"/>
    <w:rsid w:val="00A57BCB"/>
    <w:rsid w:val="00A60D7D"/>
    <w:rsid w:val="00A6309B"/>
    <w:rsid w:val="00A6446B"/>
    <w:rsid w:val="00A705EB"/>
    <w:rsid w:val="00A877DD"/>
    <w:rsid w:val="00A9063F"/>
    <w:rsid w:val="00A91B17"/>
    <w:rsid w:val="00AA3F6C"/>
    <w:rsid w:val="00AA55DA"/>
    <w:rsid w:val="00AB7D27"/>
    <w:rsid w:val="00AE3516"/>
    <w:rsid w:val="00AE5B92"/>
    <w:rsid w:val="00AF4011"/>
    <w:rsid w:val="00B13AB5"/>
    <w:rsid w:val="00B20D07"/>
    <w:rsid w:val="00B64B09"/>
    <w:rsid w:val="00B7173B"/>
    <w:rsid w:val="00B74C48"/>
    <w:rsid w:val="00BA7AF7"/>
    <w:rsid w:val="00C07818"/>
    <w:rsid w:val="00C10F6F"/>
    <w:rsid w:val="00C139A5"/>
    <w:rsid w:val="00C21CEF"/>
    <w:rsid w:val="00C30095"/>
    <w:rsid w:val="00C3274A"/>
    <w:rsid w:val="00C34EF5"/>
    <w:rsid w:val="00C411B1"/>
    <w:rsid w:val="00C4552E"/>
    <w:rsid w:val="00C77E13"/>
    <w:rsid w:val="00C93F62"/>
    <w:rsid w:val="00CB2E5D"/>
    <w:rsid w:val="00CB3836"/>
    <w:rsid w:val="00CB66BB"/>
    <w:rsid w:val="00D012B8"/>
    <w:rsid w:val="00D0412E"/>
    <w:rsid w:val="00D1222B"/>
    <w:rsid w:val="00D13635"/>
    <w:rsid w:val="00D22A7B"/>
    <w:rsid w:val="00D479BD"/>
    <w:rsid w:val="00D81C08"/>
    <w:rsid w:val="00D9184A"/>
    <w:rsid w:val="00DA0F6C"/>
    <w:rsid w:val="00DD0125"/>
    <w:rsid w:val="00DE0F85"/>
    <w:rsid w:val="00E030B3"/>
    <w:rsid w:val="00E06139"/>
    <w:rsid w:val="00E06169"/>
    <w:rsid w:val="00E15301"/>
    <w:rsid w:val="00E175C4"/>
    <w:rsid w:val="00E352D3"/>
    <w:rsid w:val="00E45631"/>
    <w:rsid w:val="00E67149"/>
    <w:rsid w:val="00E819B2"/>
    <w:rsid w:val="00E820CE"/>
    <w:rsid w:val="00E945A7"/>
    <w:rsid w:val="00EA7949"/>
    <w:rsid w:val="00EB3236"/>
    <w:rsid w:val="00EC660B"/>
    <w:rsid w:val="00EE7DD6"/>
    <w:rsid w:val="00F047A8"/>
    <w:rsid w:val="00F259D9"/>
    <w:rsid w:val="00F4080C"/>
    <w:rsid w:val="00F63900"/>
    <w:rsid w:val="00F9678C"/>
    <w:rsid w:val="00F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57D70862-4931-4459-A5FD-E5AB636E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922613"/>
    <w:pPr>
      <w:spacing w:before="100" w:beforeAutospacing="1" w:after="100" w:afterAutospacing="1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autoSpaceDE w:val="0"/>
      <w:autoSpaceDN w:val="0"/>
      <w:spacing w:before="120" w:beforeAutospacing="0" w:after="0" w:afterAutospacing="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4563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E456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autoSpaceDE w:val="0"/>
      <w:autoSpaceDN w:val="0"/>
      <w:spacing w:before="0" w:beforeAutospacing="0" w:after="0" w:afterAutospacing="0" w:line="240" w:lineRule="atLeast"/>
      <w:jc w:val="both"/>
    </w:p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spacing w:before="0" w:beforeAutospacing="0" w:after="0" w:afterAutospacing="0"/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spacing w:before="0" w:beforeAutospacing="0" w:after="0" w:afterAutospacing="0"/>
      <w:jc w:val="center"/>
    </w:pPr>
    <w:rPr>
      <w:sz w:val="20"/>
      <w:szCs w:val="20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pPr>
      <w:autoSpaceDE w:val="0"/>
      <w:autoSpaceDN w:val="0"/>
      <w:spacing w:before="0" w:beforeAutospacing="0" w:after="0" w:afterAutospacing="0"/>
    </w:pPr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pPr>
      <w:autoSpaceDE w:val="0"/>
      <w:autoSpaceDN w:val="0"/>
      <w:spacing w:before="0" w:beforeAutospacing="0" w:after="0" w:afterAutospacing="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autoSpaceDE w:val="0"/>
      <w:autoSpaceDN w:val="0"/>
      <w:spacing w:before="240" w:beforeAutospacing="0" w:after="120" w:afterAutospacing="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autoSpaceDE w:val="0"/>
      <w:autoSpaceDN w:val="0"/>
      <w:spacing w:before="0" w:beforeAutospacing="0" w:after="0" w:afterAutospacing="0"/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uiPriority w:val="99"/>
    <w:semiHidden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spacing w:before="0" w:beforeAutospacing="0" w:after="0" w:afterAutospacing="0"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spacing w:before="0" w:beforeAutospacing="0" w:after="160" w:afterAutospacing="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Odsekzoznamu">
    <w:name w:val="List Paragraph"/>
    <w:basedOn w:val="Normlny"/>
    <w:uiPriority w:val="34"/>
    <w:qFormat/>
    <w:rsid w:val="00E030B3"/>
    <w:pPr>
      <w:spacing w:before="0" w:beforeAutospacing="0" w:after="0" w:afterAutospacing="0"/>
      <w:ind w:left="720"/>
      <w:contextualSpacing/>
    </w:pPr>
  </w:style>
  <w:style w:type="paragraph" w:customStyle="1" w:styleId="doc-ti">
    <w:name w:val="doc-ti"/>
    <w:basedOn w:val="Normlny"/>
    <w:rsid w:val="001B1ED9"/>
  </w:style>
  <w:style w:type="paragraph" w:styleId="Textbubliny">
    <w:name w:val="Balloon Text"/>
    <w:basedOn w:val="Normlny"/>
    <w:link w:val="TextbublinyChar"/>
    <w:uiPriority w:val="99"/>
    <w:rsid w:val="00D9184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D9184A"/>
    <w:rPr>
      <w:rFonts w:ascii="Segoe UI" w:hAnsi="Segoe UI" w:cs="Segoe UI"/>
      <w:sz w:val="18"/>
      <w:szCs w:val="18"/>
    </w:rPr>
  </w:style>
  <w:style w:type="paragraph" w:customStyle="1" w:styleId="tlArialNarrow10ptPodaokraja">
    <w:name w:val="Štýl Arial Narrow 10 pt Podľa okraja"/>
    <w:basedOn w:val="Normlny"/>
    <w:rsid w:val="004303BA"/>
    <w:pPr>
      <w:autoSpaceDE w:val="0"/>
      <w:autoSpaceDN w:val="0"/>
      <w:spacing w:before="0" w:beforeAutospacing="0" w:after="0" w:afterAutospacing="0"/>
      <w:jc w:val="both"/>
    </w:pPr>
    <w:rPr>
      <w:rFonts w:ascii="Arial Narrow" w:hAnsi="Arial Narrow"/>
      <w:sz w:val="20"/>
      <w:szCs w:val="20"/>
    </w:rPr>
  </w:style>
  <w:style w:type="character" w:styleId="Zvraznenie">
    <w:name w:val="Emphasis"/>
    <w:uiPriority w:val="20"/>
    <w:qFormat/>
    <w:rsid w:val="000C1D1E"/>
    <w:rPr>
      <w:i/>
      <w:iCs/>
    </w:rPr>
  </w:style>
  <w:style w:type="paragraph" w:customStyle="1" w:styleId="ti-art">
    <w:name w:val="ti-art"/>
    <w:basedOn w:val="Normlny"/>
    <w:rsid w:val="000C1D1E"/>
  </w:style>
  <w:style w:type="paragraph" w:customStyle="1" w:styleId="normal">
    <w:name w:val="normal"/>
    <w:basedOn w:val="Normlny"/>
    <w:rsid w:val="000C1D1E"/>
  </w:style>
  <w:style w:type="paragraph" w:styleId="Bezriadkovania">
    <w:name w:val="No Spacing"/>
    <w:uiPriority w:val="1"/>
    <w:qFormat/>
    <w:rsid w:val="000C1D1E"/>
    <w:pPr>
      <w:spacing w:beforeAutospacing="1" w:afterAutospacing="1"/>
    </w:pPr>
    <w:rPr>
      <w:sz w:val="24"/>
      <w:szCs w:val="24"/>
    </w:rPr>
  </w:style>
  <w:style w:type="character" w:customStyle="1" w:styleId="Nadpis3Char">
    <w:name w:val="Nadpis 3 Char"/>
    <w:link w:val="Nadpis3"/>
    <w:uiPriority w:val="9"/>
    <w:rsid w:val="00E4563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sid w:val="00E4563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iln">
    <w:name w:val="Strong"/>
    <w:uiPriority w:val="22"/>
    <w:qFormat/>
    <w:rsid w:val="00E45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8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4D9B-37DD-40C1-BE11-FEC5FD6B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Fuleova Zuzana</cp:lastModifiedBy>
  <cp:revision>2</cp:revision>
  <cp:lastPrinted>2019-09-10T08:32:00Z</cp:lastPrinted>
  <dcterms:created xsi:type="dcterms:W3CDTF">2024-05-15T13:18:00Z</dcterms:created>
  <dcterms:modified xsi:type="dcterms:W3CDTF">2024-05-15T13:18:00Z</dcterms:modified>
</cp:coreProperties>
</file>