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17349" w:rsidRDefault="008A716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Dôvodová správa</w:t>
      </w:r>
    </w:p>
    <w:p w14:paraId="00000002" w14:textId="77777777" w:rsidR="00317349" w:rsidRDefault="00317349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317349" w:rsidRDefault="008A716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A. Všeobecná časť</w:t>
      </w:r>
    </w:p>
    <w:p w14:paraId="00000004" w14:textId="77777777" w:rsidR="00317349" w:rsidRDefault="00317349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5" w14:textId="77777777" w:rsidR="00317349" w:rsidRDefault="008A7167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zákona,</w:t>
      </w:r>
      <w:r>
        <w:rPr>
          <w:rFonts w:ascii="Times New Roman" w:eastAsia="Times New Roman" w:hAnsi="Times New Roman" w:cs="Times New Roman"/>
          <w:color w:val="000000"/>
        </w:rPr>
        <w:t xml:space="preserve"> ktorým sa mení a dopĺňa zákon č. 595/2003 Z. z. o dani z príjmov v znení neskorších predpisov </w:t>
      </w:r>
      <w:r>
        <w:rPr>
          <w:rFonts w:ascii="Times New Roman" w:eastAsia="Times New Roman" w:hAnsi="Times New Roman" w:cs="Times New Roman"/>
        </w:rPr>
        <w:t xml:space="preserve">(ďalej len „návrh zákona“) predkladajú na rokovanie Národnej rady Slovenskej republiky poslanci Národnej rady Slovenskej republiky Michal Truban, Ivan Štefunko, Štefan Kišš, Ján Hargaš a poslankyňa Národnej rady Slovenskej republiky Darina </w:t>
      </w:r>
      <w:proofErr w:type="spellStart"/>
      <w:r>
        <w:rPr>
          <w:rFonts w:ascii="Times New Roman" w:eastAsia="Times New Roman" w:hAnsi="Times New Roman" w:cs="Times New Roman"/>
        </w:rPr>
        <w:t>Luščíková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6" w14:textId="77777777" w:rsidR="00317349" w:rsidRDefault="00317349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Cieľ</w:t>
      </w:r>
      <w:r>
        <w:rPr>
          <w:rFonts w:ascii="Times New Roman" w:eastAsia="Times New Roman" w:hAnsi="Times New Roman" w:cs="Times New Roman"/>
          <w:color w:val="000000"/>
        </w:rPr>
        <w:t>om návrhu zákona je motivovať a podporiť daňové subjekty investovať do modernizácie a ekologizácie hmotného majetku so zameraním na podporu energetickej sebestačnosti. Komplexná obnova najmä budov spolu s ich modernizáciou poskytujú veľký priestor pre zniž</w:t>
      </w:r>
      <w:r>
        <w:rPr>
          <w:rFonts w:ascii="Times New Roman" w:eastAsia="Times New Roman" w:hAnsi="Times New Roman" w:cs="Times New Roman"/>
          <w:color w:val="000000"/>
        </w:rPr>
        <w:t xml:space="preserve">ovanie emisií skleníkových plynov. </w:t>
      </w:r>
      <w:r>
        <w:rPr>
          <w:rFonts w:ascii="Times New Roman" w:eastAsia="Times New Roman" w:hAnsi="Times New Roman" w:cs="Times New Roman"/>
        </w:rPr>
        <w:t xml:space="preserve">Budovy zodpovedajú za 36 % emisií CO2 v EÚ a jedná sa o kľúčový sektor. </w:t>
      </w:r>
      <w:r>
        <w:rPr>
          <w:rFonts w:ascii="Times New Roman" w:eastAsia="Times New Roman" w:hAnsi="Times New Roman" w:cs="Times New Roman"/>
          <w:color w:val="000000"/>
        </w:rPr>
        <w:t>Modernizácia má potenciál v zlepšovaní energetickej efektívnosti, prispeje k</w:t>
      </w:r>
      <w:r>
        <w:rPr>
          <w:rFonts w:ascii="Times New Roman" w:eastAsia="Times New Roman" w:hAnsi="Times New Roman" w:cs="Times New Roman"/>
        </w:rPr>
        <w:t xml:space="preserve"> zefektívneniu prevádzkových a výrobných procesov, a taktiež zvýši komfo</w:t>
      </w:r>
      <w:r>
        <w:rPr>
          <w:rFonts w:ascii="Times New Roman" w:eastAsia="Times New Roman" w:hAnsi="Times New Roman" w:cs="Times New Roman"/>
        </w:rPr>
        <w:t xml:space="preserve">rt a spokojnosť užívateľov. </w:t>
      </w:r>
    </w:p>
    <w:p w14:paraId="00000008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Zámerom predkladateľov a predkladateľky je podporiť </w:t>
      </w:r>
      <w:r>
        <w:rPr>
          <w:rFonts w:ascii="Times New Roman" w:eastAsia="Times New Roman" w:hAnsi="Times New Roman" w:cs="Times New Roman"/>
        </w:rPr>
        <w:t>podnikateľov</w:t>
      </w:r>
      <w:r>
        <w:rPr>
          <w:rFonts w:ascii="Times New Roman" w:eastAsia="Times New Roman" w:hAnsi="Times New Roman" w:cs="Times New Roman"/>
          <w:color w:val="000000"/>
        </w:rPr>
        <w:t xml:space="preserve"> k stimulovaniu investícií a neodkladaniu spotreby do budúcnosti aj prostredníctvom zvýhodnenia odpisov, ktoré sú aplikovateľné pre všetky subjekty na trhu, na ro</w:t>
      </w:r>
      <w:r>
        <w:rPr>
          <w:rFonts w:ascii="Times New Roman" w:eastAsia="Times New Roman" w:hAnsi="Times New Roman" w:cs="Times New Roman"/>
          <w:color w:val="000000"/>
        </w:rPr>
        <w:t>zdiel od dotácií. Návrh reflekt</w:t>
      </w:r>
      <w:r>
        <w:rPr>
          <w:rFonts w:ascii="Times New Roman" w:eastAsia="Times New Roman" w:hAnsi="Times New Roman" w:cs="Times New Roman"/>
        </w:rPr>
        <w:t>uje</w:t>
      </w:r>
      <w:r>
        <w:rPr>
          <w:rFonts w:ascii="Times New Roman" w:eastAsia="Times New Roman" w:hAnsi="Times New Roman" w:cs="Times New Roman"/>
          <w:color w:val="000000"/>
        </w:rPr>
        <w:t xml:space="preserve"> fakt, že v niektorých prípadoch sa technické zhodnotenie v rámci istého hmotného majetku odpisuje výrazne dlhšie ako je jeho životnosť.</w:t>
      </w:r>
    </w:p>
    <w:p w14:paraId="0000000A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 pojmom technické zhodnotenie hmotného majetku sa rozumejú výdavky na dokončené n</w:t>
      </w:r>
      <w:r>
        <w:rPr>
          <w:rFonts w:ascii="Times New Roman" w:eastAsia="Times New Roman" w:hAnsi="Times New Roman" w:cs="Times New Roman"/>
          <w:color w:val="000000"/>
        </w:rPr>
        <w:t>adstavby, prístavby a stavebné úpravy, rekonštrukcie a modernizácie prevyšujúce pri jednotlivom hmotnom majetku 1 700 eur v úhrne za zdaňovacie obdobie.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 súčasnosti sa vykonané technické zhodnotenie pripočíta k vstupnej cene majetku a uplatní sa ročný odp</w:t>
      </w:r>
      <w:r>
        <w:rPr>
          <w:rFonts w:ascii="Times New Roman" w:eastAsia="Times New Roman" w:hAnsi="Times New Roman" w:cs="Times New Roman"/>
          <w:color w:val="000000"/>
        </w:rPr>
        <w:t>is. To znamená, že ak dôjde k technickému zhodnoteniu budovy, ktorá sa v súčasnosti odpi</w:t>
      </w:r>
      <w:r>
        <w:rPr>
          <w:rFonts w:ascii="Times New Roman" w:eastAsia="Times New Roman" w:hAnsi="Times New Roman" w:cs="Times New Roman"/>
        </w:rPr>
        <w:t>suje 40 rokov, toto technické zhodnotenie sa odpisuje spolu s ňou.</w:t>
      </w:r>
    </w:p>
    <w:p w14:paraId="0000000C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Navrhovaná úprava zákona zavádza režim</w:t>
      </w:r>
      <w:r>
        <w:rPr>
          <w:rFonts w:ascii="Times New Roman" w:eastAsia="Times New Roman" w:hAnsi="Times New Roman" w:cs="Times New Roman"/>
          <w:color w:val="000000"/>
        </w:rPr>
        <w:t>, že ak by bolo na majetku, ktorý je odpisovaný, vykonané tech</w:t>
      </w:r>
      <w:r>
        <w:rPr>
          <w:rFonts w:ascii="Times New Roman" w:eastAsia="Times New Roman" w:hAnsi="Times New Roman" w:cs="Times New Roman"/>
          <w:color w:val="000000"/>
        </w:rPr>
        <w:t>nické zhodnotenie, nebude v tomto prípade technické zhodnotenie nutne zvyšovať vstupnú cenu hmotného majetku. Daňovník si bude môcť vybrať, či takto vykonané technické zhodnotenie chce odpisovať samostatne podľa príslušnej odpisovej skupiny alebo podľa odp</w:t>
      </w:r>
      <w:r>
        <w:rPr>
          <w:rFonts w:ascii="Times New Roman" w:eastAsia="Times New Roman" w:hAnsi="Times New Roman" w:cs="Times New Roman"/>
          <w:color w:val="000000"/>
        </w:rPr>
        <w:t>isovej skupiny majetku, na ktorom bolo technické zhodnotenie vykonané prostredníctvom zvýšenej vstupnej ceny toho konkrétneho hmotného majetku. Prenechávame</w:t>
      </w:r>
      <w:r>
        <w:rPr>
          <w:rFonts w:ascii="Times New Roman" w:eastAsia="Times New Roman" w:hAnsi="Times New Roman" w:cs="Times New Roman"/>
        </w:rPr>
        <w:t xml:space="preserve"> na </w:t>
      </w:r>
      <w:r>
        <w:rPr>
          <w:rFonts w:ascii="Times New Roman" w:eastAsia="Times New Roman" w:hAnsi="Times New Roman" w:cs="Times New Roman"/>
          <w:color w:val="000000"/>
        </w:rPr>
        <w:t>daňovníko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color w:val="000000"/>
        </w:rPr>
        <w:t xml:space="preserve"> nech si urč</w:t>
      </w:r>
      <w:r>
        <w:rPr>
          <w:rFonts w:ascii="Times New Roman" w:eastAsia="Times New Roman" w:hAnsi="Times New Roman" w:cs="Times New Roman"/>
        </w:rPr>
        <w:t>ia postup odpisovania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ktorý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color w:val="000000"/>
        </w:rPr>
        <w:t xml:space="preserve"> pre n</w:t>
      </w:r>
      <w:r>
        <w:rPr>
          <w:rFonts w:ascii="Times New Roman" w:eastAsia="Times New Roman" w:hAnsi="Times New Roman" w:cs="Times New Roman"/>
        </w:rPr>
        <w:t>ich</w:t>
      </w:r>
      <w:r>
        <w:rPr>
          <w:rFonts w:ascii="Times New Roman" w:eastAsia="Times New Roman" w:hAnsi="Times New Roman" w:cs="Times New Roman"/>
          <w:color w:val="000000"/>
        </w:rPr>
        <w:t xml:space="preserve"> výhodnejš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color w:val="000000"/>
        </w:rPr>
        <w:t>. Ak poplatník využije</w:t>
      </w:r>
      <w:r>
        <w:rPr>
          <w:rFonts w:ascii="Times New Roman" w:eastAsia="Times New Roman" w:hAnsi="Times New Roman" w:cs="Times New Roman"/>
          <w:color w:val="000000"/>
        </w:rPr>
        <w:t xml:space="preserve"> takto nastavené odpisy technického zhodnotenia, môže tak v kratšej dobe majetok odpísať, čo bude viac v súlade s charakterom jeho </w:t>
      </w:r>
      <w:r>
        <w:rPr>
          <w:rFonts w:ascii="Times New Roman" w:eastAsia="Times New Roman" w:hAnsi="Times New Roman" w:cs="Times New Roman"/>
        </w:rPr>
        <w:t>majetku</w:t>
      </w:r>
      <w:r>
        <w:rPr>
          <w:rFonts w:ascii="Times New Roman" w:eastAsia="Times New Roman" w:hAnsi="Times New Roman" w:cs="Times New Roman"/>
          <w:color w:val="000000"/>
        </w:rPr>
        <w:t xml:space="preserve"> a životnosťou.</w:t>
      </w:r>
    </w:p>
    <w:p w14:paraId="0000000E" w14:textId="77777777" w:rsidR="00317349" w:rsidRDefault="00317349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F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Predkladaný návrh zákona je v súlade s Ústavou Slovenskej republiky, ústavnými zákonmi a ostatnými vš</w:t>
      </w:r>
      <w:r>
        <w:rPr>
          <w:rFonts w:ascii="Times New Roman" w:eastAsia="Times New Roman" w:hAnsi="Times New Roman" w:cs="Times New Roman"/>
          <w:color w:val="000000"/>
        </w:rPr>
        <w:t>eobecne záväznými právnymi predpismi Slovenskej republiky, nálezmi Ústavného súdu Slovenskej republiky, medzinárodnými zmluvami a inými medzinárodnými dokumentami, ktorými je Slovenská republika viazaná, ako aj v súlade s právom Európskej únie.</w:t>
      </w:r>
    </w:p>
    <w:p w14:paraId="00000010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317349" w:rsidRDefault="008A7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Návrh záko</w:t>
      </w:r>
      <w:r>
        <w:rPr>
          <w:rFonts w:ascii="Times New Roman" w:eastAsia="Times New Roman" w:hAnsi="Times New Roman" w:cs="Times New Roman"/>
          <w:color w:val="000000"/>
        </w:rPr>
        <w:t>na predpokladá negatívne, ale zároveň aj pozitívne vplyvy na rozpočet verejnej správy, pozitívne vplyvy na podnikateľské prostred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color w:val="000000"/>
        </w:rPr>
        <w:t>, životné prostredie</w:t>
      </w:r>
      <w:r>
        <w:rPr>
          <w:rFonts w:ascii="Times New Roman" w:eastAsia="Times New Roman" w:hAnsi="Times New Roman" w:cs="Times New Roman"/>
        </w:rPr>
        <w:t xml:space="preserve"> a tiež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pozitívne </w:t>
      </w:r>
      <w:r>
        <w:rPr>
          <w:rFonts w:ascii="Times New Roman" w:eastAsia="Times New Roman" w:hAnsi="Times New Roman" w:cs="Times New Roman"/>
          <w:color w:val="000000"/>
        </w:rPr>
        <w:lastRenderedPageBreak/>
        <w:t>sociálne vplyvy</w:t>
      </w:r>
      <w:r>
        <w:rPr>
          <w:rFonts w:ascii="Times New Roman" w:eastAsia="Times New Roman" w:hAnsi="Times New Roman" w:cs="Times New Roman"/>
        </w:rPr>
        <w:t xml:space="preserve">. Návrh zákona </w:t>
      </w:r>
      <w:r>
        <w:rPr>
          <w:rFonts w:ascii="Times New Roman" w:eastAsia="Times New Roman" w:hAnsi="Times New Roman" w:cs="Times New Roman"/>
          <w:color w:val="000000"/>
        </w:rPr>
        <w:t>nepredpoklad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color w:val="000000"/>
        </w:rPr>
        <w:t>vplyvy na služby verejnej správy pre občana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 informatizáciu spoločnosti </w:t>
      </w:r>
      <w:r>
        <w:rPr>
          <w:rFonts w:ascii="Times New Roman" w:eastAsia="Times New Roman" w:hAnsi="Times New Roman" w:cs="Times New Roman"/>
          <w:color w:val="000000"/>
        </w:rPr>
        <w:t>a ani vplyvy na manželstvo, rodičovstvo a rodinu.</w:t>
      </w:r>
    </w:p>
    <w:p w14:paraId="00000012" w14:textId="77777777" w:rsidR="00317349" w:rsidRDefault="003173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317349" w:rsidRDefault="008A7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B. Osobitná časť</w:t>
      </w:r>
    </w:p>
    <w:p w14:paraId="00000014" w14:textId="77777777" w:rsidR="00317349" w:rsidRDefault="00317349">
      <w:pPr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317349" w:rsidRDefault="008A716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 čl. I.</w:t>
      </w:r>
    </w:p>
    <w:p w14:paraId="00000016" w14:textId="77777777" w:rsidR="00317349" w:rsidRDefault="00317349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8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Navrhuje sa</w:t>
      </w:r>
      <w:r>
        <w:rPr>
          <w:rFonts w:ascii="Times New Roman" w:eastAsia="Times New Roman" w:hAnsi="Times New Roman" w:cs="Times New Roman"/>
          <w:color w:val="000000"/>
        </w:rPr>
        <w:t xml:space="preserve"> úprava pri príjmoch zamestnanca pri motorovom vozidle </w:t>
      </w:r>
      <w:r>
        <w:rPr>
          <w:rFonts w:ascii="Times New Roman" w:eastAsia="Times New Roman" w:hAnsi="Times New Roman" w:cs="Times New Roman"/>
        </w:rPr>
        <w:t>používanom</w:t>
      </w:r>
      <w:r>
        <w:rPr>
          <w:rFonts w:ascii="Times New Roman" w:eastAsia="Times New Roman" w:hAnsi="Times New Roman" w:cs="Times New Roman"/>
          <w:color w:val="000000"/>
        </w:rPr>
        <w:t xml:space="preserve"> na služobné aj súkromné účely, </w:t>
      </w:r>
      <w:r>
        <w:rPr>
          <w:rFonts w:ascii="Times New Roman" w:eastAsia="Times New Roman" w:hAnsi="Times New Roman" w:cs="Times New Roman"/>
        </w:rPr>
        <w:t>a to</w:t>
      </w:r>
      <w:r>
        <w:rPr>
          <w:rFonts w:ascii="Times New Roman" w:eastAsia="Times New Roman" w:hAnsi="Times New Roman" w:cs="Times New Roman"/>
          <w:color w:val="000000"/>
        </w:rPr>
        <w:t xml:space="preserve"> v prípade ak na </w:t>
      </w:r>
      <w:r>
        <w:rPr>
          <w:rFonts w:ascii="Times New Roman" w:eastAsia="Times New Roman" w:hAnsi="Times New Roman" w:cs="Times New Roman"/>
        </w:rPr>
        <w:t>danom</w:t>
      </w:r>
      <w:r>
        <w:rPr>
          <w:rFonts w:ascii="Times New Roman" w:eastAsia="Times New Roman" w:hAnsi="Times New Roman" w:cs="Times New Roman"/>
          <w:color w:val="000000"/>
        </w:rPr>
        <w:t xml:space="preserve"> vozidle bolo vykonané technické zhodnotenie, tak o toto technické zhodnotenie sa nemusí nevyhnutne </w:t>
      </w:r>
      <w:r>
        <w:rPr>
          <w:rFonts w:ascii="Times New Roman" w:eastAsia="Times New Roman" w:hAnsi="Times New Roman" w:cs="Times New Roman"/>
        </w:rPr>
        <w:t>zvyšovať</w:t>
      </w:r>
      <w:r>
        <w:rPr>
          <w:rFonts w:ascii="Times New Roman" w:eastAsia="Times New Roman" w:hAnsi="Times New Roman" w:cs="Times New Roman"/>
          <w:color w:val="000000"/>
        </w:rPr>
        <w:t xml:space="preserve"> jeho vstupná alebo zostatková cena.</w:t>
      </w:r>
    </w:p>
    <w:p w14:paraId="00000019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B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Podľa navrhovanej úpravy sa za</w:t>
      </w:r>
      <w:r>
        <w:rPr>
          <w:rFonts w:ascii="Times New Roman" w:eastAsia="Times New Roman" w:hAnsi="Times New Roman" w:cs="Times New Roman"/>
          <w:color w:val="000000"/>
        </w:rPr>
        <w:t xml:space="preserve"> daňové výdavky budú považova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color w:val="000000"/>
        </w:rPr>
        <w:t xml:space="preserve"> aj výdavky na technické zhodnotenie, kt</w:t>
      </w:r>
      <w:r>
        <w:rPr>
          <w:rFonts w:ascii="Times New Roman" w:eastAsia="Times New Roman" w:hAnsi="Times New Roman" w:cs="Times New Roman"/>
          <w:color w:val="000000"/>
        </w:rPr>
        <w:t>oré budú odpisované ako hmotný majetok samostatne.</w:t>
      </w:r>
    </w:p>
    <w:p w14:paraId="0000001C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E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Technické zhodnotenie prenajatého hmotného majetku sa bude môcť zaradiť do odpisovej skupiny podľa § 26 a odpisovať samostatne.</w:t>
      </w:r>
    </w:p>
    <w:p w14:paraId="0000001F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1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Dopĺňa sa, že technické zhodnotenie nemusí byť súčasťou</w:t>
      </w:r>
      <w:r>
        <w:rPr>
          <w:rFonts w:ascii="Times New Roman" w:eastAsia="Times New Roman" w:hAnsi="Times New Roman" w:cs="Times New Roman"/>
          <w:color w:val="000000"/>
        </w:rPr>
        <w:t xml:space="preserve"> vstupnej ceny hmotného majetku ak sa daňovník rozhodne ho odpisovať ako hmotný majetok samostatne postupom pod</w:t>
      </w:r>
      <w:r>
        <w:rPr>
          <w:rFonts w:ascii="Times New Roman" w:eastAsia="Times New Roman" w:hAnsi="Times New Roman" w:cs="Times New Roman"/>
        </w:rPr>
        <w:t>ľa § 26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22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4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Upravuje sa tvrdenie, že technické zhodnotenie pri zrýchlenom spôsobe odpisovania automaticky zvyšuje zostatkovú cenu, nie je</w:t>
      </w:r>
      <w:r>
        <w:rPr>
          <w:rFonts w:ascii="Times New Roman" w:eastAsia="Times New Roman" w:hAnsi="Times New Roman" w:cs="Times New Roman"/>
          <w:color w:val="000000"/>
        </w:rPr>
        <w:t xml:space="preserve"> tomu tak, ak je toto technické zhodnotenie odpisované </w:t>
      </w:r>
      <w:r>
        <w:rPr>
          <w:rFonts w:ascii="Times New Roman" w:eastAsia="Times New Roman" w:hAnsi="Times New Roman" w:cs="Times New Roman"/>
        </w:rPr>
        <w:t xml:space="preserve">ako hmotný majetok </w:t>
      </w:r>
      <w:r>
        <w:rPr>
          <w:rFonts w:ascii="Times New Roman" w:eastAsia="Times New Roman" w:hAnsi="Times New Roman" w:cs="Times New Roman"/>
          <w:color w:val="000000"/>
        </w:rPr>
        <w:t>samostatne postupom pod</w:t>
      </w:r>
      <w:r>
        <w:rPr>
          <w:rFonts w:ascii="Times New Roman" w:eastAsia="Times New Roman" w:hAnsi="Times New Roman" w:cs="Times New Roman"/>
        </w:rPr>
        <w:t>ľa § 26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25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7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Primerane k navrhovaným zmenám sa u</w:t>
      </w:r>
      <w:r>
        <w:rPr>
          <w:rFonts w:ascii="Times New Roman" w:eastAsia="Times New Roman" w:hAnsi="Times New Roman" w:cs="Times New Roman"/>
          <w:color w:val="000000"/>
        </w:rPr>
        <w:t>pravuje možnosť samostatného odpisovania technického zhodnotenia hmotného majetku pri rovnomernom spôsob</w:t>
      </w:r>
      <w:r>
        <w:rPr>
          <w:rFonts w:ascii="Times New Roman" w:eastAsia="Times New Roman" w:hAnsi="Times New Roman" w:cs="Times New Roman"/>
          <w:color w:val="000000"/>
        </w:rPr>
        <w:t>e odpisovania.</w:t>
      </w:r>
    </w:p>
    <w:p w14:paraId="00000028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7 a 8</w:t>
      </w:r>
    </w:p>
    <w:p w14:paraId="0000002A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Upravuje sa možnosť samostatného odpisovania technického zhodnotenia pri zrýchlenom spôsobe odpisovania.</w:t>
      </w:r>
    </w:p>
    <w:p w14:paraId="0000002B" w14:textId="77777777" w:rsidR="00317349" w:rsidRDefault="00317349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2C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9</w:t>
      </w:r>
    </w:p>
    <w:p w14:paraId="0000002D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Navrhuje sa úprava, podľa ktorej p</w:t>
      </w:r>
      <w:r>
        <w:rPr>
          <w:rFonts w:ascii="Times New Roman" w:eastAsia="Times New Roman" w:hAnsi="Times New Roman" w:cs="Times New Roman"/>
          <w:color w:val="000000"/>
        </w:rPr>
        <w:t xml:space="preserve">ri majetku v obstarávacej cene 1 700 eur a nižšej, ktorý bol technicky zhodnotený, nebude nevyhnutné pripočítať technické zhodnotenie k obstarávacej cene, ale </w:t>
      </w:r>
      <w:r>
        <w:rPr>
          <w:rFonts w:ascii="Times New Roman" w:eastAsia="Times New Roman" w:hAnsi="Times New Roman" w:cs="Times New Roman"/>
        </w:rPr>
        <w:t xml:space="preserve">daňovník bude môcť </w:t>
      </w:r>
      <w:r>
        <w:rPr>
          <w:rFonts w:ascii="Times New Roman" w:eastAsia="Times New Roman" w:hAnsi="Times New Roman" w:cs="Times New Roman"/>
          <w:highlight w:val="white"/>
        </w:rPr>
        <w:t xml:space="preserve">výdavky na takéto technické zhodnotenie odpisovať samostatne </w:t>
      </w:r>
      <w:r>
        <w:rPr>
          <w:rFonts w:ascii="Times New Roman" w:eastAsia="Times New Roman" w:hAnsi="Times New Roman" w:cs="Times New Roman"/>
        </w:rPr>
        <w:t>ako hmotný majeto</w:t>
      </w:r>
      <w:r>
        <w:rPr>
          <w:rFonts w:ascii="Times New Roman" w:eastAsia="Times New Roman" w:hAnsi="Times New Roman" w:cs="Times New Roman"/>
        </w:rPr>
        <w:t>k zaradený do príslušnej odpisovej skupiny postupom podľa § 26</w:t>
      </w:r>
      <w:r>
        <w:rPr>
          <w:rFonts w:ascii="Times New Roman" w:eastAsia="Times New Roman" w:hAnsi="Times New Roman" w:cs="Times New Roman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E" w14:textId="77777777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F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0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Nový odsek 6 explicitne po</w:t>
      </w:r>
      <w:r>
        <w:rPr>
          <w:rFonts w:ascii="Times New Roman" w:eastAsia="Times New Roman" w:hAnsi="Times New Roman" w:cs="Times New Roman"/>
        </w:rPr>
        <w:t>ukazuje na</w:t>
      </w:r>
      <w:r>
        <w:rPr>
          <w:rFonts w:ascii="Times New Roman" w:eastAsia="Times New Roman" w:hAnsi="Times New Roman" w:cs="Times New Roman"/>
          <w:color w:val="000000"/>
        </w:rPr>
        <w:t xml:space="preserve"> možnosť daňovníka odpisovať technické zhodnotenie buď ako súčasť vstupnej ceny hmotného majetku, alebo samostatne postupom pod</w:t>
      </w:r>
      <w:r>
        <w:rPr>
          <w:rFonts w:ascii="Times New Roman" w:eastAsia="Times New Roman" w:hAnsi="Times New Roman" w:cs="Times New Roman"/>
        </w:rPr>
        <w:t>ľa § 26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31" w14:textId="2DA7C73F" w:rsidR="00317349" w:rsidRDefault="0031734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89380D3" w14:textId="6DC1D652" w:rsidR="008A7167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048066B" w14:textId="77777777" w:rsidR="008A7167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14:paraId="00000032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K bodu 11</w:t>
      </w:r>
    </w:p>
    <w:p w14:paraId="00000033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prechodných ustanoveniach sa navrhuje, aby sa jednotlivé zmeny prvýkrát uplatnili na daňové priznania podané po 31. decembri 2024. Zároveň sa daňovníkom umožňuje zmenu spôsobu odpisovania vykonať a uplatniť v daňovom priznaní za rok 2024 podano</w:t>
      </w:r>
      <w:r>
        <w:rPr>
          <w:rFonts w:ascii="Times New Roman" w:eastAsia="Times New Roman" w:hAnsi="Times New Roman" w:cs="Times New Roman"/>
          <w:color w:val="000000"/>
        </w:rPr>
        <w:t xml:space="preserve">m v roku 2025. </w:t>
      </w:r>
    </w:p>
    <w:p w14:paraId="00000034" w14:textId="77777777" w:rsidR="00317349" w:rsidRDefault="00317349">
      <w:pPr>
        <w:jc w:val="both"/>
        <w:rPr>
          <w:rFonts w:ascii="Times New Roman" w:eastAsia="Times New Roman" w:hAnsi="Times New Roman" w:cs="Times New Roman"/>
        </w:rPr>
      </w:pPr>
    </w:p>
    <w:p w14:paraId="00000035" w14:textId="77777777" w:rsidR="00317349" w:rsidRDefault="008A7167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 čl. II</w:t>
      </w:r>
    </w:p>
    <w:p w14:paraId="00000036" w14:textId="77777777" w:rsidR="00317349" w:rsidRDefault="008A7167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Účinnosť predkladanej novely zákona sa navrhuje od 1. januára 2025.</w:t>
      </w:r>
    </w:p>
    <w:sectPr w:rsidR="00317349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49"/>
    <w:rsid w:val="00317349"/>
    <w:rsid w:val="008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76A6"/>
  <w15:docId w15:val="{12CBC406-2794-42A1-AE46-9E3608E4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7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7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MphqXUhD133/GVu/oA6b8R8tg==">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Truban, Michal, (asistent)</cp:lastModifiedBy>
  <cp:revision>3</cp:revision>
  <cp:lastPrinted>2024-05-23T12:57:00Z</cp:lastPrinted>
  <dcterms:created xsi:type="dcterms:W3CDTF">2024-05-22T17:54:00Z</dcterms:created>
  <dcterms:modified xsi:type="dcterms:W3CDTF">2024-05-23T13:00:00Z</dcterms:modified>
</cp:coreProperties>
</file>