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F148" w14:textId="77777777" w:rsidR="00242F88" w:rsidRPr="00BC403A" w:rsidRDefault="00242F88" w:rsidP="00242F88">
      <w:pPr>
        <w:jc w:val="center"/>
        <w:rPr>
          <w:b/>
          <w:spacing w:val="30"/>
        </w:rPr>
      </w:pPr>
      <w:r w:rsidRPr="00BC403A">
        <w:rPr>
          <w:b/>
          <w:spacing w:val="30"/>
        </w:rPr>
        <w:t xml:space="preserve">NÁRODNÁ RADA SLOVENSKEJ REPUBLIKY </w:t>
      </w:r>
    </w:p>
    <w:p w14:paraId="48A04933" w14:textId="77777777" w:rsidR="00242F88" w:rsidRPr="00BC403A" w:rsidRDefault="00242F88" w:rsidP="00242F88">
      <w:pPr>
        <w:pBdr>
          <w:bottom w:val="single" w:sz="12" w:space="3" w:color="auto"/>
        </w:pBdr>
        <w:jc w:val="center"/>
        <w:rPr>
          <w:spacing w:val="30"/>
        </w:rPr>
      </w:pPr>
      <w:r w:rsidRPr="00BC403A">
        <w:rPr>
          <w:spacing w:val="30"/>
        </w:rPr>
        <w:t>IX. volebné obdobie</w:t>
      </w:r>
    </w:p>
    <w:p w14:paraId="4824FA00" w14:textId="77777777" w:rsidR="00242F88" w:rsidRPr="00BC403A" w:rsidRDefault="00242F88" w:rsidP="00242F88">
      <w:pPr>
        <w:jc w:val="center"/>
        <w:rPr>
          <w:spacing w:val="30"/>
          <w:highlight w:val="yellow"/>
        </w:rPr>
      </w:pPr>
    </w:p>
    <w:p w14:paraId="4F20E358" w14:textId="77777777" w:rsidR="00242F88" w:rsidRPr="00BC403A" w:rsidRDefault="00242F88" w:rsidP="00242F88">
      <w:pPr>
        <w:spacing w:before="120"/>
        <w:jc w:val="center"/>
        <w:rPr>
          <w:b/>
        </w:rPr>
      </w:pPr>
    </w:p>
    <w:p w14:paraId="3BBE9317" w14:textId="77777777" w:rsidR="00242F88" w:rsidRPr="00BC403A" w:rsidRDefault="00242F88" w:rsidP="00242F88">
      <w:pPr>
        <w:spacing w:before="120"/>
        <w:jc w:val="center"/>
      </w:pPr>
      <w:r w:rsidRPr="00BC403A">
        <w:t xml:space="preserve">Návrh </w:t>
      </w:r>
    </w:p>
    <w:p w14:paraId="191DB751" w14:textId="77777777" w:rsidR="00242F88" w:rsidRPr="00BC403A" w:rsidRDefault="00242F88" w:rsidP="00242F88">
      <w:pPr>
        <w:spacing w:before="120"/>
        <w:jc w:val="center"/>
        <w:rPr>
          <w:b/>
        </w:rPr>
      </w:pPr>
    </w:p>
    <w:p w14:paraId="240E6FBA" w14:textId="77777777" w:rsidR="00242F88" w:rsidRPr="00BC403A" w:rsidRDefault="00242F88" w:rsidP="00242F88">
      <w:pPr>
        <w:spacing w:before="120"/>
        <w:jc w:val="center"/>
      </w:pPr>
      <w:r w:rsidRPr="00BC403A">
        <w:rPr>
          <w:b/>
          <w:smallCaps/>
        </w:rPr>
        <w:t>ZÁKON</w:t>
      </w:r>
    </w:p>
    <w:p w14:paraId="58E0E91E" w14:textId="77777777" w:rsidR="00242F88" w:rsidRPr="00BC403A" w:rsidRDefault="00242F88" w:rsidP="00242F88">
      <w:pPr>
        <w:spacing w:before="120"/>
        <w:jc w:val="center"/>
      </w:pPr>
    </w:p>
    <w:p w14:paraId="475C06BB" w14:textId="5082D979" w:rsidR="00242F88" w:rsidRPr="00BC403A" w:rsidRDefault="00242F88" w:rsidP="00242F88">
      <w:pPr>
        <w:spacing w:before="120"/>
        <w:jc w:val="center"/>
      </w:pPr>
      <w:r w:rsidRPr="00BC403A">
        <w:t>z ... 202</w:t>
      </w:r>
      <w:r w:rsidR="002A2A34" w:rsidRPr="00BC403A">
        <w:t>4</w:t>
      </w:r>
      <w:r w:rsidRPr="00BC403A">
        <w:t>,</w:t>
      </w:r>
    </w:p>
    <w:p w14:paraId="307AFDD0" w14:textId="77777777" w:rsidR="00242F88" w:rsidRPr="00BC403A" w:rsidRDefault="00242F88" w:rsidP="00242F88">
      <w:pPr>
        <w:spacing w:before="120"/>
        <w:jc w:val="center"/>
      </w:pPr>
    </w:p>
    <w:p w14:paraId="466F8331" w14:textId="48CA7C79" w:rsidR="00905FD0" w:rsidRPr="00BC403A" w:rsidRDefault="006175E8" w:rsidP="00242F88">
      <w:pPr>
        <w:jc w:val="center"/>
        <w:rPr>
          <w:b/>
          <w:bCs/>
        </w:rPr>
      </w:pPr>
      <w:r w:rsidRPr="00BC403A">
        <w:rPr>
          <w:b/>
        </w:rPr>
        <w:t>ktorým sa mení a dopĺňa zákon č. 595/2003 Z. z. o dani z príjmov v znení neskorších predpisov</w:t>
      </w:r>
    </w:p>
    <w:p w14:paraId="3F08CF89" w14:textId="77777777" w:rsidR="00905FD0" w:rsidRPr="00BC403A" w:rsidRDefault="00905FD0" w:rsidP="00242F88">
      <w:pPr>
        <w:pStyle w:val="Default"/>
        <w:jc w:val="both"/>
        <w:rPr>
          <w:rFonts w:ascii="Times New Roman" w:hAnsi="Times New Roman" w:cs="Times New Roman"/>
        </w:rPr>
      </w:pPr>
    </w:p>
    <w:p w14:paraId="500E815A" w14:textId="77777777" w:rsidR="00905FD0" w:rsidRPr="00BC403A" w:rsidRDefault="00905FD0" w:rsidP="006175E8">
      <w:pPr>
        <w:pStyle w:val="Default"/>
        <w:rPr>
          <w:rFonts w:ascii="Times New Roman" w:hAnsi="Times New Roman" w:cs="Times New Roman"/>
        </w:rPr>
      </w:pPr>
      <w:r w:rsidRPr="00BC403A">
        <w:rPr>
          <w:rFonts w:ascii="Times New Roman" w:hAnsi="Times New Roman" w:cs="Times New Roman"/>
        </w:rPr>
        <w:t>Národná rada Slovenskej republiky sa uzniesla na tomto zákone:</w:t>
      </w:r>
    </w:p>
    <w:p w14:paraId="57853794" w14:textId="77777777" w:rsidR="00905FD0" w:rsidRPr="00BC403A" w:rsidRDefault="00905FD0" w:rsidP="00242F88">
      <w:pPr>
        <w:jc w:val="center"/>
        <w:outlineLvl w:val="0"/>
        <w:rPr>
          <w:b/>
          <w:bCs/>
          <w:kern w:val="36"/>
        </w:rPr>
      </w:pPr>
    </w:p>
    <w:p w14:paraId="2CB21976" w14:textId="77777777" w:rsidR="00905FD0" w:rsidRPr="00BC403A" w:rsidRDefault="00905FD0" w:rsidP="00242F88">
      <w:pPr>
        <w:jc w:val="center"/>
        <w:outlineLvl w:val="0"/>
        <w:rPr>
          <w:b/>
          <w:bCs/>
          <w:kern w:val="36"/>
        </w:rPr>
      </w:pPr>
      <w:r w:rsidRPr="00BC403A">
        <w:rPr>
          <w:b/>
          <w:bCs/>
          <w:kern w:val="36"/>
        </w:rPr>
        <w:t>Čl. I</w:t>
      </w:r>
    </w:p>
    <w:p w14:paraId="6C0ACFD0" w14:textId="77777777" w:rsidR="00242F88" w:rsidRPr="00BC403A" w:rsidRDefault="00242F88" w:rsidP="00242F88">
      <w:pPr>
        <w:jc w:val="center"/>
        <w:outlineLvl w:val="0"/>
        <w:rPr>
          <w:b/>
          <w:bCs/>
          <w:kern w:val="36"/>
        </w:rPr>
      </w:pPr>
    </w:p>
    <w:p w14:paraId="44F44503" w14:textId="5D39B379" w:rsidR="001562A9" w:rsidRPr="00BC403A" w:rsidRDefault="006175E8" w:rsidP="00BC403A">
      <w:pPr>
        <w:jc w:val="both"/>
      </w:pPr>
      <w:r w:rsidRPr="00BC403A">
        <w:t xml:space="preserve">Zákon č. 595/2003 Z. z. o dani z príjmov v znení zákona č. 43/2004 Z. z., zákona č. 177/2004 Z. z., zákona č. 191/2004 Z. z., zákona č. 391/2004 Z. z., zákona č. 538/2004 Z. z., zákona č. 539/2004 Z. z., zákona č. 659/2004 Z. z., zákona č. 68/2005 Z. z., zákona č. 314/2005 Z. z., zákona č. 534/2005 Z. z., zákona č. 660/2005 Z. z., zákona č. 688/2006 Z. z., zákona č. 76/2007 Z. z., zákona č. 209/2007 Z. z., zákona č. 519/2007 Z. z., zákona č. 530/2007 Z. z., zákona č. 561/2007 Z. z., zákona č. 621/2007 Z. z., zákona č. 653/2007 Z. z., zákona č. 168/2008 Z. z., zákona č. 465/2008 Z. z., zákona č. 514/2008 Z. z., zákona č. 563/2008 Z. z., zákona č. 567/2008 Z. z., zákona č. 60/2009 Z. z., zákona č. 184/2009 Z. z., zákona č. 185/2009 Z. z., zákona č. 504/2009 Z. z., zákona č. 563/2009 Z. z., zákona č. 374/2010 Z. z., zákona č. 548/2010 Z. z., zákona č. 129/2011 Z. z., zákona č. 231/2011 Z. z., zákona č. 250/2011 Z. z., zákona č. 331/2011 Z. z., zákona č. 362/2011 Z. z., zákona č. 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 70/2013 Z. z., zákona č. 135/2013 Z. z., zákona č. 318/2013 Z. z., zákona č. 463/2013 Z. z., zákona č. 180/2014 Z. z., zákona č. 183/2014 Z. z., zákona č. 333/2014 Z. z., zákona č. 364/2014 Z. z., zákona č. 371/2014 Z. z., zákona č. 25/2015 Z. z., zákona č. 61/2015 Z. z., zákona č. 62/2015 Z. z., zákona č. 79/2015 Z. z., zákona č. 140/2015 Z. z., zákona č. 176/2015 Z. z., zákona č. 253/2015 Z. z., zákona č. 361/2015 Z. z., zákona č. 375/2015 Z. z., zákona č. 378/2015 Z. z., zákona č. 389/2015 Z. z., zákona č. 437/2015 Z. z., zákona č. 440/2015 Z. z., zákona č. 341/2016 Z. z., zákona č. 264/2017 Z. z., zákona č. 279/2017 Z. z., zákona č. 335/2017 Z. z., zákona č. 344/2017 Z. z., zákona č. 57/2018 Z. z., zákona č. 63/2018 Z. z., zákona č. 112/2018 Z. z., zákona č. 209/2018 Z. z., zákona č. 213/2018 Z. z., zákona č. 317/2018 Z. z., zákona č. 347/2018 Z. z., zákona č. 368/2018 Z. z., zákona č. 385/2018 Z. z., zákona č. 4/2019 Z. z., zákona č. 10/2019 Z. z., zákona č. 54/2019 Z. z., zákona č. 88/2019 Z. z., zákona č. 155/2019 Z. z., zákona č. 221/2019 Z. z., zákona č. 223/2019 Z. z., zákona č. 228/2019 Z. z., zákona č. 233/2019 Z. z., zákona č. 301/2019 Z. z., zákona č. 315/2019 Z. z., zákona č. 316/2019 Z. z., zákona č. 319/2019 Z. z., zákona č. 390/2019 Z. z., zákona č. 393/2019 Z. z., zákona č. 462/2019 Z. z., zákona č. 46/2020 Z. z., zákona č. 198/2020 Z. z., zákona č. 296/2020 Z. z., zákona č. 416/2020 Z. z., zákona č. 420/2020 Z. z., zákona č. 421/2020 Z. z., zákona č. 76/2021 Z. z., zákona č. 215/2021 Z. z., </w:t>
      </w:r>
      <w:r w:rsidRPr="00BC403A">
        <w:lastRenderedPageBreak/>
        <w:t>zákona č. 257/2021 Z. z., zákona č. 310/2021 Z. z., zákona č. 408/2021 Z. z., zákona č. 416/2021 Z. z., zákona č. 129/2022 Z. z., zákona č. 222/2022 Z. z., zákona č. 232/2022 Z. z. a zákona č. 257/2022 Z. z.</w:t>
      </w:r>
      <w:r w:rsidR="00B57618" w:rsidRPr="00BC403A">
        <w:t>, zákona č. 433/2022 Z. z.,</w:t>
      </w:r>
      <w:r w:rsidRPr="00BC403A">
        <w:t xml:space="preserve"> </w:t>
      </w:r>
      <w:r w:rsidR="00B57618" w:rsidRPr="00BC403A">
        <w:t>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</w:t>
      </w:r>
      <w:r w:rsidR="00846830" w:rsidRPr="00BC403A">
        <w:t>,</w:t>
      </w:r>
      <w:r w:rsidR="00B57618" w:rsidRPr="00BC403A">
        <w:t xml:space="preserve"> zákona č. </w:t>
      </w:r>
      <w:r w:rsidR="00846830" w:rsidRPr="00BC403A">
        <w:t>508</w:t>
      </w:r>
      <w:r w:rsidR="00B57618" w:rsidRPr="00BC403A">
        <w:t>/2023 Z. z.</w:t>
      </w:r>
      <w:r w:rsidR="00846830" w:rsidRPr="00BC403A">
        <w:t>, zákona č. 530/2023 Z. z., zákona č. 46/2024 Z. z.</w:t>
      </w:r>
      <w:r w:rsidR="006425DC" w:rsidRPr="00BC403A">
        <w:t xml:space="preserve"> </w:t>
      </w:r>
      <w:r w:rsidR="00846830" w:rsidRPr="00BC403A">
        <w:t xml:space="preserve">a zákona č. 87/2024 Z. z. </w:t>
      </w:r>
      <w:r w:rsidRPr="00BC403A">
        <w:t>sa mení a dopĺňa takto:</w:t>
      </w:r>
    </w:p>
    <w:p w14:paraId="1AF6972F" w14:textId="77777777" w:rsidR="001562A9" w:rsidRPr="00BC403A" w:rsidRDefault="001562A9" w:rsidP="00397209">
      <w:pPr>
        <w:jc w:val="both"/>
        <w:rPr>
          <w:color w:val="000000" w:themeColor="text1"/>
        </w:rPr>
      </w:pPr>
    </w:p>
    <w:p w14:paraId="4A37E9F7" w14:textId="1BDA960A" w:rsidR="00455047" w:rsidRPr="00BC403A" w:rsidRDefault="00455047" w:rsidP="00CE7761">
      <w:pPr>
        <w:pStyle w:val="Odsekzoznamu"/>
        <w:numPr>
          <w:ilvl w:val="0"/>
          <w:numId w:val="5"/>
        </w:numPr>
        <w:ind w:left="426" w:hanging="426"/>
        <w:jc w:val="both"/>
        <w:outlineLvl w:val="0"/>
        <w:rPr>
          <w:rFonts w:ascii="Times New Roman" w:hAnsi="Times New Roman"/>
          <w:color w:val="000000" w:themeColor="text1"/>
          <w:szCs w:val="24"/>
        </w:rPr>
      </w:pPr>
      <w:r w:rsidRPr="00BC403A">
        <w:rPr>
          <w:rFonts w:ascii="Times New Roman" w:hAnsi="Times New Roman"/>
          <w:color w:val="000000" w:themeColor="text1"/>
          <w:szCs w:val="24"/>
        </w:rPr>
        <w:t>V § 5 ods. 3 písm. a) druhom bode sa na konci pripájajú tieto slová: „ak bola o hodnotu technického zhodnotenia zvýšená vstupná (zostatková) cena motorového vozidla,“.</w:t>
      </w:r>
    </w:p>
    <w:p w14:paraId="0FF10E58" w14:textId="77777777" w:rsidR="00E84554" w:rsidRPr="00BC403A" w:rsidRDefault="00E84554" w:rsidP="00E84554">
      <w:pPr>
        <w:pStyle w:val="Odsekzoznamu"/>
        <w:ind w:left="426"/>
        <w:jc w:val="both"/>
        <w:outlineLvl w:val="0"/>
        <w:rPr>
          <w:rFonts w:ascii="Times New Roman" w:hAnsi="Times New Roman"/>
          <w:color w:val="000000" w:themeColor="text1"/>
          <w:szCs w:val="24"/>
        </w:rPr>
      </w:pPr>
    </w:p>
    <w:p w14:paraId="114C00D5" w14:textId="71701F78" w:rsidR="00A33404" w:rsidRDefault="00E84554" w:rsidP="003F743B">
      <w:pPr>
        <w:pStyle w:val="Odsekzoznamu"/>
        <w:numPr>
          <w:ilvl w:val="0"/>
          <w:numId w:val="5"/>
        </w:numPr>
        <w:ind w:left="426" w:hanging="426"/>
        <w:jc w:val="both"/>
        <w:outlineLvl w:val="0"/>
        <w:rPr>
          <w:rFonts w:ascii="Times New Roman" w:hAnsi="Times New Roman"/>
          <w:color w:val="000000" w:themeColor="text1"/>
          <w:szCs w:val="24"/>
        </w:rPr>
      </w:pPr>
      <w:r w:rsidRPr="00BC403A">
        <w:rPr>
          <w:rFonts w:ascii="Times New Roman" w:hAnsi="Times New Roman"/>
          <w:color w:val="000000" w:themeColor="text1"/>
          <w:szCs w:val="24"/>
        </w:rPr>
        <w:t>V § 21 ods. 1 písm. g) sa na konci pripájajú tieto slová „</w:t>
      </w:r>
      <w:r w:rsidR="0097599C">
        <w:rPr>
          <w:rFonts w:ascii="Times New Roman" w:hAnsi="Times New Roman"/>
          <w:color w:val="000000" w:themeColor="text1"/>
          <w:szCs w:val="24"/>
        </w:rPr>
        <w:t xml:space="preserve">okrem výdavkov na technické zhodnotenie hmotného majetku, ktoré daňovník odpisuje samostatne podľa </w:t>
      </w:r>
      <w:r w:rsidR="00515064">
        <w:rPr>
          <w:rFonts w:ascii="Times New Roman" w:hAnsi="Times New Roman"/>
          <w:color w:val="000000" w:themeColor="text1"/>
          <w:szCs w:val="24"/>
        </w:rPr>
        <w:t>§ 29 ods. 6</w:t>
      </w:r>
      <w:r w:rsidR="009E6587" w:rsidRPr="00BC403A">
        <w:rPr>
          <w:rFonts w:ascii="Times New Roman" w:hAnsi="Times New Roman"/>
          <w:color w:val="000000" w:themeColor="text1"/>
          <w:szCs w:val="24"/>
        </w:rPr>
        <w:t>,“.</w:t>
      </w:r>
    </w:p>
    <w:p w14:paraId="349FF0ED" w14:textId="77777777" w:rsidR="003F743B" w:rsidRDefault="003F743B" w:rsidP="003F743B">
      <w:pPr>
        <w:pStyle w:val="Odsekzoznamu"/>
        <w:ind w:left="426"/>
        <w:jc w:val="both"/>
        <w:outlineLvl w:val="0"/>
        <w:rPr>
          <w:rFonts w:ascii="Times New Roman" w:hAnsi="Times New Roman"/>
          <w:color w:val="000000" w:themeColor="text1"/>
          <w:szCs w:val="24"/>
        </w:rPr>
      </w:pPr>
    </w:p>
    <w:p w14:paraId="5866B40D" w14:textId="18A392A3" w:rsidR="001562A9" w:rsidRPr="00EE5811" w:rsidRDefault="0097599C" w:rsidP="0097599C">
      <w:pPr>
        <w:pStyle w:val="Odsekzoznamu"/>
        <w:numPr>
          <w:ilvl w:val="0"/>
          <w:numId w:val="5"/>
        </w:numPr>
        <w:ind w:left="426" w:hanging="426"/>
        <w:jc w:val="both"/>
        <w:outlineLvl w:val="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V § 24 ods. 2 </w:t>
      </w:r>
      <w:r w:rsidR="00253C64">
        <w:rPr>
          <w:rFonts w:ascii="Times New Roman" w:hAnsi="Times New Roman"/>
          <w:color w:val="000000" w:themeColor="text1"/>
          <w:szCs w:val="24"/>
        </w:rPr>
        <w:t xml:space="preserve">v </w:t>
      </w:r>
      <w:r w:rsidR="000A0F46">
        <w:rPr>
          <w:rFonts w:ascii="Times New Roman" w:hAnsi="Times New Roman"/>
          <w:color w:val="000000" w:themeColor="text1"/>
          <w:szCs w:val="24"/>
        </w:rPr>
        <w:t>tret</w:t>
      </w:r>
      <w:r w:rsidR="00253C64">
        <w:rPr>
          <w:rFonts w:ascii="Times New Roman" w:hAnsi="Times New Roman"/>
          <w:color w:val="000000" w:themeColor="text1"/>
          <w:szCs w:val="24"/>
        </w:rPr>
        <w:t>ej vete a piatej vete sa na konci bodka nahrádza čiarkou a pripájajú sa tieto slová</w:t>
      </w:r>
      <w:r>
        <w:rPr>
          <w:rFonts w:ascii="Times New Roman" w:hAnsi="Times New Roman"/>
          <w:color w:val="000000" w:themeColor="text1"/>
          <w:szCs w:val="24"/>
        </w:rPr>
        <w:t>:</w:t>
      </w:r>
      <w:r w:rsidR="00EE5811">
        <w:rPr>
          <w:rFonts w:ascii="Times New Roman" w:hAnsi="Times New Roman"/>
          <w:color w:val="000000" w:themeColor="text1"/>
          <w:szCs w:val="24"/>
        </w:rPr>
        <w:t xml:space="preserve"> </w:t>
      </w:r>
      <w:r w:rsidR="00253C64" w:rsidRPr="00EE5811">
        <w:rPr>
          <w:rFonts w:ascii="Times New Roman" w:hAnsi="Times New Roman"/>
          <w:color w:val="000000" w:themeColor="text1"/>
          <w:szCs w:val="24"/>
        </w:rPr>
        <w:t>„</w:t>
      </w:r>
      <w:r w:rsidR="000F6B42" w:rsidRPr="00EE5811">
        <w:rPr>
          <w:rFonts w:ascii="Times New Roman" w:hAnsi="Times New Roman"/>
          <w:color w:val="000000" w:themeColor="text1"/>
          <w:szCs w:val="24"/>
        </w:rPr>
        <w:t xml:space="preserve">alebo do odpisovej skupiny </w:t>
      </w:r>
      <w:r w:rsidRPr="00EE5811">
        <w:rPr>
          <w:rFonts w:ascii="Times New Roman" w:hAnsi="Times New Roman"/>
          <w:color w:val="000000" w:themeColor="text1"/>
          <w:szCs w:val="24"/>
        </w:rPr>
        <w:t xml:space="preserve">postupom </w:t>
      </w:r>
      <w:r w:rsidR="000F6B42" w:rsidRPr="00EE5811">
        <w:rPr>
          <w:rFonts w:ascii="Times New Roman" w:hAnsi="Times New Roman"/>
          <w:color w:val="000000" w:themeColor="text1"/>
          <w:szCs w:val="24"/>
        </w:rPr>
        <w:t xml:space="preserve">podľa </w:t>
      </w:r>
      <w:r w:rsidRPr="00EE5811">
        <w:rPr>
          <w:rFonts w:ascii="Times New Roman" w:hAnsi="Times New Roman"/>
          <w:color w:val="000000" w:themeColor="text1"/>
          <w:szCs w:val="24"/>
        </w:rPr>
        <w:t>§ 26</w:t>
      </w:r>
      <w:r w:rsidR="00253C64" w:rsidRPr="00EE5811">
        <w:rPr>
          <w:rFonts w:ascii="Times New Roman" w:hAnsi="Times New Roman"/>
          <w:color w:val="000000" w:themeColor="text1"/>
          <w:szCs w:val="24"/>
        </w:rPr>
        <w:t>.“</w:t>
      </w:r>
      <w:r w:rsidR="001562A9" w:rsidRPr="00EE5811">
        <w:rPr>
          <w:rFonts w:ascii="Times New Roman" w:hAnsi="Times New Roman"/>
          <w:color w:val="000000" w:themeColor="text1"/>
          <w:szCs w:val="24"/>
        </w:rPr>
        <w:t>.</w:t>
      </w:r>
    </w:p>
    <w:p w14:paraId="0B4B0EF4" w14:textId="77777777" w:rsidR="000A0F46" w:rsidRPr="00EE5811" w:rsidRDefault="000A0F46" w:rsidP="000A0F46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78CD5AE9" w14:textId="4F62A3FF" w:rsidR="00301D66" w:rsidRPr="00EE5811" w:rsidRDefault="00324393" w:rsidP="00301D66">
      <w:pPr>
        <w:pStyle w:val="Odsekzoznamu"/>
        <w:numPr>
          <w:ilvl w:val="0"/>
          <w:numId w:val="5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</w:rPr>
        <w:t>V § 2</w:t>
      </w:r>
      <w:r w:rsidR="00051884" w:rsidRPr="00EE5811">
        <w:rPr>
          <w:rFonts w:ascii="Times New Roman" w:hAnsi="Times New Roman"/>
          <w:color w:val="000000" w:themeColor="text1"/>
          <w:szCs w:val="24"/>
        </w:rPr>
        <w:t xml:space="preserve">5 ods. 2 </w:t>
      </w:r>
      <w:r w:rsidR="00E34B2A" w:rsidRPr="00EE5811">
        <w:rPr>
          <w:rFonts w:ascii="Times New Roman" w:hAnsi="Times New Roman"/>
          <w:color w:val="000000" w:themeColor="text1"/>
          <w:szCs w:val="24"/>
        </w:rPr>
        <w:t>sa na konci bodka nahrádza bodkočiarkou a pripájajú sa tieto slová:</w:t>
      </w:r>
      <w:r w:rsidR="00EE5811">
        <w:rPr>
          <w:rFonts w:ascii="Times New Roman" w:hAnsi="Times New Roman"/>
          <w:color w:val="000000" w:themeColor="text1"/>
          <w:szCs w:val="24"/>
        </w:rPr>
        <w:t xml:space="preserve"> </w:t>
      </w:r>
      <w:r w:rsidR="00E34B2A" w:rsidRPr="00EE5811">
        <w:rPr>
          <w:rFonts w:ascii="Times New Roman" w:hAnsi="Times New Roman"/>
          <w:color w:val="000000" w:themeColor="text1"/>
          <w:szCs w:val="24"/>
        </w:rPr>
        <w:t>„</w:t>
      </w:r>
      <w:r w:rsidR="003E0060" w:rsidRPr="00EE5811">
        <w:rPr>
          <w:rFonts w:ascii="Times New Roman" w:hAnsi="Times New Roman"/>
          <w:color w:val="000000" w:themeColor="text1"/>
          <w:szCs w:val="24"/>
        </w:rPr>
        <w:t>to neplatí, ak výdavky na technické zhodnotenie</w:t>
      </w:r>
      <w:r w:rsidR="005D225E" w:rsidRPr="00EE5811">
        <w:rPr>
          <w:rFonts w:ascii="Times New Roman" w:hAnsi="Times New Roman"/>
          <w:color w:val="000000" w:themeColor="text1"/>
          <w:szCs w:val="24"/>
        </w:rPr>
        <w:t xml:space="preserve"> hmotného majetku</w:t>
      </w:r>
      <w:r w:rsidR="003E0060" w:rsidRPr="00EE5811">
        <w:rPr>
          <w:rFonts w:ascii="Times New Roman" w:hAnsi="Times New Roman"/>
          <w:color w:val="000000" w:themeColor="text1"/>
          <w:szCs w:val="24"/>
        </w:rPr>
        <w:t xml:space="preserve"> odpisuje daňovník samostatne ako</w:t>
      </w:r>
      <w:r w:rsidR="005D225E" w:rsidRPr="00EE5811">
        <w:rPr>
          <w:rFonts w:ascii="Times New Roman" w:hAnsi="Times New Roman"/>
          <w:color w:val="000000" w:themeColor="text1"/>
          <w:szCs w:val="24"/>
        </w:rPr>
        <w:t xml:space="preserve"> hmotný</w:t>
      </w:r>
      <w:r w:rsidR="003E0060" w:rsidRPr="00EE5811">
        <w:rPr>
          <w:rFonts w:ascii="Times New Roman" w:hAnsi="Times New Roman"/>
          <w:color w:val="000000" w:themeColor="text1"/>
          <w:szCs w:val="24"/>
        </w:rPr>
        <w:t xml:space="preserve"> majetok zaradený do odpisovej skupiny </w:t>
      </w:r>
      <w:r w:rsidR="005D225E" w:rsidRPr="00EE5811">
        <w:rPr>
          <w:rFonts w:ascii="Times New Roman" w:hAnsi="Times New Roman"/>
          <w:color w:val="000000" w:themeColor="text1"/>
          <w:szCs w:val="24"/>
        </w:rPr>
        <w:t xml:space="preserve">postupom </w:t>
      </w:r>
      <w:r w:rsidR="003E0060" w:rsidRPr="00EE5811">
        <w:rPr>
          <w:rFonts w:ascii="Times New Roman" w:hAnsi="Times New Roman"/>
          <w:color w:val="000000" w:themeColor="text1"/>
          <w:szCs w:val="24"/>
        </w:rPr>
        <w:t xml:space="preserve">podľa </w:t>
      </w:r>
      <w:r w:rsidR="005D225E" w:rsidRPr="00EE5811">
        <w:rPr>
          <w:rFonts w:ascii="Times New Roman" w:hAnsi="Times New Roman"/>
          <w:color w:val="000000" w:themeColor="text1"/>
          <w:szCs w:val="24"/>
        </w:rPr>
        <w:t>§ 26</w:t>
      </w:r>
      <w:r w:rsidR="003E0060" w:rsidRPr="00EE5811">
        <w:rPr>
          <w:rFonts w:ascii="Times New Roman" w:hAnsi="Times New Roman"/>
          <w:color w:val="000000" w:themeColor="text1"/>
          <w:szCs w:val="24"/>
        </w:rPr>
        <w:t>.</w:t>
      </w:r>
      <w:r w:rsidR="00E34B2A" w:rsidRPr="00EE5811">
        <w:rPr>
          <w:rFonts w:ascii="Times New Roman" w:hAnsi="Times New Roman"/>
          <w:color w:val="000000" w:themeColor="text1"/>
          <w:szCs w:val="24"/>
        </w:rPr>
        <w:t>“.</w:t>
      </w:r>
    </w:p>
    <w:p w14:paraId="1E6DA5E9" w14:textId="77777777" w:rsidR="00BC403A" w:rsidRPr="00EE5811" w:rsidRDefault="00BC403A" w:rsidP="00BC403A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11E89716" w14:textId="49B41899" w:rsidR="00A13664" w:rsidRPr="00EE5811" w:rsidRDefault="006F7614" w:rsidP="00B25138">
      <w:pPr>
        <w:pStyle w:val="Odsekzoznamu"/>
        <w:numPr>
          <w:ilvl w:val="0"/>
          <w:numId w:val="5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</w:rPr>
        <w:t xml:space="preserve">V § 25 ods. 4 </w:t>
      </w:r>
      <w:r w:rsidR="00B25138" w:rsidRPr="00EE5811">
        <w:rPr>
          <w:rFonts w:ascii="Times New Roman" w:hAnsi="Times New Roman"/>
          <w:color w:val="000000" w:themeColor="text1"/>
          <w:szCs w:val="24"/>
        </w:rPr>
        <w:t>sa za slová „Technické zhodnotenie“ vkladá čiarka a slová</w:t>
      </w:r>
      <w:r w:rsidRPr="00EE5811">
        <w:rPr>
          <w:rFonts w:ascii="Times New Roman" w:hAnsi="Times New Roman"/>
          <w:color w:val="000000" w:themeColor="text1"/>
          <w:szCs w:val="24"/>
        </w:rPr>
        <w:t>:</w:t>
      </w:r>
      <w:r w:rsidR="00B25138" w:rsidRPr="00EE5811">
        <w:rPr>
          <w:rFonts w:ascii="Times New Roman" w:hAnsi="Times New Roman"/>
          <w:color w:val="000000" w:themeColor="text1"/>
          <w:szCs w:val="24"/>
        </w:rPr>
        <w:t xml:space="preserve"> „</w:t>
      </w: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ktoré je</w:t>
      </w:r>
      <w:r w:rsidR="00B25138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súčasťou vstupnej ceny hmotného majetku,</w:t>
      </w:r>
      <w:r w:rsidR="00B25138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“.</w:t>
      </w:r>
    </w:p>
    <w:p w14:paraId="6589B762" w14:textId="77777777" w:rsidR="00B25138" w:rsidRPr="00EE5811" w:rsidRDefault="00B25138" w:rsidP="00B25138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50E23494" w14:textId="77777777" w:rsidR="00D64FC4" w:rsidRPr="00EE5811" w:rsidRDefault="00533F89" w:rsidP="00D64FC4">
      <w:pPr>
        <w:pStyle w:val="Odsekzoznamu"/>
        <w:numPr>
          <w:ilvl w:val="0"/>
          <w:numId w:val="5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</w:rPr>
        <w:t xml:space="preserve">V § 27 ods. 2 </w:t>
      </w:r>
      <w:r w:rsidR="00D64FC4" w:rsidRPr="00EE5811">
        <w:rPr>
          <w:rFonts w:ascii="Times New Roman" w:hAnsi="Times New Roman"/>
          <w:color w:val="000000" w:themeColor="text1"/>
          <w:szCs w:val="24"/>
        </w:rPr>
        <w:t xml:space="preserve">písmená a) a b) znejú: </w:t>
      </w:r>
    </w:p>
    <w:p w14:paraId="7157CE44" w14:textId="7EF10683" w:rsidR="00533F89" w:rsidRPr="00EE5811" w:rsidRDefault="00D64FC4" w:rsidP="00D64FC4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</w:rPr>
        <w:t>„</w:t>
      </w:r>
      <w:r w:rsidR="00533F89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a) nebolo vykonané technické zhodnotenie hmotného majetku alebo sa </w:t>
      </w:r>
      <w:r w:rsidR="008214FF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výdavky na</w:t>
      </w:r>
      <w:r w:rsidR="00533F89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 xml:space="preserve"> technické zhodnotenie odpisuj</w:t>
      </w:r>
      <w:r w:rsidR="008214FF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ú</w:t>
      </w:r>
      <w:r w:rsidR="00533F89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 xml:space="preserve"> samostatne</w:t>
      </w:r>
      <w:r w:rsidR="005D225E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 xml:space="preserve"> </w:t>
      </w:r>
      <w:r w:rsidR="005D225E" w:rsidRPr="00EE5811">
        <w:rPr>
          <w:rFonts w:ascii="Times New Roman" w:hAnsi="Times New Roman"/>
          <w:color w:val="000000" w:themeColor="text1"/>
          <w:szCs w:val="24"/>
        </w:rPr>
        <w:t>ako hmotný majetok zaradený do príslušnej odpisovej skupiny postupom podľa § 26</w:t>
      </w:r>
      <w:r w:rsidR="00533F89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, neuplatnená pomerná časť tohto ročného odpisu sa uplatní v roku nasledujúcom po roku uplynutia doby odpisovania hmotného majetku podľa § 26 ods. 1,</w:t>
      </w:r>
    </w:p>
    <w:p w14:paraId="450D948E" w14:textId="5D98A28E" w:rsidR="00533F89" w:rsidRPr="00EE5811" w:rsidRDefault="00533F89" w:rsidP="00533F89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b) bolo vykonané technické zhodnotenie, ktoré je súčasťou vstupnej ceny hmotného majetku, neuplatnená pomerná časť tohto ročného odpisu sa uplatní podľa § 26 ods. 5.</w:t>
      </w:r>
      <w:r w:rsidR="00D64FC4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“.</w:t>
      </w:r>
    </w:p>
    <w:p w14:paraId="0DC945EE" w14:textId="77777777" w:rsidR="00533F89" w:rsidRPr="00EE5811" w:rsidRDefault="00533F89" w:rsidP="00533F89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20DE9612" w14:textId="1313AC50" w:rsidR="00533F89" w:rsidRPr="00EE5811" w:rsidRDefault="00533F89" w:rsidP="00F45FD5">
      <w:pPr>
        <w:pStyle w:val="Odsekzoznamu"/>
        <w:numPr>
          <w:ilvl w:val="0"/>
          <w:numId w:val="5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</w:rPr>
        <w:t xml:space="preserve">V § 28 ods. 3 </w:t>
      </w:r>
      <w:r w:rsidR="00D64FC4" w:rsidRPr="00EE5811">
        <w:rPr>
          <w:rFonts w:ascii="Times New Roman" w:hAnsi="Times New Roman"/>
          <w:color w:val="000000" w:themeColor="text1"/>
          <w:szCs w:val="24"/>
        </w:rPr>
        <w:t>úvodnej vete sa za slová „</w:t>
      </w: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po vykonaní technického zhodnotenia</w:t>
      </w:r>
      <w:r w:rsidR="00D64FC4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“ vkladá čiarka a slová: „</w:t>
      </w: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ktoré je súčasťou vstupnej ceny hmotného majetku,</w:t>
      </w:r>
      <w:r w:rsidR="00D64FC4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“</w:t>
      </w:r>
      <w:r w:rsidR="00F45FD5" w:rsidRPr="00EE5811">
        <w:rPr>
          <w:rFonts w:ascii="Times New Roman" w:hAnsi="Times New Roman"/>
          <w:color w:val="000000" w:themeColor="text1"/>
          <w:szCs w:val="24"/>
          <w:shd w:val="clear" w:color="auto" w:fill="FFFFFF"/>
          <w:lang w:eastAsia="sk-SK"/>
        </w:rPr>
        <w:t>.</w:t>
      </w:r>
    </w:p>
    <w:p w14:paraId="722BB5DA" w14:textId="77777777" w:rsidR="00F45FD5" w:rsidRPr="00EE5811" w:rsidRDefault="00F45FD5" w:rsidP="00F45FD5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6FB8403B" w14:textId="54165907" w:rsidR="00533F89" w:rsidRPr="00EE5811" w:rsidRDefault="00533F89" w:rsidP="00533F89">
      <w:pPr>
        <w:pStyle w:val="Odsekzoznamu"/>
        <w:numPr>
          <w:ilvl w:val="0"/>
          <w:numId w:val="5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</w:rPr>
        <w:t xml:space="preserve">V § 28 ods. 4 </w:t>
      </w:r>
      <w:r w:rsidR="00F45FD5" w:rsidRPr="00EE5811">
        <w:rPr>
          <w:rFonts w:ascii="Times New Roman" w:hAnsi="Times New Roman"/>
          <w:color w:val="000000" w:themeColor="text1"/>
          <w:szCs w:val="24"/>
        </w:rPr>
        <w:t>písmená a) a b) znejú</w:t>
      </w:r>
      <w:r w:rsidRPr="00EE5811">
        <w:rPr>
          <w:rFonts w:ascii="Times New Roman" w:hAnsi="Times New Roman"/>
          <w:color w:val="000000" w:themeColor="text1"/>
          <w:szCs w:val="24"/>
        </w:rPr>
        <w:t>:</w:t>
      </w:r>
    </w:p>
    <w:p w14:paraId="2C9D5E62" w14:textId="5DE906EA" w:rsidR="00533F89" w:rsidRPr="00EE5811" w:rsidRDefault="00F45FD5" w:rsidP="00533F89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„</w:t>
      </w:r>
      <w:r w:rsidR="00533F89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a) nebolo vykonané technické zhodnotenie hmotného majetku alebo sa </w:t>
      </w:r>
      <w:r w:rsidR="008214FF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výdavky na</w:t>
      </w:r>
      <w:r w:rsidR="00533F89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technické zhodnotenie odpisuj</w:t>
      </w:r>
      <w:r w:rsidR="008214FF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ú</w:t>
      </w:r>
      <w:r w:rsidR="00533F89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samostatne</w:t>
      </w:r>
      <w:r w:rsidR="005D225E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="005D225E" w:rsidRPr="00EE5811">
        <w:rPr>
          <w:rFonts w:ascii="Times New Roman" w:hAnsi="Times New Roman"/>
          <w:color w:val="000000" w:themeColor="text1"/>
          <w:szCs w:val="24"/>
        </w:rPr>
        <w:t>ako hmotný majetok zaradený do odpisovej skupiny postupom podľa § 26</w:t>
      </w:r>
      <w:r w:rsidR="00533F89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, neuplatnená pomerná časť z ročného odpisu podľa odseku 2 písm. a) sa uplatní v roku nasledujúcom po roku uplynutia doby odpisovania hmotného majetku podľa § 26 ods. 1,</w:t>
      </w:r>
    </w:p>
    <w:p w14:paraId="428C2CEB" w14:textId="09BAE342" w:rsidR="00533F89" w:rsidRPr="00EE5811" w:rsidRDefault="00533F89" w:rsidP="00533F89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b) bolo vykonané technické zhodnotenie</w:t>
      </w:r>
      <w:r w:rsidR="00F45FD5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hmotného majetku</w:t>
      </w: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, ktoré je súčasťou </w:t>
      </w:r>
      <w:r w:rsidR="00F45FD5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jeho </w:t>
      </w: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vstupnej ceny, neuplatnená pomerná časť z ročného odpisu podľa odseku 2 písm. a) zvyšuje zostatkovú cenu tohto majetku v roku vykonania technického zhodnotenia.</w:t>
      </w:r>
      <w:r w:rsidR="00F45FD5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“.</w:t>
      </w:r>
    </w:p>
    <w:p w14:paraId="3CEB8F8C" w14:textId="77777777" w:rsidR="00533F89" w:rsidRPr="00EE5811" w:rsidRDefault="00533F89" w:rsidP="00533F89">
      <w:pPr>
        <w:pStyle w:val="Odsekzoznamu"/>
        <w:shd w:val="clear" w:color="auto" w:fill="FFFFFF"/>
        <w:tabs>
          <w:tab w:val="left" w:pos="426"/>
        </w:tabs>
        <w:suppressAutoHyphens w:val="0"/>
        <w:ind w:left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</w:p>
    <w:p w14:paraId="16366A22" w14:textId="3ED0B161" w:rsidR="00533F89" w:rsidRPr="00EE5811" w:rsidRDefault="00533F89" w:rsidP="00F45FD5">
      <w:pPr>
        <w:pStyle w:val="Odsekzoznamu"/>
        <w:numPr>
          <w:ilvl w:val="0"/>
          <w:numId w:val="5"/>
        </w:numPr>
        <w:shd w:val="clear" w:color="auto" w:fill="FFFFFF"/>
        <w:tabs>
          <w:tab w:val="left" w:pos="426"/>
        </w:tabs>
        <w:suppressAutoHyphens w:val="0"/>
        <w:ind w:left="426" w:hanging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</w:rPr>
        <w:t xml:space="preserve">V § 29 ods.  3 </w:t>
      </w:r>
      <w:r w:rsidR="00F45FD5" w:rsidRPr="00EE5811">
        <w:rPr>
          <w:rFonts w:ascii="Times New Roman" w:hAnsi="Times New Roman"/>
          <w:color w:val="000000" w:themeColor="text1"/>
          <w:szCs w:val="24"/>
        </w:rPr>
        <w:t xml:space="preserve">druhá veta </w:t>
      </w:r>
      <w:r w:rsidR="005D225E" w:rsidRPr="00EE5811">
        <w:rPr>
          <w:rFonts w:ascii="Times New Roman" w:hAnsi="Times New Roman"/>
          <w:color w:val="000000" w:themeColor="text1"/>
          <w:szCs w:val="24"/>
        </w:rPr>
        <w:t>znie</w:t>
      </w:r>
      <w:r w:rsidRPr="00EE5811">
        <w:rPr>
          <w:rFonts w:ascii="Times New Roman" w:hAnsi="Times New Roman"/>
          <w:color w:val="000000" w:themeColor="text1"/>
          <w:szCs w:val="24"/>
        </w:rPr>
        <w:t>:</w:t>
      </w:r>
      <w:r w:rsidR="00F45FD5" w:rsidRPr="00EE5811">
        <w:rPr>
          <w:rFonts w:ascii="Times New Roman" w:hAnsi="Times New Roman"/>
          <w:color w:val="000000" w:themeColor="text1"/>
          <w:szCs w:val="24"/>
        </w:rPr>
        <w:t xml:space="preserve"> </w:t>
      </w:r>
      <w:r w:rsidR="00EE5811">
        <w:rPr>
          <w:rFonts w:ascii="Times New Roman" w:hAnsi="Times New Roman"/>
          <w:color w:val="000000" w:themeColor="text1"/>
          <w:szCs w:val="24"/>
        </w:rPr>
        <w:t>„</w:t>
      </w:r>
      <w:r w:rsidR="008214FF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Daňovník t</w:t>
      </w: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akéto technické zhodnotenie pripočíta k obstarávacej cene dlhodobého hmotného majetku a uplatn</w:t>
      </w:r>
      <w:r w:rsidR="00F45FD5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í</w:t>
      </w: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ročný odpis vypočítaný podľa § 26</w:t>
      </w:r>
      <w:r w:rsidR="008214FF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alebo výdavky na takéto technické zhodnotenie odpis</w:t>
      </w:r>
      <w:r w:rsidR="00F45FD5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uje</w:t>
      </w:r>
      <w:r w:rsidR="008214FF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samostatne </w:t>
      </w:r>
      <w:r w:rsidR="008214FF" w:rsidRPr="00EE5811">
        <w:rPr>
          <w:rFonts w:ascii="Times New Roman" w:hAnsi="Times New Roman"/>
          <w:color w:val="000000" w:themeColor="text1"/>
          <w:szCs w:val="24"/>
        </w:rPr>
        <w:t xml:space="preserve">ako </w:t>
      </w:r>
      <w:r w:rsidR="005D225E" w:rsidRPr="00EE5811">
        <w:rPr>
          <w:rFonts w:ascii="Times New Roman" w:hAnsi="Times New Roman"/>
          <w:color w:val="000000" w:themeColor="text1"/>
          <w:szCs w:val="24"/>
        </w:rPr>
        <w:t xml:space="preserve">hmotný </w:t>
      </w:r>
      <w:r w:rsidR="008214FF" w:rsidRPr="00EE5811">
        <w:rPr>
          <w:rFonts w:ascii="Times New Roman" w:hAnsi="Times New Roman"/>
          <w:color w:val="000000" w:themeColor="text1"/>
          <w:szCs w:val="24"/>
        </w:rPr>
        <w:t xml:space="preserve">majetok </w:t>
      </w:r>
      <w:r w:rsidR="005D225E" w:rsidRPr="00EE5811">
        <w:rPr>
          <w:rFonts w:ascii="Times New Roman" w:hAnsi="Times New Roman"/>
          <w:color w:val="000000" w:themeColor="text1"/>
          <w:szCs w:val="24"/>
        </w:rPr>
        <w:t>zaradený do odpisovej skupiny postupom podľa § 26</w:t>
      </w:r>
      <w:r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.</w:t>
      </w:r>
      <w:r w:rsidR="00F45FD5" w:rsidRPr="00EE5811">
        <w:rPr>
          <w:rFonts w:ascii="Times New Roman" w:hAnsi="Times New Roman"/>
          <w:color w:val="000000" w:themeColor="text1"/>
          <w:szCs w:val="24"/>
          <w:shd w:val="clear" w:color="auto" w:fill="FFFFFF"/>
        </w:rPr>
        <w:t>“.</w:t>
      </w:r>
    </w:p>
    <w:p w14:paraId="653CF357" w14:textId="77777777" w:rsidR="00F0200A" w:rsidRPr="00EE5811" w:rsidRDefault="00F0200A" w:rsidP="00F45FD5">
      <w:pPr>
        <w:jc w:val="both"/>
        <w:outlineLvl w:val="0"/>
        <w:rPr>
          <w:color w:val="000000" w:themeColor="text1"/>
        </w:rPr>
      </w:pPr>
    </w:p>
    <w:p w14:paraId="693E0A96" w14:textId="7CE7C230" w:rsidR="00BC403A" w:rsidRPr="00EE5811" w:rsidRDefault="00BC403A" w:rsidP="00F45FD5">
      <w:pPr>
        <w:pStyle w:val="Odsekzoznamu"/>
        <w:numPr>
          <w:ilvl w:val="0"/>
          <w:numId w:val="5"/>
        </w:numPr>
        <w:ind w:left="426" w:hanging="426"/>
        <w:jc w:val="both"/>
        <w:outlineLvl w:val="0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</w:rPr>
        <w:t>§ 29 sa dopĺňa odsekom 6, ktorý znie:</w:t>
      </w:r>
    </w:p>
    <w:p w14:paraId="5990F428" w14:textId="5C7041A1" w:rsidR="00BC403A" w:rsidRPr="00EE5811" w:rsidRDefault="00BC403A" w:rsidP="00F45FD5">
      <w:pPr>
        <w:pStyle w:val="Odsekzoznamu"/>
        <w:spacing w:after="240"/>
        <w:ind w:left="426"/>
        <w:jc w:val="both"/>
        <w:outlineLvl w:val="0"/>
        <w:rPr>
          <w:rFonts w:ascii="Times New Roman" w:hAnsi="Times New Roman"/>
          <w:color w:val="000000" w:themeColor="text1"/>
          <w:szCs w:val="24"/>
        </w:rPr>
      </w:pPr>
      <w:r w:rsidRPr="00EE5811">
        <w:rPr>
          <w:rFonts w:ascii="Times New Roman" w:hAnsi="Times New Roman"/>
          <w:color w:val="000000" w:themeColor="text1"/>
          <w:szCs w:val="24"/>
        </w:rPr>
        <w:t xml:space="preserve">„(6) Technické zhodnotenie hmotného majetku </w:t>
      </w:r>
      <w:r w:rsidR="00E34B2A" w:rsidRPr="00EE5811">
        <w:rPr>
          <w:rFonts w:ascii="Times New Roman" w:hAnsi="Times New Roman"/>
          <w:color w:val="000000" w:themeColor="text1"/>
          <w:szCs w:val="24"/>
        </w:rPr>
        <w:t>odpisuje daňovník</w:t>
      </w:r>
      <w:r w:rsidRPr="00EE5811">
        <w:rPr>
          <w:rFonts w:ascii="Times New Roman" w:hAnsi="Times New Roman"/>
          <w:color w:val="000000" w:themeColor="text1"/>
          <w:szCs w:val="24"/>
        </w:rPr>
        <w:t xml:space="preserve"> ako súčasť vstupnej ceny majetku, na ktorom bolo vykonané, alebo samostatne ako </w:t>
      </w:r>
      <w:r w:rsidR="00515064" w:rsidRPr="00EE5811">
        <w:rPr>
          <w:rFonts w:ascii="Times New Roman" w:hAnsi="Times New Roman"/>
          <w:color w:val="000000" w:themeColor="text1"/>
          <w:szCs w:val="24"/>
        </w:rPr>
        <w:t xml:space="preserve">hmotný </w:t>
      </w:r>
      <w:r w:rsidRPr="00EE5811">
        <w:rPr>
          <w:rFonts w:ascii="Times New Roman" w:hAnsi="Times New Roman"/>
          <w:color w:val="000000" w:themeColor="text1"/>
          <w:szCs w:val="24"/>
        </w:rPr>
        <w:t xml:space="preserve">majetok zaradený do odpisovej skupiny </w:t>
      </w:r>
      <w:r w:rsidR="00515064" w:rsidRPr="00EE5811">
        <w:rPr>
          <w:rFonts w:ascii="Times New Roman" w:hAnsi="Times New Roman"/>
          <w:color w:val="000000" w:themeColor="text1"/>
          <w:szCs w:val="24"/>
        </w:rPr>
        <w:t xml:space="preserve">postupom </w:t>
      </w:r>
      <w:r w:rsidRPr="00EE5811">
        <w:rPr>
          <w:rFonts w:ascii="Times New Roman" w:hAnsi="Times New Roman"/>
          <w:color w:val="000000" w:themeColor="text1"/>
          <w:szCs w:val="24"/>
        </w:rPr>
        <w:t xml:space="preserve">podľa </w:t>
      </w:r>
      <w:r w:rsidR="00515064" w:rsidRPr="00EE5811">
        <w:rPr>
          <w:rFonts w:ascii="Times New Roman" w:hAnsi="Times New Roman"/>
          <w:color w:val="000000" w:themeColor="text1"/>
          <w:szCs w:val="24"/>
        </w:rPr>
        <w:t>§ 26</w:t>
      </w:r>
      <w:r w:rsidRPr="00EE5811">
        <w:rPr>
          <w:rFonts w:ascii="Times New Roman" w:hAnsi="Times New Roman"/>
          <w:color w:val="000000" w:themeColor="text1"/>
          <w:szCs w:val="24"/>
        </w:rPr>
        <w:t>.“.</w:t>
      </w:r>
    </w:p>
    <w:p w14:paraId="539A7CBA" w14:textId="36A7A371" w:rsidR="00F0200A" w:rsidRPr="00BC403A" w:rsidRDefault="00F0200A" w:rsidP="00796B98">
      <w:pPr>
        <w:pStyle w:val="Odsekzoznamu"/>
        <w:numPr>
          <w:ilvl w:val="0"/>
          <w:numId w:val="5"/>
        </w:numPr>
        <w:spacing w:after="240"/>
        <w:ind w:left="426" w:hanging="426"/>
        <w:outlineLvl w:val="0"/>
        <w:rPr>
          <w:rFonts w:ascii="Times New Roman" w:hAnsi="Times New Roman"/>
          <w:szCs w:val="24"/>
        </w:rPr>
      </w:pPr>
      <w:r w:rsidRPr="00BC403A">
        <w:rPr>
          <w:rFonts w:ascii="Times New Roman" w:hAnsi="Times New Roman"/>
          <w:szCs w:val="24"/>
        </w:rPr>
        <w:t>Za § 52zz</w:t>
      </w:r>
      <w:r w:rsidR="001449BA" w:rsidRPr="00BC403A">
        <w:rPr>
          <w:rFonts w:ascii="Times New Roman" w:hAnsi="Times New Roman"/>
          <w:szCs w:val="24"/>
        </w:rPr>
        <w:t>z</w:t>
      </w:r>
      <w:r w:rsidR="00BC403A" w:rsidRPr="00BC403A">
        <w:rPr>
          <w:rFonts w:ascii="Times New Roman" w:hAnsi="Times New Roman"/>
          <w:szCs w:val="24"/>
        </w:rPr>
        <w:t>a</w:t>
      </w:r>
      <w:r w:rsidRPr="00BC403A">
        <w:rPr>
          <w:rFonts w:ascii="Times New Roman" w:hAnsi="Times New Roman"/>
          <w:szCs w:val="24"/>
        </w:rPr>
        <w:t xml:space="preserve"> sa vkladá § 52zz</w:t>
      </w:r>
      <w:r w:rsidR="00B452A8" w:rsidRPr="00BC403A">
        <w:rPr>
          <w:rFonts w:ascii="Times New Roman" w:hAnsi="Times New Roman"/>
          <w:szCs w:val="24"/>
        </w:rPr>
        <w:t>z</w:t>
      </w:r>
      <w:r w:rsidR="00BC403A" w:rsidRPr="00BC403A">
        <w:rPr>
          <w:rFonts w:ascii="Times New Roman" w:hAnsi="Times New Roman"/>
          <w:szCs w:val="24"/>
        </w:rPr>
        <w:t>b</w:t>
      </w:r>
      <w:r w:rsidRPr="00BC403A">
        <w:rPr>
          <w:rFonts w:ascii="Times New Roman" w:hAnsi="Times New Roman"/>
          <w:szCs w:val="24"/>
        </w:rPr>
        <w:t>, ktorý vrátane nadpisu znie:</w:t>
      </w:r>
    </w:p>
    <w:p w14:paraId="68AFBB97" w14:textId="15E96195" w:rsidR="00F0200A" w:rsidRPr="00EE5811" w:rsidRDefault="00F0200A" w:rsidP="00F0200A">
      <w:pPr>
        <w:jc w:val="center"/>
        <w:outlineLvl w:val="0"/>
        <w:rPr>
          <w:b/>
          <w:bCs/>
        </w:rPr>
      </w:pPr>
      <w:r w:rsidRPr="00EE5811">
        <w:t>„</w:t>
      </w:r>
      <w:r w:rsidRPr="00EE5811">
        <w:rPr>
          <w:b/>
          <w:bCs/>
        </w:rPr>
        <w:t>§ 52zz</w:t>
      </w:r>
      <w:r w:rsidR="00B452A8" w:rsidRPr="00EE5811">
        <w:rPr>
          <w:b/>
          <w:bCs/>
        </w:rPr>
        <w:t>z</w:t>
      </w:r>
      <w:r w:rsidR="00BC403A" w:rsidRPr="00EE5811">
        <w:rPr>
          <w:b/>
          <w:bCs/>
        </w:rPr>
        <w:t>b</w:t>
      </w:r>
    </w:p>
    <w:p w14:paraId="53E3DC21" w14:textId="33065B4D" w:rsidR="009E379D" w:rsidRPr="00EE5811" w:rsidRDefault="00F0200A" w:rsidP="009E379D">
      <w:pPr>
        <w:jc w:val="center"/>
        <w:outlineLvl w:val="0"/>
        <w:rPr>
          <w:b/>
          <w:bCs/>
        </w:rPr>
      </w:pPr>
      <w:r w:rsidRPr="00EE5811">
        <w:rPr>
          <w:b/>
          <w:bCs/>
        </w:rPr>
        <w:t>Prechodné ustanoveni</w:t>
      </w:r>
      <w:r w:rsidR="006A03C2" w:rsidRPr="00EE5811">
        <w:rPr>
          <w:b/>
          <w:bCs/>
        </w:rPr>
        <w:t>e</w:t>
      </w:r>
      <w:r w:rsidRPr="00EE5811">
        <w:rPr>
          <w:b/>
          <w:bCs/>
        </w:rPr>
        <w:t xml:space="preserve"> k úprav</w:t>
      </w:r>
      <w:r w:rsidR="00056413" w:rsidRPr="00EE5811">
        <w:rPr>
          <w:b/>
          <w:bCs/>
        </w:rPr>
        <w:t>ám</w:t>
      </w:r>
      <w:r w:rsidRPr="00EE5811">
        <w:rPr>
          <w:b/>
          <w:bCs/>
        </w:rPr>
        <w:t xml:space="preserve"> účinn</w:t>
      </w:r>
      <w:r w:rsidR="00056413" w:rsidRPr="00EE5811">
        <w:rPr>
          <w:b/>
          <w:bCs/>
        </w:rPr>
        <w:t>ým</w:t>
      </w:r>
      <w:r w:rsidRPr="00EE5811">
        <w:rPr>
          <w:b/>
          <w:bCs/>
        </w:rPr>
        <w:t xml:space="preserve"> od 1. januára 2025</w:t>
      </w:r>
    </w:p>
    <w:p w14:paraId="09D01F56" w14:textId="77777777" w:rsidR="00EE5811" w:rsidRPr="00BC403A" w:rsidRDefault="00EE5811" w:rsidP="009E379D">
      <w:pPr>
        <w:jc w:val="center"/>
        <w:outlineLvl w:val="0"/>
      </w:pPr>
    </w:p>
    <w:p w14:paraId="1E39969C" w14:textId="5246BE07" w:rsidR="00B452A8" w:rsidRDefault="009E379D" w:rsidP="00ED5C6F">
      <w:pPr>
        <w:ind w:left="426"/>
        <w:jc w:val="both"/>
        <w:outlineLvl w:val="0"/>
      </w:pPr>
      <w:r w:rsidRPr="00BC403A">
        <w:t xml:space="preserve">Ustanovenia </w:t>
      </w:r>
      <w:r w:rsidR="00EE5811" w:rsidRPr="00EE5811">
        <w:t xml:space="preserve">§ 5 ods. 3 písm. a), § 21 ods. 1 písm. g),  § 24 ods. 2, § 25 ods. 2 a 4, § 27 ods. 2, § 28 ods. 3 a 4 a § 29 ods. 3 a 6 </w:t>
      </w:r>
      <w:r w:rsidRPr="00BC403A">
        <w:t xml:space="preserve">v znení účinnom od 1. januára 2025 sa prvýkrát použijú pri podaní daňového priznania po 31. decembri 2024. </w:t>
      </w:r>
      <w:r w:rsidR="005C1BF5">
        <w:t>Zmenu spôsobu odpisovania technického zhodnotenia hmotného majetku podľa § 29 ods. 6 je možné vykonať aj pri tom majetku, ktorý sa odpisoval podľa predpisu účinného do 31. decembra 2024, pričom už uplatnené odpisy sa spätne neupravujú</w:t>
      </w:r>
      <w:r w:rsidRPr="00BC403A">
        <w:t>.</w:t>
      </w:r>
      <w:r w:rsidR="00ED5C6F">
        <w:t>“.</w:t>
      </w:r>
      <w:r w:rsidR="00A25DA6">
        <w:t xml:space="preserve"> </w:t>
      </w:r>
    </w:p>
    <w:p w14:paraId="5489061F" w14:textId="77777777" w:rsidR="00F45FD5" w:rsidRDefault="00F45FD5" w:rsidP="00ED5C6F">
      <w:pPr>
        <w:ind w:left="426"/>
        <w:jc w:val="both"/>
        <w:outlineLvl w:val="0"/>
      </w:pPr>
    </w:p>
    <w:p w14:paraId="1B09ADB2" w14:textId="77777777" w:rsidR="00EE5811" w:rsidRPr="00BC403A" w:rsidRDefault="00EE5811" w:rsidP="00ED5C6F">
      <w:pPr>
        <w:ind w:left="426"/>
        <w:jc w:val="both"/>
        <w:outlineLvl w:val="0"/>
      </w:pPr>
    </w:p>
    <w:p w14:paraId="5A41E8F7" w14:textId="432E25DC" w:rsidR="00905FD0" w:rsidRDefault="00905FD0" w:rsidP="00905FD0">
      <w:pPr>
        <w:jc w:val="center"/>
        <w:outlineLvl w:val="0"/>
        <w:rPr>
          <w:b/>
          <w:bCs/>
          <w:kern w:val="36"/>
        </w:rPr>
      </w:pPr>
      <w:r w:rsidRPr="00BC403A">
        <w:rPr>
          <w:b/>
          <w:bCs/>
          <w:kern w:val="36"/>
        </w:rPr>
        <w:t>Čl. II</w:t>
      </w:r>
    </w:p>
    <w:p w14:paraId="0077494A" w14:textId="77777777" w:rsidR="00ED5C6F" w:rsidRPr="00BC403A" w:rsidRDefault="00ED5C6F" w:rsidP="00905FD0">
      <w:pPr>
        <w:jc w:val="center"/>
        <w:outlineLvl w:val="0"/>
        <w:rPr>
          <w:b/>
          <w:bCs/>
          <w:kern w:val="36"/>
        </w:rPr>
      </w:pPr>
    </w:p>
    <w:p w14:paraId="2D93287E" w14:textId="1B1F14A4" w:rsidR="00905FD0" w:rsidRPr="00BC403A" w:rsidRDefault="00905FD0" w:rsidP="002B031A">
      <w:pPr>
        <w:pStyle w:val="Default"/>
        <w:jc w:val="both"/>
        <w:rPr>
          <w:rFonts w:ascii="Times New Roman" w:hAnsi="Times New Roman" w:cs="Times New Roman"/>
        </w:rPr>
      </w:pPr>
      <w:r w:rsidRPr="00BC403A">
        <w:rPr>
          <w:rFonts w:ascii="Times New Roman" w:hAnsi="Times New Roman" w:cs="Times New Roman"/>
        </w:rPr>
        <w:t xml:space="preserve">Tento zákon nadobúda účinnosť </w:t>
      </w:r>
      <w:r w:rsidR="000B323A" w:rsidRPr="00BC403A">
        <w:rPr>
          <w:rFonts w:ascii="Times New Roman" w:hAnsi="Times New Roman" w:cs="Times New Roman"/>
        </w:rPr>
        <w:t>1. januára 2025</w:t>
      </w:r>
      <w:r w:rsidRPr="00BC403A">
        <w:rPr>
          <w:rFonts w:ascii="Times New Roman" w:hAnsi="Times New Roman" w:cs="Times New Roman"/>
        </w:rPr>
        <w:t>.</w:t>
      </w:r>
    </w:p>
    <w:p w14:paraId="6696A6EF" w14:textId="77777777" w:rsidR="00906A73" w:rsidRPr="00BC403A" w:rsidRDefault="00906A73" w:rsidP="00905FD0"/>
    <w:p w14:paraId="18289F30" w14:textId="77777777" w:rsidR="00F0200A" w:rsidRPr="00BC403A" w:rsidRDefault="00F0200A" w:rsidP="00905FD0"/>
    <w:p w14:paraId="236177B2" w14:textId="77777777" w:rsidR="00B452A8" w:rsidRPr="00BC403A" w:rsidRDefault="00B452A8" w:rsidP="00905FD0"/>
    <w:p w14:paraId="000A39D3" w14:textId="4127B580" w:rsidR="00F0200A" w:rsidRPr="00BC403A" w:rsidRDefault="00F0200A" w:rsidP="00905FD0"/>
    <w:sectPr w:rsidR="00F0200A" w:rsidRPr="00BC403A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4412" w14:textId="77777777" w:rsidR="000E2146" w:rsidRDefault="000E2146">
      <w:r>
        <w:separator/>
      </w:r>
    </w:p>
  </w:endnote>
  <w:endnote w:type="continuationSeparator" w:id="0">
    <w:p w14:paraId="0CC949EF" w14:textId="77777777" w:rsidR="000E2146" w:rsidRDefault="000E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17F" w14:textId="77777777" w:rsidR="00906A73" w:rsidRDefault="00906A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22BF" w14:textId="77777777" w:rsidR="000E2146" w:rsidRDefault="000E2146">
      <w:r>
        <w:separator/>
      </w:r>
    </w:p>
  </w:footnote>
  <w:footnote w:type="continuationSeparator" w:id="0">
    <w:p w14:paraId="6B64C316" w14:textId="77777777" w:rsidR="000E2146" w:rsidRDefault="000E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384"/>
    <w:multiLevelType w:val="multilevel"/>
    <w:tmpl w:val="B80AC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3104"/>
    <w:multiLevelType w:val="hybridMultilevel"/>
    <w:tmpl w:val="2422AF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9D7"/>
    <w:multiLevelType w:val="hybridMultilevel"/>
    <w:tmpl w:val="57B42E50"/>
    <w:lvl w:ilvl="0" w:tplc="5FC69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4399C"/>
    <w:multiLevelType w:val="hybridMultilevel"/>
    <w:tmpl w:val="8848BD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3618"/>
    <w:multiLevelType w:val="hybridMultilevel"/>
    <w:tmpl w:val="93A80E5C"/>
    <w:lvl w:ilvl="0" w:tplc="0A5A98B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rtl w:val="0"/>
        <w:cs w:val="0"/>
      </w:rPr>
    </w:lvl>
    <w:lvl w:ilvl="1" w:tplc="BA1AF22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0421C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7CE72A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00E7F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8D4808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716497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100504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34895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280D415F"/>
    <w:multiLevelType w:val="multilevel"/>
    <w:tmpl w:val="D5E2ED82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51394"/>
    <w:multiLevelType w:val="hybridMultilevel"/>
    <w:tmpl w:val="D5E2ED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30E59"/>
    <w:multiLevelType w:val="hybridMultilevel"/>
    <w:tmpl w:val="2E725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37EE2"/>
    <w:multiLevelType w:val="multilevel"/>
    <w:tmpl w:val="69902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7783351F"/>
    <w:multiLevelType w:val="hybridMultilevel"/>
    <w:tmpl w:val="A17A4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30287"/>
    <w:multiLevelType w:val="hybridMultilevel"/>
    <w:tmpl w:val="F1D07CEA"/>
    <w:lvl w:ilvl="0" w:tplc="2242C29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7472">
    <w:abstractNumId w:val="8"/>
  </w:num>
  <w:num w:numId="2" w16cid:durableId="1597131795">
    <w:abstractNumId w:val="2"/>
  </w:num>
  <w:num w:numId="3" w16cid:durableId="618923041">
    <w:abstractNumId w:val="10"/>
  </w:num>
  <w:num w:numId="4" w16cid:durableId="1431193511">
    <w:abstractNumId w:val="4"/>
  </w:num>
  <w:num w:numId="5" w16cid:durableId="1522550646">
    <w:abstractNumId w:val="6"/>
  </w:num>
  <w:num w:numId="6" w16cid:durableId="620109203">
    <w:abstractNumId w:val="9"/>
  </w:num>
  <w:num w:numId="7" w16cid:durableId="2047755048">
    <w:abstractNumId w:val="3"/>
  </w:num>
  <w:num w:numId="8" w16cid:durableId="1421878122">
    <w:abstractNumId w:val="7"/>
  </w:num>
  <w:num w:numId="9" w16cid:durableId="2123066830">
    <w:abstractNumId w:val="0"/>
  </w:num>
  <w:num w:numId="10" w16cid:durableId="777872374">
    <w:abstractNumId w:val="1"/>
  </w:num>
  <w:num w:numId="11" w16cid:durableId="24950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0"/>
    <w:rsid w:val="00011132"/>
    <w:rsid w:val="00036AAA"/>
    <w:rsid w:val="00051884"/>
    <w:rsid w:val="00053A6F"/>
    <w:rsid w:val="00056413"/>
    <w:rsid w:val="00082C1C"/>
    <w:rsid w:val="00090664"/>
    <w:rsid w:val="000A0F46"/>
    <w:rsid w:val="000A1236"/>
    <w:rsid w:val="000B323A"/>
    <w:rsid w:val="000C0017"/>
    <w:rsid w:val="000C03AD"/>
    <w:rsid w:val="000C755A"/>
    <w:rsid w:val="000E2146"/>
    <w:rsid w:val="000F36E7"/>
    <w:rsid w:val="000F6B42"/>
    <w:rsid w:val="00115270"/>
    <w:rsid w:val="001235C9"/>
    <w:rsid w:val="00143317"/>
    <w:rsid w:val="001449BA"/>
    <w:rsid w:val="00152BAE"/>
    <w:rsid w:val="001562A9"/>
    <w:rsid w:val="0017488F"/>
    <w:rsid w:val="00191CC2"/>
    <w:rsid w:val="00197AC4"/>
    <w:rsid w:val="001A3FB0"/>
    <w:rsid w:val="001B5971"/>
    <w:rsid w:val="001D3541"/>
    <w:rsid w:val="001D5D93"/>
    <w:rsid w:val="001E034D"/>
    <w:rsid w:val="00202A45"/>
    <w:rsid w:val="002037E0"/>
    <w:rsid w:val="002075CC"/>
    <w:rsid w:val="00215802"/>
    <w:rsid w:val="002364D8"/>
    <w:rsid w:val="00242F88"/>
    <w:rsid w:val="00244D2A"/>
    <w:rsid w:val="00250A57"/>
    <w:rsid w:val="00253C64"/>
    <w:rsid w:val="00256E74"/>
    <w:rsid w:val="002641A2"/>
    <w:rsid w:val="00285D69"/>
    <w:rsid w:val="002A2A34"/>
    <w:rsid w:val="002B031A"/>
    <w:rsid w:val="002B5250"/>
    <w:rsid w:val="002B5950"/>
    <w:rsid w:val="002B7CB7"/>
    <w:rsid w:val="002C153D"/>
    <w:rsid w:val="002C3659"/>
    <w:rsid w:val="002D1036"/>
    <w:rsid w:val="002E0B30"/>
    <w:rsid w:val="00301D66"/>
    <w:rsid w:val="00321267"/>
    <w:rsid w:val="0032397F"/>
    <w:rsid w:val="00324393"/>
    <w:rsid w:val="0034017E"/>
    <w:rsid w:val="00342A80"/>
    <w:rsid w:val="00344E96"/>
    <w:rsid w:val="00347E94"/>
    <w:rsid w:val="0036029F"/>
    <w:rsid w:val="00361E38"/>
    <w:rsid w:val="00397209"/>
    <w:rsid w:val="003C187C"/>
    <w:rsid w:val="003E0060"/>
    <w:rsid w:val="003F743B"/>
    <w:rsid w:val="00402FE2"/>
    <w:rsid w:val="00414860"/>
    <w:rsid w:val="004160DE"/>
    <w:rsid w:val="004178E8"/>
    <w:rsid w:val="004313CD"/>
    <w:rsid w:val="00431905"/>
    <w:rsid w:val="00431DA9"/>
    <w:rsid w:val="0043462B"/>
    <w:rsid w:val="00455047"/>
    <w:rsid w:val="0046263B"/>
    <w:rsid w:val="00467DC4"/>
    <w:rsid w:val="004A3F95"/>
    <w:rsid w:val="004A57D7"/>
    <w:rsid w:val="004A5BC7"/>
    <w:rsid w:val="004B1740"/>
    <w:rsid w:val="004E0DB9"/>
    <w:rsid w:val="004F6CBF"/>
    <w:rsid w:val="00515064"/>
    <w:rsid w:val="005236DD"/>
    <w:rsid w:val="00533F89"/>
    <w:rsid w:val="00541926"/>
    <w:rsid w:val="0055115D"/>
    <w:rsid w:val="00557DFC"/>
    <w:rsid w:val="00571AD7"/>
    <w:rsid w:val="005732CC"/>
    <w:rsid w:val="00581CF9"/>
    <w:rsid w:val="005843FB"/>
    <w:rsid w:val="005C1BF5"/>
    <w:rsid w:val="005C1CF8"/>
    <w:rsid w:val="005C4BA8"/>
    <w:rsid w:val="005D225E"/>
    <w:rsid w:val="005D4AF3"/>
    <w:rsid w:val="005E0E01"/>
    <w:rsid w:val="005F6EE4"/>
    <w:rsid w:val="0060163A"/>
    <w:rsid w:val="0061679A"/>
    <w:rsid w:val="006175E8"/>
    <w:rsid w:val="0062207C"/>
    <w:rsid w:val="00625A5F"/>
    <w:rsid w:val="00626596"/>
    <w:rsid w:val="00636122"/>
    <w:rsid w:val="006425DC"/>
    <w:rsid w:val="006458CB"/>
    <w:rsid w:val="00665BC0"/>
    <w:rsid w:val="00680CAD"/>
    <w:rsid w:val="006926F8"/>
    <w:rsid w:val="006A03C2"/>
    <w:rsid w:val="006C2624"/>
    <w:rsid w:val="006F2CA2"/>
    <w:rsid w:val="006F6402"/>
    <w:rsid w:val="006F7614"/>
    <w:rsid w:val="0071260B"/>
    <w:rsid w:val="00726212"/>
    <w:rsid w:val="00731A6E"/>
    <w:rsid w:val="00732BC1"/>
    <w:rsid w:val="007402FD"/>
    <w:rsid w:val="00754A53"/>
    <w:rsid w:val="00755A8E"/>
    <w:rsid w:val="00756FEF"/>
    <w:rsid w:val="007801CD"/>
    <w:rsid w:val="00796B98"/>
    <w:rsid w:val="007F064C"/>
    <w:rsid w:val="007F3F82"/>
    <w:rsid w:val="008214FF"/>
    <w:rsid w:val="008223A3"/>
    <w:rsid w:val="008270D6"/>
    <w:rsid w:val="00832AD7"/>
    <w:rsid w:val="00846830"/>
    <w:rsid w:val="00875370"/>
    <w:rsid w:val="0088629D"/>
    <w:rsid w:val="00897A67"/>
    <w:rsid w:val="008A080B"/>
    <w:rsid w:val="008A3067"/>
    <w:rsid w:val="008A4DF2"/>
    <w:rsid w:val="008B0316"/>
    <w:rsid w:val="008C1399"/>
    <w:rsid w:val="008E1719"/>
    <w:rsid w:val="008E3FCC"/>
    <w:rsid w:val="008F1F4B"/>
    <w:rsid w:val="008F56FA"/>
    <w:rsid w:val="0090338A"/>
    <w:rsid w:val="00905FD0"/>
    <w:rsid w:val="00906394"/>
    <w:rsid w:val="00906A73"/>
    <w:rsid w:val="00910395"/>
    <w:rsid w:val="00942D6B"/>
    <w:rsid w:val="0095261D"/>
    <w:rsid w:val="00956DC0"/>
    <w:rsid w:val="00967976"/>
    <w:rsid w:val="009702EF"/>
    <w:rsid w:val="009731BB"/>
    <w:rsid w:val="0097599C"/>
    <w:rsid w:val="00997CC9"/>
    <w:rsid w:val="009D46D5"/>
    <w:rsid w:val="009E379D"/>
    <w:rsid w:val="009E5AF8"/>
    <w:rsid w:val="009E6587"/>
    <w:rsid w:val="00A13664"/>
    <w:rsid w:val="00A235F2"/>
    <w:rsid w:val="00A25DA6"/>
    <w:rsid w:val="00A33404"/>
    <w:rsid w:val="00A43980"/>
    <w:rsid w:val="00A4724D"/>
    <w:rsid w:val="00A84BF9"/>
    <w:rsid w:val="00A94140"/>
    <w:rsid w:val="00AA3397"/>
    <w:rsid w:val="00AB3D3F"/>
    <w:rsid w:val="00AB4596"/>
    <w:rsid w:val="00AB4926"/>
    <w:rsid w:val="00AB7304"/>
    <w:rsid w:val="00AD15AC"/>
    <w:rsid w:val="00AD1EC5"/>
    <w:rsid w:val="00AD7E59"/>
    <w:rsid w:val="00AE0CDC"/>
    <w:rsid w:val="00B01301"/>
    <w:rsid w:val="00B04093"/>
    <w:rsid w:val="00B053BD"/>
    <w:rsid w:val="00B25138"/>
    <w:rsid w:val="00B40D08"/>
    <w:rsid w:val="00B4250B"/>
    <w:rsid w:val="00B452A8"/>
    <w:rsid w:val="00B57618"/>
    <w:rsid w:val="00B611E2"/>
    <w:rsid w:val="00B64844"/>
    <w:rsid w:val="00B757AF"/>
    <w:rsid w:val="00B80A75"/>
    <w:rsid w:val="00B83C38"/>
    <w:rsid w:val="00B91F88"/>
    <w:rsid w:val="00BA06F4"/>
    <w:rsid w:val="00BA123F"/>
    <w:rsid w:val="00BB40C6"/>
    <w:rsid w:val="00BC403A"/>
    <w:rsid w:val="00BC4E64"/>
    <w:rsid w:val="00BD589C"/>
    <w:rsid w:val="00C06A9D"/>
    <w:rsid w:val="00C15A39"/>
    <w:rsid w:val="00C345BA"/>
    <w:rsid w:val="00C4053B"/>
    <w:rsid w:val="00C45EC9"/>
    <w:rsid w:val="00C52485"/>
    <w:rsid w:val="00C558BA"/>
    <w:rsid w:val="00C603F8"/>
    <w:rsid w:val="00C66D0B"/>
    <w:rsid w:val="00C74B5A"/>
    <w:rsid w:val="00C869BC"/>
    <w:rsid w:val="00C86B26"/>
    <w:rsid w:val="00C96756"/>
    <w:rsid w:val="00CB77AA"/>
    <w:rsid w:val="00CB7A6B"/>
    <w:rsid w:val="00CD58C2"/>
    <w:rsid w:val="00CE2A33"/>
    <w:rsid w:val="00CE4F33"/>
    <w:rsid w:val="00CE5F00"/>
    <w:rsid w:val="00CE7761"/>
    <w:rsid w:val="00CF09C5"/>
    <w:rsid w:val="00D02BC1"/>
    <w:rsid w:val="00D04CFB"/>
    <w:rsid w:val="00D13EB9"/>
    <w:rsid w:val="00D325F3"/>
    <w:rsid w:val="00D33E2E"/>
    <w:rsid w:val="00D64FC4"/>
    <w:rsid w:val="00D847AC"/>
    <w:rsid w:val="00D97622"/>
    <w:rsid w:val="00DA39E6"/>
    <w:rsid w:val="00DA6229"/>
    <w:rsid w:val="00DC6C00"/>
    <w:rsid w:val="00DD6BC4"/>
    <w:rsid w:val="00DE07AE"/>
    <w:rsid w:val="00DE3530"/>
    <w:rsid w:val="00E0375C"/>
    <w:rsid w:val="00E07E13"/>
    <w:rsid w:val="00E1602A"/>
    <w:rsid w:val="00E16FC4"/>
    <w:rsid w:val="00E26DDC"/>
    <w:rsid w:val="00E34B2A"/>
    <w:rsid w:val="00E45000"/>
    <w:rsid w:val="00E47EC6"/>
    <w:rsid w:val="00E55AC0"/>
    <w:rsid w:val="00E648EC"/>
    <w:rsid w:val="00E66D19"/>
    <w:rsid w:val="00E84554"/>
    <w:rsid w:val="00E939D0"/>
    <w:rsid w:val="00E95538"/>
    <w:rsid w:val="00E95E4C"/>
    <w:rsid w:val="00EB41B5"/>
    <w:rsid w:val="00EB42F9"/>
    <w:rsid w:val="00EC4765"/>
    <w:rsid w:val="00ED5C6F"/>
    <w:rsid w:val="00EE4F69"/>
    <w:rsid w:val="00EE5811"/>
    <w:rsid w:val="00EE7CAC"/>
    <w:rsid w:val="00EF262F"/>
    <w:rsid w:val="00F0200A"/>
    <w:rsid w:val="00F1011E"/>
    <w:rsid w:val="00F1780F"/>
    <w:rsid w:val="00F23E19"/>
    <w:rsid w:val="00F414AA"/>
    <w:rsid w:val="00F42785"/>
    <w:rsid w:val="00F434AD"/>
    <w:rsid w:val="00F45FD5"/>
    <w:rsid w:val="00F631EF"/>
    <w:rsid w:val="00F739C7"/>
    <w:rsid w:val="00F74928"/>
    <w:rsid w:val="00F75068"/>
    <w:rsid w:val="00FA17B3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296F"/>
  <w15:chartTrackingRefBased/>
  <w15:docId w15:val="{A300F4C1-083F-4046-ABED-80D50444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3F89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905FD0"/>
  </w:style>
  <w:style w:type="paragraph" w:styleId="Odsekzoznamu">
    <w:name w:val="List Paragraph"/>
    <w:basedOn w:val="Normlny"/>
    <w:link w:val="OdsekzoznamuChar"/>
    <w:uiPriority w:val="34"/>
    <w:qFormat/>
    <w:rsid w:val="00905FD0"/>
    <w:pPr>
      <w:suppressAutoHyphens/>
      <w:ind w:left="708"/>
    </w:pPr>
    <w:rPr>
      <w:rFonts w:ascii="Arial" w:hAnsi="Arial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05FD0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lang w:eastAsia="en-US"/>
    </w:rPr>
  </w:style>
  <w:style w:type="character" w:customStyle="1" w:styleId="PtaChar1">
    <w:name w:val="Päta Char1"/>
    <w:basedOn w:val="Predvolenpsmoodseku"/>
    <w:uiPriority w:val="99"/>
    <w:semiHidden/>
    <w:rsid w:val="00905FD0"/>
    <w:rPr>
      <w:sz w:val="22"/>
      <w:szCs w:val="22"/>
    </w:rPr>
  </w:style>
  <w:style w:type="paragraph" w:styleId="Bezriadkovania">
    <w:name w:val="No Spacing"/>
    <w:uiPriority w:val="1"/>
    <w:qFormat/>
    <w:rsid w:val="00905FD0"/>
    <w:rPr>
      <w:rFonts w:eastAsia="Times New Roman" w:cs="Times New Roman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905FD0"/>
    <w:pPr>
      <w:widowControl w:val="0"/>
      <w:autoSpaceDE w:val="0"/>
      <w:autoSpaceDN w:val="0"/>
      <w:adjustRightInd w:val="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05FD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uiPriority w:val="99"/>
    <w:rsid w:val="00905FD0"/>
    <w:pPr>
      <w:widowControl w:val="0"/>
      <w:autoSpaceDE w:val="0"/>
      <w:autoSpaceDN w:val="0"/>
      <w:adjustRightInd w:val="0"/>
    </w:pPr>
    <w:rPr>
      <w:rFonts w:ascii="Liberation Serif" w:eastAsia="Times New Roman" w:hAnsi="Liberation Serif" w:cs="Liberation Serif"/>
      <w:color w:val="000000"/>
      <w:kern w:val="2"/>
      <w:lang w:eastAsia="sk-SK" w:bidi="hi-IN"/>
    </w:rPr>
  </w:style>
  <w:style w:type="character" w:styleId="Hypertextovprepojenie">
    <w:name w:val="Hyperlink"/>
    <w:basedOn w:val="Predvolenpsmoodseku"/>
    <w:uiPriority w:val="99"/>
    <w:rsid w:val="00905FD0"/>
    <w:rPr>
      <w:rFonts w:cs="Times New Roman"/>
      <w:color w:val="0000FF"/>
      <w:u w:val="single"/>
      <w:rtl w:val="0"/>
      <w:cs w:val="0"/>
    </w:rPr>
  </w:style>
  <w:style w:type="paragraph" w:styleId="Revzia">
    <w:name w:val="Revision"/>
    <w:hidden/>
    <w:uiPriority w:val="99"/>
    <w:semiHidden/>
    <w:rsid w:val="00E16FC4"/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BA12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A123F"/>
    <w:pPr>
      <w:suppressAutoHyphens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12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2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23F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6175E8"/>
    <w:rPr>
      <w:color w:val="605E5C"/>
      <w:shd w:val="clear" w:color="auto" w:fill="E1DFDD"/>
    </w:rPr>
  </w:style>
  <w:style w:type="character" w:customStyle="1" w:styleId="OdsekzoznamuChar">
    <w:name w:val="Odsek zoznamu Char"/>
    <w:link w:val="Odsekzoznamu"/>
    <w:uiPriority w:val="34"/>
    <w:locked/>
    <w:rsid w:val="00324393"/>
    <w:rPr>
      <w:rFonts w:ascii="Arial" w:eastAsia="Times New Roman" w:hAnsi="Arial" w:cs="Times New Roman"/>
      <w:szCs w:val="20"/>
      <w:lang w:eastAsia="cs-CZ"/>
    </w:rPr>
  </w:style>
  <w:style w:type="table" w:styleId="Mriekatabuky">
    <w:name w:val="Table Grid"/>
    <w:basedOn w:val="Normlnatabuka"/>
    <w:uiPriority w:val="59"/>
    <w:rsid w:val="00324393"/>
    <w:rPr>
      <w:rFonts w:ascii="Arial Narrow" w:eastAsia="Times New Roman" w:hAnsi="Arial Narrow" w:cs="Times New Roman"/>
      <w:sz w:val="22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C15A39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533F89"/>
    <w:pPr>
      <w:spacing w:before="100" w:beforeAutospacing="1" w:after="100" w:afterAutospacing="1"/>
    </w:pPr>
  </w:style>
  <w:style w:type="numbering" w:customStyle="1" w:styleId="Aktulnyzoznam1">
    <w:name w:val="Aktuálny zoznam1"/>
    <w:uiPriority w:val="99"/>
    <w:rsid w:val="00BC403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12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7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60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7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8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323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0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386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3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0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6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7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8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1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9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1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6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3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3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2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8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5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910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98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553C89-AE55-2340-BAB2-B2294D58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 Blašková</dc:creator>
  <cp:keywords/>
  <dc:description/>
  <cp:lastModifiedBy>Dáša Blašková</cp:lastModifiedBy>
  <cp:revision>2</cp:revision>
  <dcterms:created xsi:type="dcterms:W3CDTF">2024-05-22T13:37:00Z</dcterms:created>
  <dcterms:modified xsi:type="dcterms:W3CDTF">2024-05-22T13:37:00Z</dcterms:modified>
  <cp:category/>
</cp:coreProperties>
</file>