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37A" w:rsidRDefault="00047A51">
      <w:pPr>
        <w:pStyle w:val="Nadpis1"/>
        <w:spacing w:after="60"/>
        <w:ind w:left="11" w:right="42"/>
      </w:pPr>
      <w:bookmarkStart w:id="0" w:name="_GoBack"/>
      <w:bookmarkEnd w:id="0"/>
      <w:r>
        <w:t xml:space="preserve">NÁRODNÁ RADA SLOVENSKEJ REPUBLIKY  </w:t>
      </w:r>
    </w:p>
    <w:p w:rsidR="00A7137A" w:rsidRDefault="00047A51">
      <w:pPr>
        <w:spacing w:after="0" w:line="259" w:lineRule="auto"/>
        <w:ind w:left="13" w:right="39"/>
        <w:jc w:val="center"/>
      </w:pPr>
      <w:r>
        <w:t xml:space="preserve">IX. volebné obdobie </w:t>
      </w:r>
    </w:p>
    <w:p w:rsidR="00A7137A" w:rsidRDefault="00047A51">
      <w:pPr>
        <w:spacing w:after="5" w:line="259" w:lineRule="auto"/>
        <w:ind w:left="-29" w:right="-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8185" cy="18288"/>
                <wp:effectExtent l="0" t="0" r="0" b="0"/>
                <wp:docPr id="715" name="Group 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910" name="Shape 910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5" style="width:456.55pt;height:1.44pt;mso-position-horizontal-relative:char;mso-position-vertical-relative:line" coordsize="57981,182">
                <v:shape id="Shape 911" style="position:absolute;width:57981;height:182;left:0;top:0;" coordsize="5798185,18288" path="m0,0l5798185,0l579818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7137A" w:rsidRDefault="00047A51">
      <w:pPr>
        <w:spacing w:after="144" w:line="259" w:lineRule="auto"/>
        <w:ind w:left="61" w:right="0" w:firstLine="0"/>
        <w:jc w:val="center"/>
      </w:pPr>
      <w:r>
        <w:t xml:space="preserve"> </w:t>
      </w:r>
    </w:p>
    <w:p w:rsidR="00A7137A" w:rsidRDefault="00047A51">
      <w:pPr>
        <w:spacing w:after="175" w:line="259" w:lineRule="auto"/>
        <w:ind w:left="61" w:right="0" w:firstLine="0"/>
        <w:jc w:val="center"/>
      </w:pPr>
      <w:r>
        <w:rPr>
          <w:b/>
        </w:rPr>
        <w:t xml:space="preserve"> </w:t>
      </w:r>
    </w:p>
    <w:p w:rsidR="00A7137A" w:rsidRDefault="00047A51">
      <w:pPr>
        <w:spacing w:after="139" w:line="259" w:lineRule="auto"/>
        <w:ind w:left="13" w:right="4"/>
        <w:jc w:val="center"/>
      </w:pPr>
      <w:r>
        <w:t xml:space="preserve">Návrh  </w:t>
      </w:r>
    </w:p>
    <w:p w:rsidR="00A7137A" w:rsidRDefault="00047A51">
      <w:pPr>
        <w:spacing w:after="185" w:line="259" w:lineRule="auto"/>
        <w:ind w:left="61" w:right="0" w:firstLine="0"/>
        <w:jc w:val="center"/>
      </w:pPr>
      <w:r>
        <w:rPr>
          <w:b/>
        </w:rPr>
        <w:t xml:space="preserve"> </w:t>
      </w:r>
    </w:p>
    <w:p w:rsidR="00A7137A" w:rsidRDefault="00047A51">
      <w:pPr>
        <w:pStyle w:val="Nadpis1"/>
        <w:spacing w:after="134"/>
        <w:ind w:left="11" w:right="5"/>
      </w:pPr>
      <w:r>
        <w:t>ZÁKON</w:t>
      </w:r>
      <w:r>
        <w:rPr>
          <w:b w:val="0"/>
        </w:rPr>
        <w:t xml:space="preserve"> </w:t>
      </w:r>
    </w:p>
    <w:p w:rsidR="00A7137A" w:rsidRDefault="00047A51">
      <w:pPr>
        <w:spacing w:after="137" w:line="259" w:lineRule="auto"/>
        <w:ind w:left="61" w:right="0" w:firstLine="0"/>
        <w:jc w:val="center"/>
      </w:pPr>
      <w:r>
        <w:t xml:space="preserve"> </w:t>
      </w:r>
    </w:p>
    <w:p w:rsidR="00A7137A" w:rsidRDefault="00047A51">
      <w:pPr>
        <w:spacing w:after="139" w:line="259" w:lineRule="auto"/>
        <w:ind w:left="13" w:right="0"/>
        <w:jc w:val="center"/>
      </w:pPr>
      <w:r>
        <w:t xml:space="preserve">z ... 2024, </w:t>
      </w:r>
    </w:p>
    <w:p w:rsidR="00A7137A" w:rsidRDefault="00047A51">
      <w:pPr>
        <w:spacing w:after="176" w:line="259" w:lineRule="auto"/>
        <w:ind w:left="61" w:right="0" w:firstLine="0"/>
        <w:jc w:val="center"/>
      </w:pPr>
      <w:r>
        <w:t xml:space="preserve"> </w:t>
      </w:r>
    </w:p>
    <w:p w:rsidR="00A7137A" w:rsidRDefault="00047A51">
      <w:pPr>
        <w:spacing w:after="124" w:line="259" w:lineRule="auto"/>
        <w:ind w:left="11" w:right="2"/>
        <w:jc w:val="center"/>
      </w:pPr>
      <w:r>
        <w:rPr>
          <w:b/>
        </w:rPr>
        <w:t xml:space="preserve">ktorým sa mení zákon č. 599/2001 Z. z. </w:t>
      </w:r>
    </w:p>
    <w:p w:rsidR="00A7137A" w:rsidRDefault="00047A51">
      <w:pPr>
        <w:spacing w:after="0" w:line="398" w:lineRule="auto"/>
        <w:ind w:left="0" w:right="474" w:firstLine="475"/>
        <w:jc w:val="left"/>
      </w:pPr>
      <w:r>
        <w:rPr>
          <w:b/>
        </w:rPr>
        <w:t xml:space="preserve">o osvedčovaní listín a podpisov na listinách okresnými úradmi a obcami v znení neskorších predpisov </w:t>
      </w:r>
      <w:r>
        <w:t xml:space="preserve">Národná rada Slovenskej republiky sa uzniesla na tomto zákone: </w:t>
      </w:r>
    </w:p>
    <w:p w:rsidR="00A7137A" w:rsidRDefault="00047A51">
      <w:pPr>
        <w:spacing w:after="266" w:line="259" w:lineRule="auto"/>
        <w:ind w:left="0" w:right="0" w:firstLine="0"/>
        <w:jc w:val="left"/>
      </w:pPr>
      <w:r>
        <w:t xml:space="preserve"> </w:t>
      </w:r>
    </w:p>
    <w:p w:rsidR="00A7137A" w:rsidRDefault="00047A51">
      <w:pPr>
        <w:pStyle w:val="Nadpis1"/>
        <w:ind w:left="11" w:right="2"/>
      </w:pPr>
      <w:r>
        <w:t xml:space="preserve">Čl. I </w:t>
      </w:r>
    </w:p>
    <w:p w:rsidR="00A7137A" w:rsidRDefault="00047A51">
      <w:pPr>
        <w:spacing w:after="1" w:line="259" w:lineRule="auto"/>
        <w:ind w:left="61" w:right="0" w:firstLine="0"/>
        <w:jc w:val="center"/>
      </w:pPr>
      <w:r>
        <w:t xml:space="preserve"> </w:t>
      </w:r>
    </w:p>
    <w:p w:rsidR="00A7137A" w:rsidRDefault="00047A51">
      <w:pPr>
        <w:ind w:left="-5" w:right="0"/>
      </w:pPr>
      <w:r>
        <w:t xml:space="preserve">Zákon č. 599/2001 Z. z. o osvedčovaní listín a podpisov na listinách okresnými úradmi a obcami v znení zákona č. 515/2003 Z. z. a zákona č.  335/2007 Z. z. sa mení takto: </w:t>
      </w:r>
    </w:p>
    <w:p w:rsidR="00A7137A" w:rsidRDefault="00047A51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A7137A" w:rsidRDefault="00047A51">
      <w:pPr>
        <w:ind w:left="-5" w:right="0"/>
      </w:pPr>
      <w:r>
        <w:t>V § 3 d</w:t>
      </w:r>
      <w:r>
        <w:t>ruhá veta znie: „Ak žiada o osvedčenie podpisu fyzická osoba, ktorá sa zo zdravotných dôvodov nemôže dostaviť do úradnej miestnosti obvodného úradu alebo do úradnej miestnosti obce, osvedčenie sa vykoná v mieste jej trvalého pobytu alebo prechodného pobytu</w:t>
      </w:r>
      <w:r>
        <w:t xml:space="preserve">, alebo na inom vhodnom mieste.“. </w:t>
      </w:r>
    </w:p>
    <w:p w:rsidR="00A7137A" w:rsidRDefault="00047A51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A7137A" w:rsidRDefault="00047A51">
      <w:pPr>
        <w:pStyle w:val="Nadpis1"/>
        <w:ind w:left="11" w:right="0"/>
      </w:pPr>
      <w:r>
        <w:t xml:space="preserve">Čl. II </w:t>
      </w:r>
    </w:p>
    <w:p w:rsidR="00A7137A" w:rsidRDefault="00047A51">
      <w:pPr>
        <w:spacing w:after="8" w:line="259" w:lineRule="auto"/>
        <w:ind w:left="61" w:right="0" w:firstLine="0"/>
        <w:jc w:val="center"/>
      </w:pPr>
      <w:r>
        <w:t xml:space="preserve"> </w:t>
      </w:r>
    </w:p>
    <w:p w:rsidR="00A7137A" w:rsidRDefault="00047A51">
      <w:pPr>
        <w:ind w:left="-5" w:right="0"/>
      </w:pPr>
      <w:r>
        <w:t xml:space="preserve">Tento zákon nadobúda účinnosť 1. novembra 2024. </w:t>
      </w:r>
    </w:p>
    <w:sectPr w:rsidR="00A7137A">
      <w:pgSz w:w="11906" w:h="16838"/>
      <w:pgMar w:top="1440" w:right="141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7A"/>
    <w:rsid w:val="00047A51"/>
    <w:rsid w:val="00A7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1225C-2C79-4DD0-BCDC-7DD11494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5" w:line="254" w:lineRule="auto"/>
      <w:ind w:left="10" w:right="3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right="4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Veslárová, Veronika</cp:lastModifiedBy>
  <cp:revision>2</cp:revision>
  <dcterms:created xsi:type="dcterms:W3CDTF">2024-05-24T07:35:00Z</dcterms:created>
  <dcterms:modified xsi:type="dcterms:W3CDTF">2024-05-24T07:35:00Z</dcterms:modified>
</cp:coreProperties>
</file>