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86B89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86B8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86B8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86B89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86B89" w:rsidRDefault="001B23B7" w:rsidP="001B23B7">
      <w:pPr>
        <w:spacing w:after="200" w:line="276" w:lineRule="auto"/>
        <w:ind w:left="426"/>
        <w:contextualSpacing/>
        <w:rPr>
          <w:rFonts w:ascii="Times New Roman" w:eastAsia="Calibri" w:hAnsi="Times New Roman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86B89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86B89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35223" w:rsidRPr="00686B89" w:rsidRDefault="00135223" w:rsidP="00135223">
            <w:pPr>
              <w:rPr>
                <w:rFonts w:ascii="Times New Roman" w:hAnsi="Times New Roman" w:cs="Times New Roman"/>
              </w:rPr>
            </w:pPr>
            <w:r w:rsidRPr="00686B89">
              <w:rPr>
                <w:rFonts w:ascii="Times New Roman" w:hAnsi="Times New Roman" w:cs="Times New Roman"/>
              </w:rPr>
              <w:t>Návrh účtovnej závierky Sociálnej poisťovne za rok 2023</w:t>
            </w:r>
          </w:p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86B89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223" w:rsidRPr="00686B89" w:rsidRDefault="00135223" w:rsidP="00135223">
            <w:pPr>
              <w:rPr>
                <w:rFonts w:ascii="Times New Roman" w:hAnsi="Times New Roman" w:cs="Times New Roman"/>
              </w:rPr>
            </w:pPr>
            <w:r w:rsidRPr="00686B89">
              <w:rPr>
                <w:rFonts w:ascii="Times New Roman" w:hAnsi="Times New Roman" w:cs="Times New Roman"/>
              </w:rPr>
              <w:t>Generálny riaditeľ Sociálnej poisťovne</w:t>
            </w:r>
          </w:p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86B89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86B89" w:rsidRDefault="00491A6F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86B89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86B89" w:rsidRDefault="000013C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86B89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86B89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86B89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86B89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D2313B">
            <w:pPr>
              <w:spacing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 xml:space="preserve">Predpokladaný termín začiatku a ukončenia ZP**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86B89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86B89" w:rsidRDefault="00491A6F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5/2024</w:t>
            </w: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86B89" w:rsidTr="00135223">
        <w:trPr>
          <w:trHeight w:val="370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86B89" w:rsidTr="00135223">
        <w:trPr>
          <w:trHeight w:val="30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86B89" w:rsidTr="00135223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86B89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686B89" w:rsidRDefault="00F00C98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686B89" w:rsidRDefault="00F00C98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74"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86B89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86B89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86B89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86B89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86B89">
              <w:trPr>
                <w:trHeight w:val="90"/>
              </w:trPr>
              <w:tc>
                <w:tcPr>
                  <w:tcW w:w="8643" w:type="dxa"/>
                </w:tcPr>
                <w:p w:rsidR="00A7788F" w:rsidRPr="00686B89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86B89">
              <w:trPr>
                <w:trHeight w:val="296"/>
              </w:trPr>
              <w:tc>
                <w:tcPr>
                  <w:tcW w:w="8643" w:type="dxa"/>
                </w:tcPr>
                <w:p w:rsidR="00A7788F" w:rsidRPr="00686B89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86B89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86B89">
                        <w:rPr>
                          <w:rFonts w:ascii="Segoe UI Symbol" w:eastAsia="MS Gothic" w:hAnsi="Segoe UI Symbol" w:cs="Segoe UI Symbol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86B89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0974" w:rsidRPr="00686B89">
                        <w:rPr>
                          <w:rFonts w:ascii="Segoe UI Symbol" w:eastAsia="MS Gothic" w:hAnsi="Segoe UI Symbol" w:cs="Segoe UI Symbol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86B89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686B89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686B89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86B89">
              <w:trPr>
                <w:trHeight w:val="296"/>
              </w:trPr>
              <w:tc>
                <w:tcPr>
                  <w:tcW w:w="8643" w:type="dxa"/>
                </w:tcPr>
                <w:p w:rsidR="00A7788F" w:rsidRPr="00686B89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23B7" w:rsidRPr="00686B89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:rsidTr="00135223">
        <w:trPr>
          <w:trHeight w:val="8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686B89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86B89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86B89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35223" w:rsidRPr="00686B89" w:rsidRDefault="00135223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35223" w:rsidRPr="00686B89" w:rsidRDefault="00135223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86B89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686B89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686B89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1B23B7" w:rsidRPr="00686B89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86B89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612E08" w:rsidRPr="00686B89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686B89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86B89" w:rsidRDefault="009027BB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86B89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686B89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686B89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686B89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686B89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686B89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86B89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86B89" w:rsidRDefault="00973BCC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86B89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86B89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686B89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86B89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686B89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686B89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86B89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86B89" w:rsidRDefault="009027B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86B89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86B89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686B89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686B89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686B89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686B89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86B89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86B89" w:rsidRDefault="00973BCC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86B89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86B89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686B89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86B89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686B89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686B89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86B89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86B89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86B89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686B89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686B89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86B89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86B89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86B89" w:rsidRDefault="009027BB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86B89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86B89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86B89" w:rsidRDefault="009027B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86B89" w:rsidRDefault="00973BCC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86B89" w:rsidRDefault="00B2729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86B89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86B89" w:rsidRDefault="009027B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86B89" w:rsidRDefault="009027B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686B89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86B89" w:rsidRDefault="00973BC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86B89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86B89" w:rsidRDefault="006F67CD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86B89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86B89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86B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86B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86B89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86B89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86B89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86B89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86B89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86B89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86B89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86B89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86B89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86B89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86B89" w:rsidRDefault="006F67CD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86B89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86B89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86B89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86B89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86B89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86B89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86B89" w:rsidRDefault="006F67CD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86B89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86B89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86B89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86B89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86B89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86B89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86B89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86B89" w:rsidRDefault="006F67CD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86B89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86B89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86B89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86B89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86B89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86B89" w:rsidTr="00135223">
        <w:trPr>
          <w:trHeight w:val="29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686B89" w:rsidRDefault="001B23B7" w:rsidP="009A1CDA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86B89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86B89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35223" w:rsidP="00F91C5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86B89">
              <w:rPr>
                <w:rFonts w:ascii="Times New Roman" w:hAnsi="Times New Roman" w:cs="Times New Roman"/>
                <w:i/>
              </w:rPr>
              <w:t xml:space="preserve">PhDr. Anna Čepigová, riaditeľka odboru účtovníctva, e-mail: </w:t>
            </w:r>
            <w:hyperlink r:id="rId9" w:history="1">
              <w:r w:rsidRPr="00686B89">
                <w:rPr>
                  <w:rStyle w:val="Hypertextovprepojenie"/>
                  <w:rFonts w:ascii="Times New Roman" w:hAnsi="Times New Roman" w:cs="Times New Roman"/>
                  <w:i/>
                </w:rPr>
                <w:t>anna.cepigova@socpoist.sk</w:t>
              </w:r>
            </w:hyperlink>
            <w:r w:rsidRPr="00686B89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86B89">
              <w:rPr>
                <w:rFonts w:ascii="Times New Roman" w:hAnsi="Times New Roman" w:cs="Times New Roman"/>
                <w:i/>
              </w:rPr>
              <w:t>tel.č</w:t>
            </w:r>
            <w:proofErr w:type="spellEnd"/>
            <w:r w:rsidRPr="00686B89">
              <w:rPr>
                <w:rFonts w:ascii="Times New Roman" w:hAnsi="Times New Roman" w:cs="Times New Roman"/>
                <w:i/>
              </w:rPr>
              <w:t>.: 0906 171 352</w:t>
            </w:r>
          </w:p>
        </w:tc>
      </w:tr>
      <w:tr w:rsidR="00612E08" w:rsidRPr="00686B89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86B89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86B8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B23B7" w:rsidRPr="00686B89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86B89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86B89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86B89" w:rsidRDefault="00F00C9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86B89" w:rsidRDefault="00F00C9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686B89" w:rsidRDefault="00F00C98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86B89" w:rsidRDefault="001B23B7" w:rsidP="00F00C9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  <w:bookmarkStart w:id="0" w:name="_GoBack"/>
            <w:bookmarkEnd w:id="0"/>
          </w:p>
        </w:tc>
      </w:tr>
      <w:tr w:rsidR="00612E08" w:rsidRPr="00686B89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86B89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86B89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86B89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86B89" w:rsidRDefault="00F00C9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86B89" w:rsidRDefault="00F00C9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686B89" w:rsidRDefault="00F00C98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86B89" w:rsidRDefault="001B23B7" w:rsidP="0013522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</w:tbl>
    <w:p w:rsidR="00274130" w:rsidRPr="00686B89" w:rsidRDefault="00F00C98">
      <w:pPr>
        <w:rPr>
          <w:rFonts w:ascii="Times New Roman" w:hAnsi="Times New Roman" w:cs="Times New Roman"/>
        </w:rPr>
      </w:pPr>
    </w:p>
    <w:sectPr w:rsidR="00274130" w:rsidRPr="00686B89" w:rsidSect="00135223"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81E" w:rsidRDefault="003A381E" w:rsidP="001B23B7">
      <w:pPr>
        <w:spacing w:after="0" w:line="240" w:lineRule="auto"/>
      </w:pPr>
      <w:r>
        <w:separator/>
      </w:r>
    </w:p>
  </w:endnote>
  <w:endnote w:type="continuationSeparator" w:id="0">
    <w:p w:rsidR="003A381E" w:rsidRDefault="003A381E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0C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81E" w:rsidRDefault="003A381E" w:rsidP="001B23B7">
      <w:pPr>
        <w:spacing w:after="0" w:line="240" w:lineRule="auto"/>
      </w:pPr>
      <w:r>
        <w:separator/>
      </w:r>
    </w:p>
  </w:footnote>
  <w:footnote w:type="continuationSeparator" w:id="0">
    <w:p w:rsidR="003A381E" w:rsidRDefault="003A381E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D348F"/>
    <w:rsid w:val="000F2BE9"/>
    <w:rsid w:val="001119EF"/>
    <w:rsid w:val="00113AE4"/>
    <w:rsid w:val="00135223"/>
    <w:rsid w:val="00156064"/>
    <w:rsid w:val="00187182"/>
    <w:rsid w:val="001B23B7"/>
    <w:rsid w:val="001E3562"/>
    <w:rsid w:val="00203EE3"/>
    <w:rsid w:val="002243BB"/>
    <w:rsid w:val="0023360B"/>
    <w:rsid w:val="00243652"/>
    <w:rsid w:val="00265DE2"/>
    <w:rsid w:val="002F6ADB"/>
    <w:rsid w:val="003145AE"/>
    <w:rsid w:val="003553ED"/>
    <w:rsid w:val="003A057B"/>
    <w:rsid w:val="003A381E"/>
    <w:rsid w:val="003E75DA"/>
    <w:rsid w:val="00411898"/>
    <w:rsid w:val="00491A6F"/>
    <w:rsid w:val="0049476D"/>
    <w:rsid w:val="004A4383"/>
    <w:rsid w:val="004C6831"/>
    <w:rsid w:val="00591EC6"/>
    <w:rsid w:val="00591ED3"/>
    <w:rsid w:val="00596669"/>
    <w:rsid w:val="005C6385"/>
    <w:rsid w:val="00612E08"/>
    <w:rsid w:val="00630974"/>
    <w:rsid w:val="00686B89"/>
    <w:rsid w:val="006D5E98"/>
    <w:rsid w:val="006F678E"/>
    <w:rsid w:val="006F67CD"/>
    <w:rsid w:val="006F6B62"/>
    <w:rsid w:val="00720322"/>
    <w:rsid w:val="007305FE"/>
    <w:rsid w:val="0075197E"/>
    <w:rsid w:val="00761208"/>
    <w:rsid w:val="007756BE"/>
    <w:rsid w:val="007B40C1"/>
    <w:rsid w:val="007C4648"/>
    <w:rsid w:val="007C5312"/>
    <w:rsid w:val="007D6F2C"/>
    <w:rsid w:val="007F587A"/>
    <w:rsid w:val="0080042A"/>
    <w:rsid w:val="00865E81"/>
    <w:rsid w:val="008801B5"/>
    <w:rsid w:val="00881E07"/>
    <w:rsid w:val="008B222D"/>
    <w:rsid w:val="008C79B7"/>
    <w:rsid w:val="009027BB"/>
    <w:rsid w:val="009431E3"/>
    <w:rsid w:val="009475F5"/>
    <w:rsid w:val="009717F5"/>
    <w:rsid w:val="00973BCC"/>
    <w:rsid w:val="0098472E"/>
    <w:rsid w:val="009A1CDA"/>
    <w:rsid w:val="009C424C"/>
    <w:rsid w:val="009E09F7"/>
    <w:rsid w:val="009F4832"/>
    <w:rsid w:val="00A23891"/>
    <w:rsid w:val="00A340BB"/>
    <w:rsid w:val="00A60413"/>
    <w:rsid w:val="00A727C3"/>
    <w:rsid w:val="00A7788F"/>
    <w:rsid w:val="00AB1E1E"/>
    <w:rsid w:val="00AC30D6"/>
    <w:rsid w:val="00B00B6E"/>
    <w:rsid w:val="00B2729C"/>
    <w:rsid w:val="00B547F5"/>
    <w:rsid w:val="00B84F87"/>
    <w:rsid w:val="00BA2BF4"/>
    <w:rsid w:val="00BB223B"/>
    <w:rsid w:val="00C86714"/>
    <w:rsid w:val="00C94E4E"/>
    <w:rsid w:val="00CB08AE"/>
    <w:rsid w:val="00CD6E04"/>
    <w:rsid w:val="00CE6AAE"/>
    <w:rsid w:val="00CF1A25"/>
    <w:rsid w:val="00D2313B"/>
    <w:rsid w:val="00D50F1E"/>
    <w:rsid w:val="00DF357C"/>
    <w:rsid w:val="00E440B4"/>
    <w:rsid w:val="00ED165A"/>
    <w:rsid w:val="00ED1AC0"/>
    <w:rsid w:val="00F00C98"/>
    <w:rsid w:val="00F50A84"/>
    <w:rsid w:val="00F87681"/>
    <w:rsid w:val="00F91C5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B107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65D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nna.cepigova@socpoist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"/>
    <f:field ref="objsubject" par="" edit="true" text=""/>
    <f:field ref="objcreatedby" par="" text="Mordavská, Beáta, Mgr."/>
    <f:field ref="objcreatedat" par="" text="15.3.2024 12:36:12"/>
    <f:field ref="objchangedby" par="" text="Administrator, System"/>
    <f:field ref="objmodifiedat" par="" text="15.3.2024 12:36:1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57B43FB-2531-495F-9251-C5916DE7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Spevár Jozef</cp:lastModifiedBy>
  <cp:revision>8</cp:revision>
  <dcterms:created xsi:type="dcterms:W3CDTF">2024-05-06T09:53:00Z</dcterms:created>
  <dcterms:modified xsi:type="dcterms:W3CDTF">2024-05-21T07:54:00Z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Beáta Mordavská</vt:lpwstr>
  </property>
  <property fmtid="{D5CDD505-2E9C-101B-9397-08002B2CF9AE}" pid="12" name="FSC#SKEDITIONSLOVLEX@103.510:zodppredkladatel">
    <vt:lpwstr>Ing. Michal Tariška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strategických zámerov činnosti Sociálnej poisťovne na obdobie rokov 2024 - 2029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Sociálna poisťovňa, Ul. 29 augusta č. 8 a 10, 813 63 Bratislava 1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122 ods. 4 písm. c) štvrtý bod zákona č. 461/2003 Z. z. o sociálnom poistení v znení zákona č. 677/2006 Z. z.</vt:lpwstr>
  </property>
  <property fmtid="{D5CDD505-2E9C-101B-9397-08002B2CF9AE}" pid="23" name="FSC#SKEDITIONSLOVLEX@103.510:plnynazovpredpis">
    <vt:lpwstr> Návrh strategických zámerov činnosti Sociálnej poisťovne na obdobie rokov 2024 - 2029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14551/2024-BA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LP/2024/119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&lt;p&gt;Strategické zámery činnosti Sociálnej poisťovne sú základným dokumentom pre dlhodobý rozvoj poisťovne prostredníctvom dosahovania konkrétnych strategických opatrení. Materiál vzhľadom na charakter strategického dokumentu nepredpokladá vplyvy v zmysle J</vt:lpwstr>
  </property>
  <property fmtid="{D5CDD505-2E9C-101B-9397-08002B2CF9AE}" pid="66" name="FSC#SKEDITIONSLOVLEX@103.510:AttrStrListDocPropAltRiesenia">
    <vt:lpwstr>Vzhľadom na charakter materiálu neboli alternatívy posudzované. Alternatívu nulového variantu obsahuje samotný dokument. 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generálny riaditeľ Sociálnej poisťovne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právnik</vt:lpwstr>
  </property>
  <property fmtid="{D5CDD505-2E9C-101B-9397-08002B2CF9AE}" pid="139" name="FSC#SKEDITIONSLOVLEX@103.510:funkciaPredAkuzativ">
    <vt:lpwstr>právnika</vt:lpwstr>
  </property>
  <property fmtid="{D5CDD505-2E9C-101B-9397-08002B2CF9AE}" pid="140" name="FSC#SKEDITIONSLOVLEX@103.510:funkciaPredDativ">
    <vt:lpwstr>právnikovi</vt:lpwstr>
  </property>
  <property fmtid="{D5CDD505-2E9C-101B-9397-08002B2CF9AE}" pid="141" name="FSC#SKEDITIONSLOVLEX@103.510:funkciaZodpPred">
    <vt:lpwstr>generálny riaditeľ</vt:lpwstr>
  </property>
  <property fmtid="{D5CDD505-2E9C-101B-9397-08002B2CF9AE}" pid="142" name="FSC#SKEDITIONSLOVLEX@103.510:funkciaZodpPredAkuzativ">
    <vt:lpwstr>generálneho riaditeľa</vt:lpwstr>
  </property>
  <property fmtid="{D5CDD505-2E9C-101B-9397-08002B2CF9AE}" pid="143" name="FSC#SKEDITIONSLOVLEX@103.510:funkciaZodpPredDativ">
    <vt:lpwstr>generálnemu riaditeľovi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Michal Tariška_x000d_
generálny riaditeľ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style="text-align:justify;text-justify:inter-ideograph"&gt;Návrh strategických zámerov činnosti Sociálnej poisťovne na obdobie rokov 2024 – 2029 sa predkladá na rokovanie vlády Slovenskej republiky v&amp;nbsp;zmysle § 122 ods. 4 písm. c) štvrtý bod zákona č. </vt:lpwstr>
  </property>
  <property fmtid="{D5CDD505-2E9C-101B-9397-08002B2CF9AE}" pid="150" name="FSC#SKEDITIONSLOVLEX@103.510:vytvorenedna">
    <vt:lpwstr>15. 3. 2024</vt:lpwstr>
  </property>
  <property fmtid="{D5CDD505-2E9C-101B-9397-08002B2CF9AE}" pid="151" name="FSC#COOSYSTEM@1.1:Container">
    <vt:lpwstr>COO.2145.1000.3.6103292</vt:lpwstr>
  </property>
  <property fmtid="{D5CDD505-2E9C-101B-9397-08002B2CF9AE}" pid="152" name="FSC#FSCFOLIO@1.1001:docpropproject">
    <vt:lpwstr/>
  </property>
</Properties>
</file>