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6151C6" w:rsidRPr="006151C6">
        <w:rPr>
          <w:rFonts w:cs="Arial"/>
          <w:color w:val="000000"/>
        </w:rPr>
        <w:t>574/2024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E509C" w:rsidP="007375F5">
      <w:pPr>
        <w:pStyle w:val="uznesenia"/>
      </w:pPr>
      <w:r>
        <w:t>262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FE509C">
        <w:rPr>
          <w:spacing w:val="0"/>
        </w:rPr>
        <w:t>o</w:t>
      </w:r>
      <w:r>
        <w:rPr>
          <w:spacing w:val="0"/>
        </w:rPr>
        <w:t xml:space="preserve"> </w:t>
      </w:r>
      <w:r w:rsidR="00FE509C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151C6" w:rsidP="006151C6">
      <w:pPr>
        <w:jc w:val="both"/>
      </w:pPr>
      <w:r>
        <w:t>k návrhu poslanca Národnej rady Slovenskej republiky Juraja Krúpu na vydanie zákona, ktorým sa dopĺňa zákon č. 487/2013 Z. z. o protifašistickom odboji, postavení a pôsobnosti Slovenského zväzu protifašistických bojovníkov v znení zákona č. 338/2020 Z. z. (tlač 226)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7CE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110</cp:revision>
  <cp:lastPrinted>2024-02-14T08:38:00Z</cp:lastPrinted>
  <dcterms:created xsi:type="dcterms:W3CDTF">2022-11-24T09:04:00Z</dcterms:created>
  <dcterms:modified xsi:type="dcterms:W3CDTF">2024-05-10T07:24:00Z</dcterms:modified>
</cp:coreProperties>
</file>