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5F8" w:rsidRDefault="003D05F8" w:rsidP="00890796">
      <w:pPr>
        <w:spacing w:line="336" w:lineRule="auto"/>
        <w:ind w:left="426"/>
        <w:jc w:val="center"/>
        <w:rPr>
          <w:b/>
        </w:rPr>
      </w:pPr>
      <w:r>
        <w:rPr>
          <w:b/>
        </w:rPr>
        <w:t>Predkladacia správa</w:t>
      </w:r>
    </w:p>
    <w:p w:rsidR="003D05F8" w:rsidRDefault="003D05F8" w:rsidP="00890796">
      <w:pPr>
        <w:spacing w:line="336" w:lineRule="auto"/>
        <w:jc w:val="center"/>
        <w:rPr>
          <w:b/>
        </w:rPr>
      </w:pPr>
    </w:p>
    <w:p w:rsidR="00522BC2" w:rsidRDefault="008B74CB" w:rsidP="00890796">
      <w:pPr>
        <w:spacing w:before="60" w:after="60" w:line="336" w:lineRule="auto"/>
        <w:ind w:firstLine="426"/>
        <w:jc w:val="both"/>
      </w:pPr>
      <w:r>
        <w:t>Vláda Slovenskej republiky</w:t>
      </w:r>
      <w:bookmarkStart w:id="0" w:name="_GoBack"/>
      <w:bookmarkEnd w:id="0"/>
      <w:r w:rsidR="003A63B3">
        <w:t xml:space="preserve"> predkladá </w:t>
      </w:r>
      <w:r w:rsidR="003D05F8" w:rsidRPr="00986AEA">
        <w:t xml:space="preserve">Štátny záverečný účet </w:t>
      </w:r>
      <w:r w:rsidR="00522BC2">
        <w:t>podľa § 29 zákona č. 523/2004 Z. z. o rozpočtových pravidlách verejnej správy a o zmene a doplnení niektorých zákonov</w:t>
      </w:r>
      <w:r w:rsidR="003A63B3">
        <w:t xml:space="preserve">. </w:t>
      </w:r>
      <w:r w:rsidR="003A63B3" w:rsidRPr="00986AEA">
        <w:t>Štátny záverečný účet</w:t>
      </w:r>
      <w:r w:rsidR="00522BC2">
        <w:t xml:space="preserve"> prezentuje údaje o </w:t>
      </w:r>
      <w:r w:rsidR="00522BC2" w:rsidRPr="00522BC2">
        <w:t>príjmoch, výdavkoch a výsledku rozpočtového hospodárenia subjektov verejnej správy a o stave dlhu verejnej správy k 3</w:t>
      </w:r>
      <w:r w:rsidR="00501A24">
        <w:t xml:space="preserve">1. decembru rozpočtového roka </w:t>
      </w:r>
      <w:r w:rsidR="00501A24" w:rsidRPr="00501A24">
        <w:t>v</w:t>
      </w:r>
      <w:r w:rsidR="00501A24">
        <w:t> </w:t>
      </w:r>
      <w:r w:rsidR="00522BC2" w:rsidRPr="00501A24">
        <w:t>jednotnej</w:t>
      </w:r>
      <w:r w:rsidR="00522BC2" w:rsidRPr="00522BC2">
        <w:t xml:space="preserve"> metodike platnej pre Európsku úniu vykázané Európskej komisii</w:t>
      </w:r>
      <w:r w:rsidR="00522BC2">
        <w:t>. Ďalej obsahuje vyhodnotenie zamerania a opatrení rozpočtovej politiky, údaje o príjmoch, výdavkoch a výsledku hospodárenia štátneho rozpočtu na hotovostnej báze a iné údaje o plnení rozpočtu verejnej správy.</w:t>
      </w:r>
    </w:p>
    <w:p w:rsidR="003D05F8" w:rsidRPr="00986AEA" w:rsidRDefault="00AF7E82" w:rsidP="00890796">
      <w:pPr>
        <w:spacing w:before="60" w:after="60" w:line="336" w:lineRule="auto"/>
        <w:ind w:firstLine="426"/>
        <w:jc w:val="both"/>
      </w:pPr>
      <w:proofErr w:type="spellStart"/>
      <w:r>
        <w:t>Eurostat</w:t>
      </w:r>
      <w:proofErr w:type="spellEnd"/>
      <w:r>
        <w:t xml:space="preserve"> zverejnil výsledky všetkých členských krajín EÚ 2</w:t>
      </w:r>
      <w:r w:rsidR="003A63B3">
        <w:t>2</w:t>
      </w:r>
      <w:r>
        <w:t>. apríla tohto roka a pot</w:t>
      </w:r>
      <w:r w:rsidR="007C35D4">
        <w:t xml:space="preserve">vrdil </w:t>
      </w:r>
      <w:r w:rsidR="007C35D4" w:rsidRPr="00341A13">
        <w:t>predbežné údaje o</w:t>
      </w:r>
      <w:r w:rsidR="00522BC2" w:rsidRPr="00341A13">
        <w:t> </w:t>
      </w:r>
      <w:r w:rsidR="007C35D4" w:rsidRPr="00341A13">
        <w:t>deficite</w:t>
      </w:r>
      <w:r w:rsidR="00522BC2" w:rsidRPr="00341A13">
        <w:t xml:space="preserve"> Slovenskej republiky</w:t>
      </w:r>
      <w:r w:rsidR="007C35D4" w:rsidRPr="00341A13">
        <w:t xml:space="preserve"> </w:t>
      </w:r>
      <w:r w:rsidRPr="00341A13">
        <w:t xml:space="preserve">na úrovni </w:t>
      </w:r>
      <w:r w:rsidR="003A63B3">
        <w:t>4,9</w:t>
      </w:r>
      <w:r w:rsidRPr="00341A13">
        <w:t xml:space="preserve"> % </w:t>
      </w:r>
      <w:r w:rsidR="00522BC2" w:rsidRPr="00341A13">
        <w:t xml:space="preserve">HDP </w:t>
      </w:r>
      <w:r w:rsidR="00FB0225" w:rsidRPr="00341A13">
        <w:t>a</w:t>
      </w:r>
      <w:r w:rsidR="00522BC2" w:rsidRPr="00341A13">
        <w:t xml:space="preserve"> výšku </w:t>
      </w:r>
      <w:r w:rsidR="00FB0225" w:rsidRPr="00341A13">
        <w:t xml:space="preserve">dlhu </w:t>
      </w:r>
      <w:r w:rsidR="007C35D4" w:rsidRPr="00341A13">
        <w:t>na úrovni</w:t>
      </w:r>
      <w:r w:rsidR="003735AF">
        <w:t xml:space="preserve"> </w:t>
      </w:r>
      <w:r w:rsidR="003735AF" w:rsidRPr="003735AF">
        <w:t>68</w:t>
      </w:r>
      <w:r w:rsidR="003735AF">
        <w:t>,</w:t>
      </w:r>
      <w:r w:rsidR="003735AF" w:rsidRPr="003735AF">
        <w:t>8</w:t>
      </w:r>
      <w:r w:rsidR="0045283F">
        <w:t>3 mld. e</w:t>
      </w:r>
      <w:r w:rsidR="003735AF">
        <w:t xml:space="preserve">ur, čo predstavuje </w:t>
      </w:r>
      <w:r w:rsidR="00341A13" w:rsidRPr="00341A13">
        <w:t>5</w:t>
      </w:r>
      <w:r w:rsidR="003A63B3">
        <w:t>6,0</w:t>
      </w:r>
      <w:r w:rsidRPr="00341A13">
        <w:t xml:space="preserve"> % HDP.</w:t>
      </w:r>
      <w:r>
        <w:t xml:space="preserve"> </w:t>
      </w:r>
      <w:r w:rsidR="003735AF" w:rsidRPr="003735AF">
        <w:t>V pomere k HDP hr</w:t>
      </w:r>
      <w:r w:rsidR="0045283F">
        <w:t>ubý dlh medziročne klesol o 1,7 p. </w:t>
      </w:r>
      <w:r w:rsidR="003735AF" w:rsidRPr="003735AF">
        <w:t>b</w:t>
      </w:r>
      <w:r w:rsidR="003735AF">
        <w:t xml:space="preserve">, aj keď v absolútnych číslach vzrástol o 5,45 mld. </w:t>
      </w:r>
      <w:r w:rsidR="0045283F">
        <w:t>e</w:t>
      </w:r>
      <w:r w:rsidR="003735AF">
        <w:t>ur.</w:t>
      </w:r>
    </w:p>
    <w:p w:rsidR="00B32F25" w:rsidRPr="001D3556" w:rsidRDefault="0003714C" w:rsidP="00890796">
      <w:pPr>
        <w:spacing w:before="60" w:after="60" w:line="336" w:lineRule="auto"/>
        <w:ind w:firstLine="426"/>
        <w:jc w:val="both"/>
      </w:pPr>
      <w:r>
        <w:t>R</w:t>
      </w:r>
      <w:r w:rsidRPr="006D74D3">
        <w:t xml:space="preserve">ozpočet </w:t>
      </w:r>
      <w:r>
        <w:t>na</w:t>
      </w:r>
      <w:r w:rsidRPr="006D74D3">
        <w:t xml:space="preserve"> </w:t>
      </w:r>
      <w:r>
        <w:t>rok 2023 bol schválený</w:t>
      </w:r>
      <w:r w:rsidRPr="006D74D3">
        <w:t xml:space="preserve"> </w:t>
      </w:r>
      <w:r w:rsidRPr="00735013">
        <w:t>zákon</w:t>
      </w:r>
      <w:r>
        <w:t>om</w:t>
      </w:r>
      <w:r w:rsidRPr="00735013">
        <w:t xml:space="preserve"> č. 526/2022 Z. z. o štátnom rozpočte na rok 2023</w:t>
      </w:r>
      <w:r w:rsidR="008F1661">
        <w:t xml:space="preserve">. Počítal s rastom HDP na úrovni 0,6 %. </w:t>
      </w:r>
      <w:r w:rsidR="0099001A" w:rsidRPr="0056671F">
        <w:rPr>
          <w:color w:val="000000" w:themeColor="text1"/>
        </w:rPr>
        <w:t>H</w:t>
      </w:r>
      <w:r w:rsidR="00425AF2" w:rsidRPr="0056671F">
        <w:rPr>
          <w:color w:val="000000" w:themeColor="text1"/>
        </w:rPr>
        <w:t>otovostný schodok štátneho rozpočtu bol schválený vo výške</w:t>
      </w:r>
      <w:r w:rsidR="0056671F" w:rsidRPr="0056671F">
        <w:rPr>
          <w:color w:val="000000" w:themeColor="text1"/>
        </w:rPr>
        <w:t xml:space="preserve"> </w:t>
      </w:r>
      <w:r w:rsidR="00AA295A">
        <w:rPr>
          <w:color w:val="000000" w:themeColor="text1"/>
        </w:rPr>
        <w:t>8,34</w:t>
      </w:r>
      <w:r w:rsidR="0045283F">
        <w:rPr>
          <w:color w:val="000000" w:themeColor="text1"/>
        </w:rPr>
        <w:t> </w:t>
      </w:r>
      <w:r w:rsidR="0099001A" w:rsidRPr="0056671F">
        <w:rPr>
          <w:color w:val="000000" w:themeColor="text1"/>
        </w:rPr>
        <w:t>mld</w:t>
      </w:r>
      <w:r w:rsidR="0045283F">
        <w:rPr>
          <w:color w:val="000000" w:themeColor="text1"/>
        </w:rPr>
        <w:t>. e</w:t>
      </w:r>
      <w:r w:rsidR="00425AF2" w:rsidRPr="00804390">
        <w:rPr>
          <w:color w:val="000000" w:themeColor="text1"/>
        </w:rPr>
        <w:t>ur</w:t>
      </w:r>
      <w:r w:rsidR="003735AF">
        <w:rPr>
          <w:color w:val="000000" w:themeColor="text1"/>
        </w:rPr>
        <w:t>, výška schválen</w:t>
      </w:r>
      <w:r w:rsidR="0045283F">
        <w:rPr>
          <w:color w:val="000000" w:themeColor="text1"/>
        </w:rPr>
        <w:t>ého rozpočtu príjmov 26,7</w:t>
      </w:r>
      <w:r w:rsidR="00566C2D">
        <w:rPr>
          <w:color w:val="000000" w:themeColor="text1"/>
        </w:rPr>
        <w:t>0</w:t>
      </w:r>
      <w:r w:rsidR="0045283F">
        <w:rPr>
          <w:color w:val="000000" w:themeColor="text1"/>
        </w:rPr>
        <w:t> mld. e</w:t>
      </w:r>
      <w:r w:rsidR="003735AF">
        <w:rPr>
          <w:color w:val="000000" w:themeColor="text1"/>
        </w:rPr>
        <w:t>ur a</w:t>
      </w:r>
      <w:r w:rsidR="00ED40DE">
        <w:rPr>
          <w:color w:val="000000" w:themeColor="text1"/>
        </w:rPr>
        <w:t xml:space="preserve"> </w:t>
      </w:r>
      <w:r w:rsidR="003735AF">
        <w:rPr>
          <w:color w:val="000000" w:themeColor="text1"/>
        </w:rPr>
        <w:t>výdavko</w:t>
      </w:r>
      <w:r w:rsidR="0085303A">
        <w:rPr>
          <w:color w:val="000000" w:themeColor="text1"/>
        </w:rPr>
        <w:t>v</w:t>
      </w:r>
      <w:r w:rsidR="0045283F">
        <w:rPr>
          <w:color w:val="000000" w:themeColor="text1"/>
        </w:rPr>
        <w:t xml:space="preserve"> 35,04 mld. </w:t>
      </w:r>
      <w:r w:rsidR="003735AF">
        <w:rPr>
          <w:color w:val="000000" w:themeColor="text1"/>
        </w:rPr>
        <w:t>eur.</w:t>
      </w:r>
      <w:r w:rsidR="0099001A" w:rsidRPr="00804390">
        <w:rPr>
          <w:color w:val="000000" w:themeColor="text1"/>
        </w:rPr>
        <w:t xml:space="preserve"> </w:t>
      </w:r>
      <w:r w:rsidR="003735AF">
        <w:rPr>
          <w:color w:val="000000" w:themeColor="text1"/>
        </w:rPr>
        <w:t>Skutočné plnenie príjmov š</w:t>
      </w:r>
      <w:r>
        <w:rPr>
          <w:color w:val="000000" w:themeColor="text1"/>
        </w:rPr>
        <w:t>tátneho roz</w:t>
      </w:r>
      <w:r w:rsidR="0045283F">
        <w:rPr>
          <w:color w:val="000000" w:themeColor="text1"/>
        </w:rPr>
        <w:t>počtu bolo vo výške 23,69 mld. e</w:t>
      </w:r>
      <w:r>
        <w:rPr>
          <w:color w:val="000000" w:themeColor="text1"/>
        </w:rPr>
        <w:t>ur</w:t>
      </w:r>
      <w:r w:rsidR="0045283F">
        <w:rPr>
          <w:color w:val="000000" w:themeColor="text1"/>
        </w:rPr>
        <w:t>, výdavkov vo výške 31,36 mld. e</w:t>
      </w:r>
      <w:r>
        <w:rPr>
          <w:color w:val="000000" w:themeColor="text1"/>
        </w:rPr>
        <w:t>ur, čím bol vytvorený hotovostný schodok štátn</w:t>
      </w:r>
      <w:r w:rsidR="0045283F">
        <w:rPr>
          <w:color w:val="000000" w:themeColor="text1"/>
        </w:rPr>
        <w:t>eho rozpočtu vo výške 7,67 mld. e</w:t>
      </w:r>
      <w:r>
        <w:rPr>
          <w:color w:val="000000" w:themeColor="text1"/>
        </w:rPr>
        <w:t xml:space="preserve">ur. </w:t>
      </w:r>
      <w:r w:rsidR="00B32F25" w:rsidRPr="00625315">
        <w:t xml:space="preserve">Výsledný deficit verejných financií na </w:t>
      </w:r>
      <w:r w:rsidR="00B32F25" w:rsidRPr="001D3556">
        <w:t xml:space="preserve">úrovni je nižší oproti rozpočtu </w:t>
      </w:r>
      <w:r>
        <w:t>o 0,67</w:t>
      </w:r>
      <w:r w:rsidR="0045283F">
        <w:t> </w:t>
      </w:r>
      <w:r w:rsidR="0085303A">
        <w:t xml:space="preserve">mld. </w:t>
      </w:r>
      <w:r w:rsidR="0045283F">
        <w:t>e</w:t>
      </w:r>
      <w:r w:rsidR="00625315" w:rsidRPr="001D3556">
        <w:t>ur.</w:t>
      </w:r>
      <w:r w:rsidR="00B32F25" w:rsidRPr="001D3556">
        <w:t xml:space="preserve"> </w:t>
      </w:r>
    </w:p>
    <w:p w:rsidR="003D05F8" w:rsidRPr="006B3221" w:rsidRDefault="003D05F8" w:rsidP="00890796">
      <w:pPr>
        <w:spacing w:before="60" w:after="60" w:line="336" w:lineRule="auto"/>
        <w:ind w:firstLine="426"/>
        <w:jc w:val="both"/>
      </w:pPr>
      <w:r w:rsidRPr="001D3556">
        <w:t>Návrh štátneho záverečného účtu je nelegislatívnym materiálom, ktorý obsahuje faktografické údaje z účtovného a finančného výkazníctva štátnych rozpočtových organizácií, príspevkových organizácií, štátnych fondov, subjektov územnej samosprávy a ďa</w:t>
      </w:r>
      <w:r w:rsidR="00001C79" w:rsidRPr="001D3556">
        <w:t>lších subjektov verejnej správy.</w:t>
      </w:r>
      <w:r w:rsidRPr="001D3556">
        <w:t xml:space="preserve"> V súlade s čl. 10 ods. </w:t>
      </w:r>
      <w:r w:rsidR="009B0122" w:rsidRPr="001D3556">
        <w:t>6</w:t>
      </w:r>
      <w:r w:rsidRPr="001D3556">
        <w:t xml:space="preserve"> smernice Úradu vlády SR n</w:t>
      </w:r>
      <w:r w:rsidRPr="001D3556">
        <w:rPr>
          <w:bCs/>
        </w:rPr>
        <w:t>a prípravu a predkladanie materiálov</w:t>
      </w:r>
      <w:r w:rsidRPr="006B3221">
        <w:rPr>
          <w:bCs/>
        </w:rPr>
        <w:t xml:space="preserve"> na rokovanie vlády SR nebol predmetom medzirezo</w:t>
      </w:r>
      <w:r w:rsidR="008E540C">
        <w:rPr>
          <w:bCs/>
        </w:rPr>
        <w:t>rtného pripomienkového konania.</w:t>
      </w:r>
      <w:r w:rsidR="002C194C">
        <w:rPr>
          <w:bCs/>
        </w:rPr>
        <w:t xml:space="preserve"> </w:t>
      </w:r>
      <w:r w:rsidRPr="006B3221">
        <w:t xml:space="preserve">Nemá žiadne vplyvy na rozpočet verejnej správy, </w:t>
      </w:r>
      <w:r w:rsidR="00001C79">
        <w:t>na podnikateľské prostredie, na životné prostredie, na informatizáciu spoločnosti, sociálne vplyvy a vplyvy na služby verejnej správy pre občana.</w:t>
      </w:r>
      <w:r w:rsidRPr="006B3221">
        <w:t xml:space="preserve"> </w:t>
      </w:r>
    </w:p>
    <w:p w:rsidR="00730957" w:rsidRPr="006B3221" w:rsidRDefault="003D05F8" w:rsidP="00890796">
      <w:pPr>
        <w:spacing w:before="60" w:after="60" w:line="336" w:lineRule="auto"/>
        <w:ind w:firstLine="426"/>
        <w:jc w:val="both"/>
      </w:pPr>
      <w:r w:rsidRPr="006B3221">
        <w:t>Taktiež neobsahuje skutočnosti, ktoré sú predmetom utajenia podľa zákona č. 215/2004 Z. z. o ochrane utajovaných skutočností a o zmene a doplnení niektorých zákonov v znení neskorších predpisov a Nariadenia vlády Slovenskej republiky č. 216/2004 Z. z., ktorým sa ustanovujú oblasti utajovaných skutočností. Je možné sprístupniť ho podľa zákona č. 211/2000 Z. z. o slobodnom prístupe k informáciám a o zmene a doplnení niektorých zákono</w:t>
      </w:r>
      <w:r w:rsidR="00730957" w:rsidRPr="006B3221">
        <w:t>v v znení neskorších predpisov.</w:t>
      </w:r>
    </w:p>
    <w:p w:rsidR="003D05F8" w:rsidRDefault="003D05F8" w:rsidP="00890796">
      <w:pPr>
        <w:spacing w:before="60" w:after="60" w:line="336" w:lineRule="auto"/>
        <w:ind w:firstLine="426"/>
        <w:jc w:val="both"/>
      </w:pPr>
      <w:r w:rsidRPr="006B3221">
        <w:t xml:space="preserve">Podľa § 29 ods. 6 zákona o rozpočtových pravidlách verejnej správy </w:t>
      </w:r>
      <w:r w:rsidR="009B0122">
        <w:t>v</w:t>
      </w:r>
      <w:r w:rsidR="00401720" w:rsidRPr="00401720">
        <w:t>láda predkladá návrh štátneho záverečného účtu národnej rade a Najvyššiemu kontrolnému úradu Slovenskej republiky do 20. mája bežného roka</w:t>
      </w:r>
      <w:r w:rsidR="00401720">
        <w:t>.</w:t>
      </w:r>
    </w:p>
    <w:sectPr w:rsidR="003D05F8" w:rsidSect="005E0A1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D6907"/>
    <w:multiLevelType w:val="hybridMultilevel"/>
    <w:tmpl w:val="E4B6CE32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F8"/>
    <w:rsid w:val="00001707"/>
    <w:rsid w:val="00001C79"/>
    <w:rsid w:val="0000279F"/>
    <w:rsid w:val="000135BD"/>
    <w:rsid w:val="00027D9D"/>
    <w:rsid w:val="0003714C"/>
    <w:rsid w:val="000510FA"/>
    <w:rsid w:val="000B3BB0"/>
    <w:rsid w:val="000C2CA6"/>
    <w:rsid w:val="000D3A07"/>
    <w:rsid w:val="00132440"/>
    <w:rsid w:val="0015112C"/>
    <w:rsid w:val="00162AB7"/>
    <w:rsid w:val="00181B6D"/>
    <w:rsid w:val="0019355C"/>
    <w:rsid w:val="001B4669"/>
    <w:rsid w:val="001C48C5"/>
    <w:rsid w:val="001D3556"/>
    <w:rsid w:val="002014C7"/>
    <w:rsid w:val="002569AC"/>
    <w:rsid w:val="00267CE7"/>
    <w:rsid w:val="002768F5"/>
    <w:rsid w:val="00284EF6"/>
    <w:rsid w:val="0029180C"/>
    <w:rsid w:val="00293FEA"/>
    <w:rsid w:val="002C194C"/>
    <w:rsid w:val="002E4239"/>
    <w:rsid w:val="003036E2"/>
    <w:rsid w:val="003115C3"/>
    <w:rsid w:val="00341A13"/>
    <w:rsid w:val="003735AF"/>
    <w:rsid w:val="0038431D"/>
    <w:rsid w:val="003860CF"/>
    <w:rsid w:val="003A08BD"/>
    <w:rsid w:val="003A0971"/>
    <w:rsid w:val="003A63B3"/>
    <w:rsid w:val="003B07C9"/>
    <w:rsid w:val="003B2A61"/>
    <w:rsid w:val="003D05F8"/>
    <w:rsid w:val="00401720"/>
    <w:rsid w:val="004079CE"/>
    <w:rsid w:val="00415877"/>
    <w:rsid w:val="004179E9"/>
    <w:rsid w:val="00425AF2"/>
    <w:rsid w:val="00426E25"/>
    <w:rsid w:val="00431D3D"/>
    <w:rsid w:val="004373FF"/>
    <w:rsid w:val="0045283F"/>
    <w:rsid w:val="004533EE"/>
    <w:rsid w:val="004562E3"/>
    <w:rsid w:val="00465BA2"/>
    <w:rsid w:val="00470A3B"/>
    <w:rsid w:val="004A5485"/>
    <w:rsid w:val="004C19C7"/>
    <w:rsid w:val="004C4AFD"/>
    <w:rsid w:val="00501A24"/>
    <w:rsid w:val="00515258"/>
    <w:rsid w:val="00522BC2"/>
    <w:rsid w:val="0054162E"/>
    <w:rsid w:val="0056671F"/>
    <w:rsid w:val="00566C2D"/>
    <w:rsid w:val="005755D6"/>
    <w:rsid w:val="005767EE"/>
    <w:rsid w:val="0058574C"/>
    <w:rsid w:val="00593F3F"/>
    <w:rsid w:val="005B5B84"/>
    <w:rsid w:val="005E0A1F"/>
    <w:rsid w:val="005F2861"/>
    <w:rsid w:val="006009D9"/>
    <w:rsid w:val="00614877"/>
    <w:rsid w:val="00625315"/>
    <w:rsid w:val="00662F9D"/>
    <w:rsid w:val="00680980"/>
    <w:rsid w:val="006A403E"/>
    <w:rsid w:val="006B2230"/>
    <w:rsid w:val="006B3221"/>
    <w:rsid w:val="006B42FA"/>
    <w:rsid w:val="006C480D"/>
    <w:rsid w:val="006E1ACD"/>
    <w:rsid w:val="006F2162"/>
    <w:rsid w:val="00701060"/>
    <w:rsid w:val="00702856"/>
    <w:rsid w:val="00722CA3"/>
    <w:rsid w:val="00730957"/>
    <w:rsid w:val="00740A0D"/>
    <w:rsid w:val="00746A69"/>
    <w:rsid w:val="007831FF"/>
    <w:rsid w:val="007A288B"/>
    <w:rsid w:val="007A30D6"/>
    <w:rsid w:val="007A435F"/>
    <w:rsid w:val="007A705F"/>
    <w:rsid w:val="007B0EE9"/>
    <w:rsid w:val="007C35D4"/>
    <w:rsid w:val="007C7FB4"/>
    <w:rsid w:val="00804390"/>
    <w:rsid w:val="0085303A"/>
    <w:rsid w:val="0085324B"/>
    <w:rsid w:val="00873FFE"/>
    <w:rsid w:val="00875A19"/>
    <w:rsid w:val="008813C9"/>
    <w:rsid w:val="00886ED3"/>
    <w:rsid w:val="00890796"/>
    <w:rsid w:val="008A224E"/>
    <w:rsid w:val="008B6FBA"/>
    <w:rsid w:val="008B74CB"/>
    <w:rsid w:val="008D6998"/>
    <w:rsid w:val="008E4D71"/>
    <w:rsid w:val="008E540C"/>
    <w:rsid w:val="008F1661"/>
    <w:rsid w:val="008F6405"/>
    <w:rsid w:val="008F6EE4"/>
    <w:rsid w:val="0090251F"/>
    <w:rsid w:val="00905109"/>
    <w:rsid w:val="009109FF"/>
    <w:rsid w:val="0091698D"/>
    <w:rsid w:val="00935AC9"/>
    <w:rsid w:val="00982601"/>
    <w:rsid w:val="00983330"/>
    <w:rsid w:val="009845F0"/>
    <w:rsid w:val="00986AEA"/>
    <w:rsid w:val="0099001A"/>
    <w:rsid w:val="009A2F56"/>
    <w:rsid w:val="009B0122"/>
    <w:rsid w:val="009B4BA6"/>
    <w:rsid w:val="009C0BE7"/>
    <w:rsid w:val="00A22759"/>
    <w:rsid w:val="00A3358F"/>
    <w:rsid w:val="00A35283"/>
    <w:rsid w:val="00A50823"/>
    <w:rsid w:val="00A71B09"/>
    <w:rsid w:val="00A71F73"/>
    <w:rsid w:val="00A92C46"/>
    <w:rsid w:val="00AA295A"/>
    <w:rsid w:val="00AA3F43"/>
    <w:rsid w:val="00AB5784"/>
    <w:rsid w:val="00AB665A"/>
    <w:rsid w:val="00AF64F4"/>
    <w:rsid w:val="00AF7E82"/>
    <w:rsid w:val="00B125FB"/>
    <w:rsid w:val="00B312E9"/>
    <w:rsid w:val="00B32F25"/>
    <w:rsid w:val="00B3543B"/>
    <w:rsid w:val="00B41A7B"/>
    <w:rsid w:val="00B725DE"/>
    <w:rsid w:val="00BA7A70"/>
    <w:rsid w:val="00BB03D3"/>
    <w:rsid w:val="00BE1241"/>
    <w:rsid w:val="00BF09B1"/>
    <w:rsid w:val="00C032E3"/>
    <w:rsid w:val="00C07AC7"/>
    <w:rsid w:val="00C10A23"/>
    <w:rsid w:val="00C22F3F"/>
    <w:rsid w:val="00C3172A"/>
    <w:rsid w:val="00C57E88"/>
    <w:rsid w:val="00C607FB"/>
    <w:rsid w:val="00C668F2"/>
    <w:rsid w:val="00CA16C0"/>
    <w:rsid w:val="00CE5E2B"/>
    <w:rsid w:val="00D16B7F"/>
    <w:rsid w:val="00D221CB"/>
    <w:rsid w:val="00D23234"/>
    <w:rsid w:val="00D23CE7"/>
    <w:rsid w:val="00D5495A"/>
    <w:rsid w:val="00D55125"/>
    <w:rsid w:val="00D64C8A"/>
    <w:rsid w:val="00D80550"/>
    <w:rsid w:val="00D811D7"/>
    <w:rsid w:val="00D82012"/>
    <w:rsid w:val="00D822DE"/>
    <w:rsid w:val="00DA3F54"/>
    <w:rsid w:val="00DC6675"/>
    <w:rsid w:val="00E00519"/>
    <w:rsid w:val="00E526F3"/>
    <w:rsid w:val="00E84C8C"/>
    <w:rsid w:val="00E951B4"/>
    <w:rsid w:val="00EB3A5E"/>
    <w:rsid w:val="00ED40DE"/>
    <w:rsid w:val="00EF2975"/>
    <w:rsid w:val="00F1356F"/>
    <w:rsid w:val="00F40143"/>
    <w:rsid w:val="00F44736"/>
    <w:rsid w:val="00F56C0B"/>
    <w:rsid w:val="00F948E0"/>
    <w:rsid w:val="00FA3815"/>
    <w:rsid w:val="00FB0225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98B21"/>
  <w14:defaultImageDpi w14:val="0"/>
  <w15:docId w15:val="{B172562C-AE0B-4266-BDEA-B2283512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05F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30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A30D6"/>
    <w:rPr>
      <w:rFonts w:ascii="Segoe UI" w:hAnsi="Segoe UI" w:cs="Segoe UI"/>
      <w:sz w:val="18"/>
      <w:szCs w:val="18"/>
      <w:lang w:val="x-none" w:eastAsia="sk-SK"/>
    </w:rPr>
  </w:style>
  <w:style w:type="character" w:customStyle="1" w:styleId="awspan">
    <w:name w:val="awspan"/>
    <w:basedOn w:val="Predvolenpsmoodseku"/>
    <w:rsid w:val="00BA7A70"/>
  </w:style>
  <w:style w:type="character" w:styleId="Odkaznakomentr">
    <w:name w:val="annotation reference"/>
    <w:basedOn w:val="Predvolenpsmoodseku"/>
    <w:uiPriority w:val="99"/>
    <w:semiHidden/>
    <w:unhideWhenUsed/>
    <w:rsid w:val="002768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68F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68F5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68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68F5"/>
    <w:rPr>
      <w:rFonts w:ascii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56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4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Rockar Marek</dc:creator>
  <cp:keywords/>
  <dc:description/>
  <cp:lastModifiedBy>Zakhar Ladislav</cp:lastModifiedBy>
  <cp:revision>2</cp:revision>
  <cp:lastPrinted>2019-04-30T05:30:00Z</cp:lastPrinted>
  <dcterms:created xsi:type="dcterms:W3CDTF">2024-05-14T08:52:00Z</dcterms:created>
  <dcterms:modified xsi:type="dcterms:W3CDTF">2024-05-14T08:52:00Z</dcterms:modified>
</cp:coreProperties>
</file>