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616C" w14:textId="77777777" w:rsidR="002352A2" w:rsidRPr="00EE2D9E" w:rsidRDefault="002352A2" w:rsidP="002352A2">
      <w:pPr>
        <w:pStyle w:val="Zkladntext"/>
        <w:jc w:val="center"/>
        <w:rPr>
          <w:b/>
          <w:bCs/>
          <w:sz w:val="20"/>
        </w:rPr>
      </w:pPr>
      <w:r w:rsidRPr="00EE2D9E">
        <w:rPr>
          <w:b/>
          <w:bCs/>
          <w:sz w:val="20"/>
        </w:rPr>
        <w:t xml:space="preserve">TÉZY </w:t>
      </w:r>
    </w:p>
    <w:p w14:paraId="283F41A8" w14:textId="77777777" w:rsidR="002352A2" w:rsidRPr="00EE2D9E" w:rsidRDefault="002352A2" w:rsidP="002352A2">
      <w:pPr>
        <w:pStyle w:val="Zkladntext"/>
        <w:jc w:val="left"/>
        <w:rPr>
          <w:sz w:val="20"/>
        </w:rPr>
      </w:pPr>
    </w:p>
    <w:p w14:paraId="2851C3FA" w14:textId="5637439E" w:rsidR="00DF7AD0" w:rsidRPr="00EE2D9E" w:rsidRDefault="00DF7AD0" w:rsidP="002352A2">
      <w:pPr>
        <w:pStyle w:val="Zkladntext"/>
        <w:jc w:val="center"/>
        <w:rPr>
          <w:b/>
          <w:bCs/>
          <w:sz w:val="20"/>
        </w:rPr>
      </w:pPr>
    </w:p>
    <w:p w14:paraId="63D8129A" w14:textId="77777777" w:rsidR="00DF7AD0" w:rsidRPr="00EE2D9E" w:rsidRDefault="00DF7AD0">
      <w:pPr>
        <w:pStyle w:val="Zkladntext"/>
        <w:jc w:val="left"/>
        <w:rPr>
          <w:sz w:val="20"/>
        </w:rPr>
      </w:pPr>
    </w:p>
    <w:p w14:paraId="196DE00F" w14:textId="1D7AC0F5" w:rsidR="0017593D" w:rsidRPr="00EE2D9E" w:rsidRDefault="002352A2" w:rsidP="0017593D">
      <w:pPr>
        <w:ind w:left="130" w:right="132" w:firstLine="1"/>
        <w:jc w:val="both"/>
        <w:rPr>
          <w:b/>
          <w:sz w:val="24"/>
        </w:rPr>
      </w:pPr>
      <w:r w:rsidRPr="00EE2D9E">
        <w:rPr>
          <w:b/>
          <w:sz w:val="24"/>
        </w:rPr>
        <w:t>k návrhu</w:t>
      </w:r>
      <w:r w:rsidRPr="00EE2D9E">
        <w:rPr>
          <w:b/>
          <w:bCs/>
          <w:sz w:val="20"/>
        </w:rPr>
        <w:t xml:space="preserve"> </w:t>
      </w:r>
      <w:r w:rsidRPr="00EE2D9E">
        <w:rPr>
          <w:b/>
          <w:sz w:val="24"/>
        </w:rPr>
        <w:t>o</w:t>
      </w:r>
      <w:r w:rsidR="00D46BBE" w:rsidRPr="00EE2D9E">
        <w:rPr>
          <w:b/>
          <w:sz w:val="24"/>
        </w:rPr>
        <w:t>patreni</w:t>
      </w:r>
      <w:r w:rsidRPr="00EE2D9E">
        <w:rPr>
          <w:b/>
          <w:sz w:val="24"/>
        </w:rPr>
        <w:t>a</w:t>
      </w:r>
      <w:r w:rsidR="00D46BBE" w:rsidRPr="00EE2D9E">
        <w:rPr>
          <w:b/>
          <w:sz w:val="24"/>
        </w:rPr>
        <w:t xml:space="preserve"> Národnej banky Slovenska </w:t>
      </w:r>
      <w:r w:rsidR="000624E3" w:rsidRPr="00EE2D9E">
        <w:rPr>
          <w:b/>
          <w:sz w:val="24"/>
        </w:rPr>
        <w:t>z</w:t>
      </w:r>
      <w:r w:rsidR="00D46BBE" w:rsidRPr="00EE2D9E">
        <w:rPr>
          <w:b/>
          <w:sz w:val="24"/>
        </w:rPr>
        <w:t xml:space="preserve"> XX </w:t>
      </w:r>
      <w:r w:rsidR="000624E3" w:rsidRPr="00EE2D9E">
        <w:rPr>
          <w:b/>
          <w:sz w:val="24"/>
        </w:rPr>
        <w:t>20</w:t>
      </w:r>
      <w:r w:rsidR="00D46BBE" w:rsidRPr="00EE2D9E">
        <w:rPr>
          <w:b/>
          <w:sz w:val="24"/>
        </w:rPr>
        <w:t>2</w:t>
      </w:r>
      <w:r w:rsidR="0017593D" w:rsidRPr="00EE2D9E">
        <w:rPr>
          <w:b/>
          <w:sz w:val="24"/>
        </w:rPr>
        <w:t>4</w:t>
      </w:r>
      <w:r w:rsidR="000624E3" w:rsidRPr="00EE2D9E">
        <w:rPr>
          <w:b/>
          <w:sz w:val="24"/>
        </w:rPr>
        <w:t xml:space="preserve"> č. </w:t>
      </w:r>
      <w:r w:rsidR="00D46BBE" w:rsidRPr="00EE2D9E">
        <w:rPr>
          <w:b/>
          <w:sz w:val="24"/>
        </w:rPr>
        <w:t>X</w:t>
      </w:r>
      <w:r w:rsidR="000624E3" w:rsidRPr="00EE2D9E">
        <w:rPr>
          <w:b/>
          <w:sz w:val="24"/>
        </w:rPr>
        <w:t>/20</w:t>
      </w:r>
      <w:r w:rsidR="00D46BBE" w:rsidRPr="00EE2D9E">
        <w:rPr>
          <w:b/>
          <w:sz w:val="24"/>
        </w:rPr>
        <w:t>2</w:t>
      </w:r>
      <w:r w:rsidR="0017593D" w:rsidRPr="00EE2D9E">
        <w:rPr>
          <w:b/>
          <w:sz w:val="24"/>
        </w:rPr>
        <w:t>4</w:t>
      </w:r>
      <w:r w:rsidR="005473BF" w:rsidRPr="00EE2D9E">
        <w:rPr>
          <w:b/>
          <w:sz w:val="24"/>
        </w:rPr>
        <w:t xml:space="preserve"> o</w:t>
      </w:r>
      <w:r w:rsidRPr="00EE2D9E">
        <w:rPr>
          <w:b/>
          <w:sz w:val="24"/>
        </w:rPr>
        <w:t xml:space="preserve"> predkladan</w:t>
      </w:r>
      <w:r w:rsidR="005473BF" w:rsidRPr="00EE2D9E">
        <w:rPr>
          <w:b/>
          <w:sz w:val="24"/>
        </w:rPr>
        <w:t>í</w:t>
      </w:r>
      <w:r w:rsidRPr="00EE2D9E">
        <w:rPr>
          <w:b/>
          <w:sz w:val="24"/>
        </w:rPr>
        <w:t xml:space="preserve"> informácií v oblasti kryptoaktív </w:t>
      </w:r>
    </w:p>
    <w:p w14:paraId="5E8DCFFD" w14:textId="77777777" w:rsidR="0017593D" w:rsidRPr="00EE2D9E" w:rsidRDefault="0017593D">
      <w:pPr>
        <w:ind w:left="130" w:right="132" w:firstLine="1"/>
        <w:jc w:val="center"/>
        <w:rPr>
          <w:b/>
          <w:sz w:val="24"/>
        </w:rPr>
      </w:pPr>
    </w:p>
    <w:p w14:paraId="25E900ED" w14:textId="40EE76D9" w:rsidR="00DF7AD0" w:rsidRPr="00EE2D9E" w:rsidRDefault="000624E3" w:rsidP="00D46BBE">
      <w:pPr>
        <w:pStyle w:val="Zkladntext"/>
        <w:ind w:left="118" w:right="113"/>
      </w:pPr>
      <w:r w:rsidRPr="00EE2D9E">
        <w:t xml:space="preserve">Národná banka Slovenska podľa § </w:t>
      </w:r>
      <w:r w:rsidR="0076275B" w:rsidRPr="00EE2D9E">
        <w:t>5</w:t>
      </w:r>
      <w:r w:rsidR="0017593D" w:rsidRPr="00EE2D9E">
        <w:t xml:space="preserve"> zákona č. XX /2024 Z. z. o niektorých povinnostiach a oprávneniach v oblasti kryptoaktív a o zmene a doplnení niektorých zákonov </w:t>
      </w:r>
      <w:r w:rsidRPr="00EE2D9E">
        <w:t xml:space="preserve"> </w:t>
      </w:r>
      <w:r w:rsidR="00D20822" w:rsidRPr="00EE2D9E">
        <w:t xml:space="preserve">plánuje vydať </w:t>
      </w:r>
      <w:r w:rsidR="00D46BBE" w:rsidRPr="00EE2D9E">
        <w:t>opatren</w:t>
      </w:r>
      <w:r w:rsidR="00D20822" w:rsidRPr="00EE2D9E">
        <w:t>i</w:t>
      </w:r>
      <w:r w:rsidR="0017593D" w:rsidRPr="00EE2D9E">
        <w:t>e</w:t>
      </w:r>
      <w:r w:rsidR="00D46BBE" w:rsidRPr="00EE2D9E">
        <w:t>.</w:t>
      </w:r>
    </w:p>
    <w:p w14:paraId="222EF98A" w14:textId="7F27E67D" w:rsidR="00D46BBE" w:rsidRPr="00EE2D9E" w:rsidRDefault="00D46BBE" w:rsidP="00D46BBE">
      <w:pPr>
        <w:pStyle w:val="Zkladntext"/>
        <w:ind w:left="118" w:right="113"/>
      </w:pPr>
    </w:p>
    <w:p w14:paraId="1C51F989" w14:textId="3DFB0DCD" w:rsidR="0017593D" w:rsidRPr="00EE2D9E" w:rsidRDefault="0017593D" w:rsidP="0017593D">
      <w:pPr>
        <w:pStyle w:val="Zkladntext"/>
        <w:ind w:left="118" w:right="113"/>
      </w:pPr>
      <w:r w:rsidRPr="00EE2D9E">
        <w:t>O</w:t>
      </w:r>
      <w:r w:rsidR="00D4281D" w:rsidRPr="00EE2D9E">
        <w:t>patreni</w:t>
      </w:r>
      <w:r w:rsidRPr="00EE2D9E">
        <w:t>e</w:t>
      </w:r>
      <w:r w:rsidR="00D46BBE" w:rsidRPr="00EE2D9E">
        <w:t xml:space="preserve"> bude</w:t>
      </w:r>
      <w:r w:rsidRPr="00EE2D9E">
        <w:t xml:space="preserve"> upravovať </w:t>
      </w:r>
      <w:r w:rsidR="002352A2" w:rsidRPr="00EE2D9E">
        <w:t xml:space="preserve"> predkladanie výkazov</w:t>
      </w:r>
      <w:r w:rsidR="0076275B" w:rsidRPr="00EE2D9E">
        <w:t xml:space="preserve"> </w:t>
      </w:r>
      <w:r w:rsidR="002352A2" w:rsidRPr="00EE2D9E">
        <w:t xml:space="preserve">Národnej banke Slovenska </w:t>
      </w:r>
      <w:r w:rsidR="0076275B" w:rsidRPr="00EE2D9E">
        <w:t>poskytovateľ</w:t>
      </w:r>
      <w:r w:rsidR="002352A2" w:rsidRPr="00EE2D9E">
        <w:t>mi</w:t>
      </w:r>
      <w:r w:rsidR="0076275B" w:rsidRPr="00EE2D9E">
        <w:t xml:space="preserve"> služieb kryptoaktív, emitent</w:t>
      </w:r>
      <w:r w:rsidR="002352A2" w:rsidRPr="00EE2D9E">
        <w:t>mi</w:t>
      </w:r>
      <w:r w:rsidR="0076275B" w:rsidRPr="00EE2D9E">
        <w:t xml:space="preserve"> tokenov naviazaných na aktíva, b</w:t>
      </w:r>
      <w:r w:rsidR="002352A2" w:rsidRPr="00EE2D9E">
        <w:t>ankami</w:t>
      </w:r>
      <w:r w:rsidR="0076275B" w:rsidRPr="00EE2D9E">
        <w:t>, ktoré sú oprávnené emitovať tokeny naviazané na aktíva, b</w:t>
      </w:r>
      <w:r w:rsidR="002352A2" w:rsidRPr="00EE2D9E">
        <w:t>ankami</w:t>
      </w:r>
      <w:r w:rsidR="0076275B" w:rsidRPr="00EE2D9E">
        <w:t xml:space="preserve"> a inštitúci</w:t>
      </w:r>
      <w:r w:rsidR="002352A2" w:rsidRPr="00EE2D9E">
        <w:t>ami</w:t>
      </w:r>
      <w:r w:rsidR="0076275B" w:rsidRPr="00EE2D9E">
        <w:t xml:space="preserve"> elektronických peňazí, ktoré sú oprávnené emitovať tokeny elektronických peňazí a finančný</w:t>
      </w:r>
      <w:r w:rsidR="002352A2" w:rsidRPr="00EE2D9E">
        <w:t>mi</w:t>
      </w:r>
      <w:r w:rsidR="0076275B" w:rsidRPr="00EE2D9E">
        <w:t xml:space="preserve"> subjekt</w:t>
      </w:r>
      <w:r w:rsidR="002352A2" w:rsidRPr="00EE2D9E">
        <w:t>mi</w:t>
      </w:r>
      <w:r w:rsidR="0076275B" w:rsidRPr="00EE2D9E">
        <w:t xml:space="preserve">, ktoré sú oprávnené poskytovať služby kryptoaktív. </w:t>
      </w:r>
    </w:p>
    <w:p w14:paraId="162B4312" w14:textId="14B8C63C" w:rsidR="0076275B" w:rsidRPr="00EE2D9E" w:rsidRDefault="0076275B" w:rsidP="0017593D">
      <w:pPr>
        <w:pStyle w:val="Zkladntext"/>
        <w:ind w:left="118" w:right="113"/>
      </w:pPr>
    </w:p>
    <w:p w14:paraId="1EB8D4A7" w14:textId="17C72D2F" w:rsidR="0021591A" w:rsidRPr="00EE2D9E" w:rsidRDefault="0021591A" w:rsidP="0021591A">
      <w:pPr>
        <w:pStyle w:val="Zkladntext"/>
        <w:ind w:left="118" w:right="113"/>
      </w:pPr>
      <w:r w:rsidRPr="00EE2D9E">
        <w:t xml:space="preserve">Opatrenie </w:t>
      </w:r>
      <w:r w:rsidR="002352A2" w:rsidRPr="00EE2D9E">
        <w:t>ustanoví</w:t>
      </w:r>
      <w:r w:rsidRPr="00EE2D9E">
        <w:t xml:space="preserve"> vzory výkazov </w:t>
      </w:r>
      <w:r w:rsidR="002352A2" w:rsidRPr="00EE2D9E">
        <w:t>vrátane</w:t>
      </w:r>
      <w:r w:rsidRPr="00EE2D9E">
        <w:t xml:space="preserve"> metodik</w:t>
      </w:r>
      <w:r w:rsidR="001C2E74" w:rsidRPr="00EE2D9E">
        <w:t>y</w:t>
      </w:r>
      <w:r w:rsidRPr="00EE2D9E">
        <w:t xml:space="preserve"> na </w:t>
      </w:r>
      <w:r w:rsidR="002352A2" w:rsidRPr="00EE2D9E">
        <w:t xml:space="preserve">ich </w:t>
      </w:r>
      <w:r w:rsidRPr="00EE2D9E">
        <w:t>vypracovanie. Opatrenie určí frekvenciu zasielani</w:t>
      </w:r>
      <w:r w:rsidR="009F366A" w:rsidRPr="00EE2D9E">
        <w:t>a</w:t>
      </w:r>
      <w:r w:rsidRPr="00EE2D9E">
        <w:t xml:space="preserve"> výkazov</w:t>
      </w:r>
      <w:r w:rsidR="00926ABE" w:rsidRPr="00EE2D9E">
        <w:t>,</w:t>
      </w:r>
      <w:r w:rsidR="00404856" w:rsidRPr="00EE2D9E">
        <w:t xml:space="preserve"> </w:t>
      </w:r>
      <w:r w:rsidR="00926ABE" w:rsidRPr="00EE2D9E">
        <w:t>termín</w:t>
      </w:r>
      <w:r w:rsidR="00404856" w:rsidRPr="00EE2D9E">
        <w:t>y</w:t>
      </w:r>
      <w:r w:rsidR="00926ABE" w:rsidRPr="00EE2D9E">
        <w:t xml:space="preserve"> predkladania výkazov,</w:t>
      </w:r>
      <w:r w:rsidRPr="00EE2D9E">
        <w:t xml:space="preserve"> ako aj technický spôsob ich zasielania</w:t>
      </w:r>
      <w:r w:rsidR="002352A2" w:rsidRPr="00EE2D9E">
        <w:t>,</w:t>
      </w:r>
      <w:r w:rsidRPr="00EE2D9E">
        <w:t xml:space="preserve"> </w:t>
      </w:r>
      <w:r w:rsidR="00313D09" w:rsidRPr="00EE2D9E">
        <w:t>a</w:t>
      </w:r>
      <w:r w:rsidRPr="00EE2D9E">
        <w:t xml:space="preserve"> to prostredníctvom informačného systému Štatistický zberový portál</w:t>
      </w:r>
      <w:r w:rsidR="009F366A" w:rsidRPr="00EE2D9E">
        <w:t>.</w:t>
      </w:r>
    </w:p>
    <w:p w14:paraId="4182439A" w14:textId="5F02C5A7" w:rsidR="00C13F8B" w:rsidRPr="00EE2D9E" w:rsidRDefault="00C13F8B" w:rsidP="00D46BBE">
      <w:pPr>
        <w:pStyle w:val="Zkladntext"/>
        <w:ind w:left="118" w:right="113"/>
      </w:pPr>
    </w:p>
    <w:p w14:paraId="75C94AEB" w14:textId="32F00338" w:rsidR="00C13F8B" w:rsidRPr="00EE2D9E" w:rsidRDefault="0076275B" w:rsidP="00C13F8B">
      <w:pPr>
        <w:pStyle w:val="Zkladntext"/>
        <w:ind w:left="118" w:right="113"/>
      </w:pPr>
      <w:r w:rsidRPr="00EE2D9E">
        <w:t xml:space="preserve">Predkladané výkazy sa budú týkať </w:t>
      </w:r>
      <w:r w:rsidR="002352A2" w:rsidRPr="00EE2D9E">
        <w:t>aspoň týchto</w:t>
      </w:r>
      <w:r w:rsidRPr="00EE2D9E">
        <w:t xml:space="preserve"> oblastí</w:t>
      </w:r>
      <w:r w:rsidR="00C13F8B" w:rsidRPr="00EE2D9E">
        <w:t>:</w:t>
      </w:r>
    </w:p>
    <w:p w14:paraId="638FD07C" w14:textId="28A8EC99" w:rsidR="00C13F8B" w:rsidRPr="00EE2D9E" w:rsidRDefault="009F366A" w:rsidP="00C13F8B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EE2D9E">
        <w:rPr>
          <w:sz w:val="24"/>
          <w:szCs w:val="24"/>
        </w:rPr>
        <w:t xml:space="preserve">údaje o </w:t>
      </w:r>
      <w:r w:rsidR="0021591A" w:rsidRPr="00EE2D9E">
        <w:rPr>
          <w:sz w:val="24"/>
          <w:szCs w:val="24"/>
        </w:rPr>
        <w:t>vlastn</w:t>
      </w:r>
      <w:r w:rsidRPr="00EE2D9E">
        <w:rPr>
          <w:sz w:val="24"/>
          <w:szCs w:val="24"/>
        </w:rPr>
        <w:t>ých</w:t>
      </w:r>
      <w:r w:rsidR="0021591A" w:rsidRPr="00EE2D9E">
        <w:rPr>
          <w:sz w:val="24"/>
          <w:szCs w:val="24"/>
        </w:rPr>
        <w:t xml:space="preserve"> zdroj</w:t>
      </w:r>
      <w:r w:rsidRPr="00EE2D9E">
        <w:rPr>
          <w:sz w:val="24"/>
          <w:szCs w:val="24"/>
        </w:rPr>
        <w:t>och</w:t>
      </w:r>
      <w:r w:rsidR="002352A2" w:rsidRPr="00EE2D9E">
        <w:rPr>
          <w:sz w:val="24"/>
          <w:szCs w:val="24"/>
        </w:rPr>
        <w:t>,</w:t>
      </w:r>
    </w:p>
    <w:p w14:paraId="483467BE" w14:textId="4E9E4F26" w:rsidR="00C13F8B" w:rsidRPr="00EE2D9E" w:rsidRDefault="0021591A" w:rsidP="00C13F8B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EE2D9E">
        <w:rPr>
          <w:sz w:val="24"/>
          <w:szCs w:val="24"/>
        </w:rPr>
        <w:t>údaje o vykonávanej činnosti v oblasti kryptoaktív</w:t>
      </w:r>
      <w:r w:rsidR="002352A2" w:rsidRPr="00EE2D9E">
        <w:rPr>
          <w:sz w:val="24"/>
          <w:szCs w:val="24"/>
        </w:rPr>
        <w:t>,</w:t>
      </w:r>
    </w:p>
    <w:p w14:paraId="05F72C90" w14:textId="59515F97" w:rsidR="0021591A" w:rsidRPr="00EE2D9E" w:rsidRDefault="009F366A" w:rsidP="00C13F8B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EE2D9E">
        <w:rPr>
          <w:sz w:val="24"/>
          <w:szCs w:val="24"/>
        </w:rPr>
        <w:t>účtovné údaje</w:t>
      </w:r>
      <w:r w:rsidR="002352A2" w:rsidRPr="00EE2D9E">
        <w:rPr>
          <w:sz w:val="24"/>
          <w:szCs w:val="24"/>
        </w:rPr>
        <w:t>,</w:t>
      </w:r>
    </w:p>
    <w:p w14:paraId="421777E1" w14:textId="4739A666" w:rsidR="009F366A" w:rsidRPr="00EE2D9E" w:rsidRDefault="009F366A" w:rsidP="00C13F8B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EE2D9E">
        <w:rPr>
          <w:sz w:val="24"/>
          <w:szCs w:val="24"/>
        </w:rPr>
        <w:t>finančné ukazovate</w:t>
      </w:r>
      <w:r w:rsidR="00313D09" w:rsidRPr="00EE2D9E">
        <w:rPr>
          <w:sz w:val="24"/>
          <w:szCs w:val="24"/>
        </w:rPr>
        <w:t>le</w:t>
      </w:r>
      <w:r w:rsidR="002352A2" w:rsidRPr="00EE2D9E">
        <w:rPr>
          <w:sz w:val="24"/>
          <w:szCs w:val="24"/>
        </w:rPr>
        <w:t>.</w:t>
      </w:r>
    </w:p>
    <w:p w14:paraId="23584E0D" w14:textId="77777777" w:rsidR="002352A2" w:rsidRPr="00EE2D9E" w:rsidRDefault="002352A2" w:rsidP="002352A2">
      <w:pPr>
        <w:widowControl/>
        <w:autoSpaceDE/>
        <w:autoSpaceDN/>
        <w:ind w:right="113"/>
        <w:contextualSpacing/>
        <w:rPr>
          <w:sz w:val="24"/>
          <w:szCs w:val="24"/>
        </w:rPr>
      </w:pPr>
    </w:p>
    <w:p w14:paraId="76FA59CB" w14:textId="77777777" w:rsidR="002352A2" w:rsidRPr="000D5DC8" w:rsidRDefault="002352A2" w:rsidP="00CF097D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  <w:r w:rsidRPr="00EE2D9E">
        <w:rPr>
          <w:sz w:val="24"/>
          <w:szCs w:val="24"/>
        </w:rPr>
        <w:t>Opatrenie sa vydá vo Vestníku Národnej banky Slovenska a v Zbi</w:t>
      </w:r>
      <w:bookmarkStart w:id="0" w:name="_GoBack"/>
      <w:bookmarkEnd w:id="0"/>
      <w:r w:rsidRPr="00EE2D9E">
        <w:rPr>
          <w:sz w:val="24"/>
          <w:szCs w:val="24"/>
        </w:rPr>
        <w:t>erke zákonov sa vyhlási oznámením o jeho vydaní.</w:t>
      </w:r>
    </w:p>
    <w:p w14:paraId="15796B02" w14:textId="77777777" w:rsidR="002352A2" w:rsidRPr="0018002E" w:rsidRDefault="002352A2" w:rsidP="0018002E">
      <w:pPr>
        <w:widowControl/>
        <w:autoSpaceDE/>
        <w:autoSpaceDN/>
        <w:ind w:right="113"/>
        <w:contextualSpacing/>
        <w:rPr>
          <w:sz w:val="24"/>
          <w:szCs w:val="24"/>
        </w:rPr>
      </w:pPr>
    </w:p>
    <w:p w14:paraId="2A203B81" w14:textId="63AC0D4E" w:rsidR="00C13F8B" w:rsidRDefault="00C13F8B" w:rsidP="005D72FC">
      <w:pPr>
        <w:widowControl/>
        <w:autoSpaceDE/>
        <w:autoSpaceDN/>
        <w:ind w:left="284" w:right="113"/>
        <w:contextualSpacing/>
      </w:pPr>
    </w:p>
    <w:p w14:paraId="5A8753F5" w14:textId="77777777" w:rsidR="0021591A" w:rsidRPr="00D46BBE" w:rsidRDefault="0021591A" w:rsidP="005D72FC">
      <w:pPr>
        <w:widowControl/>
        <w:autoSpaceDE/>
        <w:autoSpaceDN/>
        <w:ind w:left="284" w:right="113"/>
        <w:contextualSpacing/>
      </w:pP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8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54845" w14:textId="77777777" w:rsidR="00C35BB3" w:rsidRDefault="00C35BB3">
      <w:r>
        <w:separator/>
      </w:r>
    </w:p>
  </w:endnote>
  <w:endnote w:type="continuationSeparator" w:id="0">
    <w:p w14:paraId="760EEC45" w14:textId="77777777" w:rsidR="00C35BB3" w:rsidRDefault="00C3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13F58" w14:textId="77777777" w:rsidR="00C35BB3" w:rsidRDefault="00C35BB3">
      <w:r>
        <w:separator/>
      </w:r>
    </w:p>
  </w:footnote>
  <w:footnote w:type="continuationSeparator" w:id="0">
    <w:p w14:paraId="34408455" w14:textId="77777777" w:rsidR="00C35BB3" w:rsidRDefault="00C3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6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9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0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1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2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4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5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6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17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19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0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1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2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3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4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5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0"/>
  </w:num>
  <w:num w:numId="5">
    <w:abstractNumId w:val="6"/>
  </w:num>
  <w:num w:numId="6">
    <w:abstractNumId w:val="17"/>
  </w:num>
  <w:num w:numId="7">
    <w:abstractNumId w:val="9"/>
  </w:num>
  <w:num w:numId="8">
    <w:abstractNumId w:val="4"/>
  </w:num>
  <w:num w:numId="9">
    <w:abstractNumId w:val="20"/>
  </w:num>
  <w:num w:numId="10">
    <w:abstractNumId w:val="22"/>
  </w:num>
  <w:num w:numId="11">
    <w:abstractNumId w:val="24"/>
  </w:num>
  <w:num w:numId="12">
    <w:abstractNumId w:val="19"/>
  </w:num>
  <w:num w:numId="13">
    <w:abstractNumId w:val="5"/>
  </w:num>
  <w:num w:numId="14">
    <w:abstractNumId w:val="23"/>
  </w:num>
  <w:num w:numId="15">
    <w:abstractNumId w:val="3"/>
  </w:num>
  <w:num w:numId="16">
    <w:abstractNumId w:val="16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2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D0"/>
    <w:rsid w:val="00013C1F"/>
    <w:rsid w:val="000624E3"/>
    <w:rsid w:val="000A1769"/>
    <w:rsid w:val="0017593D"/>
    <w:rsid w:val="0018002E"/>
    <w:rsid w:val="001C2E74"/>
    <w:rsid w:val="0021591A"/>
    <w:rsid w:val="002352A2"/>
    <w:rsid w:val="00313D09"/>
    <w:rsid w:val="003977D8"/>
    <w:rsid w:val="00404856"/>
    <w:rsid w:val="00441905"/>
    <w:rsid w:val="004D4B18"/>
    <w:rsid w:val="004E2958"/>
    <w:rsid w:val="005473BF"/>
    <w:rsid w:val="00553750"/>
    <w:rsid w:val="005D72FC"/>
    <w:rsid w:val="006A3B42"/>
    <w:rsid w:val="0076275B"/>
    <w:rsid w:val="00793540"/>
    <w:rsid w:val="0080358D"/>
    <w:rsid w:val="00926ABE"/>
    <w:rsid w:val="00977ADE"/>
    <w:rsid w:val="009F366A"/>
    <w:rsid w:val="00A45475"/>
    <w:rsid w:val="00A536F2"/>
    <w:rsid w:val="00A5384F"/>
    <w:rsid w:val="00AD7137"/>
    <w:rsid w:val="00B12567"/>
    <w:rsid w:val="00B13A37"/>
    <w:rsid w:val="00BA5534"/>
    <w:rsid w:val="00C13F8B"/>
    <w:rsid w:val="00C35BB3"/>
    <w:rsid w:val="00CF097D"/>
    <w:rsid w:val="00D0189C"/>
    <w:rsid w:val="00D20822"/>
    <w:rsid w:val="00D4281D"/>
    <w:rsid w:val="00D449EC"/>
    <w:rsid w:val="00D46BBE"/>
    <w:rsid w:val="00D84BCD"/>
    <w:rsid w:val="00DF7AD0"/>
    <w:rsid w:val="00E36798"/>
    <w:rsid w:val="00E36FDB"/>
    <w:rsid w:val="00E76CDE"/>
    <w:rsid w:val="00ED798E"/>
    <w:rsid w:val="00EE2D9E"/>
    <w:rsid w:val="00FC2EAE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80358D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352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52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52A2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52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52A2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červená – nové , modrá – vypustené  zelená – úvaha či použiť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8</cp:revision>
  <dcterms:created xsi:type="dcterms:W3CDTF">2024-01-17T08:17:00Z</dcterms:created>
  <dcterms:modified xsi:type="dcterms:W3CDTF">2024-04-23T13:27:00Z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</Properties>
</file>