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02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DÔVODOVÁ SPRÁVA</w:t>
      </w:r>
    </w:p>
    <w:p w14:paraId="00000003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4" w14:textId="77777777" w:rsidR="00386510" w:rsidRPr="00B14A4C" w:rsidRDefault="00BB616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 xml:space="preserve">A. VŠEOBECNÁ ČASŤ </w:t>
      </w:r>
    </w:p>
    <w:p w14:paraId="3161926F" w14:textId="77777777" w:rsidR="007838BE" w:rsidRPr="00B14A4C" w:rsidRDefault="007838BE" w:rsidP="007838BE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5B7BD683" w14:textId="79427404" w:rsidR="001F02BF" w:rsidRDefault="00757A17" w:rsidP="00757A17">
      <w:pPr>
        <w:tabs>
          <w:tab w:val="left" w:pos="709"/>
        </w:tabs>
        <w:spacing w:before="120" w:after="0" w:line="276" w:lineRule="auto"/>
        <w:jc w:val="both"/>
        <w:rPr>
          <w:rFonts w:ascii="Book Antiqua" w:hAnsi="Book Antiqua"/>
        </w:rPr>
      </w:pPr>
      <w:bookmarkStart w:id="0" w:name="_Hlk118722197"/>
      <w:r>
        <w:rPr>
          <w:rFonts w:ascii="Book Antiqua" w:eastAsia="Times New Roman" w:hAnsi="Book Antiqua" w:cs="Times New Roman"/>
          <w:color w:val="000000"/>
        </w:rPr>
        <w:tab/>
      </w:r>
      <w:r w:rsidR="006F7B9F" w:rsidRPr="00911A32">
        <w:rPr>
          <w:rFonts w:ascii="Book Antiqua" w:hAnsi="Book Antiqua"/>
        </w:rPr>
        <w:t>Návrh zákona</w:t>
      </w:r>
      <w:bookmarkStart w:id="1" w:name="_Hlk127200235"/>
      <w:bookmarkStart w:id="2" w:name="_Hlk127199157"/>
      <w:r w:rsidR="005F0557">
        <w:rPr>
          <w:rFonts w:ascii="Book Antiqua" w:hAnsi="Book Antiqua"/>
        </w:rPr>
        <w:t xml:space="preserve">, </w:t>
      </w:r>
      <w:r w:rsidRPr="00757A17">
        <w:rPr>
          <w:rFonts w:ascii="Book Antiqua" w:hAnsi="Book Antiqua" w:cs="Open Sans"/>
          <w:bCs/>
          <w:color w:val="000000"/>
          <w:shd w:val="clear" w:color="auto" w:fill="FFFFFF"/>
        </w:rPr>
        <w:t>ktorým sa mení</w:t>
      </w:r>
      <w:r w:rsidR="00F75DFA">
        <w:rPr>
          <w:rFonts w:ascii="Book Antiqua" w:hAnsi="Book Antiqua" w:cs="Open Sans"/>
          <w:bCs/>
          <w:color w:val="000000"/>
          <w:shd w:val="clear" w:color="auto" w:fill="FFFFFF"/>
        </w:rPr>
        <w:t xml:space="preserve"> a dopĺňa</w:t>
      </w:r>
      <w:r w:rsidRPr="00757A17">
        <w:rPr>
          <w:rFonts w:ascii="Book Antiqua" w:hAnsi="Book Antiqua" w:cs="Open Sans"/>
          <w:bCs/>
          <w:color w:val="000000"/>
          <w:shd w:val="clear" w:color="auto" w:fill="FFFFFF"/>
        </w:rPr>
        <w:t xml:space="preserve"> </w:t>
      </w:r>
      <w:r w:rsidRPr="00757A17">
        <w:rPr>
          <w:rFonts w:ascii="Book Antiqua" w:hAnsi="Book Antiqua" w:cs="Open Sans"/>
          <w:bCs/>
          <w:color w:val="000000" w:themeColor="text1"/>
          <w:shd w:val="clear" w:color="auto" w:fill="FFFFFF"/>
        </w:rPr>
        <w:t>zákon č. 595/2003 Z. z. o dani z príjmov v znení</w:t>
      </w:r>
      <w:r w:rsidRPr="00757A17">
        <w:rPr>
          <w:rFonts w:ascii="Book Antiqua" w:hAnsi="Book Antiqua"/>
          <w:bCs/>
          <w:color w:val="000000" w:themeColor="text1"/>
        </w:rPr>
        <w:t xml:space="preserve"> neskorších predpisov</w:t>
      </w:r>
      <w:r w:rsidR="00911A32" w:rsidRPr="00911A32">
        <w:rPr>
          <w:rFonts w:ascii="Book Antiqua" w:hAnsi="Book Antiqua" w:cs="Open Sans"/>
          <w:color w:val="000000"/>
          <w:shd w:val="clear" w:color="auto" w:fill="FFFFFF"/>
        </w:rPr>
        <w:t xml:space="preserve"> </w:t>
      </w:r>
      <w:bookmarkEnd w:id="1"/>
      <w:bookmarkEnd w:id="2"/>
      <w:r w:rsidR="006F7B9F" w:rsidRPr="00911A32">
        <w:rPr>
          <w:rFonts w:ascii="Book Antiqua" w:hAnsi="Book Antiqua"/>
        </w:rPr>
        <w:t>(ďalej len „návrh zákona“) predklad</w:t>
      </w:r>
      <w:r w:rsidR="00AE0A03" w:rsidRPr="00911A32">
        <w:rPr>
          <w:rFonts w:ascii="Book Antiqua" w:hAnsi="Book Antiqua"/>
        </w:rPr>
        <w:t xml:space="preserve">á </w:t>
      </w:r>
      <w:bookmarkStart w:id="3" w:name="_Hlk161931983"/>
      <w:r w:rsidR="00194A04">
        <w:rPr>
          <w:rFonts w:ascii="Book Antiqua" w:hAnsi="Book Antiqua"/>
        </w:rPr>
        <w:t xml:space="preserve">skupina </w:t>
      </w:r>
      <w:r w:rsidR="00AE0A03" w:rsidRPr="00911A32">
        <w:rPr>
          <w:rFonts w:ascii="Book Antiqua" w:hAnsi="Book Antiqua"/>
        </w:rPr>
        <w:t>poslan</w:t>
      </w:r>
      <w:r w:rsidR="00194A04">
        <w:rPr>
          <w:rFonts w:ascii="Book Antiqua" w:hAnsi="Book Antiqua"/>
        </w:rPr>
        <w:t>cov</w:t>
      </w:r>
      <w:r w:rsidR="006F7B9F" w:rsidRPr="00911A32">
        <w:rPr>
          <w:rFonts w:ascii="Book Antiqua" w:hAnsi="Book Antiqua"/>
        </w:rPr>
        <w:t xml:space="preserve"> Národnej rady Slovenskej republiky</w:t>
      </w:r>
      <w:bookmarkEnd w:id="3"/>
      <w:r w:rsidR="00ED6DB9" w:rsidRPr="00911A32">
        <w:rPr>
          <w:rFonts w:ascii="Book Antiqua" w:hAnsi="Book Antiqua"/>
        </w:rPr>
        <w:t>.</w:t>
      </w:r>
    </w:p>
    <w:p w14:paraId="605057DD" w14:textId="0974BC08" w:rsidR="00ED6DB9" w:rsidRDefault="00757A17" w:rsidP="00757A17">
      <w:pPr>
        <w:spacing w:before="120" w:after="0" w:line="276" w:lineRule="auto"/>
        <w:ind w:firstLine="720"/>
        <w:jc w:val="both"/>
        <w:rPr>
          <w:rFonts w:ascii="Book Antiqua" w:hAnsi="Book Antiqua"/>
        </w:rPr>
      </w:pPr>
      <w:r>
        <w:rPr>
          <w:rFonts w:ascii="Book Antiqua" w:hAnsi="Book Antiqua"/>
        </w:rPr>
        <w:t>Európu v dôsledku koronavírusu a vojny na Ukrajine zasiahlo množstvo kríz, či už ekonomických, zdravotníckych</w:t>
      </w:r>
      <w:r w:rsidR="00561815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alebo energetických, čo sa následne premietlo do vysokej inflácie. Štát svojim občanom doručil bezprecedentnú pomoc v miliardách eur. Jednou z najohrozenejších skupín obyvateľstva</w:t>
      </w:r>
      <w:r w:rsidR="00F61493">
        <w:rPr>
          <w:rFonts w:ascii="Book Antiqua" w:hAnsi="Book Antiqua"/>
        </w:rPr>
        <w:t xml:space="preserve"> v tom čase</w:t>
      </w:r>
      <w:r>
        <w:rPr>
          <w:rFonts w:ascii="Book Antiqua" w:hAnsi="Book Antiqua"/>
        </w:rPr>
        <w:t xml:space="preserve"> boli rodiny s deťmi.</w:t>
      </w:r>
      <w:r w:rsidR="00C7368E">
        <w:rPr>
          <w:rFonts w:ascii="Book Antiqua" w:hAnsi="Book Antiqua"/>
        </w:rPr>
        <w:t xml:space="preserve"> </w:t>
      </w:r>
    </w:p>
    <w:p w14:paraId="5B823522" w14:textId="17304927" w:rsidR="00293814" w:rsidRPr="005C7DEF" w:rsidRDefault="00757A17" w:rsidP="00293814">
      <w:pPr>
        <w:spacing w:before="120" w:after="0" w:line="276" w:lineRule="auto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</w:rPr>
        <w:tab/>
        <w:t>Zvýšením daňového bonusu na 100 eur a ešte výraznejším dočasným zvýšením daňového bonusu na 140 eur v </w:t>
      </w:r>
      <w:r w:rsidRPr="005C7DEF">
        <w:rPr>
          <w:rFonts w:ascii="Book Antiqua" w:hAnsi="Book Antiqua"/>
          <w:color w:val="000000" w:themeColor="text1"/>
        </w:rPr>
        <w:t>kombinácii s</w:t>
      </w:r>
      <w:r w:rsidR="00561815" w:rsidRPr="005C7DEF">
        <w:rPr>
          <w:rFonts w:ascii="Book Antiqua" w:hAnsi="Book Antiqua"/>
          <w:color w:val="000000" w:themeColor="text1"/>
        </w:rPr>
        <w:t xml:space="preserve"> bezprecedentným</w:t>
      </w:r>
      <w:r w:rsidRPr="005C7DEF">
        <w:rPr>
          <w:rFonts w:ascii="Book Antiqua" w:hAnsi="Book Antiqua"/>
          <w:color w:val="000000" w:themeColor="text1"/>
        </w:rPr>
        <w:t xml:space="preserve"> </w:t>
      </w:r>
      <w:r w:rsidR="00561815" w:rsidRPr="005C7DEF">
        <w:rPr>
          <w:rFonts w:ascii="Book Antiqua" w:hAnsi="Book Antiqua"/>
          <w:color w:val="000000" w:themeColor="text1"/>
        </w:rPr>
        <w:t xml:space="preserve">skokovým </w:t>
      </w:r>
      <w:r w:rsidRPr="005C7DEF">
        <w:rPr>
          <w:rFonts w:ascii="Book Antiqua" w:hAnsi="Book Antiqua"/>
          <w:color w:val="000000" w:themeColor="text1"/>
        </w:rPr>
        <w:t xml:space="preserve">zvýšením prídavku na dieťa na 60 eur sa rodinám s deťmi doručila pomoc tzv. „200 eur na dieťa“. </w:t>
      </w:r>
      <w:r w:rsidR="00561815" w:rsidRPr="005C7DEF">
        <w:rPr>
          <w:rFonts w:ascii="Book Antiqua" w:hAnsi="Book Antiqua"/>
          <w:color w:val="000000" w:themeColor="text1"/>
        </w:rPr>
        <w:t>Zvýšila sa výrazne tak zásluhová časť pomoci štátu pre rodiny s deťmi – daňový bonus, ako aj solidárna sociálna pomoc – prídavok na dieťa.</w:t>
      </w:r>
    </w:p>
    <w:p w14:paraId="652B00D6" w14:textId="258B9ABF" w:rsidR="00757A17" w:rsidRPr="00043422" w:rsidRDefault="00757A17" w:rsidP="00757A17">
      <w:pPr>
        <w:spacing w:before="120" w:after="0" w:line="276" w:lineRule="auto"/>
        <w:jc w:val="both"/>
        <w:rPr>
          <w:rFonts w:ascii="Book Antiqua" w:hAnsi="Book Antiqua"/>
          <w:color w:val="000000" w:themeColor="text1"/>
        </w:rPr>
      </w:pPr>
      <w:r>
        <w:rPr>
          <w:rFonts w:ascii="Book Antiqua" w:hAnsi="Book Antiqua"/>
        </w:rPr>
        <w:tab/>
        <w:t>Suma daňového bonusu 140 eur sa v zmysle platného zákona o dani z príjmov bude vyplácať do 31. decembra 2024 a následne sa zníži od 1. januára 2025 na</w:t>
      </w:r>
      <w:r w:rsidR="00F61493">
        <w:rPr>
          <w:rFonts w:ascii="Book Antiqua" w:hAnsi="Book Antiqua"/>
        </w:rPr>
        <w:t xml:space="preserve"> sumu</w:t>
      </w:r>
      <w:r>
        <w:rPr>
          <w:rFonts w:ascii="Book Antiqua" w:hAnsi="Book Antiqua"/>
        </w:rPr>
        <w:t xml:space="preserve"> 100 eur. Rodiny s deťmi by tak ročne prišli o sumu 12 x 40 eur = 480 eur ročne na jedno dieťa</w:t>
      </w:r>
      <w:r w:rsidR="00AD7716">
        <w:rPr>
          <w:rFonts w:ascii="Book Antiqua" w:hAnsi="Book Antiqua"/>
        </w:rPr>
        <w:t xml:space="preserve">, ak si </w:t>
      </w:r>
      <w:r w:rsidR="005C7DEF">
        <w:rPr>
          <w:rFonts w:ascii="Book Antiqua" w:hAnsi="Book Antiqua"/>
        </w:rPr>
        <w:t xml:space="preserve">v súčasnosti </w:t>
      </w:r>
      <w:r w:rsidR="00AD7716">
        <w:rPr>
          <w:rFonts w:ascii="Book Antiqua" w:hAnsi="Book Antiqua"/>
        </w:rPr>
        <w:t xml:space="preserve">uplatňujú daňový bonus v plnej </w:t>
      </w:r>
      <w:r w:rsidR="00AD7716" w:rsidRPr="00043422">
        <w:rPr>
          <w:rFonts w:ascii="Book Antiqua" w:hAnsi="Book Antiqua"/>
          <w:color w:val="000000" w:themeColor="text1"/>
        </w:rPr>
        <w:t xml:space="preserve">výške 140 eur mesačne. </w:t>
      </w:r>
    </w:p>
    <w:p w14:paraId="63382ED6" w14:textId="290987A5" w:rsidR="00C7368E" w:rsidRPr="005C7DEF" w:rsidRDefault="00C7368E" w:rsidP="00757A17">
      <w:pPr>
        <w:spacing w:before="120" w:after="0" w:line="276" w:lineRule="auto"/>
        <w:jc w:val="both"/>
        <w:rPr>
          <w:rFonts w:ascii="Book Antiqua" w:hAnsi="Book Antiqua"/>
          <w:color w:val="000000" w:themeColor="text1"/>
        </w:rPr>
      </w:pPr>
      <w:r w:rsidRPr="00043422">
        <w:rPr>
          <w:rFonts w:ascii="Book Antiqua" w:hAnsi="Book Antiqua"/>
          <w:color w:val="000000" w:themeColor="text1"/>
        </w:rPr>
        <w:tab/>
        <w:t xml:space="preserve">Vďaka tejto pomoci sa napriek ekonomickej kríze udržala kúpyschopnosť rodín </w:t>
      </w:r>
      <w:r w:rsidR="00EA1244" w:rsidRPr="00043422">
        <w:rPr>
          <w:rFonts w:ascii="Book Antiqua" w:hAnsi="Book Antiqua"/>
          <w:color w:val="000000" w:themeColor="text1"/>
        </w:rPr>
        <w:t xml:space="preserve">a ich životná úroveň </w:t>
      </w:r>
      <w:r w:rsidRPr="00043422">
        <w:rPr>
          <w:rFonts w:ascii="Book Antiqua" w:hAnsi="Book Antiqua"/>
          <w:color w:val="000000" w:themeColor="text1"/>
        </w:rPr>
        <w:t>a </w:t>
      </w:r>
      <w:r w:rsidR="00561815" w:rsidRPr="00043422">
        <w:rPr>
          <w:rFonts w:ascii="Book Antiqua" w:hAnsi="Book Antiqua"/>
          <w:color w:val="000000" w:themeColor="text1"/>
        </w:rPr>
        <w:t>tiež</w:t>
      </w:r>
      <w:r w:rsidRPr="00043422">
        <w:rPr>
          <w:rFonts w:ascii="Book Antiqua" w:hAnsi="Book Antiqua"/>
          <w:color w:val="000000" w:themeColor="text1"/>
        </w:rPr>
        <w:t xml:space="preserve"> sa</w:t>
      </w:r>
      <w:r w:rsidR="00561815" w:rsidRPr="00043422">
        <w:rPr>
          <w:rFonts w:ascii="Book Antiqua" w:hAnsi="Book Antiqua"/>
          <w:color w:val="000000" w:themeColor="text1"/>
        </w:rPr>
        <w:t xml:space="preserve"> rodičom detí ako odmena za to, že vychovávajú ďalšie generácie a zároveň pracujú a vytvárajú hodnoty</w:t>
      </w:r>
      <w:r w:rsidR="005C7DEF" w:rsidRPr="00043422">
        <w:rPr>
          <w:rFonts w:ascii="Book Antiqua" w:hAnsi="Book Antiqua"/>
          <w:color w:val="000000" w:themeColor="text1"/>
        </w:rPr>
        <w:t>,</w:t>
      </w:r>
      <w:r w:rsidR="00561815" w:rsidRPr="00043422">
        <w:rPr>
          <w:rFonts w:ascii="Book Antiqua" w:hAnsi="Book Antiqua"/>
          <w:color w:val="000000" w:themeColor="text1"/>
        </w:rPr>
        <w:t xml:space="preserve"> znížilo ich daňové zaťaženie práce. </w:t>
      </w:r>
      <w:r w:rsidR="00952157" w:rsidRPr="00043422">
        <w:rPr>
          <w:rFonts w:ascii="Book Antiqua" w:hAnsi="Book Antiqua"/>
          <w:color w:val="000000" w:themeColor="text1"/>
        </w:rPr>
        <w:t>Sekundárn</w:t>
      </w:r>
      <w:r w:rsidR="00043422" w:rsidRPr="00043422">
        <w:rPr>
          <w:rFonts w:ascii="Book Antiqua" w:hAnsi="Book Antiqua"/>
          <w:color w:val="000000" w:themeColor="text1"/>
        </w:rPr>
        <w:t>e</w:t>
      </w:r>
      <w:r w:rsidR="00952157" w:rsidRPr="00043422">
        <w:rPr>
          <w:rFonts w:ascii="Book Antiqua" w:hAnsi="Book Antiqua"/>
          <w:color w:val="000000" w:themeColor="text1"/>
        </w:rPr>
        <w:t>, ale nie zanedbateľn</w:t>
      </w:r>
      <w:r w:rsidR="00043422" w:rsidRPr="00043422">
        <w:rPr>
          <w:rFonts w:ascii="Book Antiqua" w:hAnsi="Book Antiqua"/>
          <w:color w:val="000000" w:themeColor="text1"/>
        </w:rPr>
        <w:t>é</w:t>
      </w:r>
      <w:r w:rsidR="00952157" w:rsidRPr="00043422">
        <w:rPr>
          <w:rFonts w:ascii="Book Antiqua" w:hAnsi="Book Antiqua"/>
          <w:color w:val="000000" w:themeColor="text1"/>
        </w:rPr>
        <w:t xml:space="preserve"> pozitív</w:t>
      </w:r>
      <w:r w:rsidR="00043422" w:rsidRPr="00043422">
        <w:rPr>
          <w:rFonts w:ascii="Book Antiqua" w:hAnsi="Book Antiqua"/>
          <w:color w:val="000000" w:themeColor="text1"/>
        </w:rPr>
        <w:t>u</w:t>
      </w:r>
      <w:r w:rsidR="00952157" w:rsidRPr="00043422">
        <w:rPr>
          <w:rFonts w:ascii="Book Antiqua" w:hAnsi="Book Antiqua"/>
          <w:color w:val="000000" w:themeColor="text1"/>
        </w:rPr>
        <w:t>m zvýšenia daňového bonusu z</w:t>
      </w:r>
      <w:r w:rsidR="00EA1244" w:rsidRPr="00043422">
        <w:rPr>
          <w:rFonts w:ascii="Book Antiqua" w:hAnsi="Book Antiqua"/>
          <w:color w:val="000000" w:themeColor="text1"/>
        </w:rPr>
        <w:t>ároveň</w:t>
      </w:r>
      <w:r w:rsidR="00D81B13" w:rsidRPr="00043422">
        <w:rPr>
          <w:rFonts w:ascii="Book Antiqua" w:hAnsi="Book Antiqua"/>
          <w:color w:val="000000" w:themeColor="text1"/>
        </w:rPr>
        <w:t xml:space="preserve"> predstavuje motivačný nástroj na boj s nelegálnym zamestnávaním, keďže sa zamestnancom, ktorí vykonávajú závislú prácu bez pracovnej zmluvy a vyhýbajú </w:t>
      </w:r>
      <w:r w:rsidR="00D81B13" w:rsidRPr="005C7DEF">
        <w:rPr>
          <w:rFonts w:ascii="Book Antiqua" w:hAnsi="Book Antiqua"/>
          <w:color w:val="000000" w:themeColor="text1"/>
        </w:rPr>
        <w:t xml:space="preserve">sa tak daňovo-odvodovej povinnosti voči štátu tento postup </w:t>
      </w:r>
      <w:r w:rsidR="00952157" w:rsidRPr="005C7DEF">
        <w:rPr>
          <w:rFonts w:ascii="Book Antiqua" w:hAnsi="Book Antiqua"/>
          <w:color w:val="000000" w:themeColor="text1"/>
        </w:rPr>
        <w:t xml:space="preserve">už </w:t>
      </w:r>
      <w:r w:rsidR="00D81B13" w:rsidRPr="005C7DEF">
        <w:rPr>
          <w:rFonts w:ascii="Book Antiqua" w:hAnsi="Book Antiqua"/>
          <w:color w:val="000000" w:themeColor="text1"/>
        </w:rPr>
        <w:t>neoplatí</w:t>
      </w:r>
      <w:r w:rsidR="005C7DEF" w:rsidRPr="005C7DEF">
        <w:rPr>
          <w:rFonts w:ascii="Book Antiqua" w:hAnsi="Book Antiqua"/>
          <w:color w:val="000000" w:themeColor="text1"/>
        </w:rPr>
        <w:t xml:space="preserve">, </w:t>
      </w:r>
      <w:r w:rsidR="00952157" w:rsidRPr="005C7DEF">
        <w:rPr>
          <w:rFonts w:ascii="Book Antiqua" w:hAnsi="Book Antiqua"/>
          <w:color w:val="000000" w:themeColor="text1"/>
        </w:rPr>
        <w:t>pretože tak prichádzajú o možnosť uplatnenia si daňového bonusu na deti</w:t>
      </w:r>
      <w:r w:rsidR="00D81B13" w:rsidRPr="005C7DEF">
        <w:rPr>
          <w:rFonts w:ascii="Book Antiqua" w:hAnsi="Book Antiqua"/>
          <w:color w:val="000000" w:themeColor="text1"/>
        </w:rPr>
        <w:t>.</w:t>
      </w:r>
    </w:p>
    <w:p w14:paraId="3BE6EEC8" w14:textId="466A4284" w:rsidR="00952157" w:rsidRPr="005C7DEF" w:rsidRDefault="00952157" w:rsidP="00952157">
      <w:pPr>
        <w:spacing w:before="120" w:after="0" w:line="276" w:lineRule="auto"/>
        <w:ind w:firstLine="709"/>
        <w:jc w:val="both"/>
        <w:rPr>
          <w:rFonts w:ascii="Book Antiqua" w:hAnsi="Book Antiqua"/>
          <w:color w:val="000000" w:themeColor="text1"/>
        </w:rPr>
      </w:pPr>
      <w:r w:rsidRPr="005C7DEF">
        <w:rPr>
          <w:rFonts w:ascii="Book Antiqua" w:hAnsi="Book Antiqua"/>
          <w:color w:val="000000" w:themeColor="text1"/>
        </w:rPr>
        <w:t xml:space="preserve">Predkladateľ návrhu zákona </w:t>
      </w:r>
      <w:r w:rsidR="00043422">
        <w:rPr>
          <w:rFonts w:ascii="Book Antiqua" w:hAnsi="Book Antiqua"/>
          <w:color w:val="000000" w:themeColor="text1"/>
        </w:rPr>
        <w:t>pripomína</w:t>
      </w:r>
      <w:r w:rsidRPr="005C7DEF">
        <w:rPr>
          <w:rFonts w:ascii="Book Antiqua" w:hAnsi="Book Antiqua"/>
          <w:color w:val="000000" w:themeColor="text1"/>
        </w:rPr>
        <w:t xml:space="preserve"> prísľub Petra </w:t>
      </w:r>
      <w:proofErr w:type="spellStart"/>
      <w:r w:rsidRPr="005C7DEF">
        <w:rPr>
          <w:rFonts w:ascii="Book Antiqua" w:hAnsi="Book Antiqua"/>
          <w:color w:val="000000" w:themeColor="text1"/>
        </w:rPr>
        <w:t>Pellegriniho</w:t>
      </w:r>
      <w:proofErr w:type="spellEnd"/>
      <w:r w:rsidRPr="005C7DEF">
        <w:rPr>
          <w:rFonts w:ascii="Book Antiqua" w:hAnsi="Book Antiqua"/>
          <w:color w:val="000000" w:themeColor="text1"/>
        </w:rPr>
        <w:t>, ktorý sa v jednej z predvolebných diskusií nechal počuť, že by predĺženie súčasne platného daňového bonusu podporil.</w:t>
      </w:r>
    </w:p>
    <w:p w14:paraId="48458897" w14:textId="28E5274C" w:rsidR="00AD7716" w:rsidRDefault="00AD7716" w:rsidP="00F75DFA">
      <w:pPr>
        <w:spacing w:before="120" w:after="0" w:line="276" w:lineRule="auto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ab/>
        <w:t xml:space="preserve">Na </w:t>
      </w:r>
      <w:r w:rsidRPr="009443BF">
        <w:rPr>
          <w:rFonts w:ascii="Book Antiqua" w:hAnsi="Book Antiqua"/>
        </w:rPr>
        <w:t xml:space="preserve">základe vyššie uvedených dôvodov sa </w:t>
      </w:r>
      <w:r w:rsidRPr="009443BF">
        <w:rPr>
          <w:rFonts w:ascii="Book Antiqua" w:hAnsi="Book Antiqua"/>
          <w:b/>
          <w:bCs/>
        </w:rPr>
        <w:t xml:space="preserve">navrhuje </w:t>
      </w:r>
      <w:r w:rsidR="00F75DFA" w:rsidRPr="009443BF">
        <w:rPr>
          <w:rFonts w:ascii="Book Antiqua" w:hAnsi="Book Antiqua"/>
          <w:b/>
          <w:bCs/>
        </w:rPr>
        <w:t>predĺženie platnosti daňového bonusu vo výške 140 eur</w:t>
      </w:r>
      <w:r w:rsidR="00C44B39" w:rsidRPr="009443BF">
        <w:rPr>
          <w:rFonts w:ascii="Book Antiqua" w:hAnsi="Book Antiqua"/>
          <w:b/>
          <w:bCs/>
        </w:rPr>
        <w:t xml:space="preserve"> aj po 31. decembri 2024, a to</w:t>
      </w:r>
      <w:r w:rsidR="00F75DFA" w:rsidRPr="009443BF">
        <w:rPr>
          <w:rFonts w:ascii="Book Antiqua" w:hAnsi="Book Antiqua"/>
          <w:b/>
          <w:bCs/>
        </w:rPr>
        <w:t xml:space="preserve"> bez časového</w:t>
      </w:r>
      <w:r w:rsidR="00F75DFA" w:rsidRPr="00C44B39">
        <w:rPr>
          <w:rFonts w:ascii="Book Antiqua" w:hAnsi="Book Antiqua"/>
          <w:b/>
          <w:bCs/>
        </w:rPr>
        <w:t xml:space="preserve"> obmedzenia.</w:t>
      </w:r>
    </w:p>
    <w:p w14:paraId="549A2FDE" w14:textId="17CAD5B2" w:rsidR="00AD7716" w:rsidRDefault="00B63A0B" w:rsidP="00AD7716">
      <w:pPr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AD7716">
        <w:rPr>
          <w:rFonts w:ascii="Book Antiqua" w:eastAsia="Times New Roman" w:hAnsi="Book Antiqua" w:cs="Times New Roman"/>
        </w:rPr>
        <w:t xml:space="preserve">Návrh zákona </w:t>
      </w:r>
      <w:r w:rsidR="003D3E6B" w:rsidRPr="00AD7716">
        <w:rPr>
          <w:rFonts w:ascii="Book Antiqua" w:eastAsia="Times New Roman" w:hAnsi="Book Antiqua" w:cs="Times New Roman"/>
        </w:rPr>
        <w:t>má negatívny</w:t>
      </w:r>
      <w:r w:rsidRPr="00AD7716">
        <w:rPr>
          <w:rFonts w:ascii="Book Antiqua" w:eastAsia="Times New Roman" w:hAnsi="Book Antiqua" w:cs="Times New Roman"/>
        </w:rPr>
        <w:t xml:space="preserve"> vplyv na rozpočet verejnej správy,</w:t>
      </w:r>
      <w:r w:rsidR="003D3E6B" w:rsidRPr="00AD7716">
        <w:rPr>
          <w:rFonts w:ascii="Book Antiqua" w:eastAsia="Times New Roman" w:hAnsi="Book Antiqua" w:cs="Times New Roman"/>
        </w:rPr>
        <w:t xml:space="preserve"> </w:t>
      </w:r>
      <w:r w:rsidR="004E0F11" w:rsidRPr="00AD7716">
        <w:rPr>
          <w:rFonts w:ascii="Book Antiqua" w:eastAsia="Times New Roman" w:hAnsi="Book Antiqua" w:cs="Times New Roman"/>
        </w:rPr>
        <w:t>pozitívne</w:t>
      </w:r>
      <w:r w:rsidRPr="00AD7716">
        <w:rPr>
          <w:rFonts w:ascii="Book Antiqua" w:eastAsia="Times New Roman" w:hAnsi="Book Antiqua" w:cs="Times New Roman"/>
        </w:rPr>
        <w:t xml:space="preserve"> sociálne vplyvy, </w:t>
      </w:r>
      <w:r w:rsidR="004A3D51" w:rsidRPr="00AD7716">
        <w:rPr>
          <w:rFonts w:ascii="Book Antiqua" w:eastAsia="Times New Roman" w:hAnsi="Book Antiqua" w:cs="Times New Roman"/>
        </w:rPr>
        <w:t>pozitívny</w:t>
      </w:r>
      <w:r w:rsidR="003D3E6B" w:rsidRPr="00AD7716">
        <w:rPr>
          <w:rFonts w:ascii="Book Antiqua" w:eastAsia="Times New Roman" w:hAnsi="Book Antiqua" w:cs="Times New Roman"/>
        </w:rPr>
        <w:t xml:space="preserve"> </w:t>
      </w:r>
      <w:r w:rsidRPr="00AD7716">
        <w:rPr>
          <w:rFonts w:ascii="Book Antiqua" w:eastAsia="Times New Roman" w:hAnsi="Book Antiqua" w:cs="Times New Roman"/>
        </w:rPr>
        <w:t>vplyv na manželstvo, rodičovstvo</w:t>
      </w:r>
      <w:r w:rsidR="00F61493">
        <w:rPr>
          <w:rFonts w:ascii="Book Antiqua" w:eastAsia="Times New Roman" w:hAnsi="Book Antiqua" w:cs="Times New Roman"/>
        </w:rPr>
        <w:t xml:space="preserve"> a</w:t>
      </w:r>
      <w:r w:rsidRPr="00AD7716">
        <w:rPr>
          <w:rFonts w:ascii="Book Antiqua" w:eastAsia="Times New Roman" w:hAnsi="Book Antiqua" w:cs="Times New Roman"/>
        </w:rPr>
        <w:t xml:space="preserve"> rodinu</w:t>
      </w:r>
      <w:r w:rsidR="00952157">
        <w:rPr>
          <w:rFonts w:ascii="Book Antiqua" w:eastAsia="Times New Roman" w:hAnsi="Book Antiqua" w:cs="Times New Roman"/>
        </w:rPr>
        <w:t xml:space="preserve">, </w:t>
      </w:r>
      <w:r w:rsidR="004A3D51" w:rsidRPr="00AD7716">
        <w:rPr>
          <w:rFonts w:ascii="Book Antiqua" w:eastAsia="Times New Roman" w:hAnsi="Book Antiqua" w:cs="Times New Roman"/>
        </w:rPr>
        <w:t xml:space="preserve">nemá žiaden </w:t>
      </w:r>
      <w:r w:rsidRPr="00AD7716">
        <w:rPr>
          <w:rFonts w:ascii="Book Antiqua" w:eastAsia="Times New Roman" w:hAnsi="Book Antiqua" w:cs="Times New Roman"/>
        </w:rPr>
        <w:t xml:space="preserve">vplyv na informatizáciu spoločnosti, </w:t>
      </w:r>
      <w:r w:rsidR="004A3D51" w:rsidRPr="00AD7716">
        <w:rPr>
          <w:rFonts w:ascii="Book Antiqua" w:eastAsia="Times New Roman" w:hAnsi="Book Antiqua" w:cs="Times New Roman"/>
        </w:rPr>
        <w:t xml:space="preserve">žiadne </w:t>
      </w:r>
      <w:r w:rsidRPr="00AD7716">
        <w:rPr>
          <w:rFonts w:ascii="Book Antiqua" w:eastAsia="Times New Roman" w:hAnsi="Book Antiqua" w:cs="Times New Roman"/>
        </w:rPr>
        <w:t xml:space="preserve">vplyvy na podnikateľské prostredie, na životné  prostredie </w:t>
      </w:r>
      <w:r w:rsidR="004A3D51" w:rsidRPr="00AD7716">
        <w:rPr>
          <w:rFonts w:ascii="Book Antiqua" w:eastAsia="Times New Roman" w:hAnsi="Book Antiqua" w:cs="Times New Roman"/>
        </w:rPr>
        <w:t>a </w:t>
      </w:r>
      <w:r w:rsidRPr="00AD7716">
        <w:rPr>
          <w:rFonts w:ascii="Book Antiqua" w:eastAsia="Times New Roman" w:hAnsi="Book Antiqua" w:cs="Times New Roman"/>
        </w:rPr>
        <w:t>ani</w:t>
      </w:r>
      <w:r w:rsidR="004A3D51" w:rsidRPr="00AD7716">
        <w:rPr>
          <w:rFonts w:ascii="Book Antiqua" w:eastAsia="Times New Roman" w:hAnsi="Book Antiqua" w:cs="Times New Roman"/>
        </w:rPr>
        <w:t xml:space="preserve"> žiadne</w:t>
      </w:r>
      <w:r w:rsidRPr="00AD7716">
        <w:rPr>
          <w:rFonts w:ascii="Book Antiqua" w:eastAsia="Times New Roman" w:hAnsi="Book Antiqua" w:cs="Times New Roman"/>
        </w:rPr>
        <w:t xml:space="preserve"> vplyvy na služby pre občana.</w:t>
      </w:r>
    </w:p>
    <w:p w14:paraId="6DAA04CA" w14:textId="42348B1C" w:rsidR="00293814" w:rsidRPr="005C7DEF" w:rsidRDefault="009A375B" w:rsidP="005C7DEF">
      <w:pPr>
        <w:tabs>
          <w:tab w:val="left" w:pos="708"/>
        </w:tabs>
        <w:spacing w:before="120" w:after="0" w:line="276" w:lineRule="auto"/>
        <w:ind w:firstLine="709"/>
        <w:jc w:val="both"/>
        <w:rPr>
          <w:rFonts w:ascii="Book Antiqua" w:hAnsi="Book Antiqua"/>
        </w:rPr>
      </w:pPr>
      <w:r w:rsidRPr="00B14A4C">
        <w:rPr>
          <w:rFonts w:ascii="Book Antiqua" w:eastAsia="Times New Roman" w:hAnsi="Book Antiqua" w:cs="Times New Roman"/>
        </w:rPr>
        <w:t>Návrh zákona je v súlade s Ústavou Slovenskej republiky, ústavnými zákonmi a nálezmi Ústavného súdu Slovenskej republiky, medzinárodnými zml</w:t>
      </w:r>
      <w:r w:rsidR="00AE0A03">
        <w:rPr>
          <w:rFonts w:ascii="Book Antiqua" w:eastAsia="Times New Roman" w:hAnsi="Book Antiqua" w:cs="Times New Roman"/>
        </w:rPr>
        <w:t>uvami a medzinárodnými dokument</w:t>
      </w:r>
      <w:r w:rsidRPr="00B14A4C">
        <w:rPr>
          <w:rFonts w:ascii="Book Antiqua" w:eastAsia="Times New Roman" w:hAnsi="Book Antiqua" w:cs="Times New Roman"/>
        </w:rPr>
        <w:t>mi, ktorými je Slovenská republika viazaná, zákonmi a s právom Európskej únie.</w:t>
      </w:r>
      <w:bookmarkEnd w:id="0"/>
    </w:p>
    <w:p w14:paraId="0000000E" w14:textId="72D2CEDB" w:rsidR="00386510" w:rsidRPr="00B14A4C" w:rsidRDefault="00BB6162" w:rsidP="00D81B13">
      <w:pPr>
        <w:pageBreakBefore/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lastRenderedPageBreak/>
        <w:t>B. OSOBITNÁ ČASŤ</w:t>
      </w:r>
    </w:p>
    <w:p w14:paraId="0000000F" w14:textId="77777777" w:rsidR="00386510" w:rsidRPr="00B14A4C" w:rsidRDefault="00386510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10" w14:textId="63580F9F" w:rsidR="00386510" w:rsidRPr="00B14A4C" w:rsidRDefault="00BB6162" w:rsidP="00AE0A0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K Čl. I</w:t>
      </w:r>
    </w:p>
    <w:p w14:paraId="5910825E" w14:textId="6D12119B" w:rsidR="00D81B13" w:rsidRPr="009443BF" w:rsidRDefault="00D81B13" w:rsidP="005F0557">
      <w:p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  <w:u w:val="single"/>
        </w:rPr>
      </w:pPr>
      <w:r w:rsidRPr="009443BF">
        <w:rPr>
          <w:rFonts w:ascii="Book Antiqua" w:eastAsia="Times New Roman" w:hAnsi="Book Antiqua" w:cs="Times New Roman"/>
          <w:color w:val="000000"/>
          <w:u w:val="single"/>
        </w:rPr>
        <w:t>K bodu 1</w:t>
      </w:r>
    </w:p>
    <w:p w14:paraId="7704FD9E" w14:textId="2D3706C0" w:rsidR="00C45583" w:rsidRPr="009443BF" w:rsidRDefault="00D81B13" w:rsidP="00D81B13">
      <w:pPr>
        <w:spacing w:before="120" w:after="0" w:line="276" w:lineRule="auto"/>
        <w:ind w:firstLine="720"/>
        <w:jc w:val="both"/>
        <w:rPr>
          <w:rFonts w:ascii="Book Antiqua" w:eastAsia="Times New Roman" w:hAnsi="Book Antiqua" w:cs="Times New Roman"/>
          <w:color w:val="000000"/>
        </w:rPr>
      </w:pPr>
      <w:r w:rsidRPr="009443BF">
        <w:rPr>
          <w:rFonts w:ascii="Book Antiqua" w:eastAsia="Times New Roman" w:hAnsi="Book Antiqua" w:cs="Times New Roman"/>
          <w:color w:val="000000"/>
        </w:rPr>
        <w:t xml:space="preserve">Navrhuje sa úprava § 33 ods. 1 tak, aby sa zachovala suma daňového bonusu vo výške, </w:t>
      </w:r>
      <w:r w:rsidR="005C7DEF">
        <w:rPr>
          <w:rFonts w:ascii="Book Antiqua" w:eastAsia="Times New Roman" w:hAnsi="Book Antiqua" w:cs="Times New Roman"/>
          <w:color w:val="000000"/>
        </w:rPr>
        <w:t>v akej</w:t>
      </w:r>
      <w:r w:rsidRPr="009443BF">
        <w:rPr>
          <w:rFonts w:ascii="Book Antiqua" w:eastAsia="Times New Roman" w:hAnsi="Book Antiqua" w:cs="Times New Roman"/>
          <w:color w:val="000000"/>
        </w:rPr>
        <w:t xml:space="preserve"> sa vyplácala v rokoch 2023 a 2024 podľa § 52zz</w:t>
      </w:r>
      <w:r w:rsidR="00C44B39" w:rsidRPr="009443BF">
        <w:rPr>
          <w:rFonts w:ascii="Book Antiqua" w:eastAsia="Times New Roman" w:hAnsi="Book Antiqua" w:cs="Times New Roman"/>
          <w:color w:val="000000"/>
        </w:rPr>
        <w:t xml:space="preserve">p zákona č. 595/2003 Z. z. o dani z príjmov v znení neskorších predpisov (ďalej len „zákon“). </w:t>
      </w:r>
    </w:p>
    <w:p w14:paraId="4453F732" w14:textId="77777777" w:rsidR="00C44B39" w:rsidRPr="009443BF" w:rsidRDefault="00C44B39" w:rsidP="00C44B39">
      <w:pPr>
        <w:spacing w:before="120" w:after="0" w:line="276" w:lineRule="auto"/>
        <w:ind w:firstLine="720"/>
        <w:jc w:val="both"/>
        <w:rPr>
          <w:rFonts w:ascii="Book Antiqua" w:eastAsia="Times New Roman" w:hAnsi="Book Antiqua" w:cs="Times New Roman"/>
          <w:color w:val="000000"/>
        </w:rPr>
      </w:pPr>
      <w:r w:rsidRPr="009443BF">
        <w:rPr>
          <w:rFonts w:ascii="Book Antiqua" w:eastAsia="Times New Roman" w:hAnsi="Book Antiqua" w:cs="Times New Roman"/>
          <w:color w:val="000000"/>
        </w:rPr>
        <w:t>V čase predloženia tohto návrhu zákona platia prechodné ustanovenia podľa § 52zzp zákona, v zmysle ktorých je suma daňového bonusu:</w:t>
      </w:r>
    </w:p>
    <w:p w14:paraId="76716B8E" w14:textId="783822BD" w:rsidR="00C44B39" w:rsidRPr="009443BF" w:rsidRDefault="00C44B39" w:rsidP="00C44B39">
      <w:pPr>
        <w:pStyle w:val="ListParagraph"/>
        <w:numPr>
          <w:ilvl w:val="0"/>
          <w:numId w:val="9"/>
        </w:num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 w:rsidRPr="009443BF">
        <w:rPr>
          <w:rFonts w:ascii="Book Antiqua" w:hAnsi="Book Antiqua"/>
          <w:color w:val="000000" w:themeColor="text1"/>
          <w:shd w:val="clear" w:color="auto" w:fill="FFFFFF"/>
        </w:rPr>
        <w:t>50 eur mesačne, ak vyživované dieťa dovŕšilo 18 rokov veku, alebo</w:t>
      </w:r>
    </w:p>
    <w:p w14:paraId="69A4308D" w14:textId="248F4076" w:rsidR="00C44B39" w:rsidRPr="009443BF" w:rsidRDefault="00C44B39" w:rsidP="00C44B39">
      <w:pPr>
        <w:pStyle w:val="ListParagraph"/>
        <w:numPr>
          <w:ilvl w:val="0"/>
          <w:numId w:val="9"/>
        </w:num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 w:rsidRPr="009443BF">
        <w:rPr>
          <w:rFonts w:ascii="Book Antiqua" w:hAnsi="Book Antiqua"/>
          <w:color w:val="000000" w:themeColor="text1"/>
          <w:shd w:val="clear" w:color="auto" w:fill="FFFFFF"/>
        </w:rPr>
        <w:t>140 eur mesačne, ak vyživované dieťa nedovŕšilo 18 rokov veku, a to poslednýkrát za kalendárny mesiac, v ktorom dieťa dovŕši 18 rokov veku.</w:t>
      </w:r>
    </w:p>
    <w:p w14:paraId="348FCFC1" w14:textId="6F7E4BCE" w:rsidR="00C44B39" w:rsidRPr="009443BF" w:rsidRDefault="00C44B39" w:rsidP="005C7DEF">
      <w:pPr>
        <w:spacing w:before="120" w:after="0" w:line="276" w:lineRule="auto"/>
        <w:ind w:firstLine="720"/>
        <w:jc w:val="both"/>
        <w:rPr>
          <w:rFonts w:ascii="Book Antiqua" w:eastAsia="Times New Roman" w:hAnsi="Book Antiqua" w:cs="Times New Roman"/>
          <w:color w:val="000000"/>
        </w:rPr>
      </w:pPr>
      <w:r w:rsidRPr="009443BF">
        <w:rPr>
          <w:rFonts w:ascii="Book Antiqua" w:eastAsia="Times New Roman" w:hAnsi="Book Antiqua" w:cs="Times New Roman"/>
          <w:color w:val="000000"/>
        </w:rPr>
        <w:t>Súčasne platí, že daňovník si smie uplatňovať daňový bonus v predmetnej výške len do 31. decembra 2024. Od 1. januára 2025 sa podľa súčasného znenia zákona znižuje suma daňového bonusu, ktorá má byť:</w:t>
      </w:r>
    </w:p>
    <w:p w14:paraId="2866D31A" w14:textId="78E21487" w:rsidR="00C44B39" w:rsidRPr="009443BF" w:rsidRDefault="00C44B39" w:rsidP="00C44B39">
      <w:pPr>
        <w:pStyle w:val="ListParagraph"/>
        <w:numPr>
          <w:ilvl w:val="0"/>
          <w:numId w:val="10"/>
        </w:num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 w:rsidRPr="009443BF">
        <w:rPr>
          <w:rFonts w:ascii="Book Antiqua" w:hAnsi="Book Antiqua"/>
          <w:color w:val="000000" w:themeColor="text1"/>
          <w:shd w:val="clear" w:color="auto" w:fill="FFFFFF"/>
        </w:rPr>
        <w:t>50 eur mesačne, ak vyživované dieťa dovŕšilo 15 rokov veku, alebo</w:t>
      </w:r>
    </w:p>
    <w:p w14:paraId="684256E7" w14:textId="692FD1E0" w:rsidR="00C44B39" w:rsidRPr="009443BF" w:rsidRDefault="00C44B39" w:rsidP="00C44B39">
      <w:pPr>
        <w:pStyle w:val="ListParagraph"/>
        <w:numPr>
          <w:ilvl w:val="0"/>
          <w:numId w:val="10"/>
        </w:num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 w:rsidRPr="009443BF">
        <w:rPr>
          <w:rFonts w:ascii="Book Antiqua" w:hAnsi="Book Antiqua"/>
          <w:color w:val="000000" w:themeColor="text1"/>
          <w:shd w:val="clear" w:color="auto" w:fill="FFFFFF"/>
        </w:rPr>
        <w:t>140 eur mesačne, ak vyživované dieťa nedovŕšilo 15 rokov veku, a to poslednýkrát za kalendárny mesiac, v ktorom dieťa dovŕši 15 rokov veku.</w:t>
      </w:r>
    </w:p>
    <w:p w14:paraId="34554901" w14:textId="05EDAC09" w:rsidR="00C44B39" w:rsidRPr="009443BF" w:rsidRDefault="00C44B39" w:rsidP="005C7DEF">
      <w:pPr>
        <w:spacing w:before="120" w:after="0" w:line="276" w:lineRule="auto"/>
        <w:ind w:firstLine="720"/>
        <w:jc w:val="both"/>
        <w:rPr>
          <w:rFonts w:ascii="Book Antiqua" w:eastAsia="Times New Roman" w:hAnsi="Book Antiqua" w:cs="Times New Roman"/>
          <w:color w:val="000000"/>
        </w:rPr>
      </w:pPr>
      <w:r w:rsidRPr="009443BF">
        <w:rPr>
          <w:rFonts w:ascii="Book Antiqua" w:eastAsia="Times New Roman" w:hAnsi="Book Antiqua" w:cs="Times New Roman"/>
          <w:color w:val="000000"/>
        </w:rPr>
        <w:t xml:space="preserve">Okrem zníženia samotnej sumy daňového bonusu zo 140 eur na 100 eur sa </w:t>
      </w:r>
      <w:r w:rsidR="009443BF" w:rsidRPr="009443BF">
        <w:rPr>
          <w:rFonts w:ascii="Book Antiqua" w:eastAsia="Times New Roman" w:hAnsi="Book Antiqua" w:cs="Times New Roman"/>
          <w:color w:val="000000"/>
        </w:rPr>
        <w:t>mení</w:t>
      </w:r>
      <w:r w:rsidRPr="009443BF">
        <w:rPr>
          <w:rFonts w:ascii="Book Antiqua" w:eastAsia="Times New Roman" w:hAnsi="Book Antiqua" w:cs="Times New Roman"/>
          <w:color w:val="000000"/>
        </w:rPr>
        <w:t xml:space="preserve"> aj veková hranica dieťaťa, na ktoré je možné si ho uplatniť, a to z 15 rokov na 18 rokov</w:t>
      </w:r>
      <w:r w:rsidR="009443BF" w:rsidRPr="009443BF">
        <w:rPr>
          <w:rFonts w:ascii="Book Antiqua" w:eastAsia="Times New Roman" w:hAnsi="Book Antiqua" w:cs="Times New Roman"/>
          <w:color w:val="000000"/>
        </w:rPr>
        <w:t xml:space="preserve"> veku</w:t>
      </w:r>
      <w:r w:rsidRPr="009443BF">
        <w:rPr>
          <w:rFonts w:ascii="Book Antiqua" w:eastAsia="Times New Roman" w:hAnsi="Book Antiqua" w:cs="Times New Roman"/>
          <w:color w:val="000000"/>
        </w:rPr>
        <w:t xml:space="preserve">. </w:t>
      </w:r>
    </w:p>
    <w:p w14:paraId="71E10DBF" w14:textId="0A56F695" w:rsidR="00C44B39" w:rsidRPr="009443BF" w:rsidRDefault="00C44B39" w:rsidP="005C7DEF">
      <w:pPr>
        <w:spacing w:before="120" w:after="0" w:line="276" w:lineRule="auto"/>
        <w:ind w:firstLine="720"/>
        <w:jc w:val="both"/>
        <w:rPr>
          <w:rFonts w:ascii="Book Antiqua" w:eastAsia="Times New Roman" w:hAnsi="Book Antiqua" w:cs="Times New Roman"/>
          <w:color w:val="000000"/>
        </w:rPr>
      </w:pPr>
      <w:r w:rsidRPr="009443BF">
        <w:rPr>
          <w:rFonts w:ascii="Book Antiqua" w:eastAsia="Times New Roman" w:hAnsi="Book Antiqua" w:cs="Times New Roman"/>
          <w:color w:val="000000"/>
        </w:rPr>
        <w:t xml:space="preserve">Predloženým návrhom zákona sa navrhuje zachovať súčasnú právnu úpravu tak, že jej účinnosť sa predlžuje aj po 31. decembri 2024. V zmysle navrhovanej právnej úpravy bude možné uplatniť daňový bonus vo výške 50 eur mesačne, ak vyživované dieťa dovŕšilo 18 rokov veku a 140 eur mesačne, ak vyživované dieťa nedovŕšilo 18 rokov veku. </w:t>
      </w:r>
    </w:p>
    <w:p w14:paraId="0A129BE4" w14:textId="6A7F777C" w:rsidR="00AD7716" w:rsidRPr="009443BF" w:rsidRDefault="00D81B13" w:rsidP="005F0557">
      <w:p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  <w:u w:val="single"/>
        </w:rPr>
      </w:pPr>
      <w:r w:rsidRPr="009443BF">
        <w:rPr>
          <w:rFonts w:ascii="Book Antiqua" w:eastAsia="Times New Roman" w:hAnsi="Book Antiqua" w:cs="Times New Roman"/>
          <w:color w:val="000000"/>
          <w:u w:val="single"/>
        </w:rPr>
        <w:t>K bodu 2</w:t>
      </w:r>
    </w:p>
    <w:p w14:paraId="227E7643" w14:textId="6ED1AB85" w:rsidR="00C45583" w:rsidRPr="00D81B13" w:rsidRDefault="00D81B13" w:rsidP="00D81B13">
      <w:pPr>
        <w:spacing w:before="120" w:after="0" w:line="276" w:lineRule="auto"/>
        <w:jc w:val="both"/>
        <w:rPr>
          <w:rStyle w:val="awspan"/>
          <w:rFonts w:ascii="Book Antiqua" w:eastAsia="Times New Roman" w:hAnsi="Book Antiqua" w:cs="Times New Roman"/>
          <w:color w:val="000000"/>
        </w:rPr>
      </w:pPr>
      <w:r w:rsidRPr="009443BF">
        <w:rPr>
          <w:rFonts w:ascii="Book Antiqua" w:eastAsia="Times New Roman" w:hAnsi="Book Antiqua" w:cs="Times New Roman"/>
          <w:color w:val="000000"/>
        </w:rPr>
        <w:tab/>
        <w:t>Prechodné ustanovenia k novej právnej úprave § 33 ods. 1, ktorými sa upravuje postup daňovníka od 1. januára 2025 pri uplatňovaní daňového bonusu.</w:t>
      </w:r>
      <w:r w:rsidR="00C44B39">
        <w:rPr>
          <w:rFonts w:ascii="Book Antiqua" w:eastAsia="Times New Roman" w:hAnsi="Book Antiqua" w:cs="Times New Roman"/>
          <w:color w:val="000000"/>
        </w:rPr>
        <w:t xml:space="preserve"> </w:t>
      </w:r>
    </w:p>
    <w:p w14:paraId="76A9EFD1" w14:textId="77777777" w:rsidR="009443BF" w:rsidRDefault="009443BF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</w:p>
    <w:p w14:paraId="6D258F8E" w14:textId="09ED7B90" w:rsidR="00F5232F" w:rsidRPr="00F5232F" w:rsidRDefault="00F5232F" w:rsidP="00AE0A03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  <w:r>
        <w:rPr>
          <w:rStyle w:val="awspan"/>
          <w:rFonts w:ascii="Book Antiqua" w:hAnsi="Book Antiqua"/>
          <w:b/>
          <w:bCs/>
          <w:color w:val="000000"/>
        </w:rPr>
        <w:t>K Čl. II</w:t>
      </w:r>
    </w:p>
    <w:p w14:paraId="00000029" w14:textId="4525B630" w:rsidR="00386510" w:rsidRPr="00F5232F" w:rsidRDefault="00F5232F" w:rsidP="00AE0A03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  <w:color w:val="000000"/>
        </w:rPr>
      </w:pPr>
      <w:r>
        <w:rPr>
          <w:rStyle w:val="awspan"/>
          <w:rFonts w:ascii="Book Antiqua" w:hAnsi="Book Antiqua"/>
          <w:color w:val="000000"/>
        </w:rPr>
        <w:tab/>
      </w:r>
      <w:r w:rsidR="00BB6162" w:rsidRPr="00B14A4C">
        <w:rPr>
          <w:rFonts w:ascii="Book Antiqua" w:eastAsia="Times New Roman" w:hAnsi="Book Antiqua" w:cs="Times New Roman"/>
          <w:color w:val="000000"/>
        </w:rPr>
        <w:t>Navrhuje sa účinnosť návrhu zákona</w:t>
      </w:r>
      <w:r w:rsidR="00BB6162" w:rsidRPr="00B14A4C">
        <w:rPr>
          <w:rFonts w:ascii="Book Antiqua" w:eastAsia="Times New Roman" w:hAnsi="Book Antiqua" w:cs="Times New Roman"/>
        </w:rPr>
        <w:t xml:space="preserve"> </w:t>
      </w:r>
      <w:r w:rsidR="00AE0A03">
        <w:rPr>
          <w:rFonts w:ascii="Book Antiqua" w:eastAsia="Times New Roman" w:hAnsi="Book Antiqua" w:cs="Times New Roman"/>
        </w:rPr>
        <w:t xml:space="preserve">na </w:t>
      </w:r>
      <w:r w:rsidR="00BB6162" w:rsidRPr="00B14A4C">
        <w:rPr>
          <w:rFonts w:ascii="Book Antiqua" w:eastAsia="Times New Roman" w:hAnsi="Book Antiqua" w:cs="Times New Roman"/>
        </w:rPr>
        <w:t xml:space="preserve">1. </w:t>
      </w:r>
      <w:r w:rsidR="00AD7716">
        <w:rPr>
          <w:rFonts w:ascii="Book Antiqua" w:eastAsia="Times New Roman" w:hAnsi="Book Antiqua" w:cs="Times New Roman"/>
        </w:rPr>
        <w:t>j</w:t>
      </w:r>
      <w:r w:rsidR="00D81B13">
        <w:rPr>
          <w:rFonts w:ascii="Book Antiqua" w:eastAsia="Times New Roman" w:hAnsi="Book Antiqua" w:cs="Times New Roman"/>
        </w:rPr>
        <w:t>anuára</w:t>
      </w:r>
      <w:r w:rsidR="00AD7716">
        <w:rPr>
          <w:rFonts w:ascii="Book Antiqua" w:eastAsia="Times New Roman" w:hAnsi="Book Antiqua" w:cs="Times New Roman"/>
        </w:rPr>
        <w:t xml:space="preserve"> 202</w:t>
      </w:r>
      <w:r w:rsidR="00D81B13">
        <w:rPr>
          <w:rFonts w:ascii="Book Antiqua" w:eastAsia="Times New Roman" w:hAnsi="Book Antiqua" w:cs="Times New Roman"/>
        </w:rPr>
        <w:t>5</w:t>
      </w:r>
      <w:r w:rsidR="005F0557">
        <w:rPr>
          <w:rFonts w:ascii="Book Antiqua" w:eastAsia="Times New Roman" w:hAnsi="Book Antiqua" w:cs="Times New Roman"/>
          <w:color w:val="000000"/>
        </w:rPr>
        <w:t>.</w:t>
      </w:r>
    </w:p>
    <w:p w14:paraId="0000002A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1A693423" w14:textId="12BA8A14" w:rsidR="00A77F33" w:rsidRPr="00B14A4C" w:rsidRDefault="00A77F33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94FE0A8" w14:textId="286A5A22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1310A0AC" w14:textId="7FF0A38C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4DBF337C" w14:textId="3B26FF2D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62184719" w14:textId="586C7D8C" w:rsidR="009A375B" w:rsidRPr="00B14A4C" w:rsidRDefault="009A375B" w:rsidP="003B2158">
      <w:pPr>
        <w:tabs>
          <w:tab w:val="left" w:pos="6015"/>
        </w:tabs>
        <w:jc w:val="center"/>
        <w:rPr>
          <w:rFonts w:ascii="Book Antiqua" w:hAnsi="Book Antiqua" w:cs="Book Antiqua"/>
          <w:b/>
          <w:bCs/>
          <w:caps/>
          <w:spacing w:val="30"/>
        </w:rPr>
      </w:pPr>
    </w:p>
    <w:p w14:paraId="4286E95C" w14:textId="77777777" w:rsidR="00D81B13" w:rsidRPr="00B14A4C" w:rsidRDefault="00D81B13" w:rsidP="00802C5B">
      <w:pPr>
        <w:tabs>
          <w:tab w:val="left" w:pos="6015"/>
        </w:tabs>
        <w:rPr>
          <w:rFonts w:ascii="Book Antiqua" w:hAnsi="Book Antiqua" w:cs="Book Antiqua"/>
          <w:b/>
          <w:bCs/>
          <w:caps/>
          <w:spacing w:val="30"/>
        </w:rPr>
      </w:pPr>
    </w:p>
    <w:p w14:paraId="2700FBFD" w14:textId="4CB016D8" w:rsidR="003B2158" w:rsidRPr="00AE0A03" w:rsidRDefault="003B2158" w:rsidP="00D81B13">
      <w:pPr>
        <w:pageBreakBefore/>
        <w:tabs>
          <w:tab w:val="left" w:pos="6015"/>
        </w:tabs>
        <w:spacing w:before="120" w:after="0" w:line="276" w:lineRule="auto"/>
        <w:jc w:val="center"/>
        <w:rPr>
          <w:rFonts w:ascii="Book Antiqua" w:hAnsi="Book Antiqua"/>
        </w:rPr>
      </w:pPr>
      <w:r w:rsidRPr="00AE0A03">
        <w:rPr>
          <w:rFonts w:ascii="Book Antiqua" w:hAnsi="Book Antiqua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AE0A03" w:rsidRDefault="003B2158" w:rsidP="00AE0A03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AE0A03">
        <w:rPr>
          <w:rFonts w:ascii="Book Antiqua" w:hAnsi="Book Antiqua" w:cs="Book Antiqua"/>
          <w:sz w:val="22"/>
          <w:szCs w:val="22"/>
        </w:rPr>
        <w:t xml:space="preserve"> </w:t>
      </w:r>
      <w:r w:rsidRPr="00AE0A03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AE0A03" w:rsidRDefault="003B2158" w:rsidP="00AE0A03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sz w:val="22"/>
          <w:szCs w:val="22"/>
        </w:rPr>
        <w:t> </w:t>
      </w:r>
    </w:p>
    <w:p w14:paraId="66BBC018" w14:textId="4A04FB21" w:rsidR="003B2158" w:rsidRPr="005F0557" w:rsidRDefault="003B2158" w:rsidP="005F0557">
      <w:pPr>
        <w:pStyle w:val="Normlnywebov1"/>
        <w:spacing w:before="0" w:after="120" w:line="276" w:lineRule="auto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5F0557">
        <w:rPr>
          <w:rFonts w:ascii="Book Antiqua" w:hAnsi="Book Antiqua" w:cs="Book Antiqua"/>
          <w:b/>
          <w:bCs/>
          <w:color w:val="000000" w:themeColor="text1"/>
          <w:sz w:val="22"/>
          <w:szCs w:val="22"/>
        </w:rPr>
        <w:t>1. Navrhovateľ zákona:</w:t>
      </w:r>
      <w:r w:rsidRPr="005F0557">
        <w:rPr>
          <w:rFonts w:ascii="Book Antiqua" w:hAnsi="Book Antiqua" w:cs="Book Antiqua"/>
          <w:color w:val="000000" w:themeColor="text1"/>
          <w:sz w:val="22"/>
          <w:szCs w:val="22"/>
        </w:rPr>
        <w:t xml:space="preserve"> </w:t>
      </w:r>
      <w:r w:rsidR="00194A04" w:rsidRPr="00194A04">
        <w:rPr>
          <w:rFonts w:ascii="Book Antiqua" w:hAnsi="Book Antiqua" w:cs="Book Antiqua"/>
          <w:color w:val="000000" w:themeColor="text1"/>
          <w:sz w:val="22"/>
          <w:szCs w:val="22"/>
        </w:rPr>
        <w:t>skupina poslancov Národnej rady Slovenskej republiky</w:t>
      </w:r>
    </w:p>
    <w:p w14:paraId="22B3019D" w14:textId="3946031F" w:rsidR="00F5232F" w:rsidRPr="005F0557" w:rsidRDefault="003B2158" w:rsidP="005F0557">
      <w:pPr>
        <w:spacing w:after="120" w:line="276" w:lineRule="auto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5F0557">
        <w:rPr>
          <w:rFonts w:ascii="Book Antiqua" w:hAnsi="Book Antiqua" w:cs="Book Antiqua"/>
          <w:b/>
          <w:bCs/>
          <w:color w:val="000000" w:themeColor="text1"/>
        </w:rPr>
        <w:t>2. Názov návrhu právneho predpisu:</w:t>
      </w:r>
      <w:r w:rsidRPr="005F0557">
        <w:rPr>
          <w:rFonts w:ascii="Book Antiqua" w:hAnsi="Book Antiqua" w:cs="Book Antiqua"/>
          <w:b/>
          <w:color w:val="000000" w:themeColor="text1"/>
        </w:rPr>
        <w:t xml:space="preserve"> </w:t>
      </w:r>
      <w:r w:rsidR="00AE0A03" w:rsidRPr="005F0557">
        <w:rPr>
          <w:rFonts w:ascii="Book Antiqua" w:hAnsi="Book Antiqua"/>
          <w:color w:val="000000" w:themeColor="text1"/>
        </w:rPr>
        <w:t>n</w:t>
      </w:r>
      <w:r w:rsidR="00F5232F" w:rsidRPr="005F0557">
        <w:rPr>
          <w:rFonts w:ascii="Book Antiqua" w:hAnsi="Book Antiqua"/>
          <w:color w:val="000000" w:themeColor="text1"/>
        </w:rPr>
        <w:t xml:space="preserve">ávrh zákona, </w:t>
      </w:r>
      <w:r w:rsidR="00D81B13" w:rsidRPr="00757A17">
        <w:rPr>
          <w:rFonts w:ascii="Book Antiqua" w:hAnsi="Book Antiqua" w:cs="Open Sans"/>
          <w:bCs/>
          <w:color w:val="000000"/>
          <w:shd w:val="clear" w:color="auto" w:fill="FFFFFF"/>
        </w:rPr>
        <w:t>ktorým sa mení</w:t>
      </w:r>
      <w:r w:rsidR="00D81B13">
        <w:rPr>
          <w:rFonts w:ascii="Book Antiqua" w:hAnsi="Book Antiqua" w:cs="Open Sans"/>
          <w:bCs/>
          <w:color w:val="000000"/>
          <w:shd w:val="clear" w:color="auto" w:fill="FFFFFF"/>
        </w:rPr>
        <w:t xml:space="preserve"> a dopĺňa</w:t>
      </w:r>
      <w:r w:rsidR="00D81B13" w:rsidRPr="00757A17">
        <w:rPr>
          <w:rFonts w:ascii="Book Antiqua" w:hAnsi="Book Antiqua" w:cs="Open Sans"/>
          <w:bCs/>
          <w:color w:val="000000"/>
          <w:shd w:val="clear" w:color="auto" w:fill="FFFFFF"/>
        </w:rPr>
        <w:t xml:space="preserve"> </w:t>
      </w:r>
      <w:r w:rsidR="00D81B13" w:rsidRPr="00757A17">
        <w:rPr>
          <w:rFonts w:ascii="Book Antiqua" w:hAnsi="Book Antiqua" w:cs="Open Sans"/>
          <w:bCs/>
          <w:color w:val="000000" w:themeColor="text1"/>
          <w:shd w:val="clear" w:color="auto" w:fill="FFFFFF"/>
        </w:rPr>
        <w:t>zákon č. 595/2003 Z. z. o dani z príjmov v znení</w:t>
      </w:r>
      <w:r w:rsidR="00D81B13" w:rsidRPr="00757A17">
        <w:rPr>
          <w:rFonts w:ascii="Book Antiqua" w:hAnsi="Book Antiqua"/>
          <w:bCs/>
          <w:color w:val="000000" w:themeColor="text1"/>
        </w:rPr>
        <w:t xml:space="preserve"> neskorších predpisov</w:t>
      </w:r>
    </w:p>
    <w:p w14:paraId="78078201" w14:textId="4A07BEB3" w:rsidR="005F0557" w:rsidRPr="005F0557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F0557">
        <w:rPr>
          <w:rFonts w:ascii="Book Antiqua" w:eastAsia="Times New Roman" w:hAnsi="Book Antiqua" w:cs="Times New Roman"/>
          <w:b/>
          <w:bCs/>
          <w:color w:val="000000" w:themeColor="text1"/>
        </w:rPr>
        <w:t>3. Predmet návrhu zákona:</w:t>
      </w:r>
    </w:p>
    <w:p w14:paraId="53135B2B" w14:textId="3640CCC6" w:rsidR="005F0557" w:rsidRPr="005F0557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F0557">
        <w:rPr>
          <w:rFonts w:ascii="Book Antiqua" w:eastAsia="Times New Roman" w:hAnsi="Book Antiqua" w:cs="Times New Roman"/>
          <w:color w:val="000000" w:themeColor="text1"/>
        </w:rPr>
        <w:t>a)</w:t>
      </w:r>
      <w:r w:rsidR="004A3D51">
        <w:rPr>
          <w:rFonts w:ascii="Book Antiqua" w:eastAsia="Times New Roman" w:hAnsi="Book Antiqua" w:cs="Times New Roman"/>
          <w:color w:val="000000" w:themeColor="text1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v primárnom práve (uviesť názov zmluvy a číslo článku)</w:t>
      </w:r>
    </w:p>
    <w:p w14:paraId="289D75BC" w14:textId="64A20371" w:rsidR="005F0557" w:rsidRPr="005F0557" w:rsidRDefault="00D524FA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>
        <w:rPr>
          <w:rFonts w:ascii="Book Antiqua" w:eastAsia="Times New Roman" w:hAnsi="Book Antiqua" w:cs="Times New Roman"/>
          <w:color w:val="000000" w:themeColor="text1"/>
        </w:rPr>
        <w:t xml:space="preserve"> - </w:t>
      </w:r>
      <w:r w:rsidR="005F0557"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čl. 48, 151 a 153 Zmluvy o fungovaní Európskej únie</w:t>
      </w:r>
    </w:p>
    <w:p w14:paraId="3BBA8377" w14:textId="1A7BFD3A" w:rsidR="005F0557" w:rsidRPr="005F0557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F0557">
        <w:rPr>
          <w:rFonts w:ascii="Book Antiqua" w:eastAsia="Times New Roman" w:hAnsi="Book Antiqua" w:cs="Times New Roman"/>
          <w:color w:val="000000" w:themeColor="text1"/>
        </w:rPr>
        <w:t>b)</w:t>
      </w:r>
      <w:r w:rsidR="004A3D51">
        <w:rPr>
          <w:rFonts w:ascii="Book Antiqua" w:eastAsia="Times New Roman" w:hAnsi="Book Antiqua" w:cs="Times New Roman"/>
          <w:color w:val="000000" w:themeColor="text1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v</w:t>
      </w:r>
      <w:r w:rsidRPr="005F0557">
        <w:rPr>
          <w:rFonts w:ascii="Book Antiqua" w:eastAsia="Times New Roman" w:hAnsi="Book Antiqua" w:cs="Times New Roman"/>
          <w:color w:val="000000" w:themeColor="text1"/>
          <w:spacing w:val="14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sekundárnom</w:t>
      </w:r>
      <w:r w:rsidRPr="005F0557">
        <w:rPr>
          <w:rFonts w:ascii="Book Antiqua" w:eastAsia="Times New Roman" w:hAnsi="Book Antiqua" w:cs="Times New Roman"/>
          <w:color w:val="000000" w:themeColor="text1"/>
          <w:spacing w:val="14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práve</w:t>
      </w:r>
      <w:r w:rsidRPr="005F0557">
        <w:rPr>
          <w:rFonts w:ascii="Book Antiqua" w:eastAsia="Times New Roman" w:hAnsi="Book Antiqua" w:cs="Times New Roman"/>
          <w:color w:val="000000" w:themeColor="text1"/>
          <w:spacing w:val="14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(uviesť</w:t>
      </w:r>
      <w:r w:rsidRPr="005F0557">
        <w:rPr>
          <w:rFonts w:ascii="Book Antiqua" w:eastAsia="Times New Roman" w:hAnsi="Book Antiqua" w:cs="Times New Roman"/>
          <w:color w:val="000000" w:themeColor="text1"/>
          <w:spacing w:val="14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druh,</w:t>
      </w:r>
      <w:r w:rsidRPr="005F0557">
        <w:rPr>
          <w:rFonts w:ascii="Book Antiqua" w:eastAsia="Times New Roman" w:hAnsi="Book Antiqua" w:cs="Times New Roman"/>
          <w:color w:val="000000" w:themeColor="text1"/>
          <w:spacing w:val="14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inštitúciu,</w:t>
      </w:r>
      <w:r w:rsidRPr="005F0557">
        <w:rPr>
          <w:rFonts w:ascii="Book Antiqua" w:eastAsia="Times New Roman" w:hAnsi="Book Antiqua" w:cs="Times New Roman"/>
          <w:color w:val="000000" w:themeColor="text1"/>
          <w:spacing w:val="14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číslo,</w:t>
      </w:r>
      <w:r w:rsidRPr="005F0557">
        <w:rPr>
          <w:rFonts w:ascii="Book Antiqua" w:eastAsia="Times New Roman" w:hAnsi="Book Antiqua" w:cs="Times New Roman"/>
          <w:color w:val="000000" w:themeColor="text1"/>
          <w:spacing w:val="14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názov</w:t>
      </w:r>
      <w:r w:rsidRPr="005F0557">
        <w:rPr>
          <w:rFonts w:ascii="Book Antiqua" w:eastAsia="Times New Roman" w:hAnsi="Book Antiqua" w:cs="Times New Roman"/>
          <w:color w:val="000000" w:themeColor="text1"/>
          <w:spacing w:val="14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a</w:t>
      </w:r>
      <w:r w:rsidRPr="005F0557">
        <w:rPr>
          <w:rFonts w:ascii="Book Antiqua" w:eastAsia="Times New Roman" w:hAnsi="Book Antiqua" w:cs="Times New Roman"/>
          <w:color w:val="000000" w:themeColor="text1"/>
          <w:spacing w:val="14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dátum</w:t>
      </w:r>
      <w:r w:rsidRPr="005F0557">
        <w:rPr>
          <w:rFonts w:ascii="Book Antiqua" w:eastAsia="Times New Roman" w:hAnsi="Book Antiqua" w:cs="Times New Roman"/>
          <w:color w:val="000000" w:themeColor="text1"/>
          <w:spacing w:val="14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vydania</w:t>
      </w:r>
      <w:r w:rsidRPr="005F0557">
        <w:rPr>
          <w:rFonts w:ascii="Book Antiqua" w:eastAsia="Times New Roman" w:hAnsi="Book Antiqua" w:cs="Times New Roman"/>
          <w:color w:val="000000" w:themeColor="text1"/>
          <w:spacing w:val="14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právneho aktu vzťahujúceho sa na upravovanú problematiku)</w:t>
      </w:r>
    </w:p>
    <w:p w14:paraId="7D5241B8" w14:textId="3E87D0B8" w:rsidR="005F0557" w:rsidRPr="005F0557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F0557">
        <w:rPr>
          <w:rFonts w:ascii="Book Antiqua" w:eastAsia="Times New Roman" w:hAnsi="Book Antiqua" w:cs="Times New Roman"/>
          <w:color w:val="000000" w:themeColor="text1"/>
        </w:rPr>
        <w:t>-</w:t>
      </w:r>
      <w:r w:rsidR="00C44B39">
        <w:rPr>
          <w:rFonts w:ascii="Book Antiqua" w:eastAsia="Times New Roman" w:hAnsi="Book Antiqua" w:cs="Times New Roman"/>
          <w:color w:val="000000" w:themeColor="text1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Nariadenie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81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(ES)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81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Európskeho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81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parlamentu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81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a Rady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81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883/2004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81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z 29.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81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apríla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81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2004 o koordinácii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65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systémov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65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sociálneho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65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zabezpečenia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65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(Ú.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65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v.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65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EÚ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65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L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65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166,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65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30.4.2004; Mimoriadne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vydanie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Ú.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v.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EÚ,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kap.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5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/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zv.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5)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v platnom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znení,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gestor: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 xml:space="preserve">Ministerstvo práce, sociálnych vecí a rodiny Slovenskej republiky,  </w:t>
      </w:r>
    </w:p>
    <w:p w14:paraId="57B039B6" w14:textId="7B5EEBD2" w:rsidR="005F0557" w:rsidRPr="005F0557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F0557">
        <w:rPr>
          <w:rFonts w:ascii="Book Antiqua" w:eastAsia="Times New Roman" w:hAnsi="Book Antiqua" w:cs="Times New Roman"/>
          <w:color w:val="000000" w:themeColor="text1"/>
        </w:rPr>
        <w:t>-</w:t>
      </w:r>
      <w:r w:rsidR="00C44B39">
        <w:rPr>
          <w:rFonts w:ascii="Book Antiqua" w:eastAsia="Times New Roman" w:hAnsi="Book Antiqua" w:cs="Times New Roman"/>
          <w:color w:val="000000" w:themeColor="text1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Nariadenie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4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Európskeho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4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parlamentu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4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a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4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Rady  (ES)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4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č.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4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987/2009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4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zo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4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16.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4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septembra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2009,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0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ktorým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55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sa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55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stanovuje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55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postup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55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vykonávania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55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nariadenia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55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(ES)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55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č.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55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883/2004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55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o koordinácii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0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systémov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0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sociálneho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0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zabezpečenia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0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(Ú.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0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v.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0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EÚ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0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L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0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284,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0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30.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0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10.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0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2009)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30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v platnom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54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znení,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54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gestor: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54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Ministerstvo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54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práce,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54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sociálnych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54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vecí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54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a rodiny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  <w:spacing w:val="54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Slovenskej republiky,</w:t>
      </w:r>
    </w:p>
    <w:p w14:paraId="1EA2DD5A" w14:textId="21AE495A" w:rsidR="005F0557" w:rsidRPr="005F0557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F0557">
        <w:rPr>
          <w:rFonts w:ascii="Book Antiqua" w:eastAsia="Times New Roman" w:hAnsi="Book Antiqua" w:cs="Times New Roman"/>
          <w:color w:val="000000" w:themeColor="text1"/>
        </w:rPr>
        <w:t>c)</w:t>
      </w:r>
      <w:r w:rsidR="004A3D51">
        <w:rPr>
          <w:rFonts w:ascii="Book Antiqua" w:eastAsia="Times New Roman" w:hAnsi="Book Antiqua" w:cs="Times New Roman"/>
          <w:color w:val="000000" w:themeColor="text1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v</w:t>
      </w:r>
      <w:r w:rsidRPr="005F0557">
        <w:rPr>
          <w:rFonts w:ascii="Book Antiqua" w:eastAsia="Times New Roman" w:hAnsi="Book Antiqua" w:cs="Times New Roman"/>
          <w:color w:val="000000" w:themeColor="text1"/>
          <w:spacing w:val="43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judikatúre</w:t>
      </w:r>
      <w:r w:rsidRPr="005F0557">
        <w:rPr>
          <w:rFonts w:ascii="Book Antiqua" w:eastAsia="Times New Roman" w:hAnsi="Book Antiqua" w:cs="Times New Roman"/>
          <w:color w:val="000000" w:themeColor="text1"/>
          <w:spacing w:val="43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Súdneho</w:t>
      </w:r>
      <w:r w:rsidRPr="005F0557">
        <w:rPr>
          <w:rFonts w:ascii="Book Antiqua" w:eastAsia="Times New Roman" w:hAnsi="Book Antiqua" w:cs="Times New Roman"/>
          <w:color w:val="000000" w:themeColor="text1"/>
          <w:spacing w:val="43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dvora</w:t>
      </w:r>
      <w:r w:rsidRPr="005F0557">
        <w:rPr>
          <w:rFonts w:ascii="Book Antiqua" w:eastAsia="Times New Roman" w:hAnsi="Book Antiqua" w:cs="Times New Roman"/>
          <w:color w:val="000000" w:themeColor="text1"/>
          <w:spacing w:val="43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Európskej</w:t>
      </w:r>
      <w:r w:rsidRPr="005F0557">
        <w:rPr>
          <w:rFonts w:ascii="Book Antiqua" w:eastAsia="Times New Roman" w:hAnsi="Book Antiqua" w:cs="Times New Roman"/>
          <w:color w:val="000000" w:themeColor="text1"/>
          <w:spacing w:val="43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únie</w:t>
      </w:r>
      <w:r w:rsidRPr="005F0557">
        <w:rPr>
          <w:rFonts w:ascii="Book Antiqua" w:eastAsia="Times New Roman" w:hAnsi="Book Antiqua" w:cs="Times New Roman"/>
          <w:color w:val="000000" w:themeColor="text1"/>
          <w:spacing w:val="43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(uviesť</w:t>
      </w:r>
      <w:r w:rsidRPr="005F0557">
        <w:rPr>
          <w:rFonts w:ascii="Book Antiqua" w:eastAsia="Times New Roman" w:hAnsi="Book Antiqua" w:cs="Times New Roman"/>
          <w:color w:val="000000" w:themeColor="text1"/>
          <w:spacing w:val="43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číslo</w:t>
      </w:r>
      <w:r w:rsidRPr="005F0557">
        <w:rPr>
          <w:rFonts w:ascii="Book Antiqua" w:eastAsia="Times New Roman" w:hAnsi="Book Antiqua" w:cs="Times New Roman"/>
          <w:color w:val="000000" w:themeColor="text1"/>
          <w:spacing w:val="43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a</w:t>
      </w:r>
      <w:r w:rsidRPr="005F0557">
        <w:rPr>
          <w:rFonts w:ascii="Book Antiqua" w:eastAsia="Times New Roman" w:hAnsi="Book Antiqua" w:cs="Times New Roman"/>
          <w:color w:val="000000" w:themeColor="text1"/>
          <w:spacing w:val="43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označenie</w:t>
      </w:r>
      <w:r w:rsidRPr="005F0557">
        <w:rPr>
          <w:rFonts w:ascii="Book Antiqua" w:eastAsia="Times New Roman" w:hAnsi="Book Antiqua" w:cs="Times New Roman"/>
          <w:color w:val="000000" w:themeColor="text1"/>
          <w:spacing w:val="43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relevantného rozhodnutia a stručne jeho výrok alebo relevantné právne vety)</w:t>
      </w:r>
    </w:p>
    <w:p w14:paraId="69127E30" w14:textId="0389D459" w:rsidR="005F0557" w:rsidRPr="005F0557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F0557">
        <w:rPr>
          <w:rFonts w:ascii="Book Antiqua" w:eastAsia="Times New Roman" w:hAnsi="Book Antiqua" w:cs="Times New Roman"/>
          <w:color w:val="000000" w:themeColor="text1"/>
        </w:rPr>
        <w:t>-</w:t>
      </w:r>
      <w:r w:rsidR="00C44B39">
        <w:rPr>
          <w:rFonts w:ascii="Book Antiqua" w:eastAsia="Times New Roman" w:hAnsi="Book Antiqua" w:cs="Times New Roman"/>
          <w:color w:val="000000" w:themeColor="text1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bezpredmetné</w:t>
      </w:r>
    </w:p>
    <w:p w14:paraId="057FF5FF" w14:textId="3274E4A5" w:rsidR="005F0557" w:rsidRPr="005F0557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F0557">
        <w:rPr>
          <w:rFonts w:ascii="Book Antiqua" w:eastAsia="Times New Roman" w:hAnsi="Book Antiqua" w:cs="Times New Roman"/>
          <w:b/>
          <w:bCs/>
          <w:color w:val="000000" w:themeColor="text1"/>
        </w:rPr>
        <w:t xml:space="preserve">4. Záväzky Slovenskej republiky vo vzťahu k Európskej únii: </w:t>
      </w:r>
    </w:p>
    <w:p w14:paraId="190CE319" w14:textId="6EFCA1EB" w:rsidR="005F0557" w:rsidRPr="005F0557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F0557">
        <w:rPr>
          <w:rFonts w:ascii="Book Antiqua" w:eastAsia="Times New Roman" w:hAnsi="Book Antiqua" w:cs="Times New Roman"/>
          <w:color w:val="000000" w:themeColor="text1"/>
        </w:rPr>
        <w:t>a)</w:t>
      </w:r>
      <w:r w:rsidR="004A3D51">
        <w:rPr>
          <w:rFonts w:ascii="Book Antiqua" w:eastAsia="Times New Roman" w:hAnsi="Book Antiqua" w:cs="Times New Roman"/>
          <w:color w:val="000000" w:themeColor="text1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uviesť</w:t>
      </w:r>
      <w:r w:rsidRPr="005F0557">
        <w:rPr>
          <w:rFonts w:ascii="Book Antiqua" w:eastAsia="Times New Roman" w:hAnsi="Book Antiqua" w:cs="Times New Roman"/>
          <w:color w:val="000000" w:themeColor="text1"/>
          <w:spacing w:val="5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lehotu</w:t>
      </w:r>
      <w:r w:rsidRPr="005F0557">
        <w:rPr>
          <w:rFonts w:ascii="Book Antiqua" w:eastAsia="Times New Roman" w:hAnsi="Book Antiqua" w:cs="Times New Roman"/>
          <w:color w:val="000000" w:themeColor="text1"/>
          <w:spacing w:val="5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na</w:t>
      </w:r>
      <w:r w:rsidRPr="005F0557">
        <w:rPr>
          <w:rFonts w:ascii="Book Antiqua" w:eastAsia="Times New Roman" w:hAnsi="Book Antiqua" w:cs="Times New Roman"/>
          <w:color w:val="000000" w:themeColor="text1"/>
          <w:spacing w:val="5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prebranie</w:t>
      </w:r>
      <w:r w:rsidRPr="005F0557">
        <w:rPr>
          <w:rFonts w:ascii="Book Antiqua" w:eastAsia="Times New Roman" w:hAnsi="Book Antiqua" w:cs="Times New Roman"/>
          <w:color w:val="000000" w:themeColor="text1"/>
          <w:spacing w:val="5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príslušného</w:t>
      </w:r>
      <w:r w:rsidRPr="005F0557">
        <w:rPr>
          <w:rFonts w:ascii="Book Antiqua" w:eastAsia="Times New Roman" w:hAnsi="Book Antiqua" w:cs="Times New Roman"/>
          <w:color w:val="000000" w:themeColor="text1"/>
          <w:spacing w:val="5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právneho</w:t>
      </w:r>
      <w:r w:rsidRPr="005F0557">
        <w:rPr>
          <w:rFonts w:ascii="Book Antiqua" w:eastAsia="Times New Roman" w:hAnsi="Book Antiqua" w:cs="Times New Roman"/>
          <w:color w:val="000000" w:themeColor="text1"/>
          <w:spacing w:val="5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aktu</w:t>
      </w:r>
      <w:r w:rsidRPr="005F0557">
        <w:rPr>
          <w:rFonts w:ascii="Book Antiqua" w:eastAsia="Times New Roman" w:hAnsi="Book Antiqua" w:cs="Times New Roman"/>
          <w:color w:val="000000" w:themeColor="text1"/>
          <w:spacing w:val="5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Európskej</w:t>
      </w:r>
      <w:r w:rsidRPr="005F0557">
        <w:rPr>
          <w:rFonts w:ascii="Book Antiqua" w:eastAsia="Times New Roman" w:hAnsi="Book Antiqua" w:cs="Times New Roman"/>
          <w:color w:val="000000" w:themeColor="text1"/>
          <w:spacing w:val="5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únie,</w:t>
      </w:r>
      <w:r w:rsidRPr="005F0557">
        <w:rPr>
          <w:rFonts w:ascii="Book Antiqua" w:eastAsia="Times New Roman" w:hAnsi="Book Antiqua" w:cs="Times New Roman"/>
          <w:color w:val="000000" w:themeColor="text1"/>
          <w:spacing w:val="5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príp.</w:t>
      </w:r>
      <w:r w:rsidRPr="005F0557">
        <w:rPr>
          <w:rFonts w:ascii="Book Antiqua" w:eastAsia="Times New Roman" w:hAnsi="Book Antiqua" w:cs="Times New Roman"/>
          <w:color w:val="000000" w:themeColor="text1"/>
          <w:spacing w:val="5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aj</w:t>
      </w:r>
      <w:r w:rsidRPr="005F0557">
        <w:rPr>
          <w:rFonts w:ascii="Book Antiqua" w:eastAsia="Times New Roman" w:hAnsi="Book Antiqua" w:cs="Times New Roman"/>
          <w:color w:val="000000" w:themeColor="text1"/>
          <w:spacing w:val="5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osobitná lehota účinnosti jeho ustanovení,</w:t>
      </w:r>
    </w:p>
    <w:p w14:paraId="1E70F70C" w14:textId="79B6D9F3" w:rsidR="005F0557" w:rsidRPr="005F0557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F0557">
        <w:rPr>
          <w:rFonts w:ascii="Book Antiqua" w:eastAsia="Times New Roman" w:hAnsi="Book Antiqua" w:cs="Times New Roman"/>
          <w:color w:val="000000" w:themeColor="text1"/>
        </w:rPr>
        <w:t>-</w:t>
      </w:r>
      <w:r w:rsidR="00C44B39">
        <w:rPr>
          <w:rFonts w:ascii="Book Antiqua" w:eastAsia="Times New Roman" w:hAnsi="Book Antiqua" w:cs="Times New Roman"/>
          <w:color w:val="000000" w:themeColor="text1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bezpredmetné</w:t>
      </w:r>
    </w:p>
    <w:p w14:paraId="6EC24D57" w14:textId="6CDC93FA" w:rsidR="005F0557" w:rsidRPr="005F0557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F0557">
        <w:rPr>
          <w:rFonts w:ascii="Book Antiqua" w:eastAsia="Times New Roman" w:hAnsi="Book Antiqua" w:cs="Times New Roman"/>
          <w:color w:val="000000" w:themeColor="text1"/>
        </w:rPr>
        <w:t>b)</w:t>
      </w:r>
      <w:r w:rsidR="004A3D51">
        <w:rPr>
          <w:rFonts w:ascii="Book Antiqua" w:eastAsia="Times New Roman" w:hAnsi="Book Antiqua" w:cs="Times New Roman"/>
          <w:color w:val="000000" w:themeColor="text1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uviesť</w:t>
      </w:r>
      <w:r w:rsidRPr="005F0557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informáciu</w:t>
      </w:r>
      <w:r w:rsidRPr="005F0557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o</w:t>
      </w:r>
      <w:r w:rsidRPr="005F0557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začatí</w:t>
      </w:r>
      <w:r w:rsidRPr="005F0557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konania</w:t>
      </w:r>
      <w:r w:rsidRPr="005F0557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v</w:t>
      </w:r>
      <w:r w:rsidRPr="005F0557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rámci</w:t>
      </w:r>
      <w:r w:rsidRPr="005F0557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„EÚ</w:t>
      </w:r>
      <w:r w:rsidRPr="005F0557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Pilot“</w:t>
      </w:r>
      <w:r w:rsidRPr="005F0557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alebo</w:t>
      </w:r>
      <w:r w:rsidRPr="005F0557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o</w:t>
      </w:r>
      <w:r w:rsidRPr="005F0557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začatí</w:t>
      </w:r>
      <w:r w:rsidRPr="005F0557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postupu</w:t>
      </w:r>
      <w:r w:rsidRPr="005F0557">
        <w:rPr>
          <w:rFonts w:ascii="Book Antiqua" w:eastAsia="Times New Roman" w:hAnsi="Book Antiqua" w:cs="Times New Roman"/>
          <w:color w:val="000000" w:themeColor="text1"/>
          <w:spacing w:val="-8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Európskej komisie,</w:t>
      </w:r>
      <w:r w:rsidRPr="005F0557">
        <w:rPr>
          <w:rFonts w:ascii="Book Antiqua" w:eastAsia="Times New Roman" w:hAnsi="Book Antiqua" w:cs="Times New Roman"/>
          <w:color w:val="000000" w:themeColor="text1"/>
          <w:spacing w:val="46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alebo</w:t>
      </w:r>
      <w:r w:rsidRPr="005F0557">
        <w:rPr>
          <w:rFonts w:ascii="Book Antiqua" w:eastAsia="Times New Roman" w:hAnsi="Book Antiqua" w:cs="Times New Roman"/>
          <w:color w:val="000000" w:themeColor="text1"/>
          <w:spacing w:val="46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o</w:t>
      </w:r>
      <w:r w:rsidRPr="005F0557">
        <w:rPr>
          <w:rFonts w:ascii="Book Antiqua" w:eastAsia="Times New Roman" w:hAnsi="Book Antiqua" w:cs="Times New Roman"/>
          <w:color w:val="000000" w:themeColor="text1"/>
          <w:spacing w:val="46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konaní</w:t>
      </w:r>
      <w:r w:rsidRPr="005F0557">
        <w:rPr>
          <w:rFonts w:ascii="Book Antiqua" w:eastAsia="Times New Roman" w:hAnsi="Book Antiqua" w:cs="Times New Roman"/>
          <w:color w:val="000000" w:themeColor="text1"/>
          <w:spacing w:val="46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Súdneho</w:t>
      </w:r>
      <w:r w:rsidRPr="005F0557">
        <w:rPr>
          <w:rFonts w:ascii="Book Antiqua" w:eastAsia="Times New Roman" w:hAnsi="Book Antiqua" w:cs="Times New Roman"/>
          <w:color w:val="000000" w:themeColor="text1"/>
          <w:spacing w:val="46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dvora</w:t>
      </w:r>
      <w:r w:rsidRPr="005F0557">
        <w:rPr>
          <w:rFonts w:ascii="Book Antiqua" w:eastAsia="Times New Roman" w:hAnsi="Book Antiqua" w:cs="Times New Roman"/>
          <w:color w:val="000000" w:themeColor="text1"/>
          <w:spacing w:val="46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Európskej</w:t>
      </w:r>
      <w:r w:rsidRPr="005F0557">
        <w:rPr>
          <w:rFonts w:ascii="Book Antiqua" w:eastAsia="Times New Roman" w:hAnsi="Book Antiqua" w:cs="Times New Roman"/>
          <w:color w:val="000000" w:themeColor="text1"/>
          <w:spacing w:val="46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únie</w:t>
      </w:r>
      <w:r w:rsidRPr="005F0557">
        <w:rPr>
          <w:rFonts w:ascii="Book Antiqua" w:eastAsia="Times New Roman" w:hAnsi="Book Antiqua" w:cs="Times New Roman"/>
          <w:color w:val="000000" w:themeColor="text1"/>
          <w:spacing w:val="46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proti</w:t>
      </w:r>
      <w:r w:rsidRPr="005F0557">
        <w:rPr>
          <w:rFonts w:ascii="Book Antiqua" w:eastAsia="Times New Roman" w:hAnsi="Book Antiqua" w:cs="Times New Roman"/>
          <w:color w:val="000000" w:themeColor="text1"/>
          <w:spacing w:val="46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Slovenskej</w:t>
      </w:r>
      <w:r w:rsidRPr="005F0557">
        <w:rPr>
          <w:rFonts w:ascii="Book Antiqua" w:eastAsia="Times New Roman" w:hAnsi="Book Antiqua" w:cs="Times New Roman"/>
          <w:color w:val="000000" w:themeColor="text1"/>
          <w:spacing w:val="46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republike podľa</w:t>
      </w:r>
      <w:r w:rsidRPr="005F0557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čl.</w:t>
      </w:r>
      <w:r w:rsidRPr="005F0557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258</w:t>
      </w:r>
      <w:r w:rsidRPr="005F0557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a</w:t>
      </w:r>
      <w:r w:rsidRPr="005F0557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260</w:t>
      </w:r>
      <w:r w:rsidRPr="005F0557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Zmluvy</w:t>
      </w:r>
      <w:r w:rsidRPr="005F0557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o</w:t>
      </w:r>
      <w:r w:rsidRPr="005F0557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fungovaní</w:t>
      </w:r>
      <w:r w:rsidRPr="005F0557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Európskej</w:t>
      </w:r>
      <w:r w:rsidRPr="005F0557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únie</w:t>
      </w:r>
      <w:r w:rsidRPr="005F0557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v</w:t>
      </w:r>
      <w:r w:rsidRPr="005F0557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jej</w:t>
      </w:r>
      <w:r w:rsidRPr="005F0557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platnom</w:t>
      </w:r>
      <w:r w:rsidRPr="005F0557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znení,</w:t>
      </w:r>
      <w:r w:rsidRPr="005F0557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spolu</w:t>
      </w:r>
      <w:r w:rsidRPr="005F0557">
        <w:rPr>
          <w:rFonts w:ascii="Book Antiqua" w:eastAsia="Times New Roman" w:hAnsi="Book Antiqua" w:cs="Times New Roman"/>
          <w:color w:val="000000" w:themeColor="text1"/>
          <w:spacing w:val="17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s uvedením</w:t>
      </w:r>
      <w:r w:rsidRPr="005F0557">
        <w:rPr>
          <w:rFonts w:ascii="Book Antiqua" w:eastAsia="Times New Roman" w:hAnsi="Book Antiqua" w:cs="Times New Roman"/>
          <w:color w:val="000000" w:themeColor="text1"/>
          <w:spacing w:val="106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konkrétnych</w:t>
      </w:r>
      <w:r w:rsidRPr="005F0557">
        <w:rPr>
          <w:rFonts w:ascii="Book Antiqua" w:eastAsia="Times New Roman" w:hAnsi="Book Antiqua" w:cs="Times New Roman"/>
          <w:color w:val="000000" w:themeColor="text1"/>
          <w:spacing w:val="106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vytýkaných</w:t>
      </w:r>
      <w:r w:rsidRPr="005F0557">
        <w:rPr>
          <w:rFonts w:ascii="Book Antiqua" w:eastAsia="Times New Roman" w:hAnsi="Book Antiqua" w:cs="Times New Roman"/>
          <w:color w:val="000000" w:themeColor="text1"/>
          <w:spacing w:val="106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nedostatkov</w:t>
      </w:r>
      <w:r w:rsidRPr="005F0557">
        <w:rPr>
          <w:rFonts w:ascii="Book Antiqua" w:eastAsia="Times New Roman" w:hAnsi="Book Antiqua" w:cs="Times New Roman"/>
          <w:color w:val="000000" w:themeColor="text1"/>
          <w:spacing w:val="106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a</w:t>
      </w:r>
      <w:r w:rsidRPr="005F0557">
        <w:rPr>
          <w:rFonts w:ascii="Book Antiqua" w:eastAsia="Times New Roman" w:hAnsi="Book Antiqua" w:cs="Times New Roman"/>
          <w:color w:val="000000" w:themeColor="text1"/>
          <w:spacing w:val="106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požiadaviek</w:t>
      </w:r>
      <w:r w:rsidRPr="005F0557">
        <w:rPr>
          <w:rFonts w:ascii="Book Antiqua" w:eastAsia="Times New Roman" w:hAnsi="Book Antiqua" w:cs="Times New Roman"/>
          <w:color w:val="000000" w:themeColor="text1"/>
          <w:spacing w:val="106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na</w:t>
      </w:r>
      <w:r w:rsidRPr="005F0557">
        <w:rPr>
          <w:rFonts w:ascii="Book Antiqua" w:eastAsia="Times New Roman" w:hAnsi="Book Antiqua" w:cs="Times New Roman"/>
          <w:color w:val="000000" w:themeColor="text1"/>
          <w:spacing w:val="106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zabezpečenie nápravy,</w:t>
      </w:r>
    </w:p>
    <w:p w14:paraId="2F1DF579" w14:textId="76D43B6E" w:rsidR="005F0557" w:rsidRPr="005F0557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F0557">
        <w:rPr>
          <w:rFonts w:ascii="Book Antiqua" w:eastAsia="Times New Roman" w:hAnsi="Book Antiqua" w:cs="Times New Roman"/>
          <w:color w:val="000000" w:themeColor="text1"/>
        </w:rPr>
        <w:t>-</w:t>
      </w:r>
      <w:r w:rsidR="00C44B39">
        <w:rPr>
          <w:rFonts w:ascii="Book Antiqua" w:eastAsia="Times New Roman" w:hAnsi="Book Antiqua" w:cs="Times New Roman"/>
          <w:color w:val="000000" w:themeColor="text1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bezpredmetné</w:t>
      </w:r>
    </w:p>
    <w:p w14:paraId="2B5EE7F8" w14:textId="37BC57D7" w:rsidR="005F0557" w:rsidRPr="005F0557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F0557">
        <w:rPr>
          <w:rFonts w:ascii="Book Antiqua" w:eastAsia="Times New Roman" w:hAnsi="Book Antiqua" w:cs="Times New Roman"/>
          <w:color w:val="000000" w:themeColor="text1"/>
        </w:rPr>
        <w:t>c)</w:t>
      </w:r>
      <w:r w:rsidR="004A3D51">
        <w:rPr>
          <w:rFonts w:ascii="Book Antiqua" w:eastAsia="Times New Roman" w:hAnsi="Book Antiqua" w:cs="Times New Roman"/>
          <w:color w:val="000000" w:themeColor="text1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uviesť</w:t>
      </w:r>
      <w:r w:rsidRPr="005F0557">
        <w:rPr>
          <w:rFonts w:ascii="Book Antiqua" w:eastAsia="Times New Roman" w:hAnsi="Book Antiqua" w:cs="Times New Roman"/>
          <w:color w:val="000000" w:themeColor="text1"/>
          <w:spacing w:val="-9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informáciu</w:t>
      </w:r>
      <w:r w:rsidRPr="005F0557">
        <w:rPr>
          <w:rFonts w:ascii="Book Antiqua" w:eastAsia="Times New Roman" w:hAnsi="Book Antiqua" w:cs="Times New Roman"/>
          <w:color w:val="000000" w:themeColor="text1"/>
          <w:spacing w:val="-9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o</w:t>
      </w:r>
      <w:r w:rsidRPr="005F0557">
        <w:rPr>
          <w:rFonts w:ascii="Book Antiqua" w:eastAsia="Times New Roman" w:hAnsi="Book Antiqua" w:cs="Times New Roman"/>
          <w:color w:val="000000" w:themeColor="text1"/>
          <w:spacing w:val="-9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právnych</w:t>
      </w:r>
      <w:r w:rsidRPr="005F0557">
        <w:rPr>
          <w:rFonts w:ascii="Book Antiqua" w:eastAsia="Times New Roman" w:hAnsi="Book Antiqua" w:cs="Times New Roman"/>
          <w:color w:val="000000" w:themeColor="text1"/>
          <w:spacing w:val="-9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predpisoch,</w:t>
      </w:r>
      <w:r w:rsidRPr="005F0557">
        <w:rPr>
          <w:rFonts w:ascii="Book Antiqua" w:eastAsia="Times New Roman" w:hAnsi="Book Antiqua" w:cs="Times New Roman"/>
          <w:color w:val="000000" w:themeColor="text1"/>
          <w:spacing w:val="-9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v</w:t>
      </w:r>
      <w:r w:rsidRPr="005F0557">
        <w:rPr>
          <w:rFonts w:ascii="Book Antiqua" w:eastAsia="Times New Roman" w:hAnsi="Book Antiqua" w:cs="Times New Roman"/>
          <w:color w:val="000000" w:themeColor="text1"/>
          <w:spacing w:val="-9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ktorých</w:t>
      </w:r>
      <w:r w:rsidRPr="005F0557">
        <w:rPr>
          <w:rFonts w:ascii="Book Antiqua" w:eastAsia="Times New Roman" w:hAnsi="Book Antiqua" w:cs="Times New Roman"/>
          <w:color w:val="000000" w:themeColor="text1"/>
          <w:spacing w:val="-9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sú</w:t>
      </w:r>
      <w:r w:rsidRPr="005F0557">
        <w:rPr>
          <w:rFonts w:ascii="Book Antiqua" w:eastAsia="Times New Roman" w:hAnsi="Book Antiqua" w:cs="Times New Roman"/>
          <w:color w:val="000000" w:themeColor="text1"/>
          <w:spacing w:val="-9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uvádzané</w:t>
      </w:r>
      <w:r w:rsidRPr="005F0557">
        <w:rPr>
          <w:rFonts w:ascii="Book Antiqua" w:eastAsia="Times New Roman" w:hAnsi="Book Antiqua" w:cs="Times New Roman"/>
          <w:color w:val="000000" w:themeColor="text1"/>
          <w:spacing w:val="-9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právne</w:t>
      </w:r>
      <w:r w:rsidRPr="005F0557">
        <w:rPr>
          <w:rFonts w:ascii="Book Antiqua" w:eastAsia="Times New Roman" w:hAnsi="Book Antiqua" w:cs="Times New Roman"/>
          <w:color w:val="000000" w:themeColor="text1"/>
          <w:spacing w:val="-9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akty</w:t>
      </w:r>
      <w:r w:rsidRPr="005F0557">
        <w:rPr>
          <w:rFonts w:ascii="Book Antiqua" w:eastAsia="Times New Roman" w:hAnsi="Book Antiqua" w:cs="Times New Roman"/>
          <w:color w:val="000000" w:themeColor="text1"/>
          <w:spacing w:val="-9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Európskej únie</w:t>
      </w:r>
      <w:r w:rsidRPr="005F0557">
        <w:rPr>
          <w:rFonts w:ascii="Book Antiqua" w:eastAsia="Times New Roman" w:hAnsi="Book Antiqua" w:cs="Times New Roman"/>
          <w:color w:val="000000" w:themeColor="text1"/>
          <w:spacing w:val="-3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už</w:t>
      </w:r>
      <w:r w:rsidRPr="005F0557">
        <w:rPr>
          <w:rFonts w:ascii="Book Antiqua" w:eastAsia="Times New Roman" w:hAnsi="Book Antiqua" w:cs="Times New Roman"/>
          <w:color w:val="000000" w:themeColor="text1"/>
          <w:spacing w:val="-3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prebrané,</w:t>
      </w:r>
      <w:r w:rsidRPr="005F0557">
        <w:rPr>
          <w:rFonts w:ascii="Book Antiqua" w:eastAsia="Times New Roman" w:hAnsi="Book Antiqua" w:cs="Times New Roman"/>
          <w:color w:val="000000" w:themeColor="text1"/>
          <w:spacing w:val="-3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spolu</w:t>
      </w:r>
      <w:r w:rsidRPr="005F0557">
        <w:rPr>
          <w:rFonts w:ascii="Book Antiqua" w:eastAsia="Times New Roman" w:hAnsi="Book Antiqua" w:cs="Times New Roman"/>
          <w:color w:val="000000" w:themeColor="text1"/>
          <w:spacing w:val="-3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s</w:t>
      </w:r>
      <w:r w:rsidRPr="005F0557">
        <w:rPr>
          <w:rFonts w:ascii="Book Antiqua" w:eastAsia="Times New Roman" w:hAnsi="Book Antiqua" w:cs="Times New Roman"/>
          <w:color w:val="000000" w:themeColor="text1"/>
          <w:spacing w:val="-3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uvedením</w:t>
      </w:r>
      <w:r w:rsidRPr="005F0557">
        <w:rPr>
          <w:rFonts w:ascii="Book Antiqua" w:eastAsia="Times New Roman" w:hAnsi="Book Antiqua" w:cs="Times New Roman"/>
          <w:color w:val="000000" w:themeColor="text1"/>
          <w:spacing w:val="-3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rozsahu</w:t>
      </w:r>
      <w:r w:rsidRPr="005F0557">
        <w:rPr>
          <w:rFonts w:ascii="Book Antiqua" w:eastAsia="Times New Roman" w:hAnsi="Book Antiqua" w:cs="Times New Roman"/>
          <w:color w:val="000000" w:themeColor="text1"/>
          <w:spacing w:val="-3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ich</w:t>
      </w:r>
      <w:r w:rsidRPr="005F0557">
        <w:rPr>
          <w:rFonts w:ascii="Book Antiqua" w:eastAsia="Times New Roman" w:hAnsi="Book Antiqua" w:cs="Times New Roman"/>
          <w:color w:val="000000" w:themeColor="text1"/>
          <w:spacing w:val="-3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prebrania,</w:t>
      </w:r>
      <w:r w:rsidRPr="005F0557">
        <w:rPr>
          <w:rFonts w:ascii="Book Antiqua" w:eastAsia="Times New Roman" w:hAnsi="Book Antiqua" w:cs="Times New Roman"/>
          <w:color w:val="000000" w:themeColor="text1"/>
          <w:spacing w:val="-3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príp.</w:t>
      </w:r>
      <w:r w:rsidRPr="005F0557">
        <w:rPr>
          <w:rFonts w:ascii="Book Antiqua" w:eastAsia="Times New Roman" w:hAnsi="Book Antiqua" w:cs="Times New Roman"/>
          <w:color w:val="000000" w:themeColor="text1"/>
          <w:spacing w:val="-3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potreby</w:t>
      </w:r>
      <w:r w:rsidRPr="005F0557">
        <w:rPr>
          <w:rFonts w:ascii="Book Antiqua" w:eastAsia="Times New Roman" w:hAnsi="Book Antiqua" w:cs="Times New Roman"/>
          <w:color w:val="000000" w:themeColor="text1"/>
          <w:spacing w:val="-3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prijatia</w:t>
      </w:r>
      <w:r w:rsidRPr="005F0557">
        <w:rPr>
          <w:rFonts w:ascii="Book Antiqua" w:eastAsia="Times New Roman" w:hAnsi="Book Antiqua" w:cs="Times New Roman"/>
          <w:color w:val="000000" w:themeColor="text1"/>
          <w:spacing w:val="-3"/>
        </w:rPr>
        <w:t xml:space="preserve"> </w:t>
      </w:r>
      <w:r w:rsidRPr="005F0557">
        <w:rPr>
          <w:rFonts w:ascii="Book Antiqua" w:eastAsia="Times New Roman" w:hAnsi="Book Antiqua" w:cs="Times New Roman"/>
          <w:color w:val="000000" w:themeColor="text1"/>
        </w:rPr>
        <w:t>ďalších úprav.</w:t>
      </w:r>
    </w:p>
    <w:p w14:paraId="72F5D3BB" w14:textId="46F8EA6A" w:rsidR="005F0557" w:rsidRPr="005F0557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F0557">
        <w:rPr>
          <w:rFonts w:ascii="Book Antiqua" w:eastAsia="Times New Roman" w:hAnsi="Book Antiqua" w:cs="Times New Roman"/>
          <w:color w:val="000000" w:themeColor="text1"/>
        </w:rPr>
        <w:t>-</w:t>
      </w:r>
      <w:r w:rsidR="00C44B39">
        <w:rPr>
          <w:rFonts w:ascii="Book Antiqua" w:eastAsia="Times New Roman" w:hAnsi="Book Antiqua" w:cs="Times New Roman"/>
          <w:color w:val="000000" w:themeColor="text1"/>
        </w:rPr>
        <w:t xml:space="preserve"> </w:t>
      </w:r>
      <w:r w:rsidRPr="005F0557">
        <w:rPr>
          <w:rFonts w:ascii="Book Antiqua" w:eastAsia="Times New Roman" w:hAnsi="Book Antiqua" w:cs="Times New Roman"/>
          <w:i/>
          <w:iCs/>
          <w:color w:val="000000" w:themeColor="text1"/>
        </w:rPr>
        <w:t>bezpredmetné</w:t>
      </w:r>
    </w:p>
    <w:p w14:paraId="39B473E0" w14:textId="77777777" w:rsidR="005F0557" w:rsidRPr="005F0557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</w:p>
    <w:p w14:paraId="5BC8A771" w14:textId="5ACE2BD8" w:rsidR="005F0557" w:rsidRPr="005F0557" w:rsidRDefault="005F0557" w:rsidP="005F0557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F0557">
        <w:rPr>
          <w:rFonts w:ascii="Book Antiqua" w:eastAsia="Times New Roman" w:hAnsi="Book Antiqua" w:cs="Times New Roman"/>
          <w:b/>
          <w:bCs/>
          <w:color w:val="000000" w:themeColor="text1"/>
        </w:rPr>
        <w:t>5.</w:t>
      </w:r>
      <w:r w:rsidRPr="005F0557">
        <w:rPr>
          <w:rFonts w:ascii="Book Antiqua" w:eastAsia="Times New Roman" w:hAnsi="Book Antiqua" w:cs="Times New Roman"/>
          <w:color w:val="000000" w:themeColor="text1"/>
        </w:rPr>
        <w:t xml:space="preserve"> </w:t>
      </w:r>
      <w:r w:rsidRPr="005F0557">
        <w:rPr>
          <w:rFonts w:ascii="Book Antiqua" w:eastAsia="Times New Roman" w:hAnsi="Book Antiqua" w:cs="Times New Roman"/>
          <w:b/>
          <w:bCs/>
          <w:color w:val="000000" w:themeColor="text1"/>
        </w:rPr>
        <w:t>Návrh zákona je zlučiteľný s právom Európskej únie</w:t>
      </w:r>
    </w:p>
    <w:p w14:paraId="34D8DC10" w14:textId="77777777" w:rsidR="00D524FA" w:rsidRDefault="005F0557" w:rsidP="00D524FA">
      <w:pPr>
        <w:spacing w:after="120" w:line="240" w:lineRule="auto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5F0557">
        <w:rPr>
          <w:rFonts w:ascii="Book Antiqua" w:eastAsia="Times New Roman" w:hAnsi="Book Antiqua" w:cs="Times New Roman"/>
          <w:color w:val="000000" w:themeColor="text1"/>
        </w:rPr>
        <w:t xml:space="preserve">Stupeň zlučiteľnosti - úplný </w:t>
      </w:r>
    </w:p>
    <w:p w14:paraId="6DDCDBF8" w14:textId="77777777" w:rsidR="00D81B13" w:rsidRDefault="00D81B13" w:rsidP="00D524FA">
      <w:pPr>
        <w:spacing w:after="120" w:line="240" w:lineRule="auto"/>
        <w:jc w:val="center"/>
        <w:rPr>
          <w:rFonts w:ascii="Book Antiqua" w:hAnsi="Book Antiqua"/>
          <w:b/>
        </w:rPr>
      </w:pPr>
    </w:p>
    <w:p w14:paraId="21CFDF5D" w14:textId="77777777" w:rsidR="00D81B13" w:rsidRDefault="00D81B13" w:rsidP="00D524FA">
      <w:pPr>
        <w:spacing w:after="120" w:line="240" w:lineRule="auto"/>
        <w:jc w:val="center"/>
        <w:rPr>
          <w:rFonts w:ascii="Book Antiqua" w:hAnsi="Book Antiqua"/>
          <w:b/>
        </w:rPr>
      </w:pPr>
    </w:p>
    <w:p w14:paraId="707E5EFF" w14:textId="4CEFAD15" w:rsidR="00AD7716" w:rsidRPr="00D524FA" w:rsidRDefault="00AD7716" w:rsidP="00D81B13">
      <w:pPr>
        <w:pageBreakBefore/>
        <w:spacing w:after="120" w:line="240" w:lineRule="auto"/>
        <w:jc w:val="center"/>
        <w:rPr>
          <w:rFonts w:ascii="Book Antiqua" w:eastAsia="Times New Roman" w:hAnsi="Book Antiqua" w:cs="Times New Roman"/>
          <w:color w:val="000000" w:themeColor="text1"/>
        </w:rPr>
      </w:pPr>
      <w:r w:rsidRPr="00D524FA">
        <w:rPr>
          <w:rFonts w:ascii="Book Antiqua" w:hAnsi="Book Antiqua"/>
          <w:b/>
        </w:rPr>
        <w:lastRenderedPageBreak/>
        <w:t>Doložka vybraných vplyvov</w:t>
      </w:r>
    </w:p>
    <w:p w14:paraId="3B0F4F94" w14:textId="77777777" w:rsidR="00AD7716" w:rsidRPr="00D524FA" w:rsidRDefault="00AD7716" w:rsidP="00AD7716">
      <w:pPr>
        <w:ind w:left="426"/>
        <w:contextualSpacing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284"/>
        <w:gridCol w:w="263"/>
        <w:gridCol w:w="1297"/>
      </w:tblGrid>
      <w:tr w:rsidR="00AD7716" w:rsidRPr="00D524FA" w14:paraId="452EB5C7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556CACD1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Základné údaje</w:t>
            </w:r>
          </w:p>
        </w:tc>
      </w:tr>
      <w:tr w:rsidR="00AD7716" w:rsidRPr="00D524FA" w14:paraId="25FD5352" w14:textId="77777777" w:rsidTr="00AC02BC">
        <w:tc>
          <w:tcPr>
            <w:tcW w:w="9180" w:type="dxa"/>
            <w:gridSpan w:val="9"/>
            <w:tcBorders>
              <w:bottom w:val="single" w:sz="4" w:space="0" w:color="FFFFFF"/>
            </w:tcBorders>
            <w:shd w:val="clear" w:color="auto" w:fill="E2E2E2"/>
          </w:tcPr>
          <w:p w14:paraId="2C0063B1" w14:textId="77777777" w:rsidR="00AD7716" w:rsidRPr="00D524FA" w:rsidRDefault="00AD7716" w:rsidP="00AC02B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Názov návrhu zákona</w:t>
            </w:r>
          </w:p>
        </w:tc>
      </w:tr>
      <w:tr w:rsidR="00AD7716" w:rsidRPr="00D524FA" w14:paraId="72E873B6" w14:textId="77777777" w:rsidTr="00AC02BC">
        <w:tc>
          <w:tcPr>
            <w:tcW w:w="9180" w:type="dxa"/>
            <w:gridSpan w:val="9"/>
            <w:tcBorders>
              <w:top w:val="single" w:sz="4" w:space="0" w:color="FFFFFF"/>
              <w:bottom w:val="single" w:sz="4" w:space="0" w:color="auto"/>
            </w:tcBorders>
          </w:tcPr>
          <w:p w14:paraId="0272385A" w14:textId="4738F5FA" w:rsidR="00AD7716" w:rsidRPr="00D524FA" w:rsidRDefault="00711499" w:rsidP="00711499">
            <w:pPr>
              <w:spacing w:after="120" w:line="276" w:lineRule="auto"/>
              <w:jc w:val="both"/>
              <w:rPr>
                <w:rFonts w:ascii="Book Antiqua" w:hAnsi="Book Antiqua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524FA">
              <w:rPr>
                <w:rFonts w:ascii="Book Antiqua" w:hAnsi="Book Antiqua" w:cs="Times New Roman"/>
                <w:color w:val="000000" w:themeColor="text1"/>
                <w:sz w:val="20"/>
                <w:szCs w:val="20"/>
              </w:rPr>
              <w:t xml:space="preserve">Návrh zákona, </w:t>
            </w:r>
            <w:r w:rsidR="00D81B13" w:rsidRPr="00D81B13">
              <w:rPr>
                <w:rFonts w:ascii="Book Antiqua" w:hAnsi="Book Antiqua" w:cs="Times New Roman"/>
                <w:sz w:val="20"/>
                <w:szCs w:val="20"/>
              </w:rPr>
              <w:t>ktorým sa mení a dopĺňa zákon č. 595/2003 Z. z. o dani z príjmov v znení neskorších predpisov</w:t>
            </w:r>
          </w:p>
        </w:tc>
      </w:tr>
      <w:tr w:rsidR="00AD7716" w:rsidRPr="00D524FA" w14:paraId="16AD1E47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AAC14F7" w14:textId="77777777" w:rsidR="00AD7716" w:rsidRPr="00D524FA" w:rsidRDefault="00AD7716" w:rsidP="00AC02BC">
            <w:pPr>
              <w:ind w:left="142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Navrhovateľ (a </w:t>
            </w:r>
            <w:proofErr w:type="spellStart"/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spolunavrhovatelia</w:t>
            </w:r>
            <w:proofErr w:type="spellEnd"/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)</w:t>
            </w:r>
          </w:p>
        </w:tc>
      </w:tr>
      <w:tr w:rsidR="00AD7716" w:rsidRPr="00D524FA" w14:paraId="7C012A87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F3568" w14:textId="6E5882AC" w:rsidR="00AD7716" w:rsidRPr="00D524FA" w:rsidRDefault="00194A04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194A04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skupina poslancov Národnej rady Slovenskej republiky</w:t>
            </w:r>
          </w:p>
          <w:p w14:paraId="67607F51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71F3C15C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C970A8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5614ADCE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F4DC894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Definovanie problému</w:t>
            </w:r>
          </w:p>
        </w:tc>
      </w:tr>
      <w:tr w:rsidR="00AD7716" w:rsidRPr="00214D57" w14:paraId="66C2EF32" w14:textId="77777777" w:rsidTr="00AC02BC">
        <w:trPr>
          <w:trHeight w:val="718"/>
        </w:trPr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87712" w14:textId="77777777" w:rsidR="00A64B28" w:rsidRPr="00214D57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214D57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materiálu (dôvody majú presne poukázať na problém, ktorý existuje a je nutné ho predloženým materiálom riešiť).</w:t>
            </w:r>
          </w:p>
          <w:p w14:paraId="6E22A3F2" w14:textId="77777777" w:rsidR="00A64B28" w:rsidRPr="00214D57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25CA215" w14:textId="17B53BCA" w:rsidR="00AD7716" w:rsidRPr="00214D57" w:rsidRDefault="00711499" w:rsidP="00D524FA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214D57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Koniec platnosti pomoci rodinám s deťmi vo výške 200 eur</w:t>
            </w:r>
            <w:r w:rsidR="00D524FA" w:rsidRPr="00214D57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</w:t>
            </w:r>
            <w:r w:rsidRPr="00214D57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na mesiac </w:t>
            </w:r>
            <w:r w:rsidR="00D524FA" w:rsidRPr="00214D57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k 31. decembru 2024</w:t>
            </w:r>
            <w:r w:rsidR="00D81B13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.</w:t>
            </w:r>
          </w:p>
        </w:tc>
      </w:tr>
      <w:tr w:rsidR="00AD7716" w:rsidRPr="00D524FA" w14:paraId="63ADB841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F5F3CD6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Ciele a výsledný stav</w:t>
            </w:r>
          </w:p>
        </w:tc>
      </w:tr>
      <w:tr w:rsidR="00AD7716" w:rsidRPr="00D524FA" w14:paraId="697C0B55" w14:textId="77777777" w:rsidTr="00AC02BC">
        <w:trPr>
          <w:trHeight w:val="741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C2630" w14:textId="073EA8A6" w:rsidR="00A64B28" w:rsidRPr="00D524FA" w:rsidRDefault="00A64B28" w:rsidP="00A64B28">
            <w:pPr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02989E8B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1B676AE1" w14:textId="4FFF24D3" w:rsidR="00AD7716" w:rsidRPr="00D524FA" w:rsidRDefault="00AD7716" w:rsidP="00EA1244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9443B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Cieľom predkladaného návrhu zákona je</w:t>
            </w:r>
            <w:r w:rsidR="00711499" w:rsidRPr="009443B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predĺženie pomoci rodinám s deťmi vo výške 200 </w:t>
            </w:r>
            <w:r w:rsidR="00C44B39" w:rsidRPr="009443B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eur </w:t>
            </w:r>
            <w:r w:rsidR="00711499" w:rsidRPr="009443B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na mesiac</w:t>
            </w:r>
            <w:r w:rsidR="00C44B39" w:rsidRPr="009443BF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, ktorá pozostáva z daňového bonusu vo výške 140 eur mesačne a prídavku na dieťa vo výške 60 eur mesačne.</w:t>
            </w:r>
          </w:p>
        </w:tc>
      </w:tr>
      <w:tr w:rsidR="00AD7716" w:rsidRPr="00D524FA" w14:paraId="5FDEB01A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CBB4AA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Dotknuté subjekty</w:t>
            </w:r>
          </w:p>
        </w:tc>
      </w:tr>
      <w:tr w:rsidR="00AD7716" w:rsidRPr="00D524FA" w14:paraId="4D662270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BC8CE" w14:textId="2A6B34B6" w:rsidR="00A64B28" w:rsidRPr="00D524FA" w:rsidRDefault="00A64B28" w:rsidP="00AC02BC">
            <w:pPr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535AC813" w14:textId="77777777" w:rsidR="00A64B28" w:rsidRPr="00D524FA" w:rsidRDefault="00A64B28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D16C72F" w14:textId="54AC7E08" w:rsidR="00AD7716" w:rsidRPr="00D524FA" w:rsidRDefault="00711499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Daňovníci, ktorí si uplatňujú nárok na daňový bonus</w:t>
            </w:r>
          </w:p>
          <w:p w14:paraId="6DE44BEF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Zamestnávatelia</w:t>
            </w:r>
          </w:p>
          <w:p w14:paraId="6A420562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Správca dane</w:t>
            </w:r>
          </w:p>
          <w:p w14:paraId="29B3F0D7" w14:textId="77777777" w:rsidR="00AD7716" w:rsidRPr="00D524FA" w:rsidRDefault="00AD7716" w:rsidP="00AC02BC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Obce (§ 2 zákona č. 564/2004 Z. z. </w:t>
            </w:r>
            <w:r w:rsidRPr="00D524FA">
              <w:rPr>
                <w:rFonts w:ascii="Book Antiqua" w:hAnsi="Book Antiqua"/>
                <w:color w:val="000000"/>
                <w:sz w:val="20"/>
                <w:szCs w:val="20"/>
                <w:shd w:val="clear" w:color="auto" w:fill="FFFFFF"/>
              </w:rPr>
              <w:t>o rozpočtovom určení výnosu dane z príjmov územnej samospráve a o zmene a doplnení niektorých zákonov v znení neskorších predpisov)</w:t>
            </w:r>
          </w:p>
          <w:p w14:paraId="772B2638" w14:textId="77777777" w:rsidR="00AD7716" w:rsidRPr="00D524FA" w:rsidRDefault="00AD7716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Vyššie územné celky (§ 3 zákona č. 564/2004 Z. z. </w:t>
            </w:r>
            <w:r w:rsidRPr="00D524FA">
              <w:rPr>
                <w:rFonts w:ascii="Book Antiqua" w:hAnsi="Book Antiqua"/>
                <w:color w:val="000000"/>
                <w:sz w:val="20"/>
                <w:szCs w:val="20"/>
                <w:shd w:val="clear" w:color="auto" w:fill="FFFFFF"/>
              </w:rPr>
              <w:t>o rozpočtovom určení výnosu dane z príjmov územnej samospráve a o zmene a doplnení niektorých zákonov v znení neskorších predpisov)</w:t>
            </w:r>
          </w:p>
        </w:tc>
      </w:tr>
      <w:tr w:rsidR="00AD7716" w:rsidRPr="00D524FA" w14:paraId="63B4AA4D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243F256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Alternatívne riešenia</w:t>
            </w:r>
          </w:p>
        </w:tc>
      </w:tr>
      <w:tr w:rsidR="00AD7716" w:rsidRPr="00D524FA" w14:paraId="158506AA" w14:textId="77777777" w:rsidTr="00AC02BC">
        <w:trPr>
          <w:trHeight w:val="1524"/>
        </w:trPr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80C1" w14:textId="1CA2B590" w:rsidR="00A64B28" w:rsidRPr="00D524FA" w:rsidRDefault="00A64B28" w:rsidP="00D524FA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5B94CB5D" w14:textId="5B1A49FF" w:rsidR="00A64B28" w:rsidRPr="00D524FA" w:rsidRDefault="00A64B28" w:rsidP="00A64B28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68142EE0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24F63CBE" w14:textId="726659ED" w:rsidR="00AD7716" w:rsidRPr="00D524FA" w:rsidRDefault="00AD7716" w:rsidP="00AC02BC">
            <w:pPr>
              <w:jc w:val="both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Bezpredmetné</w:t>
            </w:r>
          </w:p>
        </w:tc>
      </w:tr>
      <w:tr w:rsidR="00AD7716" w:rsidRPr="00D524FA" w14:paraId="382E56B6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B5D5FBB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Vykonávacie predpisy</w:t>
            </w:r>
          </w:p>
        </w:tc>
      </w:tr>
      <w:tr w:rsidR="00AD7716" w:rsidRPr="00D524FA" w14:paraId="488929F0" w14:textId="77777777" w:rsidTr="00AC02BC">
        <w:tc>
          <w:tcPr>
            <w:tcW w:w="6203" w:type="dxa"/>
            <w:gridSpan w:val="5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C14C6C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669DAFF0" w14:textId="77777777" w:rsidR="00AD7716" w:rsidRPr="00D524FA" w:rsidRDefault="00000000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A7368D2" w14:textId="77777777" w:rsidR="00AD7716" w:rsidRPr="00D524FA" w:rsidRDefault="00000000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D7716"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AD7716"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AD7716" w:rsidRPr="00D524FA" w14:paraId="2A5DA108" w14:textId="77777777" w:rsidTr="00AC02BC">
        <w:tc>
          <w:tcPr>
            <w:tcW w:w="91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ABA5F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096CB4B8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033086D2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4F76D7F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Transpozícia práva EÚ </w:t>
            </w:r>
          </w:p>
        </w:tc>
      </w:tr>
      <w:tr w:rsidR="00AD7716" w:rsidRPr="00D524FA" w14:paraId="53AB07E4" w14:textId="77777777" w:rsidTr="00AC02BC">
        <w:trPr>
          <w:trHeight w:val="157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0260C867" w14:textId="35CC4E89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Uveďte, v ktorých konkrétnych ustanoveniach (paragrafy, články, body, atď.) ide národná právna úprava nad rámec minimálnych požiadaviek EÚ (tzv. </w:t>
            </w:r>
            <w:proofErr w:type="spellStart"/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goldplating</w:t>
            </w:r>
            <w:proofErr w:type="spellEnd"/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) spolu s odôvodnením opodstatnenosti presahu.</w:t>
            </w:r>
          </w:p>
          <w:p w14:paraId="28162787" w14:textId="77777777" w:rsidR="00A64B28" w:rsidRPr="00D524FA" w:rsidRDefault="00A64B28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77B0C60E" w14:textId="55F4B6D0" w:rsidR="00AD7716" w:rsidRPr="00D524FA" w:rsidRDefault="00AD7716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bezpredmetné</w:t>
            </w:r>
          </w:p>
        </w:tc>
      </w:tr>
      <w:tr w:rsidR="00AD7716" w:rsidRPr="00D524FA" w14:paraId="235AAF66" w14:textId="77777777" w:rsidTr="00AC02BC">
        <w:trPr>
          <w:trHeight w:val="248"/>
        </w:trPr>
        <w:tc>
          <w:tcPr>
            <w:tcW w:w="918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8985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</w:p>
        </w:tc>
      </w:tr>
      <w:tr w:rsidR="00AD7716" w:rsidRPr="00D524FA" w14:paraId="66AEF150" w14:textId="77777777" w:rsidTr="00AC02BC"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907AE19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Preskúmanie účelnosti</w:t>
            </w:r>
          </w:p>
        </w:tc>
      </w:tr>
      <w:tr w:rsidR="00AD7716" w:rsidRPr="00D524FA" w14:paraId="2CE8CBB2" w14:textId="77777777" w:rsidTr="00AC02BC">
        <w:tc>
          <w:tcPr>
            <w:tcW w:w="9180" w:type="dxa"/>
            <w:gridSpan w:val="9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6A0B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Uveďte termín, kedy by malo dôjsť k preskúmaniu účinnosti a účelnosti predkladaného materiálu. </w:t>
            </w:r>
          </w:p>
          <w:p w14:paraId="3A2D1BFC" w14:textId="678134BB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V roku 2026, po zverejnení príslušných štatistických údajov za rok 2025</w:t>
            </w:r>
            <w:r w:rsidR="00D524FA"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.</w:t>
            </w:r>
          </w:p>
          <w:p w14:paraId="44093C58" w14:textId="77777777" w:rsidR="00A64B28" w:rsidRPr="00D524FA" w:rsidRDefault="00A64B28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6F977347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202E57BE" w14:textId="1995AB16" w:rsidR="00AD7716" w:rsidRPr="00D524FA" w:rsidRDefault="00D81B13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Ž</w:t>
            </w:r>
            <w:r w:rsidR="00711499"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ivotná úroveň rodín s</w:t>
            </w:r>
            <w:r w:rsidR="00D524FA"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 </w:t>
            </w:r>
            <w:r w:rsidR="00711499"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deťmi</w:t>
            </w:r>
            <w:r w:rsidR="00D524FA"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.</w:t>
            </w:r>
          </w:p>
        </w:tc>
      </w:tr>
      <w:tr w:rsidR="00AD7716" w:rsidRPr="00D524FA" w14:paraId="6BC9DA40" w14:textId="77777777" w:rsidTr="00AC02BC">
        <w:trPr>
          <w:trHeight w:val="283"/>
        </w:trPr>
        <w:tc>
          <w:tcPr>
            <w:tcW w:w="9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9DB43ED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lastRenderedPageBreak/>
              <w:t>Vybrané vplyvy materiálu</w:t>
            </w:r>
          </w:p>
        </w:tc>
      </w:tr>
      <w:tr w:rsidR="00AD7716" w:rsidRPr="00D524FA" w14:paraId="0ADB83C3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C6AC88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5D5AAC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1069307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43467D" w14:textId="3290E88E" w:rsidR="00AD7716" w:rsidRPr="00D524FA" w:rsidRDefault="00711499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3F4062D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39D9AE2" w14:textId="77777777" w:rsidR="00AD7716" w:rsidRPr="00D524FA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4B7BDD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27FE6C44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25A8557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05BA289C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51B49F85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5889A9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4A5D1C9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86E1178" w14:textId="08C3E7DB" w:rsidR="00AD7716" w:rsidRPr="00D524FA" w:rsidRDefault="00711499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A0EF66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60D0ED9" w14:textId="77777777" w:rsidR="00AD7716" w:rsidRPr="00D524FA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FF58CC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61F4BCE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68C4498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E305788" w14:textId="38D10F27" w:rsidR="00AD7716" w:rsidRPr="00D524FA" w:rsidRDefault="00D81B13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9ACDDB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3596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0D80F0B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C5F396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0947502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41E8C1F" w14:textId="7A45B65E" w:rsidR="00AD7716" w:rsidRPr="00D524FA" w:rsidRDefault="00D81B13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2F257CF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6A30B727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9AC131A" w14:textId="77777777" w:rsidR="00AD7716" w:rsidRPr="00D524FA" w:rsidRDefault="00AD7716" w:rsidP="00AC02BC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z toho rozpočtovo zabezpečené vplyvy,</w:t>
            </w:r>
          </w:p>
          <w:p w14:paraId="49658A43" w14:textId="77777777" w:rsidR="00AD7716" w:rsidRPr="00D524FA" w:rsidRDefault="00AD7716" w:rsidP="00AC02BC">
            <w:pPr>
              <w:ind w:left="171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776008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004E15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7C05731" w14:textId="5C956E3C" w:rsidR="00AD7716" w:rsidRPr="00D524FA" w:rsidRDefault="00D81B13" w:rsidP="00AC02BC">
                <w:pPr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8DDCB4B" w14:textId="77777777" w:rsidR="00AD7716" w:rsidRPr="00D524FA" w:rsidRDefault="00AD7716" w:rsidP="00AC02BC">
            <w:pPr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FCCC394" w14:textId="77777777" w:rsidR="00AD7716" w:rsidRPr="00D524FA" w:rsidRDefault="00AD7716" w:rsidP="00AC02BC">
                <w:pPr>
                  <w:ind w:left="-107" w:right="-108"/>
                  <w:jc w:val="center"/>
                  <w:rPr>
                    <w:rFonts w:ascii="Book Antiqua" w:eastAsia="Times New Roman" w:hAnsi="Book Antiqua"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77DB9C" w14:textId="77777777" w:rsidR="00AD7716" w:rsidRPr="00D524FA" w:rsidRDefault="00AD7716" w:rsidP="00AC02BC">
            <w:pPr>
              <w:ind w:left="34"/>
              <w:rPr>
                <w:rFonts w:ascii="Book Antiqua" w:eastAsia="Times New Roman" w:hAnsi="Book Antiqua"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>Čiastočne</w:t>
            </w:r>
          </w:p>
        </w:tc>
      </w:tr>
      <w:tr w:rsidR="00AD7716" w:rsidRPr="00D524FA" w14:paraId="7B631B6A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9EF37F2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9422485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7FC17C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52E6A3E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AEAF34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8844032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9FA3FF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3F0612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41FB10A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sz w:val="20"/>
                <w:szCs w:val="20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D7861A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0797F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81E644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B6C1C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F4ADB" w14:textId="77777777" w:rsidR="00AD7716" w:rsidRPr="00D524FA" w:rsidRDefault="00AD7716" w:rsidP="00AC02BC">
            <w:pPr>
              <w:jc w:val="center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7A7DA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</w:p>
        </w:tc>
      </w:tr>
      <w:tr w:rsidR="00AD7716" w:rsidRPr="00D524FA" w14:paraId="6DE68168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1D8E35E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8974651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7181F8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93F144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BA64E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747C7B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4A479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7981B6F4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EFF6F9D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869A53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30365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0D6152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7573C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EDA6440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4CD38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AD7716" w:rsidRPr="00D524FA" w14:paraId="56253697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054B823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D28D62E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D76C8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B2B73D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C7E2B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F11DBF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F1854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AD7716" w:rsidRPr="00D524FA" w14:paraId="5F71BE26" w14:textId="77777777" w:rsidTr="00AC02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CAC2428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2F4028D" w14:textId="77777777" w:rsidR="00AD7716" w:rsidRPr="00D524FA" w:rsidRDefault="00AD7716" w:rsidP="00AC02BC">
            <w:pPr>
              <w:spacing w:after="0" w:line="240" w:lineRule="auto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12A3FB" w14:textId="77777777" w:rsidR="00AD7716" w:rsidRPr="00D524FA" w:rsidRDefault="00AD7716" w:rsidP="00AC02BC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2995F9" w14:textId="77777777" w:rsidR="00AD7716" w:rsidRPr="00D524FA" w:rsidRDefault="00AD7716" w:rsidP="00AC02BC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6B375E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37D6AF" w14:textId="77777777" w:rsidR="00AD7716" w:rsidRPr="00D524FA" w:rsidRDefault="00AD7716" w:rsidP="00AC02BC">
            <w:pPr>
              <w:spacing w:after="0" w:line="240" w:lineRule="auto"/>
              <w:jc w:val="center"/>
              <w:rPr>
                <w:rFonts w:ascii="Book Antiqua" w:eastAsia="MS Mincho" w:hAnsi="Book Antiqua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33C0A1" w14:textId="77777777" w:rsidR="00AD7716" w:rsidRPr="00D524FA" w:rsidRDefault="00AD7716" w:rsidP="00AC02BC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AD7716" w:rsidRPr="00D524FA" w14:paraId="25C404D6" w14:textId="77777777" w:rsidTr="00AC02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989398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D62F540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8677995" w14:textId="77777777" w:rsidR="00AD7716" w:rsidRPr="00D524FA" w:rsidRDefault="00AD7716" w:rsidP="00AC02BC">
            <w:pPr>
              <w:spacing w:after="0" w:line="240" w:lineRule="auto"/>
              <w:ind w:right="-108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4B02118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3F27900" w14:textId="77777777" w:rsidR="00AD7716" w:rsidRPr="00D524FA" w:rsidRDefault="00AD7716" w:rsidP="00AC02B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818C267" w14:textId="77777777" w:rsidR="00AD7716" w:rsidRPr="00D524FA" w:rsidRDefault="00AD7716" w:rsidP="00AC02BC">
                <w:pPr>
                  <w:spacing w:after="0" w:line="240" w:lineRule="auto"/>
                  <w:jc w:val="center"/>
                  <w:rPr>
                    <w:rFonts w:ascii="Book Antiqua" w:hAnsi="Book Antiqua"/>
                    <w:b/>
                    <w:sz w:val="20"/>
                    <w:szCs w:val="20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E6B53F" w14:textId="77777777" w:rsidR="00AD7716" w:rsidRPr="00D524FA" w:rsidRDefault="00AD7716" w:rsidP="00AC02BC">
            <w:pPr>
              <w:spacing w:after="0" w:line="240" w:lineRule="auto"/>
              <w:ind w:left="54"/>
              <w:rPr>
                <w:rFonts w:ascii="Book Antiqua" w:hAnsi="Book Antiqua"/>
                <w:b/>
                <w:sz w:val="20"/>
                <w:szCs w:val="20"/>
              </w:rPr>
            </w:pPr>
            <w:r w:rsidRPr="00D524FA">
              <w:rPr>
                <w:rFonts w:ascii="Book Antiqua" w:hAnsi="Book Antiqua"/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D7716" w:rsidRPr="00D524FA" w14:paraId="42D5E97B" w14:textId="77777777" w:rsidTr="00AC02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FA3C23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</w:rPr>
              <w:t>Vplyvy na manželstvo, rodičovstvo, rodinu a deti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E205F8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0BF3A7" w14:textId="77777777" w:rsidR="00AD7716" w:rsidRPr="00D524FA" w:rsidRDefault="00AD7716" w:rsidP="00AC02BC">
            <w:pPr>
              <w:ind w:right="-108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88F318C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CA6A4" w14:textId="77777777" w:rsidR="00AD7716" w:rsidRPr="00D524FA" w:rsidRDefault="00AD7716" w:rsidP="00AC02BC">
            <w:pPr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Book Antiqua" w:hAnsi="Book Antiqua"/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41D92A" w14:textId="77777777" w:rsidR="00AD7716" w:rsidRPr="00D524FA" w:rsidRDefault="00AD7716" w:rsidP="00AC02BC">
                <w:pPr>
                  <w:jc w:val="center"/>
                  <w:rPr>
                    <w:rFonts w:ascii="Book Antiqua" w:eastAsia="Times New Roman" w:hAnsi="Book Antiqua"/>
                    <w:b/>
                    <w:sz w:val="20"/>
                    <w:szCs w:val="20"/>
                    <w:lang w:eastAsia="sk-SK"/>
                  </w:rPr>
                </w:pPr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F634" w14:textId="77777777" w:rsidR="00AD7716" w:rsidRPr="00D524FA" w:rsidRDefault="00AD7716" w:rsidP="00AC02BC">
            <w:pPr>
              <w:ind w:left="54"/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236ADD31" w14:textId="77777777" w:rsidR="00AD7716" w:rsidRPr="00D524FA" w:rsidRDefault="00AD7716" w:rsidP="00AD7716">
      <w:pPr>
        <w:spacing w:after="0" w:line="240" w:lineRule="auto"/>
        <w:ind w:right="141"/>
        <w:rPr>
          <w:rFonts w:ascii="Book Antiqua" w:hAnsi="Book Antiqua"/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AD7716" w:rsidRPr="00D524FA" w14:paraId="0328CCED" w14:textId="77777777" w:rsidTr="00AC02B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5B45B8B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Poznámky</w:t>
            </w:r>
          </w:p>
        </w:tc>
      </w:tr>
      <w:tr w:rsidR="00AD7716" w:rsidRPr="00D524FA" w14:paraId="64A5F108" w14:textId="77777777" w:rsidTr="00AC02B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7257" w14:textId="77777777" w:rsidR="00A64B28" w:rsidRPr="00D524FA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vplyvom. </w:t>
            </w:r>
          </w:p>
          <w:p w14:paraId="3F093A7D" w14:textId="77777777" w:rsidR="00A64B28" w:rsidRPr="00D524FA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</w:p>
          <w:p w14:paraId="09B9EC14" w14:textId="5B8C3EEF" w:rsidR="00A64B28" w:rsidRPr="00D524FA" w:rsidRDefault="00A64B28" w:rsidP="00A64B28">
            <w:pPr>
              <w:jc w:val="both"/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14:paraId="62B91281" w14:textId="77777777" w:rsidR="00A64B28" w:rsidRPr="00D524FA" w:rsidRDefault="00A64B28" w:rsidP="00A64B28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sk-SK"/>
              </w:rPr>
            </w:pPr>
          </w:p>
          <w:p w14:paraId="4DF66EC8" w14:textId="493448A7" w:rsidR="00D524FA" w:rsidRPr="00214D57" w:rsidRDefault="00AD7716" w:rsidP="008A1A9C">
            <w:pPr>
              <w:spacing w:before="120"/>
              <w:jc w:val="both"/>
              <w:rPr>
                <w:rFonts w:ascii="Book Antiqua" w:hAnsi="Book Antiqua"/>
                <w:iCs/>
                <w:sz w:val="20"/>
                <w:szCs w:val="20"/>
                <w:lang w:eastAsia="ar-SA"/>
              </w:rPr>
            </w:pPr>
            <w:r w:rsidRPr="00D524FA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Návrh zákona má negatívny vplyv na rozpočet verejnej správy</w:t>
            </w:r>
            <w:r w:rsidR="008A1A9C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, keďže aj po 31. decembri 2024 ostane zachovaná suma </w:t>
            </w:r>
            <w:r w:rsidR="008A1A9C" w:rsidRPr="009443BF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daňového bonusu</w:t>
            </w:r>
            <w:r w:rsidR="00C44B39" w:rsidRPr="009443BF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 vo výške</w:t>
            </w:r>
            <w:r w:rsidR="008A1A9C" w:rsidRPr="009443BF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 140 eur.</w:t>
            </w:r>
          </w:p>
          <w:p w14:paraId="6CAA7023" w14:textId="4786CB7C" w:rsidR="00C44D52" w:rsidRPr="00D524FA" w:rsidRDefault="00AD7716" w:rsidP="00C44D52">
            <w:pPr>
              <w:spacing w:before="120"/>
              <w:jc w:val="both"/>
              <w:rPr>
                <w:rFonts w:ascii="Book Antiqua" w:hAnsi="Book Antiqua"/>
                <w:iCs/>
                <w:sz w:val="20"/>
                <w:szCs w:val="20"/>
                <w:lang w:eastAsia="ar-SA"/>
              </w:rPr>
            </w:pPr>
            <w:r w:rsidRPr="00214D57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Vzhľadom na nedostatok údajov o</w:t>
            </w:r>
            <w:r w:rsidR="00C44D52" w:rsidRPr="00214D57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 </w:t>
            </w:r>
            <w:r w:rsidRPr="00214D57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aktuáln</w:t>
            </w:r>
            <w:r w:rsidR="00C44D52" w:rsidRPr="00214D57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ych sumách uplatňovaných daňový</w:t>
            </w:r>
            <w:r w:rsidR="004E58DE" w:rsidRPr="00214D57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ch</w:t>
            </w:r>
            <w:r w:rsidR="00C44D52" w:rsidRPr="00214D57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 bonus</w:t>
            </w:r>
            <w:r w:rsidR="004E58DE" w:rsidRPr="00214D57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ov</w:t>
            </w:r>
            <w:r w:rsidR="00C44D52" w:rsidRPr="00214D57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 nie je možné určiť presnú výšku </w:t>
            </w:r>
            <w:r w:rsidR="008A1A9C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dopadov na rozpočet verejnej správy</w:t>
            </w:r>
            <w:r w:rsidR="00C44D52" w:rsidRPr="00D524FA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.</w:t>
            </w:r>
          </w:p>
          <w:p w14:paraId="7DC75F74" w14:textId="10DE73C5" w:rsidR="00AD7716" w:rsidRPr="00D524FA" w:rsidRDefault="00AD7716" w:rsidP="00C44D52">
            <w:pPr>
              <w:spacing w:before="120"/>
              <w:jc w:val="both"/>
              <w:rPr>
                <w:rFonts w:ascii="Book Antiqua" w:hAnsi="Book Antiqua"/>
                <w:i/>
                <w:iCs/>
                <w:sz w:val="20"/>
                <w:szCs w:val="20"/>
                <w:lang w:eastAsia="ar-SA"/>
              </w:rPr>
            </w:pPr>
            <w:r w:rsidRPr="00D524FA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Návrh zákona má pozitívne sociálne vplyvy najmä na hospodárenie obyvateľstva</w:t>
            </w:r>
            <w:r w:rsidR="005C7DEF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,</w:t>
            </w:r>
            <w:r w:rsidRPr="00D524FA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 sociálnu </w:t>
            </w:r>
            <w:proofErr w:type="spellStart"/>
            <w:r w:rsidRPr="00D524FA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>exklúziu</w:t>
            </w:r>
            <w:proofErr w:type="spellEnd"/>
            <w:r w:rsidR="005C7DEF">
              <w:rPr>
                <w:rFonts w:ascii="Book Antiqua" w:hAnsi="Book Antiqua"/>
                <w:iCs/>
                <w:sz w:val="20"/>
                <w:szCs w:val="20"/>
                <w:lang w:eastAsia="ar-SA"/>
              </w:rPr>
              <w:t xml:space="preserve"> a boj proti nelegálnemu zamestnávaniu. </w:t>
            </w:r>
          </w:p>
        </w:tc>
      </w:tr>
      <w:tr w:rsidR="00AD7716" w:rsidRPr="00D524FA" w14:paraId="5DFAFDC8" w14:textId="77777777" w:rsidTr="00AC02BC">
        <w:tc>
          <w:tcPr>
            <w:tcW w:w="9176" w:type="dxa"/>
          </w:tcPr>
          <w:p w14:paraId="4D1C9E8A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 xml:space="preserve">Kontakt na spracovateľa/súčinnosť </w:t>
            </w:r>
          </w:p>
        </w:tc>
      </w:tr>
      <w:tr w:rsidR="00AD7716" w:rsidRPr="00D524FA" w14:paraId="4BAD81E5" w14:textId="77777777" w:rsidTr="00AC02BC">
        <w:trPr>
          <w:trHeight w:val="586"/>
        </w:trPr>
        <w:tc>
          <w:tcPr>
            <w:tcW w:w="9176" w:type="dxa"/>
          </w:tcPr>
          <w:p w14:paraId="00E6BFD8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Vypracovali ste návrh zákona v súčinnosti s príslušným ministerstvom?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12381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Áno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0650166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Nie</w:t>
            </w:r>
          </w:p>
          <w:p w14:paraId="2F5A814F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  <w:p w14:paraId="3E1F8440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5A215457" w14:textId="77777777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</w:p>
        </w:tc>
      </w:tr>
      <w:tr w:rsidR="00AD7716" w:rsidRPr="00D524FA" w14:paraId="3D7FF2C9" w14:textId="77777777" w:rsidTr="00AC02BC">
        <w:tc>
          <w:tcPr>
            <w:tcW w:w="9176" w:type="dxa"/>
          </w:tcPr>
          <w:p w14:paraId="5A5D046F" w14:textId="77777777" w:rsidR="00AD7716" w:rsidRPr="00D524FA" w:rsidRDefault="00AD7716" w:rsidP="00AD7716">
            <w:pPr>
              <w:numPr>
                <w:ilvl w:val="0"/>
                <w:numId w:val="7"/>
              </w:numPr>
              <w:ind w:left="426"/>
              <w:contextualSpacing/>
              <w:rPr>
                <w:rFonts w:ascii="Book Antiqua" w:eastAsia="Calibri" w:hAnsi="Book Antiqua"/>
                <w:b/>
                <w:sz w:val="20"/>
                <w:szCs w:val="20"/>
              </w:rPr>
            </w:pPr>
            <w:r w:rsidRPr="00D524FA">
              <w:rPr>
                <w:rFonts w:ascii="Book Antiqua" w:eastAsia="Calibri" w:hAnsi="Book Antiqua"/>
                <w:b/>
                <w:sz w:val="20"/>
                <w:szCs w:val="20"/>
              </w:rPr>
              <w:t>Stanovisko gestorov</w:t>
            </w:r>
          </w:p>
        </w:tc>
      </w:tr>
      <w:tr w:rsidR="00AD7716" w:rsidRPr="00D524FA" w14:paraId="321BE1C1" w14:textId="77777777" w:rsidTr="00AC02BC">
        <w:trPr>
          <w:trHeight w:val="401"/>
        </w:trPr>
        <w:tc>
          <w:tcPr>
            <w:tcW w:w="9176" w:type="dxa"/>
          </w:tcPr>
          <w:p w14:paraId="7091E867" w14:textId="79C3FE2F" w:rsidR="00AD7716" w:rsidRPr="00D524FA" w:rsidRDefault="00AD7716" w:rsidP="00AC02BC">
            <w:pPr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>Stanovisko Ministerstva financií SR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                                    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p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>riložené</w:t>
            </w:r>
          </w:p>
          <w:p w14:paraId="288D9A06" w14:textId="77777777" w:rsidR="00AD7716" w:rsidRPr="00D524FA" w:rsidRDefault="00AD7716" w:rsidP="00AC02BC">
            <w:pPr>
              <w:jc w:val="both"/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i/>
                <w:sz w:val="20"/>
                <w:szCs w:val="20"/>
                <w:lang w:eastAsia="sk-SK"/>
              </w:rPr>
              <w:t xml:space="preserve">Stanovisko Ministerstva hospodárstva SR                                         </w:t>
            </w:r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   vyžiadané             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24F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D524FA">
              <w:rPr>
                <w:rFonts w:ascii="Book Antiqua" w:eastAsia="Times New Roman" w:hAnsi="Book Antiqua"/>
                <w:b/>
                <w:sz w:val="20"/>
                <w:szCs w:val="20"/>
                <w:lang w:eastAsia="sk-SK"/>
              </w:rPr>
              <w:t xml:space="preserve">  priložené</w:t>
            </w:r>
          </w:p>
          <w:p w14:paraId="3D67DA51" w14:textId="77777777" w:rsidR="00D524FA" w:rsidRDefault="00D524FA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  <w:p w14:paraId="41A5B8E7" w14:textId="2D58A969" w:rsidR="00AD7716" w:rsidRPr="00D524FA" w:rsidRDefault="00AD7716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  <w:r w:rsidRPr="00D524FA"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  <w:t>V prípade potreby uveďte doplňujúce informácie alebo poznámky k stanovisku.</w:t>
            </w:r>
          </w:p>
          <w:p w14:paraId="0DB3499E" w14:textId="77777777" w:rsidR="00AD7716" w:rsidRPr="00D524FA" w:rsidRDefault="00AD7716" w:rsidP="00AC02BC">
            <w:pPr>
              <w:rPr>
                <w:rFonts w:ascii="Book Antiqua" w:eastAsia="Times New Roman" w:hAnsi="Book Antiqua"/>
                <w:bCs/>
                <w:i/>
                <w:iCs/>
                <w:sz w:val="20"/>
                <w:szCs w:val="20"/>
                <w:lang w:eastAsia="sk-SK"/>
              </w:rPr>
            </w:pPr>
          </w:p>
        </w:tc>
      </w:tr>
    </w:tbl>
    <w:p w14:paraId="000CC520" w14:textId="77777777" w:rsidR="00B16F89" w:rsidRPr="00D524FA" w:rsidRDefault="00B16F89" w:rsidP="00D524FA">
      <w:pPr>
        <w:rPr>
          <w:rFonts w:ascii="Book Antiqua" w:hAnsi="Book Antiqua" w:cs="Book Antiqua"/>
          <w:b/>
          <w:bCs/>
          <w:caps/>
          <w:spacing w:val="30"/>
        </w:rPr>
      </w:pPr>
    </w:p>
    <w:sectPr w:rsidR="00B16F89" w:rsidRPr="00D524FA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1C0CC" w14:textId="77777777" w:rsidR="006166A5" w:rsidRDefault="006166A5" w:rsidP="00C97949">
      <w:pPr>
        <w:spacing w:after="0" w:line="240" w:lineRule="auto"/>
      </w:pPr>
      <w:r>
        <w:separator/>
      </w:r>
    </w:p>
  </w:endnote>
  <w:endnote w:type="continuationSeparator" w:id="0">
    <w:p w14:paraId="1EF2289B" w14:textId="77777777" w:rsidR="006166A5" w:rsidRDefault="006166A5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924427"/>
      <w:docPartObj>
        <w:docPartGallery w:val="Page Numbers (Bottom of Page)"/>
        <w:docPartUnique/>
      </w:docPartObj>
    </w:sdtPr>
    <w:sdtContent>
      <w:p w14:paraId="494A51FA" w14:textId="51EFF6DE" w:rsidR="00C97949" w:rsidRDefault="00C9794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4FA">
          <w:rPr>
            <w:noProof/>
          </w:rPr>
          <w:t>6</w:t>
        </w:r>
        <w:r>
          <w:fldChar w:fldCharType="end"/>
        </w:r>
      </w:p>
    </w:sdtContent>
  </w:sdt>
  <w:p w14:paraId="4074F35F" w14:textId="77777777" w:rsidR="00C97949" w:rsidRDefault="00C97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2A926" w14:textId="77777777" w:rsidR="006166A5" w:rsidRDefault="006166A5" w:rsidP="00C97949">
      <w:pPr>
        <w:spacing w:after="0" w:line="240" w:lineRule="auto"/>
      </w:pPr>
      <w:r>
        <w:separator/>
      </w:r>
    </w:p>
  </w:footnote>
  <w:footnote w:type="continuationSeparator" w:id="0">
    <w:p w14:paraId="2023B11A" w14:textId="77777777" w:rsidR="006166A5" w:rsidRDefault="006166A5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AE6"/>
    <w:multiLevelType w:val="hybridMultilevel"/>
    <w:tmpl w:val="E6F01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01C5273"/>
    <w:multiLevelType w:val="hybridMultilevel"/>
    <w:tmpl w:val="814603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9D75240"/>
    <w:multiLevelType w:val="hybridMultilevel"/>
    <w:tmpl w:val="F62CAEEC"/>
    <w:lvl w:ilvl="0" w:tplc="850A37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687FA8"/>
    <w:multiLevelType w:val="hybridMultilevel"/>
    <w:tmpl w:val="3392E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809710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285218">
    <w:abstractNumId w:val="5"/>
  </w:num>
  <w:num w:numId="3" w16cid:durableId="757874542">
    <w:abstractNumId w:val="3"/>
  </w:num>
  <w:num w:numId="4" w16cid:durableId="1054037629">
    <w:abstractNumId w:val="8"/>
  </w:num>
  <w:num w:numId="5" w16cid:durableId="206718863">
    <w:abstractNumId w:val="2"/>
  </w:num>
  <w:num w:numId="6" w16cid:durableId="718170193">
    <w:abstractNumId w:val="4"/>
  </w:num>
  <w:num w:numId="7" w16cid:durableId="249700771">
    <w:abstractNumId w:val="9"/>
  </w:num>
  <w:num w:numId="8" w16cid:durableId="2089030956">
    <w:abstractNumId w:val="7"/>
  </w:num>
  <w:num w:numId="9" w16cid:durableId="1790859111">
    <w:abstractNumId w:val="6"/>
  </w:num>
  <w:num w:numId="10" w16cid:durableId="188737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0"/>
    <w:rsid w:val="00003D93"/>
    <w:rsid w:val="00011B96"/>
    <w:rsid w:val="00023FB8"/>
    <w:rsid w:val="00043422"/>
    <w:rsid w:val="00046726"/>
    <w:rsid w:val="00074EE2"/>
    <w:rsid w:val="000D7AAE"/>
    <w:rsid w:val="001338D5"/>
    <w:rsid w:val="00191F05"/>
    <w:rsid w:val="00194A04"/>
    <w:rsid w:val="001A3650"/>
    <w:rsid w:val="001A762C"/>
    <w:rsid w:val="001F02BF"/>
    <w:rsid w:val="00214D57"/>
    <w:rsid w:val="00251A3A"/>
    <w:rsid w:val="00255EB4"/>
    <w:rsid w:val="00293814"/>
    <w:rsid w:val="002976EE"/>
    <w:rsid w:val="00323127"/>
    <w:rsid w:val="00323776"/>
    <w:rsid w:val="00334D0C"/>
    <w:rsid w:val="00374C8B"/>
    <w:rsid w:val="00381EC0"/>
    <w:rsid w:val="00386510"/>
    <w:rsid w:val="0038768A"/>
    <w:rsid w:val="003B2158"/>
    <w:rsid w:val="003C18E1"/>
    <w:rsid w:val="003D3E6B"/>
    <w:rsid w:val="003D4FE9"/>
    <w:rsid w:val="00404AB4"/>
    <w:rsid w:val="004064CE"/>
    <w:rsid w:val="00430AB9"/>
    <w:rsid w:val="004777CE"/>
    <w:rsid w:val="004A3D51"/>
    <w:rsid w:val="004E0F11"/>
    <w:rsid w:val="004E58DE"/>
    <w:rsid w:val="00517DFD"/>
    <w:rsid w:val="005439BC"/>
    <w:rsid w:val="00561815"/>
    <w:rsid w:val="005C1297"/>
    <w:rsid w:val="005C7DEF"/>
    <w:rsid w:val="005F0011"/>
    <w:rsid w:val="005F0557"/>
    <w:rsid w:val="006166A5"/>
    <w:rsid w:val="006540D6"/>
    <w:rsid w:val="00662B02"/>
    <w:rsid w:val="00687DAD"/>
    <w:rsid w:val="0069020B"/>
    <w:rsid w:val="006D1C1F"/>
    <w:rsid w:val="006F2637"/>
    <w:rsid w:val="006F7B9F"/>
    <w:rsid w:val="00711499"/>
    <w:rsid w:val="00711FCE"/>
    <w:rsid w:val="007253B8"/>
    <w:rsid w:val="00757A17"/>
    <w:rsid w:val="007838BE"/>
    <w:rsid w:val="008003F2"/>
    <w:rsid w:val="00802C5B"/>
    <w:rsid w:val="00844FFC"/>
    <w:rsid w:val="008756DD"/>
    <w:rsid w:val="008956BC"/>
    <w:rsid w:val="008A1A9C"/>
    <w:rsid w:val="008A5E46"/>
    <w:rsid w:val="008B1E22"/>
    <w:rsid w:val="00911A32"/>
    <w:rsid w:val="009443BF"/>
    <w:rsid w:val="00952157"/>
    <w:rsid w:val="00962AEC"/>
    <w:rsid w:val="00964F40"/>
    <w:rsid w:val="00983F2C"/>
    <w:rsid w:val="00986280"/>
    <w:rsid w:val="0099219C"/>
    <w:rsid w:val="00993083"/>
    <w:rsid w:val="009A375B"/>
    <w:rsid w:val="009E7FCC"/>
    <w:rsid w:val="00A10234"/>
    <w:rsid w:val="00A64B28"/>
    <w:rsid w:val="00A66783"/>
    <w:rsid w:val="00A75AE5"/>
    <w:rsid w:val="00A77F33"/>
    <w:rsid w:val="00A94421"/>
    <w:rsid w:val="00AD7716"/>
    <w:rsid w:val="00AE0A03"/>
    <w:rsid w:val="00AF0B6F"/>
    <w:rsid w:val="00B01103"/>
    <w:rsid w:val="00B03694"/>
    <w:rsid w:val="00B14A4C"/>
    <w:rsid w:val="00B16F89"/>
    <w:rsid w:val="00B576F5"/>
    <w:rsid w:val="00B63A0B"/>
    <w:rsid w:val="00B76A1E"/>
    <w:rsid w:val="00BB6162"/>
    <w:rsid w:val="00BB6AD9"/>
    <w:rsid w:val="00BC652D"/>
    <w:rsid w:val="00BD6F41"/>
    <w:rsid w:val="00C44B39"/>
    <w:rsid w:val="00C44D52"/>
    <w:rsid w:val="00C45583"/>
    <w:rsid w:val="00C71033"/>
    <w:rsid w:val="00C7368E"/>
    <w:rsid w:val="00C97949"/>
    <w:rsid w:val="00CA1C34"/>
    <w:rsid w:val="00CA480F"/>
    <w:rsid w:val="00D04475"/>
    <w:rsid w:val="00D524FA"/>
    <w:rsid w:val="00D53140"/>
    <w:rsid w:val="00D6657D"/>
    <w:rsid w:val="00D81B13"/>
    <w:rsid w:val="00DF0CE7"/>
    <w:rsid w:val="00DF1BCB"/>
    <w:rsid w:val="00DF2B12"/>
    <w:rsid w:val="00E01592"/>
    <w:rsid w:val="00E064DE"/>
    <w:rsid w:val="00E22E81"/>
    <w:rsid w:val="00E33D60"/>
    <w:rsid w:val="00E372F7"/>
    <w:rsid w:val="00E76879"/>
    <w:rsid w:val="00EA1244"/>
    <w:rsid w:val="00EB20F0"/>
    <w:rsid w:val="00ED6DB9"/>
    <w:rsid w:val="00F5232F"/>
    <w:rsid w:val="00F61493"/>
    <w:rsid w:val="00F70678"/>
    <w:rsid w:val="00F75DFA"/>
    <w:rsid w:val="00F82401"/>
    <w:rsid w:val="00F87FA8"/>
    <w:rsid w:val="00F900C7"/>
    <w:rsid w:val="00FB4833"/>
    <w:rsid w:val="00FD059A"/>
    <w:rsid w:val="00FE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aliases w:val="webb"/>
    <w:basedOn w:val="Normal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al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DefaultParagraphFont"/>
    <w:rsid w:val="003B2158"/>
  </w:style>
  <w:style w:type="paragraph" w:styleId="ListParagraph">
    <w:name w:val="List Paragraph"/>
    <w:basedOn w:val="Normal"/>
    <w:uiPriority w:val="34"/>
    <w:qFormat/>
    <w:rsid w:val="0038768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949"/>
  </w:style>
  <w:style w:type="character" w:styleId="Hyperlink">
    <w:name w:val="Hyperlink"/>
    <w:basedOn w:val="DefaultParagraphFont"/>
    <w:uiPriority w:val="99"/>
    <w:unhideWhenUsed/>
    <w:rsid w:val="00B14A4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TableNormal"/>
    <w:next w:val="TableGrid"/>
    <w:uiPriority w:val="59"/>
    <w:rsid w:val="00AD771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D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3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9997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36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1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Kožár</dc:creator>
  <cp:lastModifiedBy>Petra Zvalová</cp:lastModifiedBy>
  <cp:revision>4</cp:revision>
  <dcterms:created xsi:type="dcterms:W3CDTF">2024-04-23T07:25:00Z</dcterms:created>
  <dcterms:modified xsi:type="dcterms:W3CDTF">2024-04-23T07:41:00Z</dcterms:modified>
</cp:coreProperties>
</file>