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58DD9" w14:textId="77777777" w:rsidR="000A47F6" w:rsidRDefault="00601469" w:rsidP="006D6442">
      <w:pPr>
        <w:jc w:val="center"/>
        <w:rPr>
          <w:rFonts w:ascii="Book Antiqua" w:hAnsi="Book Antiqua"/>
          <w:b/>
          <w:bCs/>
          <w:color w:val="000000" w:themeColor="text1"/>
        </w:rPr>
      </w:pPr>
      <w:r w:rsidRPr="006D6442">
        <w:rPr>
          <w:rFonts w:ascii="Book Antiqua" w:hAnsi="Book Antiqua"/>
          <w:b/>
          <w:bCs/>
          <w:color w:val="000000" w:themeColor="text1"/>
        </w:rPr>
        <w:t>NÁRODNÁ RADA SLOVENSKEJ REPUBLIKY</w:t>
      </w:r>
    </w:p>
    <w:p w14:paraId="0A0E67D5" w14:textId="77777777" w:rsidR="008A5694" w:rsidRPr="006D6442" w:rsidRDefault="008A5694" w:rsidP="006D6442">
      <w:pPr>
        <w:jc w:val="center"/>
        <w:rPr>
          <w:rFonts w:ascii="Book Antiqua" w:hAnsi="Book Antiqua"/>
          <w:b/>
          <w:bCs/>
          <w:color w:val="000000" w:themeColor="text1"/>
        </w:rPr>
      </w:pPr>
    </w:p>
    <w:p w14:paraId="3B2F980C" w14:textId="02907B9A" w:rsidR="000A47F6" w:rsidRPr="006D6442" w:rsidRDefault="008A5694" w:rsidP="006D6442">
      <w:pPr>
        <w:pBdr>
          <w:bottom w:val="single" w:sz="12" w:space="1" w:color="auto"/>
        </w:pBdr>
        <w:jc w:val="center"/>
        <w:rPr>
          <w:rFonts w:ascii="Book Antiqua" w:hAnsi="Book Antiqua"/>
          <w:b/>
          <w:bCs/>
          <w:color w:val="000000" w:themeColor="text1"/>
        </w:rPr>
      </w:pPr>
      <w:r>
        <w:rPr>
          <w:rFonts w:ascii="Book Antiqua" w:hAnsi="Book Antiqua"/>
          <w:b/>
          <w:bCs/>
          <w:color w:val="000000" w:themeColor="text1"/>
        </w:rPr>
        <w:t>IX</w:t>
      </w:r>
      <w:r w:rsidR="00601469" w:rsidRPr="006D6442">
        <w:rPr>
          <w:rFonts w:ascii="Book Antiqua" w:hAnsi="Book Antiqua"/>
          <w:b/>
          <w:bCs/>
          <w:color w:val="000000" w:themeColor="text1"/>
        </w:rPr>
        <w:t>. volebné obdobie</w:t>
      </w:r>
    </w:p>
    <w:p w14:paraId="2BE8D283" w14:textId="77777777" w:rsidR="000A47F6" w:rsidRPr="006D6442" w:rsidRDefault="000A47F6" w:rsidP="006D6442">
      <w:pPr>
        <w:jc w:val="center"/>
        <w:rPr>
          <w:rFonts w:ascii="Book Antiqua" w:hAnsi="Book Antiqua"/>
          <w:color w:val="000000" w:themeColor="text1"/>
        </w:rPr>
      </w:pPr>
    </w:p>
    <w:p w14:paraId="1DE0B060" w14:textId="77777777" w:rsidR="00A62E94" w:rsidRPr="006D6442" w:rsidRDefault="00A62E94" w:rsidP="006D6442">
      <w:pPr>
        <w:pStyle w:val="Nadpis2"/>
        <w:spacing w:before="0" w:beforeAutospacing="0" w:after="0" w:afterAutospacing="0"/>
        <w:jc w:val="center"/>
        <w:rPr>
          <w:rFonts w:ascii="Book Antiqua" w:hAnsi="Book Antiqua"/>
          <w:b w:val="0"/>
          <w:color w:val="000000" w:themeColor="text1"/>
          <w:sz w:val="22"/>
          <w:szCs w:val="22"/>
        </w:rPr>
      </w:pPr>
    </w:p>
    <w:p w14:paraId="4FDB22F9" w14:textId="77777777" w:rsidR="000A47F6" w:rsidRDefault="00601469" w:rsidP="006D6442">
      <w:pPr>
        <w:pStyle w:val="Nadpis2"/>
        <w:spacing w:before="0" w:beforeAutospacing="0" w:after="0" w:afterAutospacing="0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b w:val="0"/>
          <w:i/>
          <w:color w:val="000000" w:themeColor="text1"/>
          <w:sz w:val="22"/>
          <w:szCs w:val="22"/>
        </w:rPr>
        <w:t>Návrh</w:t>
      </w:r>
    </w:p>
    <w:p w14:paraId="3A6CF8D5" w14:textId="77777777" w:rsidR="008A5694" w:rsidRPr="006D6442" w:rsidRDefault="008A5694" w:rsidP="006D6442">
      <w:pPr>
        <w:pStyle w:val="Nadpis2"/>
        <w:spacing w:before="0" w:beforeAutospacing="0" w:after="0" w:afterAutospacing="0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  <w:bookmarkStart w:id="0" w:name="_GoBack"/>
      <w:bookmarkEnd w:id="0"/>
    </w:p>
    <w:p w14:paraId="24D98AF7" w14:textId="77777777" w:rsidR="000A47F6" w:rsidRPr="006D6442" w:rsidRDefault="00601469" w:rsidP="006D6442">
      <w:pPr>
        <w:pStyle w:val="Nadpis2"/>
        <w:spacing w:before="0" w:beforeAutospacing="0" w:after="0" w:afterAutospacing="0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color w:val="000000" w:themeColor="text1"/>
          <w:sz w:val="22"/>
          <w:szCs w:val="22"/>
        </w:rPr>
        <w:t>Zákon</w:t>
      </w:r>
    </w:p>
    <w:p w14:paraId="48B4FDC5" w14:textId="77777777" w:rsidR="000A47F6" w:rsidRPr="006D6442" w:rsidRDefault="000A47F6" w:rsidP="006D6442">
      <w:pPr>
        <w:jc w:val="center"/>
        <w:rPr>
          <w:rFonts w:ascii="Book Antiqua" w:hAnsi="Book Antiqua"/>
          <w:color w:val="000000" w:themeColor="text1"/>
        </w:rPr>
      </w:pPr>
    </w:p>
    <w:p w14:paraId="627858D0" w14:textId="48789B6F" w:rsidR="000A47F6" w:rsidRPr="006D6442" w:rsidRDefault="00601469" w:rsidP="006D6442">
      <w:pPr>
        <w:jc w:val="center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>z ....20</w:t>
      </w:r>
      <w:r w:rsidR="00D53097" w:rsidRPr="006D6442">
        <w:rPr>
          <w:rFonts w:ascii="Book Antiqua" w:hAnsi="Book Antiqua"/>
          <w:color w:val="000000" w:themeColor="text1"/>
        </w:rPr>
        <w:t>2</w:t>
      </w:r>
      <w:r w:rsidR="00025B7B">
        <w:rPr>
          <w:rFonts w:ascii="Book Antiqua" w:hAnsi="Book Antiqua"/>
          <w:color w:val="000000" w:themeColor="text1"/>
        </w:rPr>
        <w:t>4</w:t>
      </w:r>
      <w:r w:rsidRPr="006D6442">
        <w:rPr>
          <w:rFonts w:ascii="Book Antiqua" w:hAnsi="Book Antiqua"/>
          <w:color w:val="000000" w:themeColor="text1"/>
        </w:rPr>
        <w:t>,</w:t>
      </w:r>
    </w:p>
    <w:p w14:paraId="3DF41322" w14:textId="77777777" w:rsidR="000A47F6" w:rsidRPr="006D6442" w:rsidRDefault="000A47F6" w:rsidP="006D6442">
      <w:pPr>
        <w:widowControl w:val="0"/>
        <w:autoSpaceDE w:val="0"/>
        <w:autoSpaceDN w:val="0"/>
        <w:adjustRightInd w:val="0"/>
        <w:jc w:val="center"/>
        <w:rPr>
          <w:rFonts w:ascii="Book Antiqua" w:hAnsi="Book Antiqua"/>
          <w:b/>
          <w:bCs/>
          <w:color w:val="000000" w:themeColor="text1"/>
        </w:rPr>
      </w:pPr>
    </w:p>
    <w:p w14:paraId="578EC496" w14:textId="3D3F83E2" w:rsidR="000659D6" w:rsidRPr="006D6442" w:rsidRDefault="00601469" w:rsidP="006D6442">
      <w:pPr>
        <w:pStyle w:val="Nadpis1"/>
        <w:spacing w:before="0" w:beforeAutospacing="0" w:after="0" w:afterAutospacing="0" w:line="270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  <w:bookmarkStart w:id="1" w:name="_Hlk132290534"/>
      <w:bookmarkStart w:id="2" w:name="_Hlk521782063"/>
      <w:r w:rsidRPr="006D6442">
        <w:rPr>
          <w:rFonts w:ascii="Book Antiqua" w:hAnsi="Book Antiqua"/>
          <w:color w:val="000000" w:themeColor="text1"/>
          <w:sz w:val="22"/>
          <w:szCs w:val="22"/>
        </w:rPr>
        <w:t xml:space="preserve">ktorým sa </w:t>
      </w:r>
      <w:r w:rsidR="00790148" w:rsidRPr="006D6442">
        <w:rPr>
          <w:rFonts w:ascii="Book Antiqua" w:hAnsi="Book Antiqua"/>
          <w:color w:val="000000" w:themeColor="text1"/>
          <w:sz w:val="22"/>
          <w:szCs w:val="22"/>
        </w:rPr>
        <w:t xml:space="preserve">mení a </w:t>
      </w:r>
      <w:r w:rsidRPr="006D6442">
        <w:rPr>
          <w:rFonts w:ascii="Book Antiqua" w:hAnsi="Book Antiqua"/>
          <w:color w:val="000000" w:themeColor="text1"/>
          <w:sz w:val="22"/>
          <w:szCs w:val="22"/>
        </w:rPr>
        <w:t xml:space="preserve">dopĺňa </w:t>
      </w:r>
      <w:r w:rsidR="00F11C4F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>z</w:t>
      </w:r>
      <w:r w:rsidR="00273E38" w:rsidRPr="006D6442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ákon </w:t>
      </w:r>
      <w:r w:rsidR="000A4F30" w:rsidRPr="000A4F30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č. 461/2003 Z. z. o sociálnom poistení v znení neskorších predpisov </w:t>
      </w:r>
      <w:r w:rsidR="000A4F30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>a ktorým sa mení a dopĺňa z</w:t>
      </w:r>
      <w:r w:rsidR="000A4F30" w:rsidRPr="000A4F30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>ákon č. 328/2002 Z. z. o sociálnom zabezpečení policajtov a vojakov a o zmene a doplnení niektorých zákonov</w:t>
      </w:r>
      <w:r w:rsidR="000A4F30">
        <w:rPr>
          <w:rFonts w:ascii="Book Antiqua" w:hAnsi="Book Antiqua" w:cs="Open Sans"/>
          <w:color w:val="000000" w:themeColor="text1"/>
          <w:sz w:val="22"/>
          <w:szCs w:val="22"/>
          <w:shd w:val="clear" w:color="auto" w:fill="FFFFFF"/>
        </w:rPr>
        <w:t xml:space="preserve"> v znení neskorších predpisov</w:t>
      </w:r>
    </w:p>
    <w:bookmarkEnd w:id="1"/>
    <w:p w14:paraId="4F7E10FC" w14:textId="77777777" w:rsidR="00C72CD3" w:rsidRPr="006D6442" w:rsidRDefault="00C72CD3" w:rsidP="006D6442">
      <w:pPr>
        <w:pStyle w:val="Nadpis1"/>
        <w:spacing w:before="0" w:beforeAutospacing="0" w:after="0" w:afterAutospacing="0" w:line="270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bookmarkEnd w:id="2"/>
    <w:p w14:paraId="1B18820A" w14:textId="77777777" w:rsidR="000659D6" w:rsidRPr="006D6442" w:rsidRDefault="00601469" w:rsidP="006D6442">
      <w:pPr>
        <w:spacing w:line="259" w:lineRule="auto"/>
        <w:ind w:left="360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 </w:t>
      </w:r>
      <w:r w:rsidRPr="006D6442">
        <w:rPr>
          <w:rFonts w:ascii="Book Antiqua" w:hAnsi="Book Antiqua"/>
          <w:color w:val="000000" w:themeColor="text1"/>
        </w:rPr>
        <w:tab/>
        <w:t xml:space="preserve">Národná rada Slovenskej republiky sa uzniesla na tomto zákone:  </w:t>
      </w:r>
    </w:p>
    <w:p w14:paraId="1641816B" w14:textId="77777777" w:rsidR="000659D6" w:rsidRPr="006D6442" w:rsidRDefault="00601469" w:rsidP="006D6442">
      <w:pPr>
        <w:spacing w:line="259" w:lineRule="auto"/>
        <w:ind w:left="360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 </w:t>
      </w:r>
    </w:p>
    <w:p w14:paraId="6A0E99CB" w14:textId="77777777" w:rsidR="000659D6" w:rsidRPr="006D6442" w:rsidRDefault="00601469" w:rsidP="006D6442">
      <w:pPr>
        <w:spacing w:line="259" w:lineRule="auto"/>
        <w:jc w:val="center"/>
        <w:rPr>
          <w:rFonts w:ascii="Book Antiqua" w:hAnsi="Book Antiqua"/>
          <w:b/>
          <w:color w:val="000000" w:themeColor="text1"/>
        </w:rPr>
      </w:pPr>
      <w:r w:rsidRPr="006D6442">
        <w:rPr>
          <w:rFonts w:ascii="Book Antiqua" w:hAnsi="Book Antiqua"/>
          <w:b/>
          <w:color w:val="000000" w:themeColor="text1"/>
        </w:rPr>
        <w:t>Čl. I</w:t>
      </w:r>
    </w:p>
    <w:p w14:paraId="4D2EFC3A" w14:textId="77777777" w:rsidR="000659D6" w:rsidRPr="006D6442" w:rsidRDefault="000659D6" w:rsidP="006D6442">
      <w:pPr>
        <w:spacing w:line="259" w:lineRule="auto"/>
        <w:rPr>
          <w:rFonts w:ascii="Book Antiqua" w:hAnsi="Book Antiqua"/>
          <w:b/>
          <w:color w:val="000000" w:themeColor="text1"/>
        </w:rPr>
      </w:pPr>
    </w:p>
    <w:p w14:paraId="0B7ACC81" w14:textId="32E43898" w:rsidR="00303F79" w:rsidRPr="00D264A7" w:rsidRDefault="000A4F30" w:rsidP="00D264A7">
      <w:pPr>
        <w:pStyle w:val="Odsekzoznamu"/>
        <w:spacing w:before="120" w:after="120" w:line="259" w:lineRule="auto"/>
        <w:ind w:firstLine="696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0A4F30">
        <w:rPr>
          <w:rFonts w:ascii="Book Antiqua" w:hAnsi="Book Antiqua" w:cs="Open Sans"/>
          <w:color w:val="000000" w:themeColor="text1"/>
          <w:shd w:val="clear" w:color="auto" w:fill="FFFFFF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</w:t>
      </w:r>
      <w:r w:rsidRPr="00D264A7">
        <w:rPr>
          <w:rFonts w:ascii="Book Antiqua" w:hAnsi="Book Antiqua" w:cs="Open Sans"/>
          <w:color w:val="000000" w:themeColor="text1"/>
          <w:shd w:val="clear" w:color="auto" w:fill="FFFFFF"/>
        </w:rPr>
        <w:t xml:space="preserve">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</w:t>
      </w:r>
      <w:r w:rsidRPr="00D264A7">
        <w:rPr>
          <w:rFonts w:ascii="Book Antiqua" w:hAnsi="Book Antiqua" w:cs="Open Sans"/>
          <w:color w:val="000000" w:themeColor="text1"/>
          <w:shd w:val="clear" w:color="auto" w:fill="FFFFFF"/>
        </w:rPr>
        <w:lastRenderedPageBreak/>
        <w:t xml:space="preserve">zákona č. 317/2018 Z. z., zákona č. 366/2018 Z. z., zákona č. 368/2018 Z. z., zákona č. 35/2019 Z. z., zákona č. 83/2019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 a nálezu Ústavného súdu Slovenskej republiky č. 36/2024 Z. z. sa mení a dopĺňa takto: </w:t>
      </w:r>
    </w:p>
    <w:p w14:paraId="36315F8D" w14:textId="77777777" w:rsidR="00303F79" w:rsidRDefault="000A4F30" w:rsidP="00D264A7">
      <w:pPr>
        <w:pStyle w:val="Odsekzoznamu"/>
        <w:numPr>
          <w:ilvl w:val="0"/>
          <w:numId w:val="5"/>
        </w:numPr>
        <w:spacing w:before="120" w:after="120" w:line="259" w:lineRule="auto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>V § 77b odsek 1 znie:</w:t>
      </w:r>
    </w:p>
    <w:p w14:paraId="38D55402" w14:textId="63D324A3" w:rsidR="000A4F30" w:rsidRPr="00303F79" w:rsidRDefault="000A4F30" w:rsidP="00303F79">
      <w:pPr>
        <w:pStyle w:val="Odsekzoznamu"/>
        <w:spacing w:before="120" w:after="120" w:line="259" w:lineRule="auto"/>
        <w:ind w:left="1440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>„(1) Suma 13. dôchodku je priemerná mesačná suma starobného dôchodku vykázaná Sociálnou poisťovňou za kalendárny rok, ktorý predchádza príslušnému kalendárnemu roku.“.</w:t>
      </w:r>
    </w:p>
    <w:p w14:paraId="442FF7C0" w14:textId="42ADC1B9" w:rsidR="000A4F30" w:rsidRDefault="000A4F30" w:rsidP="00303F79">
      <w:pPr>
        <w:pStyle w:val="Odsekzoznamu"/>
        <w:numPr>
          <w:ilvl w:val="0"/>
          <w:numId w:val="5"/>
        </w:numPr>
        <w:spacing w:before="120" w:after="120" w:line="259" w:lineRule="auto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>
        <w:rPr>
          <w:rFonts w:ascii="Book Antiqua" w:hAnsi="Book Antiqua" w:cs="Open Sans"/>
          <w:color w:val="000000" w:themeColor="text1"/>
          <w:shd w:val="clear" w:color="auto" w:fill="FFFFFF"/>
        </w:rPr>
        <w:t>V</w:t>
      </w:r>
      <w:r w:rsidRPr="000A4F30">
        <w:rPr>
          <w:rFonts w:ascii="Book Antiqua" w:hAnsi="Book Antiqua" w:cs="Open Sans"/>
          <w:color w:val="000000" w:themeColor="text1"/>
          <w:shd w:val="clear" w:color="auto" w:fill="FFFFFF"/>
        </w:rPr>
        <w:t xml:space="preserve"> § 77b ods. 3 prvej vete sa za slovami „len jeden 13. dôchodok“ </w:t>
      </w:r>
      <w:r w:rsidR="00D264A7">
        <w:rPr>
          <w:rFonts w:ascii="Book Antiqua" w:hAnsi="Book Antiqua" w:cs="Open Sans"/>
          <w:color w:val="000000" w:themeColor="text1"/>
          <w:shd w:val="clear" w:color="auto" w:fill="FFFFFF"/>
        </w:rPr>
        <w:t xml:space="preserve">vypúšťa </w:t>
      </w:r>
      <w:r w:rsidRPr="000A4F30">
        <w:rPr>
          <w:rFonts w:ascii="Book Antiqua" w:hAnsi="Book Antiqua" w:cs="Open Sans"/>
          <w:color w:val="000000" w:themeColor="text1"/>
          <w:shd w:val="clear" w:color="auto" w:fill="FFFFFF"/>
        </w:rPr>
        <w:t>čiarka</w:t>
      </w:r>
      <w:r w:rsidR="00D264A7">
        <w:rPr>
          <w:rFonts w:ascii="Book Antiqua" w:hAnsi="Book Antiqua" w:cs="Open Sans"/>
          <w:color w:val="000000" w:themeColor="text1"/>
          <w:shd w:val="clear" w:color="auto" w:fill="FFFFFF"/>
        </w:rPr>
        <w:t xml:space="preserve"> a slová „</w:t>
      </w:r>
      <w:r w:rsidRPr="000A4F30">
        <w:rPr>
          <w:rFonts w:ascii="Book Antiqua" w:hAnsi="Book Antiqua" w:cs="Open Sans"/>
          <w:color w:val="000000" w:themeColor="text1"/>
          <w:shd w:val="clear" w:color="auto" w:fill="FFFFFF"/>
        </w:rPr>
        <w:t>a to ten, ktorého suma je najvyššia“ a druhá veta.</w:t>
      </w:r>
    </w:p>
    <w:p w14:paraId="0CD41FFF" w14:textId="7862F636" w:rsidR="000A4F30" w:rsidRPr="000A4F30" w:rsidRDefault="000A4F30" w:rsidP="00303F79">
      <w:pPr>
        <w:pStyle w:val="Odsekzoznamu"/>
        <w:numPr>
          <w:ilvl w:val="0"/>
          <w:numId w:val="5"/>
        </w:numPr>
        <w:spacing w:before="120" w:after="120" w:line="259" w:lineRule="auto"/>
        <w:contextualSpacing w:val="0"/>
        <w:jc w:val="both"/>
        <w:rPr>
          <w:rStyle w:val="awspan"/>
          <w:rFonts w:ascii="Book Antiqua" w:hAnsi="Book Antiqua" w:cs="Open Sans"/>
          <w:color w:val="000000" w:themeColor="text1"/>
          <w:shd w:val="clear" w:color="auto" w:fill="FFFFFF"/>
        </w:rPr>
      </w:pPr>
      <w:r>
        <w:rPr>
          <w:rStyle w:val="awspan"/>
          <w:rFonts w:ascii="Book Antiqua" w:hAnsi="Book Antiqua"/>
          <w:color w:val="000000"/>
        </w:rPr>
        <w:t>V</w:t>
      </w:r>
      <w:r w:rsidRPr="00303CAF">
        <w:rPr>
          <w:rStyle w:val="awspan"/>
          <w:rFonts w:ascii="Book Antiqua" w:hAnsi="Book Antiqua"/>
          <w:color w:val="000000"/>
        </w:rPr>
        <w:t xml:space="preserve"> § 226 ods. 1 písm. r) bode 6 sa slová „priemerné mesačné sumy príslušných dôchodkových dávok“ nahrádzajú slovami „priemernú mesačnú sumu starobného dôchodku“.</w:t>
      </w:r>
    </w:p>
    <w:p w14:paraId="1E81E32A" w14:textId="56D13625" w:rsidR="000A4F30" w:rsidRDefault="000A4F30" w:rsidP="00303F79">
      <w:pPr>
        <w:pStyle w:val="Odsekzoznamu"/>
        <w:numPr>
          <w:ilvl w:val="0"/>
          <w:numId w:val="5"/>
        </w:numPr>
        <w:spacing w:before="120" w:after="120" w:line="259" w:lineRule="auto"/>
        <w:contextualSpacing w:val="0"/>
        <w:jc w:val="both"/>
        <w:rPr>
          <w:rStyle w:val="awspan"/>
          <w:rFonts w:ascii="Book Antiqua" w:hAnsi="Book Antiqua"/>
          <w:color w:val="000000"/>
        </w:rPr>
      </w:pPr>
      <w:r w:rsidRPr="00303CAF">
        <w:rPr>
          <w:rFonts w:ascii="Book Antiqua" w:hAnsi="Book Antiqua"/>
          <w:color w:val="000000"/>
        </w:rPr>
        <w:t>V </w:t>
      </w:r>
      <w:r w:rsidR="00181D5C">
        <w:rPr>
          <w:rFonts w:ascii="Book Antiqua" w:hAnsi="Book Antiqua"/>
          <w:color w:val="000000"/>
        </w:rPr>
        <w:t>§</w:t>
      </w:r>
      <w:r w:rsidRPr="00303CAF">
        <w:rPr>
          <w:rFonts w:ascii="Book Antiqua" w:hAnsi="Book Antiqua"/>
          <w:color w:val="000000"/>
        </w:rPr>
        <w:t> 293g</w:t>
      </w:r>
      <w:r w:rsidR="00181D5C">
        <w:rPr>
          <w:rFonts w:ascii="Book Antiqua" w:hAnsi="Book Antiqua"/>
          <w:color w:val="000000"/>
        </w:rPr>
        <w:t>g</w:t>
      </w:r>
      <w:r w:rsidRPr="00303CAF">
        <w:rPr>
          <w:rFonts w:ascii="Book Antiqua" w:hAnsi="Book Antiqua"/>
          <w:color w:val="000000"/>
        </w:rPr>
        <w:t xml:space="preserve"> sa slová „priemerné mesačné sumy príslušných</w:t>
      </w:r>
      <w:r w:rsidRPr="00303CAF">
        <w:rPr>
          <w:rStyle w:val="awspan"/>
          <w:rFonts w:ascii="Book Antiqua" w:hAnsi="Book Antiqua"/>
          <w:color w:val="000000"/>
        </w:rPr>
        <w:t xml:space="preserve"> dôchodkových dávok“ nahrádzajú slovami „priemernú mesačnú sumu starobného dôchodku“.</w:t>
      </w:r>
    </w:p>
    <w:p w14:paraId="6197213D" w14:textId="19D8BD1F" w:rsidR="000A4F30" w:rsidRDefault="00181D5C" w:rsidP="00303F79">
      <w:pPr>
        <w:pStyle w:val="Odsekzoznamu"/>
        <w:numPr>
          <w:ilvl w:val="0"/>
          <w:numId w:val="5"/>
        </w:numPr>
        <w:spacing w:before="120" w:after="120" w:line="259" w:lineRule="auto"/>
        <w:contextualSpacing w:val="0"/>
        <w:jc w:val="both"/>
        <w:rPr>
          <w:rStyle w:val="awspan"/>
          <w:rFonts w:ascii="Book Antiqua" w:hAnsi="Book Antiqua"/>
          <w:color w:val="000000"/>
        </w:rPr>
      </w:pPr>
      <w:r>
        <w:rPr>
          <w:rStyle w:val="awspan"/>
          <w:rFonts w:ascii="Book Antiqua" w:hAnsi="Book Antiqua"/>
          <w:color w:val="000000"/>
        </w:rPr>
        <w:t>Za § 293gh sa vkladá § 293g</w:t>
      </w:r>
      <w:r w:rsidR="00080D65">
        <w:rPr>
          <w:rStyle w:val="awspan"/>
          <w:rFonts w:ascii="Book Antiqua" w:hAnsi="Book Antiqua"/>
          <w:color w:val="000000"/>
        </w:rPr>
        <w:t>i, ktorý vrátane nadpisu znie:</w:t>
      </w:r>
    </w:p>
    <w:p w14:paraId="590155E1" w14:textId="4F34CAD9" w:rsidR="00080D65" w:rsidRPr="00080D65" w:rsidRDefault="00080D65" w:rsidP="00080D65">
      <w:pPr>
        <w:pStyle w:val="Odsekzoznamu"/>
        <w:spacing w:before="120" w:after="120" w:line="276" w:lineRule="auto"/>
        <w:contextualSpacing w:val="0"/>
        <w:jc w:val="center"/>
        <w:rPr>
          <w:rStyle w:val="awspan"/>
          <w:rFonts w:ascii="Book Antiqua" w:hAnsi="Book Antiqua"/>
          <w:b/>
          <w:bCs/>
          <w:color w:val="000000"/>
        </w:rPr>
      </w:pPr>
      <w:r>
        <w:rPr>
          <w:rStyle w:val="awspan"/>
          <w:rFonts w:ascii="Book Antiqua" w:hAnsi="Book Antiqua"/>
          <w:color w:val="000000"/>
        </w:rPr>
        <w:t>„</w:t>
      </w:r>
      <w:r w:rsidRPr="00080D65">
        <w:rPr>
          <w:rStyle w:val="awspan"/>
          <w:rFonts w:ascii="Book Antiqua" w:hAnsi="Book Antiqua"/>
          <w:b/>
          <w:bCs/>
          <w:color w:val="000000"/>
        </w:rPr>
        <w:t>§ 293gi Prechodné ustanovenia k úpravám účinným dňom vyhlásenia</w:t>
      </w:r>
    </w:p>
    <w:p w14:paraId="4DDAC93A" w14:textId="31522678" w:rsidR="000A4F30" w:rsidRPr="00303CAF" w:rsidRDefault="000A4F30" w:rsidP="00303F79">
      <w:pPr>
        <w:pStyle w:val="Odsekzoznamu"/>
        <w:spacing w:before="120" w:after="120" w:line="259" w:lineRule="auto"/>
        <w:ind w:left="1440"/>
        <w:contextualSpacing w:val="0"/>
        <w:jc w:val="both"/>
        <w:rPr>
          <w:rStyle w:val="awspan"/>
          <w:rFonts w:ascii="Book Antiqua" w:hAnsi="Book Antiqua"/>
          <w:color w:val="000000"/>
        </w:rPr>
      </w:pPr>
      <w:r w:rsidRPr="000A4F30">
        <w:rPr>
          <w:rStyle w:val="awspan"/>
          <w:rFonts w:ascii="Book Antiqua" w:hAnsi="Book Antiqua"/>
          <w:color w:val="000000"/>
        </w:rPr>
        <w:t xml:space="preserve">Sociálna poisťovňa vyplatí </w:t>
      </w:r>
      <w:r w:rsidR="00FC3C08">
        <w:rPr>
          <w:rStyle w:val="awspan"/>
          <w:rFonts w:ascii="Book Antiqua" w:hAnsi="Book Antiqua"/>
          <w:color w:val="000000"/>
        </w:rPr>
        <w:t>v decembri 2024 spolu s 13. dôchodkom</w:t>
      </w:r>
      <w:r w:rsidRPr="000A4F30">
        <w:rPr>
          <w:rStyle w:val="awspan"/>
          <w:rFonts w:ascii="Book Antiqua" w:hAnsi="Book Antiqua"/>
          <w:color w:val="000000"/>
        </w:rPr>
        <w:t xml:space="preserve"> poberateľovi 13. dôchodku, ktorému v decembri 2023 vznikol nárok na 13. dôchodok podľa osobitného predpisu</w:t>
      </w:r>
      <w:r w:rsidRPr="000A4F30">
        <w:rPr>
          <w:rStyle w:val="awspan"/>
          <w:rFonts w:ascii="Book Antiqua" w:hAnsi="Book Antiqua"/>
          <w:color w:val="000000"/>
          <w:vertAlign w:val="superscript"/>
        </w:rPr>
        <w:t>101c</w:t>
      </w:r>
      <w:r w:rsidRPr="000A4F30">
        <w:rPr>
          <w:rStyle w:val="awspan"/>
          <w:rFonts w:ascii="Book Antiqua" w:hAnsi="Book Antiqua"/>
          <w:color w:val="000000"/>
        </w:rPr>
        <w:t>) rozdiel medzi sumou 640 eur a sumou 13. dôchodku, ktorá mu bola vyplatená v decembri 2023.“.</w:t>
      </w:r>
    </w:p>
    <w:p w14:paraId="639BF1E8" w14:textId="77777777" w:rsidR="00303F79" w:rsidRDefault="00303F79" w:rsidP="00080D65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</w:p>
    <w:p w14:paraId="182FC0E1" w14:textId="42D795D5" w:rsidR="00080D65" w:rsidRPr="006D6442" w:rsidRDefault="00080D65" w:rsidP="00080D65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  <w:r w:rsidRPr="006D6442">
        <w:rPr>
          <w:rFonts w:ascii="Book Antiqua" w:hAnsi="Book Antiqua"/>
          <w:b/>
          <w:color w:val="000000" w:themeColor="text1"/>
        </w:rPr>
        <w:t>Čl. II</w:t>
      </w:r>
    </w:p>
    <w:p w14:paraId="75D512F9" w14:textId="77777777" w:rsidR="00303F79" w:rsidRDefault="00FC3C08" w:rsidP="00303F79">
      <w:pPr>
        <w:pStyle w:val="Odsekzoznamu"/>
        <w:spacing w:before="120" w:after="120" w:line="259" w:lineRule="auto"/>
        <w:ind w:left="709" w:firstLine="707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t xml:space="preserve">Zákon č. 328/2002 Z. z. o sociálnom zabezpečení policajtov a vojakov a o zmene a doplnení niektorých zákonov v znení zákona č. 447/2002 Z. z., zákona č. 534/2002 Z. </w:t>
      </w: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lastRenderedPageBreak/>
        <w:t>z., zákona č. 463/2003 Z. z., zákona č. 365/2004 Z. z., zákona č. 732/2004 Z. z., zákona č. 592/2006 Z. z., zákona č. 274/2007 Z. z., zákona č. 519/2007 Z. z., zákona č. 643/2007 Z. z., zákona č. 61/2008 Z. z., zákona č. 445/2008 Z. z., zákona č. 449/2008 Z. z., zákona č. 58/2009 Z. z., zákona č. 59/2009 Z. z., zákona č. 70/2009 Z. z., zákona č. 82/2009 Z. z., zákona č. 285/2009 Z. z., zákona č. 543/2010 Z. z., zákona č. 220/2011 Z. z., zákona č. 185/2012 Z. z., zákona č. 80/2013 Z. z., zákona č. 140/2015 Z. z., zákona č. 281/2015 Z. z., zákona č. 125/2016 Z. z., zákona č. 190/2018 Z. z., zákona č. 35/2019 Z. z., zákona č. 153/2019 Z. z., zákona č. 466/2019 Z. z., zákona č. 46/2020 Z. z., zákona č. 296/2020 Z. z., zákona č. 365/2020 Z. z., zákona č. 426/2020 Z. z., zákona č. 221/2021 Z. z., zákona č. 283/2021 Z. z., zákona č. 431/2021 Z. z., zákona č. 125/2022 Z. z., zákona č. 420/2022 Z. z., zákona č. 193/2023 Z. z., zákona č. 210/2023 Z. z. a nálezu Ústavného súdu Slovenskej republiky č. 36/2024 Z. z. sa mení a dopĺňa takto:</w:t>
      </w:r>
    </w:p>
    <w:p w14:paraId="061CCB9E" w14:textId="77777777" w:rsidR="00303F79" w:rsidRDefault="00FC3C08" w:rsidP="00303F79">
      <w:pPr>
        <w:pStyle w:val="Odsekzoznamu"/>
        <w:numPr>
          <w:ilvl w:val="0"/>
          <w:numId w:val="4"/>
        </w:numPr>
        <w:spacing w:before="120" w:after="120" w:line="259" w:lineRule="auto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>V § 78e odsek 1 znie:</w:t>
      </w:r>
    </w:p>
    <w:p w14:paraId="771602D0" w14:textId="77777777" w:rsidR="00303F79" w:rsidRDefault="00FC3C08" w:rsidP="00303F79">
      <w:pPr>
        <w:pStyle w:val="Odsekzoznamu"/>
        <w:spacing w:before="120" w:after="120" w:line="259" w:lineRule="auto"/>
        <w:ind w:left="1068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>„(1) Poberateľovi starobného dôchodku, invalidného dôchodku, sociálneho dôchodku, vdovského dôchodku, vdoveckého dôchodku alebo sirotského dôchodku podľa všeobecných predpisov o</w:t>
      </w:r>
      <w:r w:rsidR="00D15EAB" w:rsidRPr="00303F79">
        <w:rPr>
          <w:rFonts w:ascii="Book Antiqua" w:hAnsi="Book Antiqua" w:cs="Open Sans"/>
          <w:color w:val="000000" w:themeColor="text1"/>
          <w:shd w:val="clear" w:color="auto" w:fill="FFFFFF"/>
        </w:rPr>
        <w:t xml:space="preserve"> </w:t>
      </w: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>sociálnom poistení, ktoré vypláca útvar sociálneho zabezpečenia ministerstva alebo Vojenský úrad sociálneho zabezpečenia, poberateľovi výsluhového dôchodku po dovŕšení dôchodkového veku podľa všeobecných predpisov o sociálnom poistení, poberateľovi invalidného výsluhového dôchodku, vdovského výsluhového dôchodku, vdoveckého výsluhového dôchodku alebo sirotského výsluhového dôchodku, ktorí majú nárok na výplatu tohto dôchodku v decembri príslušného kalendárneho roka vyplatí útvar sociálneho zabezpečenia ministerstva alebo Vojenský úrad sociálneho zabezpečenia v decembri príslušného kalendárneho roka 13. dôchodok vo výške priemernej mesačnej sumy starobného dôchodku vykázanej Sociálnou poisťovňou za kalendárny rok, ktorý predchádza príslušnému kalendárnemu roku.“.</w:t>
      </w:r>
    </w:p>
    <w:p w14:paraId="04444C23" w14:textId="5FA5277F" w:rsidR="00303F79" w:rsidRDefault="00FC3C08" w:rsidP="00303F79">
      <w:pPr>
        <w:pStyle w:val="Odsekzoznamu"/>
        <w:numPr>
          <w:ilvl w:val="0"/>
          <w:numId w:val="4"/>
        </w:numPr>
        <w:spacing w:before="120" w:after="120" w:line="259" w:lineRule="auto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 xml:space="preserve">V § 78e ods. 2 v prvej vete sa za slovami </w:t>
      </w:r>
      <w:r w:rsidR="00C258DF" w:rsidRPr="000A4F30">
        <w:rPr>
          <w:rFonts w:ascii="Book Antiqua" w:hAnsi="Book Antiqua" w:cs="Open Sans"/>
          <w:color w:val="000000" w:themeColor="text1"/>
          <w:shd w:val="clear" w:color="auto" w:fill="FFFFFF"/>
        </w:rPr>
        <w:t xml:space="preserve">„len jeden 13. dôchodok“ </w:t>
      </w:r>
      <w:r w:rsidR="00C258DF">
        <w:rPr>
          <w:rFonts w:ascii="Book Antiqua" w:hAnsi="Book Antiqua" w:cs="Open Sans"/>
          <w:color w:val="000000" w:themeColor="text1"/>
          <w:shd w:val="clear" w:color="auto" w:fill="FFFFFF"/>
        </w:rPr>
        <w:t xml:space="preserve">vypúšťa </w:t>
      </w:r>
      <w:r w:rsidR="00C258DF" w:rsidRPr="000A4F30">
        <w:rPr>
          <w:rFonts w:ascii="Book Antiqua" w:hAnsi="Book Antiqua" w:cs="Open Sans"/>
          <w:color w:val="000000" w:themeColor="text1"/>
          <w:shd w:val="clear" w:color="auto" w:fill="FFFFFF"/>
        </w:rPr>
        <w:t>čiarka</w:t>
      </w:r>
      <w:r w:rsidR="00C258DF">
        <w:rPr>
          <w:rFonts w:ascii="Book Antiqua" w:hAnsi="Book Antiqua" w:cs="Open Sans"/>
          <w:color w:val="000000" w:themeColor="text1"/>
          <w:shd w:val="clear" w:color="auto" w:fill="FFFFFF"/>
        </w:rPr>
        <w:t xml:space="preserve"> a slová „</w:t>
      </w:r>
      <w:r w:rsidR="00C258DF" w:rsidRPr="000A4F30">
        <w:rPr>
          <w:rFonts w:ascii="Book Antiqua" w:hAnsi="Book Antiqua" w:cs="Open Sans"/>
          <w:color w:val="000000" w:themeColor="text1"/>
          <w:shd w:val="clear" w:color="auto" w:fill="FFFFFF"/>
        </w:rPr>
        <w:t>a to ten, ktorého suma je najvyššia“ a druhá veta.</w:t>
      </w:r>
    </w:p>
    <w:p w14:paraId="42BDFE8A" w14:textId="51C16B75" w:rsidR="00FC3C08" w:rsidRPr="00303F79" w:rsidRDefault="00FC3C08" w:rsidP="00303F79">
      <w:pPr>
        <w:pStyle w:val="Odsekzoznamu"/>
        <w:numPr>
          <w:ilvl w:val="0"/>
          <w:numId w:val="4"/>
        </w:numPr>
        <w:spacing w:before="120" w:after="120" w:line="259" w:lineRule="auto"/>
        <w:contextualSpacing w:val="0"/>
        <w:jc w:val="both"/>
        <w:rPr>
          <w:rFonts w:ascii="Book Antiqua" w:hAnsi="Book Antiqua" w:cs="Open Sans"/>
          <w:color w:val="000000" w:themeColor="text1"/>
          <w:shd w:val="clear" w:color="auto" w:fill="FFFFFF"/>
        </w:rPr>
      </w:pPr>
      <w:r w:rsidRPr="00303F79">
        <w:rPr>
          <w:rFonts w:ascii="Book Antiqua" w:hAnsi="Book Antiqua" w:cs="Open Sans"/>
          <w:color w:val="000000" w:themeColor="text1"/>
          <w:shd w:val="clear" w:color="auto" w:fill="FFFFFF"/>
        </w:rPr>
        <w:t>Za § 143ap sa vkladá § 143ar, ktorý vrátane nadpisu znie:</w:t>
      </w:r>
    </w:p>
    <w:p w14:paraId="55DD9F89" w14:textId="77777777" w:rsidR="00303F79" w:rsidRDefault="00FC3C08" w:rsidP="00303F79">
      <w:pPr>
        <w:pStyle w:val="Odsekzoznamu"/>
        <w:spacing w:before="120" w:after="120" w:line="276" w:lineRule="auto"/>
        <w:contextualSpacing w:val="0"/>
        <w:jc w:val="center"/>
        <w:rPr>
          <w:rFonts w:ascii="Book Antiqua" w:hAnsi="Book Antiqua" w:cs="Open Sans"/>
          <w:b/>
          <w:bCs/>
          <w:color w:val="000000" w:themeColor="text1"/>
          <w:shd w:val="clear" w:color="auto" w:fill="FFFFFF"/>
        </w:rPr>
      </w:pPr>
      <w:r>
        <w:rPr>
          <w:rFonts w:ascii="Book Antiqua" w:hAnsi="Book Antiqua" w:cs="Open Sans"/>
          <w:color w:val="000000" w:themeColor="text1"/>
          <w:shd w:val="clear" w:color="auto" w:fill="FFFFFF"/>
        </w:rPr>
        <w:t>„</w:t>
      </w:r>
      <w:r w:rsidRPr="00D15EAB">
        <w:rPr>
          <w:rFonts w:ascii="Book Antiqua" w:hAnsi="Book Antiqua" w:cs="Open Sans"/>
          <w:b/>
          <w:bCs/>
          <w:color w:val="000000" w:themeColor="text1"/>
          <w:shd w:val="clear" w:color="auto" w:fill="FFFFFF"/>
        </w:rPr>
        <w:t>§ 143ar Prechodné ustanovenia k úpravám účinným dňom vyhlásenia</w:t>
      </w:r>
    </w:p>
    <w:p w14:paraId="3E56CAF5" w14:textId="7BA3CC32" w:rsidR="00FC3C08" w:rsidRPr="00303F79" w:rsidRDefault="00FC3C08" w:rsidP="00303F79">
      <w:pPr>
        <w:pStyle w:val="Odsekzoznamu"/>
        <w:spacing w:before="120" w:after="120" w:line="259" w:lineRule="auto"/>
        <w:ind w:left="1068"/>
        <w:contextualSpacing w:val="0"/>
        <w:jc w:val="both"/>
        <w:rPr>
          <w:rFonts w:ascii="Book Antiqua" w:hAnsi="Book Antiqua" w:cs="Open Sans"/>
          <w:b/>
          <w:bCs/>
          <w:color w:val="000000" w:themeColor="text1"/>
          <w:shd w:val="clear" w:color="auto" w:fill="FFFFFF"/>
        </w:rPr>
      </w:pP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t xml:space="preserve">„Poberateľovi starobného dôchodku, invalidného dôchodku, sociálneho </w:t>
      </w:r>
      <w:r w:rsidR="00303F79">
        <w:rPr>
          <w:rFonts w:ascii="Book Antiqua" w:hAnsi="Book Antiqua" w:cs="Open Sans"/>
          <w:color w:val="000000" w:themeColor="text1"/>
          <w:shd w:val="clear" w:color="auto" w:fill="FFFFFF"/>
        </w:rPr>
        <w:t xml:space="preserve">dôchodku, </w:t>
      </w: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t>vdovského dôchodku, vdoveckého dôchodku alebo sirotského dôchodku podľa všeobecných predpisov o sociálnom poistení, ktoré vypláca útvar sociálneho zabezpečenia ministerstva alebo Vojenský úrad sociálneho zabezpečenia, poberateľovi výsluhového dôchodku po dovŕšení dôchodkového veku podľa všeobecných predpisov o sociálnom poistení, poberateľovi invalidného výsluhového dôchodku, vdovského výsluhového dôchodku, vdoveckého výsluhového dôchodku alebo sirotského výsluhového dôchodku, ktorým v decembri 2023 vznikol nárok na výplatu 13. dôchodku podľa osobitného predpisu útvar sociálneho zabezpečenia ministerstva alebo Vojenský úrad sociálneho zabezpečenia</w:t>
      </w:r>
      <w:r w:rsidR="00D15EAB">
        <w:rPr>
          <w:rFonts w:ascii="Book Antiqua" w:hAnsi="Book Antiqua" w:cs="Open Sans"/>
          <w:color w:val="000000" w:themeColor="text1"/>
          <w:shd w:val="clear" w:color="auto" w:fill="FFFFFF"/>
        </w:rPr>
        <w:t xml:space="preserve"> vyplatí </w:t>
      </w:r>
      <w:r w:rsidR="00D15EAB">
        <w:rPr>
          <w:rStyle w:val="awspan"/>
          <w:rFonts w:ascii="Book Antiqua" w:hAnsi="Book Antiqua"/>
          <w:color w:val="000000"/>
        </w:rPr>
        <w:t>v decembri 2024 spolu s 13. dôchodkom</w:t>
      </w: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t xml:space="preserve"> rozdiel medzi sumou 640 eur a sumou 13. dôchodku, ktorá mu bola vyplatená v decembri 2023</w:t>
      </w:r>
      <w:r w:rsidR="00D15EAB">
        <w:rPr>
          <w:rFonts w:ascii="Book Antiqua" w:hAnsi="Book Antiqua" w:cs="Open Sans"/>
          <w:color w:val="000000" w:themeColor="text1"/>
          <w:shd w:val="clear" w:color="auto" w:fill="FFFFFF"/>
        </w:rPr>
        <w:t xml:space="preserve"> podľa osobitného predpisu</w:t>
      </w: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t xml:space="preserve">. Tento rozdiel poukáže útvar sociálneho </w:t>
      </w:r>
      <w:r w:rsidRPr="00FC3C08">
        <w:rPr>
          <w:rFonts w:ascii="Book Antiqua" w:hAnsi="Book Antiqua" w:cs="Open Sans"/>
          <w:color w:val="000000" w:themeColor="text1"/>
          <w:shd w:val="clear" w:color="auto" w:fill="FFFFFF"/>
        </w:rPr>
        <w:lastRenderedPageBreak/>
        <w:t>zabezpečenia ministerstva alebo Vojenský úrad sociálneho zabezpečenia v prospech účtu poberateľa 13. dôchodku.“.</w:t>
      </w:r>
    </w:p>
    <w:p w14:paraId="023ADC41" w14:textId="77777777" w:rsidR="00303F79" w:rsidRDefault="00303F79" w:rsidP="00303F79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</w:p>
    <w:p w14:paraId="5614E97B" w14:textId="3C6B7A2D" w:rsidR="000659D6" w:rsidRPr="006D6442" w:rsidRDefault="00601469" w:rsidP="00303F79">
      <w:pPr>
        <w:spacing w:before="120" w:after="120" w:line="259" w:lineRule="auto"/>
        <w:jc w:val="center"/>
        <w:rPr>
          <w:rFonts w:ascii="Book Antiqua" w:hAnsi="Book Antiqua"/>
          <w:b/>
          <w:color w:val="000000" w:themeColor="text1"/>
        </w:rPr>
      </w:pPr>
      <w:r w:rsidRPr="006D6442">
        <w:rPr>
          <w:rFonts w:ascii="Book Antiqua" w:hAnsi="Book Antiqua"/>
          <w:b/>
          <w:color w:val="000000" w:themeColor="text1"/>
        </w:rPr>
        <w:t>Čl. I</w:t>
      </w:r>
      <w:r w:rsidR="00DC384F" w:rsidRPr="006D6442">
        <w:rPr>
          <w:rFonts w:ascii="Book Antiqua" w:hAnsi="Book Antiqua"/>
          <w:b/>
          <w:color w:val="000000" w:themeColor="text1"/>
        </w:rPr>
        <w:t>I</w:t>
      </w:r>
      <w:r w:rsidR="000A4F30">
        <w:rPr>
          <w:rFonts w:ascii="Book Antiqua" w:hAnsi="Book Antiqua"/>
          <w:b/>
          <w:color w:val="000000" w:themeColor="text1"/>
        </w:rPr>
        <w:t>I</w:t>
      </w:r>
    </w:p>
    <w:p w14:paraId="7B4DFDC7" w14:textId="48C7F66E" w:rsidR="000A47F6" w:rsidRPr="006D6442" w:rsidRDefault="00601469" w:rsidP="00303F79">
      <w:pPr>
        <w:spacing w:before="120" w:after="120"/>
        <w:ind w:left="708"/>
        <w:jc w:val="both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Tento zákon nadobúda účinnosť </w:t>
      </w:r>
      <w:r w:rsidR="00D15EAB">
        <w:rPr>
          <w:rFonts w:ascii="Book Antiqua" w:hAnsi="Book Antiqua"/>
          <w:color w:val="000000" w:themeColor="text1"/>
        </w:rPr>
        <w:t>dňom vyhlásenia</w:t>
      </w:r>
      <w:r w:rsidRPr="006D6442">
        <w:rPr>
          <w:rFonts w:ascii="Book Antiqua" w:hAnsi="Book Antiqua"/>
          <w:color w:val="000000" w:themeColor="text1"/>
        </w:rPr>
        <w:t>.</w:t>
      </w:r>
    </w:p>
    <w:p w14:paraId="0C4A5ED0" w14:textId="25379FB7" w:rsidR="00384F5C" w:rsidRPr="006D6442" w:rsidRDefault="00384F5C" w:rsidP="00303F79">
      <w:pPr>
        <w:spacing w:before="120" w:after="120" w:line="259" w:lineRule="auto"/>
        <w:ind w:left="360"/>
        <w:rPr>
          <w:rFonts w:ascii="Book Antiqua" w:hAnsi="Book Antiqua"/>
          <w:color w:val="000000" w:themeColor="text1"/>
        </w:rPr>
      </w:pPr>
    </w:p>
    <w:sectPr w:rsidR="00384F5C" w:rsidRPr="006D64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9BE8EDF" w16cex:dateUtc="2024-04-22T08:10:00Z"/>
  <w16cex:commentExtensible w16cex:durableId="27B5F4C8" w16cex:dateUtc="2024-04-22T09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3ED9AA" w16cid:durableId="39BE8EDF"/>
  <w16cid:commentId w16cid:paraId="234E42AE" w16cid:durableId="27B5F4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C7325" w14:textId="77777777" w:rsidR="00A71F7F" w:rsidRDefault="00A71F7F">
      <w:r>
        <w:separator/>
      </w:r>
    </w:p>
  </w:endnote>
  <w:endnote w:type="continuationSeparator" w:id="0">
    <w:p w14:paraId="65534F2D" w14:textId="77777777" w:rsidR="00A71F7F" w:rsidRDefault="00A71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411087"/>
      <w:docPartObj>
        <w:docPartGallery w:val="Page Numbers (Bottom of Page)"/>
        <w:docPartUnique/>
      </w:docPartObj>
    </w:sdtPr>
    <w:sdtEndPr/>
    <w:sdtContent>
      <w:p w14:paraId="624704B4" w14:textId="6341C199" w:rsidR="00014394" w:rsidRDefault="0001439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853">
          <w:rPr>
            <w:noProof/>
          </w:rPr>
          <w:t>2</w:t>
        </w:r>
        <w:r>
          <w:fldChar w:fldCharType="end"/>
        </w:r>
      </w:p>
    </w:sdtContent>
  </w:sdt>
  <w:p w14:paraId="203A3C22" w14:textId="77777777" w:rsidR="006E0949" w:rsidRDefault="006E0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17721" w14:textId="77777777" w:rsidR="00A71F7F" w:rsidRDefault="00A71F7F">
      <w:r>
        <w:separator/>
      </w:r>
    </w:p>
  </w:footnote>
  <w:footnote w:type="continuationSeparator" w:id="0">
    <w:p w14:paraId="0FD80A11" w14:textId="77777777" w:rsidR="00A71F7F" w:rsidRDefault="00A71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3B607" w14:textId="77777777" w:rsidR="00835248" w:rsidRDefault="00835248">
    <w:pPr>
      <w:pStyle w:val="Hlavika"/>
    </w:pPr>
  </w:p>
  <w:p w14:paraId="2EFADEEB" w14:textId="77777777" w:rsidR="00835248" w:rsidRDefault="00835248">
    <w:pPr>
      <w:pStyle w:val="Hlavika"/>
    </w:pPr>
  </w:p>
  <w:p w14:paraId="6946B5EF" w14:textId="77777777" w:rsidR="00835248" w:rsidRDefault="00835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23BD"/>
    <w:multiLevelType w:val="hybridMultilevel"/>
    <w:tmpl w:val="9FA89C2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DB4F7F"/>
    <w:multiLevelType w:val="hybridMultilevel"/>
    <w:tmpl w:val="245EAD44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43AA24CB"/>
    <w:multiLevelType w:val="hybridMultilevel"/>
    <w:tmpl w:val="0062FD9C"/>
    <w:lvl w:ilvl="0" w:tplc="ACA4C1B2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E2065E"/>
    <w:multiLevelType w:val="hybridMultilevel"/>
    <w:tmpl w:val="DB10A51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B6E7368"/>
    <w:multiLevelType w:val="hybridMultilevel"/>
    <w:tmpl w:val="0062FD9C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C3"/>
    <w:rsid w:val="0000010C"/>
    <w:rsid w:val="00000294"/>
    <w:rsid w:val="00010BD2"/>
    <w:rsid w:val="00013721"/>
    <w:rsid w:val="00014394"/>
    <w:rsid w:val="00014CF2"/>
    <w:rsid w:val="0001502D"/>
    <w:rsid w:val="000156F3"/>
    <w:rsid w:val="00020030"/>
    <w:rsid w:val="00025B7B"/>
    <w:rsid w:val="00026DB2"/>
    <w:rsid w:val="00031079"/>
    <w:rsid w:val="00033919"/>
    <w:rsid w:val="00035091"/>
    <w:rsid w:val="00037A5C"/>
    <w:rsid w:val="00050008"/>
    <w:rsid w:val="00057810"/>
    <w:rsid w:val="00061ACA"/>
    <w:rsid w:val="00062D48"/>
    <w:rsid w:val="00064E91"/>
    <w:rsid w:val="000659D6"/>
    <w:rsid w:val="000676E0"/>
    <w:rsid w:val="000770BF"/>
    <w:rsid w:val="00077546"/>
    <w:rsid w:val="00080D65"/>
    <w:rsid w:val="00081585"/>
    <w:rsid w:val="00083C18"/>
    <w:rsid w:val="000857C6"/>
    <w:rsid w:val="0009031E"/>
    <w:rsid w:val="00091C12"/>
    <w:rsid w:val="000A3BFD"/>
    <w:rsid w:val="000A4116"/>
    <w:rsid w:val="000A44A4"/>
    <w:rsid w:val="000A47F6"/>
    <w:rsid w:val="000A4DB1"/>
    <w:rsid w:val="000A4F30"/>
    <w:rsid w:val="000A5001"/>
    <w:rsid w:val="000B1F42"/>
    <w:rsid w:val="000B56FC"/>
    <w:rsid w:val="000B7A3D"/>
    <w:rsid w:val="000C10CE"/>
    <w:rsid w:val="000C5B6A"/>
    <w:rsid w:val="000D0172"/>
    <w:rsid w:val="000D1ED8"/>
    <w:rsid w:val="000D2947"/>
    <w:rsid w:val="000D49E1"/>
    <w:rsid w:val="000E26AC"/>
    <w:rsid w:val="000E58A2"/>
    <w:rsid w:val="000E71E5"/>
    <w:rsid w:val="000F662E"/>
    <w:rsid w:val="000F7062"/>
    <w:rsid w:val="001025B6"/>
    <w:rsid w:val="0010472B"/>
    <w:rsid w:val="00104BDF"/>
    <w:rsid w:val="001061D9"/>
    <w:rsid w:val="001161AE"/>
    <w:rsid w:val="001163DE"/>
    <w:rsid w:val="00116B7E"/>
    <w:rsid w:val="00117910"/>
    <w:rsid w:val="00120112"/>
    <w:rsid w:val="00122EAD"/>
    <w:rsid w:val="00133EB9"/>
    <w:rsid w:val="0013733B"/>
    <w:rsid w:val="00142C37"/>
    <w:rsid w:val="00147090"/>
    <w:rsid w:val="001477F4"/>
    <w:rsid w:val="0015348A"/>
    <w:rsid w:val="00160292"/>
    <w:rsid w:val="00162C42"/>
    <w:rsid w:val="001631F7"/>
    <w:rsid w:val="00163F06"/>
    <w:rsid w:val="001674B0"/>
    <w:rsid w:val="0017381A"/>
    <w:rsid w:val="001763CF"/>
    <w:rsid w:val="00181D5C"/>
    <w:rsid w:val="00181F56"/>
    <w:rsid w:val="00182107"/>
    <w:rsid w:val="00184FCA"/>
    <w:rsid w:val="0018740A"/>
    <w:rsid w:val="00194060"/>
    <w:rsid w:val="00194639"/>
    <w:rsid w:val="00196D5C"/>
    <w:rsid w:val="001A37B1"/>
    <w:rsid w:val="001A650D"/>
    <w:rsid w:val="001A79BE"/>
    <w:rsid w:val="001B06B5"/>
    <w:rsid w:val="001B3408"/>
    <w:rsid w:val="001B37AF"/>
    <w:rsid w:val="001B41A9"/>
    <w:rsid w:val="001B6607"/>
    <w:rsid w:val="001B796A"/>
    <w:rsid w:val="001C53F7"/>
    <w:rsid w:val="001D5215"/>
    <w:rsid w:val="001E07A0"/>
    <w:rsid w:val="001E2623"/>
    <w:rsid w:val="001F5FDE"/>
    <w:rsid w:val="001F68A2"/>
    <w:rsid w:val="001F6AAD"/>
    <w:rsid w:val="00206C4F"/>
    <w:rsid w:val="002120E9"/>
    <w:rsid w:val="002157C9"/>
    <w:rsid w:val="002164E8"/>
    <w:rsid w:val="00225315"/>
    <w:rsid w:val="002302DF"/>
    <w:rsid w:val="00237FD5"/>
    <w:rsid w:val="002446BA"/>
    <w:rsid w:val="002506FF"/>
    <w:rsid w:val="00252C20"/>
    <w:rsid w:val="00252FC6"/>
    <w:rsid w:val="0025656B"/>
    <w:rsid w:val="0025679C"/>
    <w:rsid w:val="002635A0"/>
    <w:rsid w:val="00264A4F"/>
    <w:rsid w:val="00267B24"/>
    <w:rsid w:val="00270189"/>
    <w:rsid w:val="00272E7B"/>
    <w:rsid w:val="00273E38"/>
    <w:rsid w:val="0027413A"/>
    <w:rsid w:val="00275E5D"/>
    <w:rsid w:val="0028328C"/>
    <w:rsid w:val="00290896"/>
    <w:rsid w:val="00294F53"/>
    <w:rsid w:val="0029580B"/>
    <w:rsid w:val="00295C55"/>
    <w:rsid w:val="002973F3"/>
    <w:rsid w:val="002974A0"/>
    <w:rsid w:val="002A36D9"/>
    <w:rsid w:val="002B0999"/>
    <w:rsid w:val="002B38D6"/>
    <w:rsid w:val="002B7550"/>
    <w:rsid w:val="002C2C15"/>
    <w:rsid w:val="002C6FCB"/>
    <w:rsid w:val="002D3B9B"/>
    <w:rsid w:val="002D58BD"/>
    <w:rsid w:val="002D6472"/>
    <w:rsid w:val="002D6F3E"/>
    <w:rsid w:val="002D72AE"/>
    <w:rsid w:val="002F34B4"/>
    <w:rsid w:val="002F46D1"/>
    <w:rsid w:val="002F525B"/>
    <w:rsid w:val="002F5EA9"/>
    <w:rsid w:val="002F5EAF"/>
    <w:rsid w:val="002F627A"/>
    <w:rsid w:val="002F713E"/>
    <w:rsid w:val="002F7C72"/>
    <w:rsid w:val="00300BB4"/>
    <w:rsid w:val="00302A8A"/>
    <w:rsid w:val="00302EF2"/>
    <w:rsid w:val="003038DE"/>
    <w:rsid w:val="00303F79"/>
    <w:rsid w:val="00304D22"/>
    <w:rsid w:val="00305C9F"/>
    <w:rsid w:val="00311A20"/>
    <w:rsid w:val="00322E83"/>
    <w:rsid w:val="00326108"/>
    <w:rsid w:val="003268F7"/>
    <w:rsid w:val="0032740E"/>
    <w:rsid w:val="0034202C"/>
    <w:rsid w:val="00346CCA"/>
    <w:rsid w:val="003471F7"/>
    <w:rsid w:val="00347E15"/>
    <w:rsid w:val="00352057"/>
    <w:rsid w:val="003542C1"/>
    <w:rsid w:val="00364E44"/>
    <w:rsid w:val="003661D9"/>
    <w:rsid w:val="003675C1"/>
    <w:rsid w:val="003703C4"/>
    <w:rsid w:val="0037362F"/>
    <w:rsid w:val="00373B58"/>
    <w:rsid w:val="00375ECE"/>
    <w:rsid w:val="00376B71"/>
    <w:rsid w:val="00383144"/>
    <w:rsid w:val="00384E35"/>
    <w:rsid w:val="00384F5C"/>
    <w:rsid w:val="00386F36"/>
    <w:rsid w:val="00387151"/>
    <w:rsid w:val="0039042E"/>
    <w:rsid w:val="003A76F2"/>
    <w:rsid w:val="003B04D5"/>
    <w:rsid w:val="003B09D1"/>
    <w:rsid w:val="003B16FC"/>
    <w:rsid w:val="003B72BE"/>
    <w:rsid w:val="003C1EEC"/>
    <w:rsid w:val="003C3087"/>
    <w:rsid w:val="003C4E41"/>
    <w:rsid w:val="003D48FA"/>
    <w:rsid w:val="003D5E5C"/>
    <w:rsid w:val="003D6D7F"/>
    <w:rsid w:val="003D6D93"/>
    <w:rsid w:val="003D7ED9"/>
    <w:rsid w:val="003F5970"/>
    <w:rsid w:val="00402806"/>
    <w:rsid w:val="004034E0"/>
    <w:rsid w:val="00404A6D"/>
    <w:rsid w:val="0041023C"/>
    <w:rsid w:val="00414174"/>
    <w:rsid w:val="00416DDF"/>
    <w:rsid w:val="00423C66"/>
    <w:rsid w:val="004242D4"/>
    <w:rsid w:val="00443A3C"/>
    <w:rsid w:val="00445296"/>
    <w:rsid w:val="00450685"/>
    <w:rsid w:val="00453DF4"/>
    <w:rsid w:val="00456C2D"/>
    <w:rsid w:val="004576ED"/>
    <w:rsid w:val="0046060A"/>
    <w:rsid w:val="00462F78"/>
    <w:rsid w:val="0046395F"/>
    <w:rsid w:val="0047002D"/>
    <w:rsid w:val="004778DE"/>
    <w:rsid w:val="00482B84"/>
    <w:rsid w:val="0049467C"/>
    <w:rsid w:val="00497830"/>
    <w:rsid w:val="004A1470"/>
    <w:rsid w:val="004A2FAC"/>
    <w:rsid w:val="004A314E"/>
    <w:rsid w:val="004B0BC8"/>
    <w:rsid w:val="004B1FB8"/>
    <w:rsid w:val="004C2AC8"/>
    <w:rsid w:val="004C3B45"/>
    <w:rsid w:val="004C579F"/>
    <w:rsid w:val="004C71F9"/>
    <w:rsid w:val="004C7918"/>
    <w:rsid w:val="004D25DA"/>
    <w:rsid w:val="004D2A4F"/>
    <w:rsid w:val="004D7A13"/>
    <w:rsid w:val="004D7F9F"/>
    <w:rsid w:val="004E28A9"/>
    <w:rsid w:val="004E3749"/>
    <w:rsid w:val="004F5E6A"/>
    <w:rsid w:val="004F7067"/>
    <w:rsid w:val="004F7271"/>
    <w:rsid w:val="00500B14"/>
    <w:rsid w:val="00511757"/>
    <w:rsid w:val="00512C8C"/>
    <w:rsid w:val="00513C83"/>
    <w:rsid w:val="00523300"/>
    <w:rsid w:val="00527FBD"/>
    <w:rsid w:val="005319E3"/>
    <w:rsid w:val="00533BDC"/>
    <w:rsid w:val="005348C1"/>
    <w:rsid w:val="0053761B"/>
    <w:rsid w:val="005440CE"/>
    <w:rsid w:val="00544778"/>
    <w:rsid w:val="00547D3D"/>
    <w:rsid w:val="00550EB3"/>
    <w:rsid w:val="00552B5C"/>
    <w:rsid w:val="00556626"/>
    <w:rsid w:val="00556997"/>
    <w:rsid w:val="0055766C"/>
    <w:rsid w:val="00562F99"/>
    <w:rsid w:val="00570B93"/>
    <w:rsid w:val="005734A0"/>
    <w:rsid w:val="00581AA6"/>
    <w:rsid w:val="005842E4"/>
    <w:rsid w:val="005844CE"/>
    <w:rsid w:val="005913FA"/>
    <w:rsid w:val="005A06B0"/>
    <w:rsid w:val="005A23D7"/>
    <w:rsid w:val="005A594F"/>
    <w:rsid w:val="005B07C8"/>
    <w:rsid w:val="005B1728"/>
    <w:rsid w:val="005B6571"/>
    <w:rsid w:val="005B7A3E"/>
    <w:rsid w:val="005C17C6"/>
    <w:rsid w:val="005C70E8"/>
    <w:rsid w:val="005D1C1A"/>
    <w:rsid w:val="005D29DF"/>
    <w:rsid w:val="005D3F90"/>
    <w:rsid w:val="005E0AEF"/>
    <w:rsid w:val="005E3069"/>
    <w:rsid w:val="005E598F"/>
    <w:rsid w:val="005F1B83"/>
    <w:rsid w:val="005F6CFC"/>
    <w:rsid w:val="00601469"/>
    <w:rsid w:val="00602E03"/>
    <w:rsid w:val="00604245"/>
    <w:rsid w:val="00606610"/>
    <w:rsid w:val="0061094A"/>
    <w:rsid w:val="00610993"/>
    <w:rsid w:val="0061346C"/>
    <w:rsid w:val="00613C33"/>
    <w:rsid w:val="00615B60"/>
    <w:rsid w:val="00617D8E"/>
    <w:rsid w:val="00617F84"/>
    <w:rsid w:val="00621A7A"/>
    <w:rsid w:val="00621DDE"/>
    <w:rsid w:val="00622F95"/>
    <w:rsid w:val="0062495E"/>
    <w:rsid w:val="00626AA4"/>
    <w:rsid w:val="00626CE7"/>
    <w:rsid w:val="00630DDF"/>
    <w:rsid w:val="006315B4"/>
    <w:rsid w:val="00635EF6"/>
    <w:rsid w:val="00637139"/>
    <w:rsid w:val="006375EB"/>
    <w:rsid w:val="006432C5"/>
    <w:rsid w:val="00644AF6"/>
    <w:rsid w:val="0065207F"/>
    <w:rsid w:val="006551D1"/>
    <w:rsid w:val="0065612B"/>
    <w:rsid w:val="0065741D"/>
    <w:rsid w:val="0066330B"/>
    <w:rsid w:val="00663B38"/>
    <w:rsid w:val="0068196D"/>
    <w:rsid w:val="00683E7E"/>
    <w:rsid w:val="006876D3"/>
    <w:rsid w:val="006878D9"/>
    <w:rsid w:val="00693726"/>
    <w:rsid w:val="006939E2"/>
    <w:rsid w:val="00693C99"/>
    <w:rsid w:val="00695081"/>
    <w:rsid w:val="006A38B1"/>
    <w:rsid w:val="006A664B"/>
    <w:rsid w:val="006B2371"/>
    <w:rsid w:val="006B4ACD"/>
    <w:rsid w:val="006B7FC6"/>
    <w:rsid w:val="006C1E9D"/>
    <w:rsid w:val="006C2093"/>
    <w:rsid w:val="006C2AEA"/>
    <w:rsid w:val="006C5573"/>
    <w:rsid w:val="006C66E9"/>
    <w:rsid w:val="006D0A47"/>
    <w:rsid w:val="006D3CC9"/>
    <w:rsid w:val="006D6442"/>
    <w:rsid w:val="006D7A5C"/>
    <w:rsid w:val="006D7F81"/>
    <w:rsid w:val="006E0742"/>
    <w:rsid w:val="006E0949"/>
    <w:rsid w:val="006E1239"/>
    <w:rsid w:val="006E25AA"/>
    <w:rsid w:val="006E5228"/>
    <w:rsid w:val="006F40F0"/>
    <w:rsid w:val="007030FF"/>
    <w:rsid w:val="00705540"/>
    <w:rsid w:val="00706008"/>
    <w:rsid w:val="00707421"/>
    <w:rsid w:val="00714988"/>
    <w:rsid w:val="007150C7"/>
    <w:rsid w:val="007163DC"/>
    <w:rsid w:val="0071717D"/>
    <w:rsid w:val="00722BFE"/>
    <w:rsid w:val="00723803"/>
    <w:rsid w:val="007239F1"/>
    <w:rsid w:val="00727C73"/>
    <w:rsid w:val="007300E8"/>
    <w:rsid w:val="007315B7"/>
    <w:rsid w:val="00735A18"/>
    <w:rsid w:val="0073790F"/>
    <w:rsid w:val="007519BD"/>
    <w:rsid w:val="007567BD"/>
    <w:rsid w:val="00756F66"/>
    <w:rsid w:val="00772D23"/>
    <w:rsid w:val="00773C7A"/>
    <w:rsid w:val="0077449B"/>
    <w:rsid w:val="007750FF"/>
    <w:rsid w:val="00777FD1"/>
    <w:rsid w:val="007812F7"/>
    <w:rsid w:val="00783161"/>
    <w:rsid w:val="00787F51"/>
    <w:rsid w:val="00790148"/>
    <w:rsid w:val="00797212"/>
    <w:rsid w:val="007972E9"/>
    <w:rsid w:val="007A0902"/>
    <w:rsid w:val="007A1D12"/>
    <w:rsid w:val="007A4337"/>
    <w:rsid w:val="007A548A"/>
    <w:rsid w:val="007A7088"/>
    <w:rsid w:val="007B1F5C"/>
    <w:rsid w:val="007B20F6"/>
    <w:rsid w:val="007B3A4D"/>
    <w:rsid w:val="007B73B8"/>
    <w:rsid w:val="007C1940"/>
    <w:rsid w:val="007C525A"/>
    <w:rsid w:val="007C71BF"/>
    <w:rsid w:val="007E101B"/>
    <w:rsid w:val="007F048E"/>
    <w:rsid w:val="008004B5"/>
    <w:rsid w:val="0080521A"/>
    <w:rsid w:val="008100CA"/>
    <w:rsid w:val="00810A13"/>
    <w:rsid w:val="00810F55"/>
    <w:rsid w:val="00822B9E"/>
    <w:rsid w:val="00824B31"/>
    <w:rsid w:val="00825868"/>
    <w:rsid w:val="00831C9F"/>
    <w:rsid w:val="00835248"/>
    <w:rsid w:val="008360D3"/>
    <w:rsid w:val="008430F5"/>
    <w:rsid w:val="00845671"/>
    <w:rsid w:val="00855DDA"/>
    <w:rsid w:val="00861578"/>
    <w:rsid w:val="00862834"/>
    <w:rsid w:val="00864861"/>
    <w:rsid w:val="00867717"/>
    <w:rsid w:val="00872C00"/>
    <w:rsid w:val="00877613"/>
    <w:rsid w:val="008807E1"/>
    <w:rsid w:val="00882C76"/>
    <w:rsid w:val="00884209"/>
    <w:rsid w:val="00885E3B"/>
    <w:rsid w:val="008870D4"/>
    <w:rsid w:val="008922FC"/>
    <w:rsid w:val="00895A52"/>
    <w:rsid w:val="00896A13"/>
    <w:rsid w:val="00896AFD"/>
    <w:rsid w:val="00897B21"/>
    <w:rsid w:val="008A1097"/>
    <w:rsid w:val="008A5694"/>
    <w:rsid w:val="008B064C"/>
    <w:rsid w:val="008D106A"/>
    <w:rsid w:val="008D1AC8"/>
    <w:rsid w:val="008D41B1"/>
    <w:rsid w:val="008D4B95"/>
    <w:rsid w:val="008E56CC"/>
    <w:rsid w:val="008F02F5"/>
    <w:rsid w:val="008F0956"/>
    <w:rsid w:val="008F3B43"/>
    <w:rsid w:val="008F4698"/>
    <w:rsid w:val="00905922"/>
    <w:rsid w:val="00906499"/>
    <w:rsid w:val="009073FE"/>
    <w:rsid w:val="0091029D"/>
    <w:rsid w:val="009148C6"/>
    <w:rsid w:val="00923F31"/>
    <w:rsid w:val="0092481E"/>
    <w:rsid w:val="00924F7C"/>
    <w:rsid w:val="0092791A"/>
    <w:rsid w:val="00927B52"/>
    <w:rsid w:val="009347CF"/>
    <w:rsid w:val="00934A05"/>
    <w:rsid w:val="0093650A"/>
    <w:rsid w:val="00937A67"/>
    <w:rsid w:val="009423A9"/>
    <w:rsid w:val="00944A52"/>
    <w:rsid w:val="009507D6"/>
    <w:rsid w:val="00951880"/>
    <w:rsid w:val="009544AD"/>
    <w:rsid w:val="00954829"/>
    <w:rsid w:val="00954BC4"/>
    <w:rsid w:val="00954BF4"/>
    <w:rsid w:val="009557A5"/>
    <w:rsid w:val="00960BC3"/>
    <w:rsid w:val="00962E1B"/>
    <w:rsid w:val="00970818"/>
    <w:rsid w:val="00974296"/>
    <w:rsid w:val="00982C22"/>
    <w:rsid w:val="00995277"/>
    <w:rsid w:val="009A19EB"/>
    <w:rsid w:val="009A1FAB"/>
    <w:rsid w:val="009B0A21"/>
    <w:rsid w:val="009B13D7"/>
    <w:rsid w:val="009B5156"/>
    <w:rsid w:val="009C31B0"/>
    <w:rsid w:val="009C6026"/>
    <w:rsid w:val="009C7D07"/>
    <w:rsid w:val="009D1803"/>
    <w:rsid w:val="009D25FA"/>
    <w:rsid w:val="009D3700"/>
    <w:rsid w:val="009D4228"/>
    <w:rsid w:val="009E52B4"/>
    <w:rsid w:val="009E6779"/>
    <w:rsid w:val="009F4826"/>
    <w:rsid w:val="009F6AFD"/>
    <w:rsid w:val="009F7FD6"/>
    <w:rsid w:val="00A023AE"/>
    <w:rsid w:val="00A05D4F"/>
    <w:rsid w:val="00A06727"/>
    <w:rsid w:val="00A11728"/>
    <w:rsid w:val="00A13B3D"/>
    <w:rsid w:val="00A14D28"/>
    <w:rsid w:val="00A16FB4"/>
    <w:rsid w:val="00A20657"/>
    <w:rsid w:val="00A2227D"/>
    <w:rsid w:val="00A23059"/>
    <w:rsid w:val="00A2700A"/>
    <w:rsid w:val="00A3176A"/>
    <w:rsid w:val="00A36233"/>
    <w:rsid w:val="00A374DD"/>
    <w:rsid w:val="00A40D93"/>
    <w:rsid w:val="00A410D5"/>
    <w:rsid w:val="00A41491"/>
    <w:rsid w:val="00A422BE"/>
    <w:rsid w:val="00A42972"/>
    <w:rsid w:val="00A46B75"/>
    <w:rsid w:val="00A54DC7"/>
    <w:rsid w:val="00A556F1"/>
    <w:rsid w:val="00A56DD8"/>
    <w:rsid w:val="00A62E94"/>
    <w:rsid w:val="00A679A3"/>
    <w:rsid w:val="00A70BC0"/>
    <w:rsid w:val="00A71996"/>
    <w:rsid w:val="00A71F7F"/>
    <w:rsid w:val="00A74CDD"/>
    <w:rsid w:val="00A76599"/>
    <w:rsid w:val="00A8384D"/>
    <w:rsid w:val="00A84EAF"/>
    <w:rsid w:val="00A86C3E"/>
    <w:rsid w:val="00A96688"/>
    <w:rsid w:val="00A96853"/>
    <w:rsid w:val="00AA6269"/>
    <w:rsid w:val="00AA7A00"/>
    <w:rsid w:val="00AB466D"/>
    <w:rsid w:val="00AB5412"/>
    <w:rsid w:val="00AB55AA"/>
    <w:rsid w:val="00AC0292"/>
    <w:rsid w:val="00AD33E3"/>
    <w:rsid w:val="00AE47B3"/>
    <w:rsid w:val="00AE71AF"/>
    <w:rsid w:val="00AE7A48"/>
    <w:rsid w:val="00AF2838"/>
    <w:rsid w:val="00B0051D"/>
    <w:rsid w:val="00B0505B"/>
    <w:rsid w:val="00B05268"/>
    <w:rsid w:val="00B10333"/>
    <w:rsid w:val="00B14F99"/>
    <w:rsid w:val="00B15A4C"/>
    <w:rsid w:val="00B165D0"/>
    <w:rsid w:val="00B1695D"/>
    <w:rsid w:val="00B208D0"/>
    <w:rsid w:val="00B20F14"/>
    <w:rsid w:val="00B27CFE"/>
    <w:rsid w:val="00B30535"/>
    <w:rsid w:val="00B31D24"/>
    <w:rsid w:val="00B327D1"/>
    <w:rsid w:val="00B329DF"/>
    <w:rsid w:val="00B34BA9"/>
    <w:rsid w:val="00B416BB"/>
    <w:rsid w:val="00B41EDD"/>
    <w:rsid w:val="00B42608"/>
    <w:rsid w:val="00B46142"/>
    <w:rsid w:val="00B50CCE"/>
    <w:rsid w:val="00B56BBA"/>
    <w:rsid w:val="00B63C3C"/>
    <w:rsid w:val="00B654A6"/>
    <w:rsid w:val="00B71DC8"/>
    <w:rsid w:val="00B7490D"/>
    <w:rsid w:val="00B75A23"/>
    <w:rsid w:val="00B76536"/>
    <w:rsid w:val="00B81114"/>
    <w:rsid w:val="00B83DB6"/>
    <w:rsid w:val="00B87479"/>
    <w:rsid w:val="00B878FC"/>
    <w:rsid w:val="00B923F9"/>
    <w:rsid w:val="00B92BF5"/>
    <w:rsid w:val="00B92C44"/>
    <w:rsid w:val="00B96CB2"/>
    <w:rsid w:val="00BA45EF"/>
    <w:rsid w:val="00BA503C"/>
    <w:rsid w:val="00BA6864"/>
    <w:rsid w:val="00BB64C8"/>
    <w:rsid w:val="00BB7ABF"/>
    <w:rsid w:val="00BC0D31"/>
    <w:rsid w:val="00BC3519"/>
    <w:rsid w:val="00BC4CDF"/>
    <w:rsid w:val="00BC4E6A"/>
    <w:rsid w:val="00BD08A0"/>
    <w:rsid w:val="00BD112F"/>
    <w:rsid w:val="00BD5FFB"/>
    <w:rsid w:val="00BE04B4"/>
    <w:rsid w:val="00BE71B3"/>
    <w:rsid w:val="00BF3487"/>
    <w:rsid w:val="00BF3ED2"/>
    <w:rsid w:val="00BF4948"/>
    <w:rsid w:val="00C02C05"/>
    <w:rsid w:val="00C05414"/>
    <w:rsid w:val="00C069C7"/>
    <w:rsid w:val="00C1104B"/>
    <w:rsid w:val="00C12A92"/>
    <w:rsid w:val="00C133DC"/>
    <w:rsid w:val="00C258DF"/>
    <w:rsid w:val="00C303EB"/>
    <w:rsid w:val="00C31601"/>
    <w:rsid w:val="00C321B4"/>
    <w:rsid w:val="00C33164"/>
    <w:rsid w:val="00C33C2B"/>
    <w:rsid w:val="00C37E73"/>
    <w:rsid w:val="00C41B81"/>
    <w:rsid w:val="00C45D9A"/>
    <w:rsid w:val="00C47123"/>
    <w:rsid w:val="00C47EB4"/>
    <w:rsid w:val="00C522C1"/>
    <w:rsid w:val="00C5462B"/>
    <w:rsid w:val="00C570BF"/>
    <w:rsid w:val="00C65493"/>
    <w:rsid w:val="00C70283"/>
    <w:rsid w:val="00C72CD3"/>
    <w:rsid w:val="00C755CF"/>
    <w:rsid w:val="00C7631F"/>
    <w:rsid w:val="00C76E26"/>
    <w:rsid w:val="00C830A1"/>
    <w:rsid w:val="00C9193A"/>
    <w:rsid w:val="00C97100"/>
    <w:rsid w:val="00CB2293"/>
    <w:rsid w:val="00CC21FC"/>
    <w:rsid w:val="00CC4C24"/>
    <w:rsid w:val="00CD1340"/>
    <w:rsid w:val="00CD44E1"/>
    <w:rsid w:val="00CD5951"/>
    <w:rsid w:val="00CD5C08"/>
    <w:rsid w:val="00CE003A"/>
    <w:rsid w:val="00CE56B4"/>
    <w:rsid w:val="00CE7236"/>
    <w:rsid w:val="00CF0F6C"/>
    <w:rsid w:val="00CF33D8"/>
    <w:rsid w:val="00CF3D24"/>
    <w:rsid w:val="00CF765C"/>
    <w:rsid w:val="00D10281"/>
    <w:rsid w:val="00D12E36"/>
    <w:rsid w:val="00D1446F"/>
    <w:rsid w:val="00D15EAB"/>
    <w:rsid w:val="00D17744"/>
    <w:rsid w:val="00D23A25"/>
    <w:rsid w:val="00D264A7"/>
    <w:rsid w:val="00D30E92"/>
    <w:rsid w:val="00D32581"/>
    <w:rsid w:val="00D36A21"/>
    <w:rsid w:val="00D37FFA"/>
    <w:rsid w:val="00D42986"/>
    <w:rsid w:val="00D43369"/>
    <w:rsid w:val="00D43655"/>
    <w:rsid w:val="00D43E53"/>
    <w:rsid w:val="00D43EE9"/>
    <w:rsid w:val="00D44BF9"/>
    <w:rsid w:val="00D477F1"/>
    <w:rsid w:val="00D50A5E"/>
    <w:rsid w:val="00D50E7B"/>
    <w:rsid w:val="00D52C93"/>
    <w:rsid w:val="00D52FFE"/>
    <w:rsid w:val="00D53097"/>
    <w:rsid w:val="00D620C4"/>
    <w:rsid w:val="00D64CE6"/>
    <w:rsid w:val="00D66B6C"/>
    <w:rsid w:val="00D70271"/>
    <w:rsid w:val="00D70EC2"/>
    <w:rsid w:val="00D70ED0"/>
    <w:rsid w:val="00D72EF8"/>
    <w:rsid w:val="00D75B58"/>
    <w:rsid w:val="00D77B1F"/>
    <w:rsid w:val="00DA07F7"/>
    <w:rsid w:val="00DA41BD"/>
    <w:rsid w:val="00DA5243"/>
    <w:rsid w:val="00DB271B"/>
    <w:rsid w:val="00DC340A"/>
    <w:rsid w:val="00DC384F"/>
    <w:rsid w:val="00DC3A2D"/>
    <w:rsid w:val="00DC3BB1"/>
    <w:rsid w:val="00DC4BF0"/>
    <w:rsid w:val="00DD01D2"/>
    <w:rsid w:val="00DD4585"/>
    <w:rsid w:val="00DD79C3"/>
    <w:rsid w:val="00DE132C"/>
    <w:rsid w:val="00DE5F7A"/>
    <w:rsid w:val="00DF05A1"/>
    <w:rsid w:val="00DF5E6D"/>
    <w:rsid w:val="00E0070B"/>
    <w:rsid w:val="00E00C48"/>
    <w:rsid w:val="00E02905"/>
    <w:rsid w:val="00E116E4"/>
    <w:rsid w:val="00E11BAF"/>
    <w:rsid w:val="00E176A9"/>
    <w:rsid w:val="00E2196F"/>
    <w:rsid w:val="00E22F5A"/>
    <w:rsid w:val="00E346FB"/>
    <w:rsid w:val="00E3740C"/>
    <w:rsid w:val="00E408B2"/>
    <w:rsid w:val="00E443A7"/>
    <w:rsid w:val="00E460E1"/>
    <w:rsid w:val="00E5134E"/>
    <w:rsid w:val="00E51B1E"/>
    <w:rsid w:val="00E52BED"/>
    <w:rsid w:val="00E52FC1"/>
    <w:rsid w:val="00E57250"/>
    <w:rsid w:val="00E61ACA"/>
    <w:rsid w:val="00E61D46"/>
    <w:rsid w:val="00E62279"/>
    <w:rsid w:val="00E62AC3"/>
    <w:rsid w:val="00E62EEE"/>
    <w:rsid w:val="00E63086"/>
    <w:rsid w:val="00E672E5"/>
    <w:rsid w:val="00E7268D"/>
    <w:rsid w:val="00E77FA0"/>
    <w:rsid w:val="00E84139"/>
    <w:rsid w:val="00E8798D"/>
    <w:rsid w:val="00EA02D2"/>
    <w:rsid w:val="00EB2108"/>
    <w:rsid w:val="00EB5CF3"/>
    <w:rsid w:val="00EC12DC"/>
    <w:rsid w:val="00EC1701"/>
    <w:rsid w:val="00EC4964"/>
    <w:rsid w:val="00ED1FA6"/>
    <w:rsid w:val="00ED3E30"/>
    <w:rsid w:val="00ED54B1"/>
    <w:rsid w:val="00EE28C5"/>
    <w:rsid w:val="00EE3CB1"/>
    <w:rsid w:val="00EE45DB"/>
    <w:rsid w:val="00EF1487"/>
    <w:rsid w:val="00EF3E98"/>
    <w:rsid w:val="00F06B5E"/>
    <w:rsid w:val="00F11C4F"/>
    <w:rsid w:val="00F14C33"/>
    <w:rsid w:val="00F15A12"/>
    <w:rsid w:val="00F15E9B"/>
    <w:rsid w:val="00F161B8"/>
    <w:rsid w:val="00F27507"/>
    <w:rsid w:val="00F301D6"/>
    <w:rsid w:val="00F310AC"/>
    <w:rsid w:val="00F319EF"/>
    <w:rsid w:val="00F35B43"/>
    <w:rsid w:val="00F36BDB"/>
    <w:rsid w:val="00F406DA"/>
    <w:rsid w:val="00F45D81"/>
    <w:rsid w:val="00F478B2"/>
    <w:rsid w:val="00F50D8A"/>
    <w:rsid w:val="00F50F73"/>
    <w:rsid w:val="00F51344"/>
    <w:rsid w:val="00F51449"/>
    <w:rsid w:val="00F51741"/>
    <w:rsid w:val="00F526C5"/>
    <w:rsid w:val="00F56CDF"/>
    <w:rsid w:val="00F60E59"/>
    <w:rsid w:val="00F61BA6"/>
    <w:rsid w:val="00F6386F"/>
    <w:rsid w:val="00F640D8"/>
    <w:rsid w:val="00F64504"/>
    <w:rsid w:val="00F71B4D"/>
    <w:rsid w:val="00F73531"/>
    <w:rsid w:val="00F73776"/>
    <w:rsid w:val="00F75573"/>
    <w:rsid w:val="00F759A3"/>
    <w:rsid w:val="00F75CCB"/>
    <w:rsid w:val="00F76B64"/>
    <w:rsid w:val="00F857DE"/>
    <w:rsid w:val="00F872C1"/>
    <w:rsid w:val="00F87AE8"/>
    <w:rsid w:val="00F900DD"/>
    <w:rsid w:val="00F9328E"/>
    <w:rsid w:val="00F932C3"/>
    <w:rsid w:val="00F9741F"/>
    <w:rsid w:val="00FA0381"/>
    <w:rsid w:val="00FA10F2"/>
    <w:rsid w:val="00FA387E"/>
    <w:rsid w:val="00FA63F2"/>
    <w:rsid w:val="00FB26EA"/>
    <w:rsid w:val="00FC3C08"/>
    <w:rsid w:val="00FC5EB3"/>
    <w:rsid w:val="00FC74F7"/>
    <w:rsid w:val="00FC7F2C"/>
    <w:rsid w:val="00FD1F08"/>
    <w:rsid w:val="00FD3A17"/>
    <w:rsid w:val="00FD5480"/>
    <w:rsid w:val="00FE0FBF"/>
    <w:rsid w:val="00FE0FCE"/>
    <w:rsid w:val="00FE2E0B"/>
    <w:rsid w:val="00FE4D09"/>
    <w:rsid w:val="00FE5C9A"/>
    <w:rsid w:val="00FE6FAB"/>
    <w:rsid w:val="00FE7667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C9A2"/>
  <w15:docId w15:val="{D01D6BF5-43D0-4AD1-BF14-7E27A80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6442"/>
  </w:style>
  <w:style w:type="paragraph" w:styleId="Nadpis1">
    <w:name w:val="heading 1"/>
    <w:basedOn w:val="Normlny"/>
    <w:link w:val="Nadpis1Char"/>
    <w:uiPriority w:val="9"/>
    <w:qFormat/>
    <w:rsid w:val="006A664B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6A664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6A664B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6A664B"/>
    <w:rPr>
      <w:rFonts w:ascii="Times New Roman" w:hAnsi="Times New Roman" w:cs="Times New Roman"/>
      <w:b/>
      <w:bCs/>
      <w:sz w:val="36"/>
      <w:szCs w:val="36"/>
      <w:rtl w:val="0"/>
      <w:cs w:val="0"/>
      <w:lang w:val="x-none" w:eastAsia="sk-SK"/>
    </w:rPr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330B"/>
    <w:rPr>
      <w:rFonts w:cs="Times New Roman"/>
      <w:color w:val="954F72"/>
      <w:u w:val="single"/>
      <w:rtl w:val="0"/>
      <w:cs w:val="0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aliases w:val="Odsek,Odsek zoznamu1,Odsek zoznamu2,body,Odstavec cíl se seznamem,Odstavec se seznamem1"/>
    <w:basedOn w:val="Normlny"/>
    <w:link w:val="OdsekzoznamuChar"/>
    <w:uiPriority w:val="34"/>
    <w:qFormat/>
    <w:rsid w:val="00300BB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Sil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Textbody">
    <w:name w:val="Text body"/>
    <w:basedOn w:val="Normlny"/>
    <w:rsid w:val="008D1AC8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hAnsi="Liberation Serif" w:cs="FreeSans"/>
      <w:kern w:val="3"/>
      <w:sz w:val="24"/>
      <w:szCs w:val="24"/>
      <w:lang w:eastAsia="zh-CN" w:bidi="hi-IN"/>
    </w:rPr>
  </w:style>
  <w:style w:type="character" w:customStyle="1" w:styleId="OdsekzoznamuChar">
    <w:name w:val="Odsek zoznamu Char"/>
    <w:aliases w:val="Odsek Char,Odsek zoznamu1 Char,Odsek zoznamu2 Char,body Char,Odstavec cíl se seznamem Char,Odstavec se seznamem1 Char"/>
    <w:basedOn w:val="Predvolenpsmoodseku"/>
    <w:link w:val="Odsekzoznamu"/>
    <w:uiPriority w:val="34"/>
    <w:qFormat/>
    <w:locked/>
    <w:rsid w:val="00982C22"/>
    <w:rPr>
      <w:rFonts w:ascii="Calibri" w:hAnsi="Calibri" w:cs="Times New Roman"/>
      <w:rtl w:val="0"/>
      <w:cs w:val="0"/>
    </w:rPr>
  </w:style>
  <w:style w:type="character" w:styleId="PremennHTML">
    <w:name w:val="HTML Variable"/>
    <w:basedOn w:val="Predvolenpsmoodseku"/>
    <w:uiPriority w:val="99"/>
    <w:semiHidden/>
    <w:unhideWhenUsed/>
    <w:rsid w:val="00F319EF"/>
    <w:rPr>
      <w:rFonts w:cs="Times New Roman"/>
      <w:i/>
      <w:iCs/>
      <w:rtl w:val="0"/>
      <w:cs w:val="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109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61094A"/>
    <w:rPr>
      <w:rFonts w:ascii="Courier New" w:hAnsi="Courier New" w:cs="Courier New"/>
      <w:sz w:val="20"/>
      <w:szCs w:val="20"/>
      <w:rtl w:val="0"/>
      <w:cs w:val="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567BD"/>
    <w:rPr>
      <w:rFonts w:ascii="Segoe UI" w:hAnsi="Segoe UI" w:cs="Segoe UI"/>
      <w:sz w:val="18"/>
      <w:szCs w:val="18"/>
      <w:rtl w:val="0"/>
      <w:cs w:val="0"/>
    </w:rPr>
  </w:style>
  <w:style w:type="paragraph" w:customStyle="1" w:styleId="titulok">
    <w:name w:val="titulok"/>
    <w:basedOn w:val="Normlny"/>
    <w:rsid w:val="00DA524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934A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934A05"/>
    <w:rPr>
      <w:rFonts w:ascii="Calibri" w:hAnsi="Calibri" w:cs="Times New Roman"/>
      <w:sz w:val="20"/>
      <w:szCs w:val="20"/>
      <w:rtl w:val="0"/>
      <w:cs w:val="0"/>
    </w:rPr>
  </w:style>
  <w:style w:type="character" w:styleId="Odkaznakomentr">
    <w:name w:val="annotation reference"/>
    <w:basedOn w:val="Predvolenpsmoodseku"/>
    <w:uiPriority w:val="99"/>
    <w:rsid w:val="00934A05"/>
    <w:rPr>
      <w:rFonts w:cs="Times New Roman"/>
      <w:sz w:val="16"/>
      <w:szCs w:val="16"/>
      <w:rtl w:val="0"/>
      <w:cs w:val="0"/>
    </w:rPr>
  </w:style>
  <w:style w:type="paragraph" w:styleId="Textpoznmkypodiarou">
    <w:name w:val="footnote text"/>
    <w:basedOn w:val="Normlny"/>
    <w:link w:val="TextpoznmkypodiarouChar"/>
    <w:uiPriority w:val="99"/>
    <w:rsid w:val="006E094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E0949"/>
    <w:rPr>
      <w:rFonts w:ascii="Calibri" w:hAnsi="Calibri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934A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934A05"/>
    <w:rPr>
      <w:rFonts w:ascii="Calibri" w:hAnsi="Calibri" w:cs="Times New Roman"/>
      <w:b/>
      <w:bCs/>
      <w:sz w:val="20"/>
      <w:szCs w:val="20"/>
      <w:rtl w:val="0"/>
      <w:cs w:val="0"/>
    </w:rPr>
  </w:style>
  <w:style w:type="character" w:styleId="Odkaznapoznmkupodiarou">
    <w:name w:val="footnote reference"/>
    <w:basedOn w:val="Predvolenpsmoodseku"/>
    <w:uiPriority w:val="99"/>
    <w:rsid w:val="006E0949"/>
    <w:rPr>
      <w:rFonts w:cs="Times New Roman"/>
      <w:vertAlign w:val="superscript"/>
      <w:rtl w:val="0"/>
      <w:cs w:val="0"/>
    </w:rPr>
  </w:style>
  <w:style w:type="paragraph" w:styleId="Revzia">
    <w:name w:val="Revision"/>
    <w:hidden/>
    <w:uiPriority w:val="99"/>
    <w:semiHidden/>
    <w:rsid w:val="000F662E"/>
    <w:rPr>
      <w:rFonts w:ascii="Calibri" w:hAnsi="Calibri" w:cs="Times New Roman"/>
    </w:rPr>
  </w:style>
  <w:style w:type="paragraph" w:styleId="Bezriadkovania">
    <w:name w:val="No Spacing"/>
    <w:uiPriority w:val="1"/>
    <w:qFormat/>
    <w:rsid w:val="00035091"/>
    <w:rPr>
      <w:rFonts w:ascii="Calibri" w:hAnsi="Calibri" w:cs="Times New Roman"/>
    </w:rPr>
  </w:style>
  <w:style w:type="character" w:customStyle="1" w:styleId="awspan">
    <w:name w:val="awspan"/>
    <w:basedOn w:val="Predvolenpsmoodseku"/>
    <w:rsid w:val="0077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717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4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4CD9B-65DA-4A00-9D7F-141605D4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Klub SLOVENSKO, ZA ĽUDÍ, KÚ</cp:lastModifiedBy>
  <cp:revision>2</cp:revision>
  <cp:lastPrinted>2018-08-23T15:10:00Z</cp:lastPrinted>
  <dcterms:created xsi:type="dcterms:W3CDTF">2024-04-24T11:42:00Z</dcterms:created>
  <dcterms:modified xsi:type="dcterms:W3CDTF">2024-04-24T11:42:00Z</dcterms:modified>
</cp:coreProperties>
</file>