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5F" w:rsidRDefault="00A4475F" w:rsidP="006F5865">
      <w:pPr>
        <w:widowControl w:val="0"/>
        <w:spacing w:after="0" w:line="240" w:lineRule="auto"/>
        <w:jc w:val="center"/>
        <w:rPr>
          <w:rFonts w:ascii="Times New Roman" w:hAnsi="Times New Roman"/>
          <w:b/>
          <w:caps/>
          <w:spacing w:val="30"/>
          <w:sz w:val="24"/>
          <w:szCs w:val="24"/>
        </w:rPr>
      </w:pPr>
      <w:r>
        <w:rPr>
          <w:rFonts w:ascii="Times New Roman" w:hAnsi="Times New Roman"/>
          <w:b/>
          <w:caps/>
          <w:spacing w:val="30"/>
          <w:sz w:val="24"/>
          <w:szCs w:val="24"/>
        </w:rPr>
        <w:t>Dôvodová správA</w:t>
      </w:r>
    </w:p>
    <w:p w:rsidR="00A4475F" w:rsidRPr="00DE1085" w:rsidRDefault="00A4475F" w:rsidP="006F5865">
      <w:pPr>
        <w:widowControl w:val="0"/>
        <w:spacing w:after="0" w:line="240" w:lineRule="auto"/>
        <w:jc w:val="both"/>
        <w:rPr>
          <w:rFonts w:ascii="Times New Roman" w:hAnsi="Times New Roman"/>
          <w:sz w:val="24"/>
          <w:szCs w:val="24"/>
        </w:rPr>
      </w:pPr>
    </w:p>
    <w:p w:rsidR="00A4475F" w:rsidRPr="00DE1085" w:rsidRDefault="00A4475F" w:rsidP="006F5865">
      <w:pPr>
        <w:pStyle w:val="Odsekzoznamu1"/>
        <w:widowControl w:val="0"/>
        <w:numPr>
          <w:ilvl w:val="0"/>
          <w:numId w:val="1"/>
        </w:numPr>
        <w:spacing w:after="0" w:line="240" w:lineRule="auto"/>
        <w:contextualSpacing w:val="0"/>
        <w:jc w:val="both"/>
        <w:rPr>
          <w:rFonts w:ascii="Times New Roman" w:hAnsi="Times New Roman"/>
          <w:b/>
          <w:sz w:val="24"/>
          <w:szCs w:val="24"/>
        </w:rPr>
      </w:pPr>
      <w:r w:rsidRPr="00DE1085">
        <w:rPr>
          <w:rFonts w:ascii="Times New Roman" w:hAnsi="Times New Roman"/>
          <w:b/>
          <w:sz w:val="24"/>
          <w:szCs w:val="24"/>
        </w:rPr>
        <w:t xml:space="preserve">Všeobecná časť </w:t>
      </w:r>
    </w:p>
    <w:p w:rsidR="00A4475F" w:rsidRPr="00DE1085" w:rsidRDefault="00A4475F" w:rsidP="006F5865">
      <w:pPr>
        <w:widowControl w:val="0"/>
        <w:spacing w:after="0" w:line="240" w:lineRule="auto"/>
        <w:jc w:val="both"/>
        <w:rPr>
          <w:rFonts w:ascii="Times New Roman" w:hAnsi="Times New Roman"/>
          <w:sz w:val="24"/>
          <w:szCs w:val="24"/>
        </w:rPr>
      </w:pPr>
    </w:p>
    <w:p w:rsidR="006F5865" w:rsidRPr="00101F73" w:rsidRDefault="00FD6849" w:rsidP="003C01EF">
      <w:pPr>
        <w:pStyle w:val="Normlnywebov"/>
        <w:widowControl w:val="0"/>
        <w:spacing w:before="0" w:beforeAutospacing="0" w:after="0" w:afterAutospacing="0"/>
        <w:ind w:firstLine="708"/>
        <w:jc w:val="both"/>
      </w:pPr>
      <w:r>
        <w:t xml:space="preserve">Vláda Slovenskej republiky </w:t>
      </w:r>
      <w:r w:rsidR="006F5865" w:rsidRPr="00101F73">
        <w:t>predkladá návrh zákona, ktorým sa mení a dopĺňa zákon č. 280/2017 Z. z. o poskytovaní podpory a dotácie v</w:t>
      </w:r>
      <w:r w:rsidR="006F5865">
        <w:t> </w:t>
      </w:r>
      <w:r w:rsidR="006F5865" w:rsidRPr="00101F73">
        <w:t xml:space="preserve">pôdohospodárstve a rozvoji vidieka </w:t>
      </w:r>
      <w:r>
        <w:br/>
      </w:r>
      <w:r w:rsidR="006F5865" w:rsidRPr="00101F73">
        <w:t xml:space="preserve">a o zmene zákona č. 292/2014 Z. z. o príspevku poskytovanom z európskych štrukturálnych </w:t>
      </w:r>
      <w:r>
        <w:br/>
      </w:r>
      <w:r w:rsidR="006F5865" w:rsidRPr="00101F73">
        <w:t xml:space="preserve">a investičných fondov a o zmene a doplnení niektorých zákonov v znení neskorších predpisov </w:t>
      </w:r>
      <w:r w:rsidR="00311C41" w:rsidRPr="00101F73">
        <w:t xml:space="preserve">v znení neskorších predpisov </w:t>
      </w:r>
      <w:r w:rsidR="006F5865" w:rsidRPr="00101F73">
        <w:t xml:space="preserve">(ďalej len </w:t>
      </w:r>
      <w:r w:rsidR="006F5865" w:rsidRPr="00A27E6A">
        <w:rPr>
          <w:i/>
          <w:iCs/>
        </w:rPr>
        <w:t>„návrh zákona“</w:t>
      </w:r>
      <w:r w:rsidR="006F5865" w:rsidRPr="00101F73">
        <w:t>).</w:t>
      </w:r>
    </w:p>
    <w:p w:rsidR="00A27E6A" w:rsidRDefault="00A27E6A" w:rsidP="006F5865">
      <w:pPr>
        <w:pStyle w:val="Normlnywebov"/>
        <w:widowControl w:val="0"/>
        <w:spacing w:before="0" w:beforeAutospacing="0" w:after="0" w:afterAutospacing="0"/>
        <w:ind w:firstLine="720"/>
        <w:jc w:val="both"/>
      </w:pPr>
      <w:bookmarkStart w:id="0" w:name="_GoBack"/>
      <w:bookmarkEnd w:id="0"/>
    </w:p>
    <w:p w:rsidR="006F5865" w:rsidRDefault="006F5865" w:rsidP="006F5865">
      <w:pPr>
        <w:pStyle w:val="Normlnywebov"/>
        <w:widowControl w:val="0"/>
        <w:spacing w:before="0" w:beforeAutospacing="0" w:after="0" w:afterAutospacing="0"/>
        <w:ind w:firstLine="720"/>
        <w:jc w:val="both"/>
      </w:pPr>
      <w:r w:rsidRPr="00101F73">
        <w:t xml:space="preserve">Cieľom návrhu zákona </w:t>
      </w:r>
      <w:r w:rsidR="00C36393" w:rsidRPr="00C36393">
        <w:t>je ustanovenie právneho základu pre poskytovanie</w:t>
      </w:r>
      <w:r w:rsidR="00286EAF">
        <w:t xml:space="preserve"> štátnej</w:t>
      </w:r>
      <w:r w:rsidR="00C36393" w:rsidRPr="00C36393">
        <w:t xml:space="preserve"> pomoci</w:t>
      </w:r>
      <w:r w:rsidR="00AF0871">
        <w:t xml:space="preserve"> alebo minimálnej pomoci</w:t>
      </w:r>
      <w:r w:rsidR="00C36393" w:rsidRPr="00C36393">
        <w:t xml:space="preserve"> poľnohospodárom</w:t>
      </w:r>
      <w:r w:rsidR="00AB50AB">
        <w:t xml:space="preserve"> alebo obhospodarovateľom lesa</w:t>
      </w:r>
      <w:r w:rsidR="00C36393" w:rsidRPr="00C36393">
        <w:t xml:space="preserve"> vo forme návratnej finančnej výpomoci, čím sa v prípade potreby umožní </w:t>
      </w:r>
      <w:r w:rsidR="00286EAF">
        <w:t>zabezpečiť poskytovanie finančných prostriedkov poľnohospodárom</w:t>
      </w:r>
      <w:r w:rsidR="00AB50AB">
        <w:t xml:space="preserve"> alebo obhospodarovateľom lesa </w:t>
      </w:r>
      <w:r w:rsidR="00286EAF">
        <w:t>do</w:t>
      </w:r>
      <w:r w:rsidR="00C36393" w:rsidRPr="00C36393">
        <w:t xml:space="preserve"> vyplateni</w:t>
      </w:r>
      <w:r w:rsidR="00286EAF">
        <w:t>a</w:t>
      </w:r>
      <w:r w:rsidR="00AB50AB">
        <w:t xml:space="preserve"> priamych podpôr</w:t>
      </w:r>
      <w:r w:rsidR="00C36393" w:rsidRPr="00C36393">
        <w:t>.</w:t>
      </w:r>
    </w:p>
    <w:p w:rsidR="00A27E6A" w:rsidRDefault="00A27E6A" w:rsidP="006F5865">
      <w:pPr>
        <w:pStyle w:val="Normlnywebov"/>
        <w:widowControl w:val="0"/>
        <w:spacing w:before="0" w:beforeAutospacing="0" w:after="0" w:afterAutospacing="0"/>
        <w:ind w:firstLine="720"/>
        <w:jc w:val="both"/>
      </w:pPr>
    </w:p>
    <w:p w:rsidR="006F5865" w:rsidRDefault="006F5865" w:rsidP="006F5865">
      <w:pPr>
        <w:pStyle w:val="Normlnywebov"/>
        <w:widowControl w:val="0"/>
        <w:spacing w:before="0" w:beforeAutospacing="0" w:after="0" w:afterAutospacing="0"/>
        <w:ind w:firstLine="720"/>
        <w:jc w:val="both"/>
      </w:pPr>
      <w:r w:rsidRPr="00101F73">
        <w:t xml:space="preserve">Návrh zákona </w:t>
      </w:r>
      <w:r>
        <w:t>ne</w:t>
      </w:r>
      <w:r w:rsidRPr="00101F73">
        <w:t>bude mať vplyv</w:t>
      </w:r>
      <w:r w:rsidR="00CC266D">
        <w:t>y</w:t>
      </w:r>
      <w:r w:rsidRPr="00101F73">
        <w:t xml:space="preserve"> na rozpočet verejnej správy</w:t>
      </w:r>
      <w:r>
        <w:t xml:space="preserve">, </w:t>
      </w:r>
      <w:r w:rsidR="00694727">
        <w:t>v</w:t>
      </w:r>
      <w:r>
        <w:t>plyv</w:t>
      </w:r>
      <w:r w:rsidR="00694727">
        <w:t>y</w:t>
      </w:r>
      <w:r w:rsidRPr="00101F73">
        <w:t xml:space="preserve"> na podnikateľské prostredie,</w:t>
      </w:r>
      <w:r w:rsidR="00CC266D">
        <w:t xml:space="preserve"> vplyvy na limit verejných výdavkov,</w:t>
      </w:r>
      <w:r w:rsidRPr="00101F73">
        <w:t xml:space="preserve"> sociálne vplyvy, vplyv</w:t>
      </w:r>
      <w:r w:rsidR="00694727">
        <w:t>y</w:t>
      </w:r>
      <w:r w:rsidRPr="00101F73">
        <w:t xml:space="preserve"> na životné prostredie, vplyv</w:t>
      </w:r>
      <w:r w:rsidR="00694727">
        <w:t>y</w:t>
      </w:r>
      <w:r w:rsidRPr="00101F73">
        <w:t xml:space="preserve"> na</w:t>
      </w:r>
      <w:r>
        <w:t> </w:t>
      </w:r>
      <w:r w:rsidRPr="00101F73">
        <w:t>informatizáciu spoločnosti, vplyv</w:t>
      </w:r>
      <w:r w:rsidR="00694727">
        <w:t>y</w:t>
      </w:r>
      <w:r w:rsidRPr="00101F73">
        <w:t xml:space="preserve"> na služby verejnej správy pre občana </w:t>
      </w:r>
      <w:r>
        <w:t xml:space="preserve">ani </w:t>
      </w:r>
      <w:r w:rsidRPr="00101F73">
        <w:t>vplyv</w:t>
      </w:r>
      <w:r w:rsidR="00694727">
        <w:t>y</w:t>
      </w:r>
      <w:r w:rsidRPr="00101F73">
        <w:t xml:space="preserve"> na</w:t>
      </w:r>
      <w:r>
        <w:t> </w:t>
      </w:r>
      <w:r w:rsidRPr="00101F73">
        <w:t>manželstvo, rodičovstvo a rodinu.</w:t>
      </w:r>
    </w:p>
    <w:p w:rsidR="00A27E6A" w:rsidRPr="00101F73" w:rsidRDefault="00A27E6A" w:rsidP="006F5865">
      <w:pPr>
        <w:pStyle w:val="Normlnywebov"/>
        <w:widowControl w:val="0"/>
        <w:spacing w:before="0" w:beforeAutospacing="0" w:after="0" w:afterAutospacing="0"/>
        <w:ind w:firstLine="720"/>
        <w:jc w:val="both"/>
      </w:pPr>
    </w:p>
    <w:p w:rsidR="00AE4AC4" w:rsidRDefault="006F5865" w:rsidP="006F5865">
      <w:pPr>
        <w:pStyle w:val="Normlnywebov"/>
        <w:widowControl w:val="0"/>
        <w:spacing w:before="0" w:beforeAutospacing="0" w:after="0" w:afterAutospacing="0"/>
        <w:ind w:firstLine="720"/>
        <w:jc w:val="both"/>
      </w:pPr>
      <w:r w:rsidRPr="00101F73">
        <w:t>Návrh zákona je v súlade s Ústavou Slovenskej republiky, ústavnými zákonmi a nálezmi Ústavného súdu Slovenskej republiky, zákonmi, medzinárodnými zmluvami, ktorými je</w:t>
      </w:r>
      <w:r>
        <w:t> </w:t>
      </w:r>
      <w:r w:rsidRPr="00101F73">
        <w:t>Slovenská republika viazaná, ako aj s právom Európskej únie.</w:t>
      </w:r>
    </w:p>
    <w:p w:rsidR="00AE4AC4" w:rsidRDefault="00AE4AC4">
      <w:pPr>
        <w:spacing w:after="160" w:line="259" w:lineRule="auto"/>
        <w:rPr>
          <w:rFonts w:ascii="Times New Roman" w:hAnsi="Times New Roman"/>
          <w:sz w:val="24"/>
          <w:szCs w:val="24"/>
          <w:lang w:eastAsia="sk-SK"/>
        </w:rPr>
      </w:pPr>
      <w:r>
        <w:br w:type="page"/>
      </w:r>
    </w:p>
    <w:p w:rsidR="00AE4AC4" w:rsidRPr="00AE4AC4" w:rsidRDefault="00AE4AC4" w:rsidP="00AE4AC4">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AE4AC4">
        <w:rPr>
          <w:rFonts w:ascii="Times New Roman" w:hAnsi="Times New Roman"/>
          <w:b/>
          <w:caps/>
          <w:spacing w:val="30"/>
          <w:sz w:val="24"/>
          <w:szCs w:val="24"/>
          <w:lang w:eastAsia="sk-SK"/>
        </w:rPr>
        <w:lastRenderedPageBreak/>
        <w:t>Doložka zlučiteľnosti</w:t>
      </w:r>
    </w:p>
    <w:p w:rsidR="00AE4AC4" w:rsidRDefault="00AE4AC4" w:rsidP="00AE4AC4">
      <w:pPr>
        <w:widowControl w:val="0"/>
        <w:autoSpaceDE w:val="0"/>
        <w:autoSpaceDN w:val="0"/>
        <w:adjustRightInd w:val="0"/>
        <w:spacing w:after="0" w:line="240" w:lineRule="auto"/>
        <w:jc w:val="center"/>
        <w:rPr>
          <w:rFonts w:ascii="Times New Roman" w:hAnsi="Times New Roman"/>
          <w:b/>
          <w:sz w:val="24"/>
          <w:szCs w:val="24"/>
          <w:lang w:eastAsia="sk-SK"/>
        </w:rPr>
      </w:pPr>
      <w:r w:rsidRPr="00AE4AC4">
        <w:rPr>
          <w:rFonts w:ascii="Times New Roman" w:hAnsi="Times New Roman"/>
          <w:b/>
          <w:sz w:val="24"/>
          <w:szCs w:val="24"/>
          <w:lang w:eastAsia="sk-SK"/>
        </w:rPr>
        <w:t>návrhu zákona s právom Európskej únie</w:t>
      </w:r>
    </w:p>
    <w:p w:rsidR="00220104" w:rsidRDefault="00220104" w:rsidP="00AE4AC4">
      <w:pPr>
        <w:widowControl w:val="0"/>
        <w:autoSpaceDE w:val="0"/>
        <w:autoSpaceDN w:val="0"/>
        <w:adjustRightInd w:val="0"/>
        <w:spacing w:after="0" w:line="240" w:lineRule="auto"/>
        <w:jc w:val="center"/>
        <w:rPr>
          <w:rFonts w:ascii="Times New Roman" w:hAnsi="Times New Roman"/>
          <w:b/>
          <w:sz w:val="24"/>
          <w:szCs w:val="24"/>
          <w:lang w:eastAsia="sk-SK"/>
        </w:rPr>
      </w:pPr>
    </w:p>
    <w:p w:rsidR="00220104" w:rsidRDefault="00220104" w:rsidP="00220104">
      <w:pPr>
        <w:widowControl w:val="0"/>
        <w:autoSpaceDE w:val="0"/>
        <w:autoSpaceDN w:val="0"/>
        <w:adjustRightInd w:val="0"/>
        <w:spacing w:after="0" w:line="240" w:lineRule="auto"/>
        <w:jc w:val="both"/>
        <w:rPr>
          <w:rFonts w:ascii="Times New Roman" w:hAnsi="Times New Roman"/>
        </w:rPr>
      </w:pPr>
      <w:r>
        <w:rPr>
          <w:rFonts w:ascii="Times New Roman" w:hAnsi="Times New Roman"/>
          <w:b/>
        </w:rPr>
        <w:t xml:space="preserve">1. </w:t>
      </w:r>
      <w:r w:rsidRPr="00AE4AC4">
        <w:rPr>
          <w:rFonts w:ascii="Times New Roman" w:hAnsi="Times New Roman"/>
          <w:b/>
        </w:rPr>
        <w:t>Navrhovateľ zákona:</w:t>
      </w:r>
      <w:r w:rsidRPr="00AE4AC4">
        <w:rPr>
          <w:rFonts w:ascii="Times New Roman" w:hAnsi="Times New Roman"/>
        </w:rPr>
        <w:t xml:space="preserve"> </w:t>
      </w:r>
      <w:fldSimple w:instr=" DOCPROPERTY  FSC#SKEDITIONSLOVLEX@103.510:zodpinstitucia  \* MERGEFORMAT ">
        <w:r w:rsidRPr="00AE4AC4">
          <w:rPr>
            <w:rFonts w:ascii="Times New Roman" w:hAnsi="Times New Roman"/>
          </w:rPr>
          <w:t>Ministerstvo pôdohospodárstva a rozvoja vidieka Slovenskej republiky</w:t>
        </w:r>
      </w:fldSimple>
    </w:p>
    <w:p w:rsidR="00220104" w:rsidRDefault="00220104" w:rsidP="00220104">
      <w:pPr>
        <w:widowControl w:val="0"/>
        <w:autoSpaceDE w:val="0"/>
        <w:autoSpaceDN w:val="0"/>
        <w:adjustRightInd w:val="0"/>
        <w:spacing w:after="0" w:line="240" w:lineRule="auto"/>
        <w:jc w:val="both"/>
        <w:rPr>
          <w:rFonts w:ascii="Times New Roman" w:hAnsi="Times New Roman"/>
          <w:b/>
          <w:sz w:val="24"/>
          <w:szCs w:val="24"/>
          <w:lang w:eastAsia="sk-SK"/>
        </w:rPr>
      </w:pPr>
    </w:p>
    <w:p w:rsidR="00220104" w:rsidRDefault="00220104" w:rsidP="00220104">
      <w:pPr>
        <w:widowControl w:val="0"/>
        <w:autoSpaceDE w:val="0"/>
        <w:autoSpaceDN w:val="0"/>
        <w:adjustRightInd w:val="0"/>
        <w:spacing w:after="0" w:line="240" w:lineRule="auto"/>
        <w:ind w:left="284" w:hanging="284"/>
        <w:jc w:val="both"/>
        <w:rPr>
          <w:rFonts w:ascii="Times" w:hAnsi="Times" w:cs="Times"/>
        </w:rPr>
      </w:pPr>
      <w:r>
        <w:rPr>
          <w:rFonts w:ascii="Times New Roman" w:hAnsi="Times New Roman"/>
          <w:b/>
        </w:rPr>
        <w:t xml:space="preserve">2. </w:t>
      </w:r>
      <w:r w:rsidRPr="00AE4AC4">
        <w:rPr>
          <w:rFonts w:ascii="Times New Roman" w:hAnsi="Times New Roman"/>
          <w:b/>
        </w:rPr>
        <w:t>Názov návrhu zákona:</w:t>
      </w:r>
      <w:r w:rsidRPr="00AE4AC4">
        <w:rPr>
          <w:rFonts w:ascii="Times New Roman" w:hAnsi="Times New Roman"/>
        </w:rPr>
        <w:t xml:space="preserve"> </w:t>
      </w:r>
      <w:r w:rsidRPr="00AE4AC4">
        <w:rPr>
          <w:rFonts w:ascii="Times" w:hAnsi="Times" w:cs="Times"/>
        </w:rPr>
        <w:t>Návrh zákona,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p>
    <w:p w:rsidR="00220104" w:rsidRDefault="00220104" w:rsidP="00220104">
      <w:pPr>
        <w:widowControl w:val="0"/>
        <w:autoSpaceDE w:val="0"/>
        <w:autoSpaceDN w:val="0"/>
        <w:adjustRightInd w:val="0"/>
        <w:spacing w:after="0" w:line="240" w:lineRule="auto"/>
        <w:ind w:left="284" w:hanging="284"/>
        <w:jc w:val="both"/>
        <w:rPr>
          <w:rFonts w:ascii="Times New Roman" w:hAnsi="Times New Roman"/>
          <w:b/>
          <w:sz w:val="24"/>
          <w:szCs w:val="24"/>
          <w:lang w:eastAsia="sk-SK"/>
        </w:rPr>
      </w:pPr>
    </w:p>
    <w:p w:rsidR="00220104" w:rsidRDefault="00220104" w:rsidP="00220104">
      <w:pPr>
        <w:widowControl w:val="0"/>
        <w:tabs>
          <w:tab w:val="left" w:pos="360"/>
        </w:tabs>
        <w:autoSpaceDE w:val="0"/>
        <w:autoSpaceDN w:val="0"/>
        <w:adjustRightInd w:val="0"/>
        <w:spacing w:after="0" w:line="240" w:lineRule="auto"/>
        <w:jc w:val="both"/>
        <w:rPr>
          <w:rFonts w:ascii="Times New Roman" w:hAnsi="Times New Roman"/>
        </w:rPr>
      </w:pPr>
      <w:r>
        <w:rPr>
          <w:rFonts w:ascii="Times New Roman" w:hAnsi="Times New Roman"/>
          <w:b/>
        </w:rPr>
        <w:t xml:space="preserve">3. </w:t>
      </w:r>
      <w:r w:rsidRPr="00AE4AC4">
        <w:rPr>
          <w:rFonts w:ascii="Times New Roman" w:hAnsi="Times New Roman"/>
          <w:b/>
        </w:rPr>
        <w:t>Predmet návrhu zákona je upravený v práve Európskej únie:</w:t>
      </w:r>
    </w:p>
    <w:p w:rsidR="00220104" w:rsidRPr="00AE4AC4" w:rsidRDefault="00220104" w:rsidP="00220104">
      <w:pPr>
        <w:widowControl w:val="0"/>
        <w:numPr>
          <w:ilvl w:val="0"/>
          <w:numId w:val="2"/>
        </w:numPr>
        <w:tabs>
          <w:tab w:val="left" w:pos="360"/>
        </w:tabs>
        <w:autoSpaceDE w:val="0"/>
        <w:autoSpaceDN w:val="0"/>
        <w:adjustRightInd w:val="0"/>
        <w:spacing w:after="0" w:line="240" w:lineRule="auto"/>
        <w:contextualSpacing/>
        <w:jc w:val="both"/>
        <w:rPr>
          <w:rFonts w:ascii="Times New Roman" w:hAnsi="Times New Roman"/>
          <w:i/>
        </w:rPr>
      </w:pPr>
      <w:r w:rsidRPr="00AE4AC4">
        <w:rPr>
          <w:rFonts w:ascii="Times" w:hAnsi="Times" w:cs="Times"/>
          <w:i/>
        </w:rPr>
        <w:t xml:space="preserve">v primárnom práve </w:t>
      </w:r>
    </w:p>
    <w:p w:rsidR="00220104" w:rsidRPr="00AE4AC4" w:rsidRDefault="00220104" w:rsidP="00220104">
      <w:pPr>
        <w:widowControl w:val="0"/>
        <w:autoSpaceDE w:val="0"/>
        <w:autoSpaceDN w:val="0"/>
        <w:adjustRightInd w:val="0"/>
        <w:spacing w:after="0" w:line="240" w:lineRule="auto"/>
        <w:ind w:left="851" w:hanging="142"/>
        <w:jc w:val="both"/>
        <w:rPr>
          <w:rFonts w:ascii="Times New Roman" w:hAnsi="Times New Roman"/>
        </w:rPr>
      </w:pPr>
      <w:r w:rsidRPr="00AE4AC4">
        <w:rPr>
          <w:rFonts w:ascii="Times" w:hAnsi="Times" w:cs="Times"/>
        </w:rPr>
        <w:t>- čl. 3 ods. 1 písm. b),</w:t>
      </w:r>
      <w:r w:rsidRPr="00AE4AC4">
        <w:rPr>
          <w:rFonts w:ascii="Times New Roman" w:hAnsi="Times New Roman" w:cs="Calibri"/>
          <w:sz w:val="30"/>
          <w:szCs w:val="30"/>
        </w:rPr>
        <w:t xml:space="preserve"> </w:t>
      </w:r>
      <w:r w:rsidRPr="00AE4AC4">
        <w:rPr>
          <w:rFonts w:ascii="Times New Roman" w:hAnsi="Times New Roman" w:cs="Calibri"/>
        </w:rPr>
        <w:t>čl. 16, čl. 38 až 44, čl. 106 ods. 2 a 3,</w:t>
      </w:r>
      <w:r w:rsidRPr="00AE4AC4">
        <w:rPr>
          <w:rFonts w:ascii="Times" w:hAnsi="Times" w:cs="Times"/>
        </w:rPr>
        <w:t xml:space="preserve"> čl. 107 až 109 a čl. 291 </w:t>
      </w:r>
      <w:r w:rsidRPr="00AE4AC4">
        <w:rPr>
          <w:rFonts w:ascii="Times New Roman" w:hAnsi="Times New Roman"/>
        </w:rPr>
        <w:t>Zmluvy o fungovaní Európskej únie</w:t>
      </w:r>
    </w:p>
    <w:p w:rsidR="00F82086" w:rsidRPr="00F82086" w:rsidRDefault="00F82086" w:rsidP="00F82086">
      <w:pPr>
        <w:widowControl w:val="0"/>
        <w:tabs>
          <w:tab w:val="left" w:pos="360"/>
        </w:tabs>
        <w:autoSpaceDE w:val="0"/>
        <w:autoSpaceDN w:val="0"/>
        <w:adjustRightInd w:val="0"/>
        <w:spacing w:after="0" w:line="240" w:lineRule="auto"/>
        <w:ind w:left="720"/>
        <w:contextualSpacing/>
        <w:jc w:val="both"/>
        <w:rPr>
          <w:rFonts w:ascii="Times New Roman" w:hAnsi="Times New Roman"/>
        </w:rPr>
      </w:pPr>
    </w:p>
    <w:p w:rsidR="00220104" w:rsidRPr="00AE4AC4" w:rsidRDefault="00220104" w:rsidP="00220104">
      <w:pPr>
        <w:widowControl w:val="0"/>
        <w:numPr>
          <w:ilvl w:val="0"/>
          <w:numId w:val="2"/>
        </w:numPr>
        <w:tabs>
          <w:tab w:val="left" w:pos="360"/>
        </w:tabs>
        <w:autoSpaceDE w:val="0"/>
        <w:autoSpaceDN w:val="0"/>
        <w:adjustRightInd w:val="0"/>
        <w:spacing w:after="0" w:line="240" w:lineRule="auto"/>
        <w:contextualSpacing/>
        <w:jc w:val="both"/>
        <w:rPr>
          <w:rFonts w:ascii="Times New Roman" w:hAnsi="Times New Roman"/>
        </w:rPr>
      </w:pPr>
      <w:r w:rsidRPr="00AE4AC4">
        <w:rPr>
          <w:rFonts w:ascii="Times New Roman" w:hAnsi="Times New Roman"/>
          <w:i/>
        </w:rPr>
        <w:t>v sekundárnom práve</w:t>
      </w:r>
    </w:p>
    <w:p w:rsidR="00220104" w:rsidRPr="00AE4AC4" w:rsidRDefault="00220104" w:rsidP="00220104">
      <w:pPr>
        <w:widowControl w:val="0"/>
        <w:numPr>
          <w:ilvl w:val="0"/>
          <w:numId w:val="3"/>
        </w:numPr>
        <w:autoSpaceDE w:val="0"/>
        <w:autoSpaceDN w:val="0"/>
        <w:adjustRightInd w:val="0"/>
        <w:spacing w:after="0" w:line="240" w:lineRule="auto"/>
        <w:ind w:left="851" w:hanging="357"/>
        <w:contextualSpacing/>
        <w:jc w:val="both"/>
        <w:rPr>
          <w:rFonts w:ascii="Times New Roman" w:hAnsi="Times New Roman"/>
        </w:rPr>
      </w:pPr>
      <w:r w:rsidRPr="00AE4AC4">
        <w:rPr>
          <w:rFonts w:ascii="Times New Roman" w:hAnsi="Times New Roman"/>
        </w:rPr>
        <w:t xml:space="preserve">nariadenie Komisie (EÚ) č. 651/2014 zo 17. júna 2014 o vyhlásení určitých kategórií pomoci za zlučiteľné s vnútorným trhom podľa článkov 107 a 108 zmluvy (Ú. v. EÚ L 187, 26.6.2014) v platnom znení, gestor: Ministerstvo financií Slovenskej republiky, Ministerstvo hospodárstva Slovenskej republiky, Ministerstvo pôdohospodárstva a rozvoja vidieka Slovenskej republiky, Ministerstvo práce, sociálnych vecí a rodiny Slovenskej republiky, Ministerstvo školstva, výskumu, vývoja a mládeže Slovenskej republiky, Ministerstvo životného prostredia Slovenskej republiky, Ministerstvo dopravy Slovenskej republiky, Ministerstvo kultúry Slovenskej republiky,   </w:t>
      </w:r>
    </w:p>
    <w:p w:rsidR="00220104" w:rsidRPr="00AE4AC4" w:rsidRDefault="00220104" w:rsidP="00220104">
      <w:pPr>
        <w:widowControl w:val="0"/>
        <w:numPr>
          <w:ilvl w:val="0"/>
          <w:numId w:val="3"/>
        </w:numPr>
        <w:autoSpaceDE w:val="0"/>
        <w:autoSpaceDN w:val="0"/>
        <w:adjustRightInd w:val="0"/>
        <w:spacing w:after="0" w:line="240" w:lineRule="auto"/>
        <w:ind w:left="851" w:hanging="357"/>
        <w:contextualSpacing/>
        <w:jc w:val="both"/>
        <w:rPr>
          <w:rFonts w:ascii="Times New Roman" w:hAnsi="Times New Roman"/>
        </w:rPr>
      </w:pPr>
      <w:r w:rsidRPr="00AE4AC4">
        <w:rPr>
          <w:rFonts w:ascii="Times New Roman" w:hAnsi="Times New Roman"/>
        </w:rPr>
        <w:t>nariadenie Komisie (EÚ) 2022/2472 zo 14. decembra 2022, ktorým sa určité kategórie pomoci v odvetví poľnohospodárstva a lesného hospodárstva a vo vidieckych oblastiach vyhlasujú za zlučiteľné s vnútorným trhom pri uplatňovaní článkov 107 a 108 Zmluvy o fungovaní Európskej únie (Ú. v. EÚ L 327, 21.12.2022) v platnom znení, gestor: Protimonopolný úrad Slovenskej republiky, Ministerstvo pôdohospodárstva a rozvoja vidieka Slovenskej republiky,</w:t>
      </w:r>
    </w:p>
    <w:p w:rsidR="00220104" w:rsidRPr="00AE4AC4" w:rsidRDefault="00220104" w:rsidP="00220104">
      <w:pPr>
        <w:widowControl w:val="0"/>
        <w:numPr>
          <w:ilvl w:val="0"/>
          <w:numId w:val="3"/>
        </w:numPr>
        <w:autoSpaceDE w:val="0"/>
        <w:autoSpaceDN w:val="0"/>
        <w:adjustRightInd w:val="0"/>
        <w:spacing w:after="0" w:line="240" w:lineRule="auto"/>
        <w:ind w:left="851" w:hanging="284"/>
        <w:contextualSpacing/>
        <w:jc w:val="both"/>
        <w:rPr>
          <w:rFonts w:ascii="Times New Roman" w:hAnsi="Times New Roman"/>
        </w:rPr>
      </w:pPr>
      <w:r w:rsidRPr="00AE4AC4">
        <w:rPr>
          <w:rFonts w:ascii="Times New Roman" w:hAnsi="Times New Roman"/>
        </w:rPr>
        <w:t xml:space="preserve">nariadenie Komisie (EÚ) 2022/2473 zo 14. decembra 2022, ktorým sa určité kategórie pomoci poskytovanej podnikom pôsobiacim vo výrobe, v spracovaní a odbyte produktov rybolovu a akvakultúry vyhlasujú za zlučiteľné s vnútorným trhom podľa článkov 107 a 108 Zmluvy o fungovaní Európskej únie (Ú. v. EÚ L 327, 21.12.2022) v platnom znení, gestor: Protimonopolný úrad Slovenskej republiky, Ministerstvo pôdohospodárstva a rozvoja vidieka Slovenskej republiky, </w:t>
      </w:r>
    </w:p>
    <w:p w:rsidR="00220104" w:rsidRPr="00AE4AC4" w:rsidRDefault="00220104" w:rsidP="00220104">
      <w:pPr>
        <w:widowControl w:val="0"/>
        <w:numPr>
          <w:ilvl w:val="0"/>
          <w:numId w:val="3"/>
        </w:numPr>
        <w:autoSpaceDE w:val="0"/>
        <w:autoSpaceDN w:val="0"/>
        <w:adjustRightInd w:val="0"/>
        <w:spacing w:after="0" w:line="240" w:lineRule="auto"/>
        <w:ind w:left="851" w:hanging="357"/>
        <w:contextualSpacing/>
        <w:jc w:val="both"/>
        <w:rPr>
          <w:rFonts w:ascii="Times New Roman" w:hAnsi="Times New Roman"/>
        </w:rPr>
      </w:pPr>
      <w:r w:rsidRPr="00AE4AC4">
        <w:rPr>
          <w:rFonts w:ascii="Times New Roman" w:hAnsi="Times New Roman"/>
        </w:rPr>
        <w:t xml:space="preserve">nariadenie Komisie (EÚ) č. 1407/2013 z 18. decembra 2013 o uplatňovaní článkov 107 a 108 Zmluvy o fungovaní Európskej únie na pomoc de minimis (Ú. v. EÚ L 352, 24.12.2013) </w:t>
      </w:r>
      <w:r w:rsidRPr="00AE4AC4">
        <w:rPr>
          <w:rFonts w:ascii="Times New Roman" w:hAnsi="Times New Roman"/>
        </w:rPr>
        <w:br/>
        <w:t>v platnom znení, gestor:  Ministerstvo financií Slovenskej republiky,</w:t>
      </w:r>
    </w:p>
    <w:p w:rsidR="00220104" w:rsidRPr="00AE4AC4" w:rsidRDefault="00220104" w:rsidP="00220104">
      <w:pPr>
        <w:widowControl w:val="0"/>
        <w:numPr>
          <w:ilvl w:val="0"/>
          <w:numId w:val="3"/>
        </w:numPr>
        <w:autoSpaceDE w:val="0"/>
        <w:autoSpaceDN w:val="0"/>
        <w:adjustRightInd w:val="0"/>
        <w:spacing w:after="0" w:line="240" w:lineRule="auto"/>
        <w:ind w:left="851" w:hanging="357"/>
        <w:contextualSpacing/>
        <w:jc w:val="both"/>
        <w:rPr>
          <w:rFonts w:ascii="Times New Roman" w:hAnsi="Times New Roman"/>
        </w:rPr>
      </w:pPr>
      <w:r w:rsidRPr="00AE4AC4">
        <w:rPr>
          <w:rFonts w:ascii="Times New Roman" w:hAnsi="Times New Roman"/>
        </w:rPr>
        <w:t>nariadenie Komisie (EÚ) č. 1408/2013 z 18. decembra 2013 o uplatňovaní článkov 107 a 108 Zmluvy o fungovaní Európskej únie na pomoc de minimis v sektore poľnohospodárstva (Ú. v. EÚ L 352, 24.12.2013) v platnom znení, gestor: Ministerstvo financií Slovenskej republiky, Ministerstvo pôdohospodárstva a rozvoja vidieka Slovenskej republiky ,</w:t>
      </w:r>
    </w:p>
    <w:p w:rsidR="00220104" w:rsidRPr="00AE4AC4" w:rsidRDefault="00220104" w:rsidP="00220104">
      <w:pPr>
        <w:widowControl w:val="0"/>
        <w:numPr>
          <w:ilvl w:val="0"/>
          <w:numId w:val="3"/>
        </w:numPr>
        <w:autoSpaceDE w:val="0"/>
        <w:autoSpaceDN w:val="0"/>
        <w:adjustRightInd w:val="0"/>
        <w:spacing w:after="0" w:line="240" w:lineRule="auto"/>
        <w:ind w:left="851" w:hanging="357"/>
        <w:contextualSpacing/>
        <w:jc w:val="both"/>
        <w:rPr>
          <w:rFonts w:ascii="Times New Roman" w:hAnsi="Times New Roman"/>
          <w:iCs/>
        </w:rPr>
      </w:pPr>
      <w:r w:rsidRPr="00AE4AC4">
        <w:rPr>
          <w:rFonts w:ascii="Times New Roman" w:hAnsi="Times New Roman"/>
        </w:rPr>
        <w:t>nariadenie Komisie (EÚ) č. 717/2014 z 27. júna 2014 o uplatňovaní článkov 107 a 108 Zmluvy o fungovaní Európskej únie na pomoc de minimis v sektore rybolovu a akvakultúry (Ú. v. EÚ L 190, 28.6.2014) v platnom znení, gestor:  Ministerstvo financií Slovenskej republiky, Ministerstvo pôdohospodárstva a rozvoja vidieka Slovenskej republiky,</w:t>
      </w:r>
    </w:p>
    <w:p w:rsidR="00220104" w:rsidRPr="00220104" w:rsidRDefault="00220104" w:rsidP="00AC2DF3">
      <w:pPr>
        <w:widowControl w:val="0"/>
        <w:numPr>
          <w:ilvl w:val="0"/>
          <w:numId w:val="3"/>
        </w:numPr>
        <w:autoSpaceDE w:val="0"/>
        <w:autoSpaceDN w:val="0"/>
        <w:adjustRightInd w:val="0"/>
        <w:spacing w:after="0" w:line="240" w:lineRule="auto"/>
        <w:ind w:left="851" w:hanging="284"/>
        <w:contextualSpacing/>
        <w:jc w:val="both"/>
        <w:rPr>
          <w:rFonts w:ascii="Times New Roman" w:hAnsi="Times New Roman"/>
          <w:b/>
          <w:sz w:val="24"/>
          <w:szCs w:val="24"/>
          <w:lang w:eastAsia="sk-SK"/>
        </w:rPr>
      </w:pPr>
      <w:r w:rsidRPr="00AE4AC4">
        <w:rPr>
          <w:rFonts w:ascii="Times New Roman" w:hAnsi="Times New Roman"/>
        </w:rPr>
        <w:t>nariadenie Komisie (EÚ) č. 360/2012 z 25. apríla 2012 o uplatňovaní článkov 107 a 108 Zmluvy o fungovaní Európskej únie na pomoc de minimis v prospech podnikov poskytujúcich služby všeobecného hospodárskeho záujmu (Ú. v. EÚ L 114, 26.4.2012) v platnom znení, gestor: Ministerstvo financií Slovenskej republiky,</w:t>
      </w:r>
    </w:p>
    <w:p w:rsidR="00220104" w:rsidRPr="00220104" w:rsidRDefault="00220104" w:rsidP="00AC2DF3">
      <w:pPr>
        <w:widowControl w:val="0"/>
        <w:numPr>
          <w:ilvl w:val="0"/>
          <w:numId w:val="3"/>
        </w:numPr>
        <w:autoSpaceDE w:val="0"/>
        <w:autoSpaceDN w:val="0"/>
        <w:adjustRightInd w:val="0"/>
        <w:spacing w:after="0" w:line="240" w:lineRule="auto"/>
        <w:ind w:left="851" w:hanging="284"/>
        <w:contextualSpacing/>
        <w:jc w:val="both"/>
        <w:rPr>
          <w:rFonts w:ascii="Times New Roman" w:hAnsi="Times New Roman"/>
          <w:b/>
          <w:sz w:val="24"/>
          <w:szCs w:val="24"/>
          <w:lang w:eastAsia="sk-SK"/>
        </w:rPr>
      </w:pPr>
      <w:r w:rsidRPr="00AE4AC4">
        <w:rPr>
          <w:rFonts w:ascii="Times New Roman" w:hAnsi="Times New Roman"/>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w:t>
      </w:r>
      <w:r w:rsidRPr="00AE4AC4">
        <w:rPr>
          <w:rFonts w:ascii="Times New Roman" w:hAnsi="Times New Roman"/>
        </w:rPr>
        <w:lastRenderedPageBreak/>
        <w:t>4.5.2016), gestor: Úrad na ochranu osobných údajov Slovenskej republiky.</w:t>
      </w:r>
    </w:p>
    <w:p w:rsidR="00220104" w:rsidRPr="00F82086" w:rsidRDefault="00220104" w:rsidP="00F82086">
      <w:pPr>
        <w:widowControl w:val="0"/>
        <w:numPr>
          <w:ilvl w:val="0"/>
          <w:numId w:val="2"/>
        </w:numPr>
        <w:tabs>
          <w:tab w:val="left" w:pos="360"/>
        </w:tabs>
        <w:autoSpaceDE w:val="0"/>
        <w:autoSpaceDN w:val="0"/>
        <w:adjustRightInd w:val="0"/>
        <w:spacing w:after="0" w:line="240" w:lineRule="auto"/>
        <w:contextualSpacing/>
        <w:jc w:val="both"/>
        <w:rPr>
          <w:rFonts w:ascii="Times New Roman" w:hAnsi="Times New Roman"/>
          <w:i/>
        </w:rPr>
      </w:pPr>
      <w:r w:rsidRPr="00AE4AC4">
        <w:rPr>
          <w:rFonts w:ascii="Times New Roman" w:hAnsi="Times New Roman"/>
          <w:i/>
        </w:rPr>
        <w:t>nie je obsiahnutý v judikatúre Súdneho dvora Európskej únie</w:t>
      </w:r>
    </w:p>
    <w:p w:rsidR="00220104" w:rsidRDefault="00220104" w:rsidP="00220104">
      <w:pPr>
        <w:widowControl w:val="0"/>
        <w:autoSpaceDE w:val="0"/>
        <w:autoSpaceDN w:val="0"/>
        <w:adjustRightInd w:val="0"/>
        <w:spacing w:after="0" w:line="240" w:lineRule="auto"/>
        <w:ind w:left="567" w:hanging="284"/>
        <w:jc w:val="both"/>
        <w:rPr>
          <w:rFonts w:ascii="Times New Roman" w:hAnsi="Times New Roman"/>
          <w:b/>
          <w:sz w:val="24"/>
          <w:szCs w:val="24"/>
          <w:lang w:eastAsia="sk-SK"/>
        </w:rPr>
      </w:pPr>
    </w:p>
    <w:p w:rsidR="00220104" w:rsidRDefault="00220104" w:rsidP="00220104">
      <w:pPr>
        <w:widowControl w:val="0"/>
        <w:autoSpaceDE w:val="0"/>
        <w:autoSpaceDN w:val="0"/>
        <w:adjustRightInd w:val="0"/>
        <w:spacing w:after="0" w:line="240" w:lineRule="auto"/>
        <w:ind w:left="284" w:hanging="284"/>
        <w:jc w:val="both"/>
        <w:rPr>
          <w:rFonts w:ascii="Times New Roman" w:hAnsi="Times New Roman"/>
          <w:b/>
          <w:sz w:val="24"/>
          <w:szCs w:val="24"/>
          <w:lang w:eastAsia="sk-SK"/>
        </w:rPr>
      </w:pPr>
      <w:r>
        <w:rPr>
          <w:rFonts w:ascii="Times New Roman" w:hAnsi="Times New Roman"/>
          <w:b/>
          <w:sz w:val="24"/>
          <w:szCs w:val="24"/>
          <w:lang w:eastAsia="sk-SK"/>
        </w:rPr>
        <w:t xml:space="preserve">4. </w:t>
      </w:r>
      <w:r w:rsidRPr="00AE4AC4">
        <w:rPr>
          <w:rFonts w:ascii="Times" w:hAnsi="Times" w:cs="Times"/>
          <w:b/>
          <w:bCs/>
          <w:sz w:val="24"/>
          <w:szCs w:val="24"/>
          <w:lang w:eastAsia="sk-SK"/>
        </w:rPr>
        <w:t>Záväzky Slovenskej republiky vo vzťahu k Európskej únii:</w:t>
      </w:r>
    </w:p>
    <w:p w:rsidR="00220104" w:rsidRPr="00220104" w:rsidRDefault="00220104" w:rsidP="00220104">
      <w:pPr>
        <w:pStyle w:val="Odsekzoznamu"/>
        <w:widowControl w:val="0"/>
        <w:numPr>
          <w:ilvl w:val="0"/>
          <w:numId w:val="6"/>
        </w:numPr>
        <w:autoSpaceDE w:val="0"/>
        <w:autoSpaceDN w:val="0"/>
        <w:adjustRightInd w:val="0"/>
        <w:spacing w:after="0" w:line="240" w:lineRule="auto"/>
        <w:jc w:val="both"/>
        <w:rPr>
          <w:rFonts w:ascii="Times New Roman" w:hAnsi="Times New Roman"/>
          <w:b/>
          <w:sz w:val="24"/>
          <w:szCs w:val="24"/>
          <w:lang w:eastAsia="sk-SK"/>
        </w:rPr>
      </w:pPr>
      <w:r w:rsidRPr="00220104">
        <w:rPr>
          <w:rFonts w:ascii="Times New Roman" w:hAnsi="Times New Roman"/>
          <w:sz w:val="24"/>
          <w:szCs w:val="24"/>
          <w:lang w:eastAsia="sk-SK"/>
        </w:rPr>
        <w:t>lehota na prebranie príslušného právneho aktu Európskej únie, príp. aj osobitná lehota účinnosti jeho ustanovení:</w:t>
      </w:r>
    </w:p>
    <w:p w:rsidR="00220104" w:rsidRDefault="00220104" w:rsidP="00F82086">
      <w:pPr>
        <w:widowControl w:val="0"/>
        <w:autoSpaceDE w:val="0"/>
        <w:autoSpaceDN w:val="0"/>
        <w:adjustRightInd w:val="0"/>
        <w:spacing w:after="0" w:line="240" w:lineRule="auto"/>
        <w:ind w:left="709"/>
        <w:jc w:val="both"/>
        <w:rPr>
          <w:rFonts w:ascii="Times New Roman" w:hAnsi="Times New Roman"/>
          <w:b/>
          <w:sz w:val="24"/>
          <w:szCs w:val="24"/>
          <w:lang w:eastAsia="sk-SK"/>
        </w:rPr>
      </w:pPr>
      <w:r w:rsidRPr="00AE4AC4">
        <w:rPr>
          <w:rFonts w:ascii="Times" w:hAnsi="Times" w:cs="Times"/>
          <w:sz w:val="24"/>
          <w:szCs w:val="24"/>
          <w:lang w:eastAsia="sk-SK"/>
        </w:rPr>
        <w:t>Predloženým návrhom</w:t>
      </w:r>
      <w:r w:rsidRPr="00AE4AC4">
        <w:rPr>
          <w:rFonts w:ascii="Times New Roman" w:hAnsi="Times New Roman"/>
          <w:sz w:val="24"/>
          <w:szCs w:val="24"/>
          <w:lang w:eastAsia="sk-SK"/>
        </w:rPr>
        <w:t xml:space="preserve"> zákona</w:t>
      </w:r>
      <w:r w:rsidRPr="00AE4AC4">
        <w:rPr>
          <w:rFonts w:ascii="Times" w:hAnsi="Times" w:cs="Times"/>
          <w:sz w:val="24"/>
          <w:szCs w:val="24"/>
          <w:lang w:eastAsia="sk-SK"/>
        </w:rPr>
        <w:t>,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r w:rsidRPr="00AE4AC4">
        <w:rPr>
          <w:rFonts w:ascii="Times New Roman" w:hAnsi="Times New Roman"/>
          <w:sz w:val="24"/>
          <w:szCs w:val="24"/>
          <w:lang w:eastAsia="sk-SK"/>
        </w:rPr>
        <w:t xml:space="preserve"> sa nepreberá žiadny právny akt Európskej únie.</w:t>
      </w:r>
    </w:p>
    <w:p w:rsidR="00F82086" w:rsidRDefault="00F82086" w:rsidP="00F82086">
      <w:pPr>
        <w:pStyle w:val="Odsekzoznamu"/>
        <w:widowControl w:val="0"/>
        <w:autoSpaceDE w:val="0"/>
        <w:autoSpaceDN w:val="0"/>
        <w:adjustRightInd w:val="0"/>
        <w:spacing w:after="0" w:line="240" w:lineRule="auto"/>
        <w:jc w:val="both"/>
        <w:rPr>
          <w:rFonts w:ascii="Times New Roman" w:hAnsi="Times New Roman"/>
          <w:sz w:val="24"/>
          <w:szCs w:val="24"/>
          <w:lang w:eastAsia="sk-SK"/>
        </w:rPr>
      </w:pPr>
    </w:p>
    <w:p w:rsidR="00220104" w:rsidRPr="00F82086" w:rsidRDefault="00220104" w:rsidP="00F82086">
      <w:pPr>
        <w:pStyle w:val="Odsekzoznamu"/>
        <w:widowControl w:val="0"/>
        <w:numPr>
          <w:ilvl w:val="0"/>
          <w:numId w:val="6"/>
        </w:numPr>
        <w:autoSpaceDE w:val="0"/>
        <w:autoSpaceDN w:val="0"/>
        <w:adjustRightInd w:val="0"/>
        <w:spacing w:after="0" w:line="240" w:lineRule="auto"/>
        <w:jc w:val="both"/>
        <w:rPr>
          <w:rFonts w:ascii="Times New Roman" w:hAnsi="Times New Roman"/>
          <w:sz w:val="24"/>
          <w:szCs w:val="24"/>
          <w:lang w:eastAsia="sk-SK"/>
        </w:rPr>
      </w:pPr>
      <w:r w:rsidRPr="00AE4AC4">
        <w:rPr>
          <w:rFonts w:ascii="Times New Roman" w:hAnsi="Times New Roman"/>
          <w:sz w:val="24"/>
          <w:szCs w:val="24"/>
          <w:lang w:eastAsia="sk-SK"/>
        </w:rPr>
        <w:t>informácia o začatí konania v rámci „EÚ Pilot“ alebo o začatí postupu Európskej komisie,</w:t>
      </w:r>
      <w:r w:rsidR="00F82086">
        <w:rPr>
          <w:rFonts w:ascii="Times New Roman" w:hAnsi="Times New Roman"/>
          <w:sz w:val="24"/>
          <w:szCs w:val="24"/>
          <w:lang w:eastAsia="sk-SK"/>
        </w:rPr>
        <w:t xml:space="preserve"> </w:t>
      </w:r>
      <w:r w:rsidRPr="00F82086">
        <w:rPr>
          <w:rFonts w:ascii="Times New Roman" w:hAnsi="Times New Roman"/>
          <w:sz w:val="24"/>
          <w:szCs w:val="24"/>
          <w:lang w:eastAsia="sk-SK"/>
        </w:rPr>
        <w:t>alebo o konaní Súdneho dvora Európskej únie proti Slovenskej republike podľa čl. 258 a</w:t>
      </w:r>
      <w:r w:rsidR="00F82086">
        <w:rPr>
          <w:rFonts w:ascii="Times New Roman" w:hAnsi="Times New Roman"/>
          <w:sz w:val="24"/>
          <w:szCs w:val="24"/>
          <w:lang w:eastAsia="sk-SK"/>
        </w:rPr>
        <w:t xml:space="preserve"> </w:t>
      </w:r>
      <w:r w:rsidRPr="00F82086">
        <w:rPr>
          <w:rFonts w:ascii="Times New Roman" w:hAnsi="Times New Roman"/>
          <w:sz w:val="24"/>
          <w:szCs w:val="24"/>
          <w:lang w:eastAsia="sk-SK"/>
        </w:rPr>
        <w:t>260 Zmluvy o fungovaní Európskej únie v jej platnom znení, spolu s</w:t>
      </w:r>
      <w:r w:rsidR="00F82086">
        <w:rPr>
          <w:rFonts w:ascii="Times New Roman" w:hAnsi="Times New Roman"/>
          <w:sz w:val="24"/>
          <w:szCs w:val="24"/>
          <w:lang w:eastAsia="sk-SK"/>
        </w:rPr>
        <w:t> </w:t>
      </w:r>
      <w:r w:rsidRPr="00F82086">
        <w:rPr>
          <w:rFonts w:ascii="Times New Roman" w:hAnsi="Times New Roman"/>
          <w:sz w:val="24"/>
          <w:szCs w:val="24"/>
          <w:lang w:eastAsia="sk-SK"/>
        </w:rPr>
        <w:t>uvedením</w:t>
      </w:r>
      <w:r w:rsidR="00F82086">
        <w:rPr>
          <w:rFonts w:ascii="Times New Roman" w:hAnsi="Times New Roman"/>
          <w:sz w:val="24"/>
          <w:szCs w:val="24"/>
          <w:lang w:eastAsia="sk-SK"/>
        </w:rPr>
        <w:t xml:space="preserve"> </w:t>
      </w:r>
      <w:r w:rsidRPr="00F82086">
        <w:rPr>
          <w:rFonts w:ascii="Times New Roman" w:hAnsi="Times New Roman"/>
          <w:sz w:val="24"/>
          <w:szCs w:val="24"/>
          <w:lang w:eastAsia="sk-SK"/>
        </w:rPr>
        <w:t>konkrétnych vytýkaných nedostatkov a požiadaviek na zabezpečenie nápravy so zreteľom</w:t>
      </w:r>
      <w:r w:rsidR="00F82086">
        <w:rPr>
          <w:rFonts w:ascii="Times New Roman" w:hAnsi="Times New Roman"/>
          <w:sz w:val="24"/>
          <w:szCs w:val="24"/>
          <w:lang w:eastAsia="sk-SK"/>
        </w:rPr>
        <w:t xml:space="preserve"> </w:t>
      </w:r>
      <w:r w:rsidRPr="00F82086">
        <w:rPr>
          <w:rFonts w:ascii="Times New Roman" w:hAnsi="Times New Roman"/>
          <w:sz w:val="24"/>
          <w:szCs w:val="24"/>
          <w:lang w:eastAsia="sk-SK"/>
        </w:rPr>
        <w:t>na nariadenie Európskeho parlamentu a Rady (ES) č. 1049/2001 z 30. mája 2001 o</w:t>
      </w:r>
      <w:r w:rsidR="00F82086">
        <w:rPr>
          <w:rFonts w:ascii="Times New Roman" w:hAnsi="Times New Roman"/>
          <w:sz w:val="24"/>
          <w:szCs w:val="24"/>
          <w:lang w:eastAsia="sk-SK"/>
        </w:rPr>
        <w:t> </w:t>
      </w:r>
      <w:r w:rsidRPr="00F82086">
        <w:rPr>
          <w:rFonts w:ascii="Times New Roman" w:hAnsi="Times New Roman"/>
          <w:sz w:val="24"/>
          <w:szCs w:val="24"/>
          <w:lang w:eastAsia="sk-SK"/>
        </w:rPr>
        <w:t>prístupe</w:t>
      </w:r>
      <w:r w:rsidR="00F82086">
        <w:rPr>
          <w:rFonts w:ascii="Times New Roman" w:hAnsi="Times New Roman"/>
          <w:sz w:val="24"/>
          <w:szCs w:val="24"/>
          <w:lang w:eastAsia="sk-SK"/>
        </w:rPr>
        <w:t xml:space="preserve"> </w:t>
      </w:r>
      <w:r w:rsidRPr="00F82086">
        <w:rPr>
          <w:rFonts w:ascii="Times New Roman" w:hAnsi="Times New Roman"/>
          <w:sz w:val="24"/>
          <w:szCs w:val="24"/>
          <w:lang w:eastAsia="sk-SK"/>
        </w:rPr>
        <w:t>verejnosti k dokumentom Európskeho parlamentu, Rady a Komisie:</w:t>
      </w:r>
    </w:p>
    <w:p w:rsidR="00220104" w:rsidRDefault="00220104" w:rsidP="00F82086">
      <w:pPr>
        <w:widowControl w:val="0"/>
        <w:autoSpaceDE w:val="0"/>
        <w:autoSpaceDN w:val="0"/>
        <w:adjustRightInd w:val="0"/>
        <w:spacing w:after="0" w:line="240" w:lineRule="auto"/>
        <w:ind w:firstLine="709"/>
        <w:jc w:val="both"/>
        <w:rPr>
          <w:rFonts w:ascii="Times New Roman" w:hAnsi="Times New Roman"/>
          <w:b/>
          <w:sz w:val="24"/>
          <w:szCs w:val="24"/>
          <w:lang w:eastAsia="sk-SK"/>
        </w:rPr>
      </w:pPr>
      <w:r w:rsidRPr="00AE4AC4">
        <w:rPr>
          <w:rFonts w:ascii="Times New Roman" w:hAnsi="Times New Roman"/>
          <w:sz w:val="24"/>
          <w:szCs w:val="24"/>
          <w:lang w:eastAsia="sk-SK"/>
        </w:rPr>
        <w:t>Proti Slovenskej republike nie je začaté žiadne z uvedených konaní.</w:t>
      </w:r>
    </w:p>
    <w:p w:rsidR="00220104" w:rsidRDefault="00220104" w:rsidP="00220104">
      <w:pPr>
        <w:widowControl w:val="0"/>
        <w:autoSpaceDE w:val="0"/>
        <w:autoSpaceDN w:val="0"/>
        <w:adjustRightInd w:val="0"/>
        <w:spacing w:after="0" w:line="240" w:lineRule="auto"/>
        <w:jc w:val="both"/>
        <w:rPr>
          <w:rFonts w:ascii="Times New Roman" w:hAnsi="Times New Roman"/>
          <w:b/>
          <w:sz w:val="24"/>
          <w:szCs w:val="24"/>
          <w:lang w:eastAsia="sk-SK"/>
        </w:rPr>
      </w:pPr>
    </w:p>
    <w:p w:rsidR="00220104" w:rsidRPr="00F82086" w:rsidRDefault="00220104" w:rsidP="00F82086">
      <w:pPr>
        <w:pStyle w:val="Odsekzoznamu"/>
        <w:widowControl w:val="0"/>
        <w:numPr>
          <w:ilvl w:val="0"/>
          <w:numId w:val="6"/>
        </w:numPr>
        <w:autoSpaceDE w:val="0"/>
        <w:autoSpaceDN w:val="0"/>
        <w:adjustRightInd w:val="0"/>
        <w:spacing w:after="0" w:line="240" w:lineRule="auto"/>
        <w:jc w:val="both"/>
        <w:rPr>
          <w:rFonts w:ascii="Times New Roman" w:hAnsi="Times New Roman"/>
          <w:sz w:val="24"/>
          <w:szCs w:val="24"/>
          <w:lang w:eastAsia="sk-SK"/>
        </w:rPr>
      </w:pPr>
      <w:r w:rsidRPr="00AE4AC4">
        <w:rPr>
          <w:rFonts w:ascii="Times New Roman" w:hAnsi="Times New Roman"/>
          <w:sz w:val="24"/>
          <w:szCs w:val="24"/>
          <w:lang w:eastAsia="sk-SK"/>
        </w:rPr>
        <w:t>informácia o právnych predpisoch, v ktorých sú uvádzané právne akty Európskej únie už prebrané, spolu s uvedením rozsahu tohto prebratia, príp. potreby prijatia ďalších úprav</w:t>
      </w:r>
    </w:p>
    <w:p w:rsidR="00220104" w:rsidRDefault="00220104" w:rsidP="00F82086">
      <w:pPr>
        <w:widowControl w:val="0"/>
        <w:autoSpaceDE w:val="0"/>
        <w:autoSpaceDN w:val="0"/>
        <w:adjustRightInd w:val="0"/>
        <w:spacing w:after="0" w:line="240" w:lineRule="auto"/>
        <w:ind w:left="709"/>
        <w:jc w:val="both"/>
        <w:rPr>
          <w:rFonts w:ascii="Times New Roman" w:hAnsi="Times New Roman"/>
          <w:b/>
          <w:sz w:val="24"/>
          <w:szCs w:val="24"/>
          <w:lang w:eastAsia="sk-SK"/>
        </w:rPr>
      </w:pPr>
      <w:r w:rsidRPr="00AE4AC4">
        <w:rPr>
          <w:rFonts w:ascii="Times" w:hAnsi="Times" w:cs="Times"/>
          <w:sz w:val="24"/>
          <w:szCs w:val="24"/>
          <w:lang w:eastAsia="sk-SK"/>
        </w:rPr>
        <w:t>Predloženým návrhom</w:t>
      </w:r>
      <w:r w:rsidRPr="00AE4AC4">
        <w:rPr>
          <w:rFonts w:ascii="Times New Roman" w:hAnsi="Times New Roman"/>
          <w:sz w:val="24"/>
          <w:szCs w:val="24"/>
          <w:lang w:eastAsia="sk-SK"/>
        </w:rPr>
        <w:t xml:space="preserve"> zákona</w:t>
      </w:r>
      <w:r w:rsidRPr="00AE4AC4">
        <w:rPr>
          <w:rFonts w:ascii="Times" w:hAnsi="Times" w:cs="Times"/>
          <w:sz w:val="24"/>
          <w:szCs w:val="24"/>
          <w:lang w:eastAsia="sk-SK"/>
        </w:rPr>
        <w:t xml:space="preserve">, ktorým sa mení a dopĺňa zákon č. 280/2017 Z. z. </w:t>
      </w:r>
      <w:r w:rsidR="00F82086">
        <w:rPr>
          <w:rFonts w:ascii="Times" w:hAnsi="Times" w:cs="Times"/>
          <w:sz w:val="24"/>
          <w:szCs w:val="24"/>
          <w:lang w:eastAsia="sk-SK"/>
        </w:rPr>
        <w:br/>
      </w:r>
      <w:r w:rsidRPr="00AE4AC4">
        <w:rPr>
          <w:rFonts w:ascii="Times" w:hAnsi="Times" w:cs="Times"/>
          <w:sz w:val="24"/>
          <w:szCs w:val="24"/>
          <w:lang w:eastAsia="sk-SK"/>
        </w:rPr>
        <w:t>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r w:rsidRPr="00AE4AC4">
        <w:rPr>
          <w:rFonts w:ascii="Times New Roman" w:hAnsi="Times New Roman"/>
          <w:sz w:val="24"/>
          <w:szCs w:val="24"/>
          <w:lang w:eastAsia="sk-SK"/>
        </w:rPr>
        <w:t xml:space="preserve"> sa nepreberá žiadny právny akt Európskej únie.</w:t>
      </w:r>
    </w:p>
    <w:p w:rsidR="00220104" w:rsidRPr="00220104" w:rsidRDefault="00220104" w:rsidP="00220104">
      <w:pPr>
        <w:widowControl w:val="0"/>
        <w:autoSpaceDE w:val="0"/>
        <w:autoSpaceDN w:val="0"/>
        <w:adjustRightInd w:val="0"/>
        <w:spacing w:after="0" w:line="240" w:lineRule="auto"/>
        <w:jc w:val="both"/>
        <w:rPr>
          <w:rFonts w:ascii="Times New Roman" w:hAnsi="Times New Roman"/>
          <w:b/>
          <w:sz w:val="24"/>
          <w:szCs w:val="24"/>
          <w:lang w:eastAsia="sk-SK"/>
        </w:rPr>
      </w:pPr>
    </w:p>
    <w:p w:rsidR="00220104" w:rsidRDefault="00220104" w:rsidP="00220104">
      <w:pPr>
        <w:widowControl w:val="0"/>
        <w:autoSpaceDE w:val="0"/>
        <w:autoSpaceDN w:val="0"/>
        <w:adjustRightInd w:val="0"/>
        <w:spacing w:after="0"/>
        <w:jc w:val="both"/>
        <w:rPr>
          <w:rFonts w:ascii="Times" w:hAnsi="Times" w:cs="Times"/>
          <w:b/>
          <w:bCs/>
          <w:sz w:val="24"/>
          <w:szCs w:val="24"/>
          <w:lang w:eastAsia="sk-SK"/>
        </w:rPr>
      </w:pPr>
      <w:r>
        <w:rPr>
          <w:rFonts w:ascii="Times" w:hAnsi="Times" w:cs="Times"/>
          <w:b/>
          <w:bCs/>
          <w:sz w:val="24"/>
          <w:szCs w:val="24"/>
          <w:lang w:eastAsia="sk-SK"/>
        </w:rPr>
        <w:t xml:space="preserve">5. </w:t>
      </w:r>
      <w:r w:rsidRPr="00AE4AC4">
        <w:rPr>
          <w:rFonts w:ascii="Times" w:hAnsi="Times" w:cs="Times"/>
          <w:b/>
          <w:bCs/>
          <w:sz w:val="24"/>
          <w:szCs w:val="24"/>
          <w:lang w:eastAsia="sk-SK"/>
        </w:rPr>
        <w:t>Návrh zákona je zlučiteľný s právom Európskej únie:</w:t>
      </w:r>
    </w:p>
    <w:p w:rsidR="00220104" w:rsidRPr="00AE4AC4" w:rsidRDefault="00220104" w:rsidP="00F82086">
      <w:pPr>
        <w:widowControl w:val="0"/>
        <w:autoSpaceDE w:val="0"/>
        <w:autoSpaceDN w:val="0"/>
        <w:adjustRightInd w:val="0"/>
        <w:spacing w:after="0"/>
        <w:ind w:firstLine="284"/>
        <w:jc w:val="both"/>
        <w:rPr>
          <w:rFonts w:ascii="Times" w:hAnsi="Times" w:cs="Times"/>
          <w:b/>
          <w:bCs/>
          <w:sz w:val="24"/>
          <w:szCs w:val="24"/>
          <w:lang w:eastAsia="sk-SK"/>
        </w:rPr>
      </w:pPr>
      <w:r w:rsidRPr="00AE4AC4">
        <w:rPr>
          <w:rFonts w:ascii="Times" w:hAnsi="Times" w:cs="Times"/>
          <w:bCs/>
          <w:sz w:val="24"/>
          <w:szCs w:val="24"/>
          <w:lang w:eastAsia="sk-SK"/>
        </w:rPr>
        <w:t>úplne</w:t>
      </w:r>
    </w:p>
    <w:p w:rsidR="00220104" w:rsidRPr="00AE4AC4" w:rsidRDefault="00220104" w:rsidP="00220104">
      <w:pPr>
        <w:widowControl w:val="0"/>
        <w:autoSpaceDE w:val="0"/>
        <w:autoSpaceDN w:val="0"/>
        <w:adjustRightInd w:val="0"/>
        <w:spacing w:after="0" w:line="240" w:lineRule="auto"/>
        <w:ind w:left="284" w:hanging="284"/>
        <w:rPr>
          <w:rFonts w:ascii="Times New Roman" w:hAnsi="Times New Roman"/>
          <w:b/>
          <w:sz w:val="24"/>
          <w:szCs w:val="24"/>
          <w:lang w:eastAsia="sk-SK"/>
        </w:rPr>
      </w:pPr>
    </w:p>
    <w:p w:rsidR="00AE4AC4" w:rsidRDefault="00AE4AC4">
      <w:pPr>
        <w:spacing w:after="160" w:line="259" w:lineRule="auto"/>
        <w:rPr>
          <w:rFonts w:ascii="Times New Roman" w:hAnsi="Times New Roman"/>
          <w:sz w:val="24"/>
          <w:szCs w:val="24"/>
          <w:lang w:eastAsia="sk-SK"/>
        </w:rPr>
      </w:pPr>
      <w:r>
        <w:br w:type="page"/>
      </w:r>
    </w:p>
    <w:p w:rsidR="00AE4AC4" w:rsidRDefault="00AE4AC4" w:rsidP="00AE4AC4">
      <w:pPr>
        <w:spacing w:after="0" w:line="240" w:lineRule="auto"/>
        <w:jc w:val="center"/>
        <w:rPr>
          <w:rFonts w:ascii="Times New Roman" w:hAnsi="Times New Roman"/>
          <w:b/>
          <w:sz w:val="28"/>
          <w:szCs w:val="28"/>
          <w:lang w:eastAsia="sk-SK"/>
        </w:rPr>
      </w:pPr>
      <w:r>
        <w:rPr>
          <w:rFonts w:ascii="Times New Roman" w:hAnsi="Times New Roman"/>
          <w:b/>
          <w:sz w:val="28"/>
          <w:szCs w:val="28"/>
          <w:lang w:eastAsia="sk-SK"/>
        </w:rPr>
        <w:lastRenderedPageBreak/>
        <w:t>Doložka vybraných vplyvov</w:t>
      </w:r>
    </w:p>
    <w:p w:rsidR="00AE4AC4" w:rsidRDefault="00AE4AC4" w:rsidP="00F82086">
      <w:pPr>
        <w:contextualSpacing/>
        <w:rPr>
          <w:rFonts w:eastAsia="Calibri"/>
          <w:b/>
        </w:rPr>
      </w:pPr>
    </w:p>
    <w:tbl>
      <w:tblPr>
        <w:tblStyle w:val="Mriekatabuky1"/>
        <w:tblW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Základné údaje</w:t>
            </w:r>
          </w:p>
        </w:tc>
      </w:tr>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pPr>
              <w:ind w:left="142"/>
              <w:contextualSpacing/>
              <w:rPr>
                <w:rFonts w:ascii="Times New Roman" w:eastAsia="Calibri" w:hAnsi="Times New Roman"/>
                <w:b/>
              </w:rPr>
            </w:pPr>
            <w:r>
              <w:rPr>
                <w:rFonts w:ascii="Times New Roman" w:eastAsia="Calibri" w:hAnsi="Times New Roman"/>
                <w:b/>
              </w:rPr>
              <w:t>Názov materiálu</w:t>
            </w:r>
          </w:p>
        </w:tc>
      </w:tr>
      <w:tr w:rsidR="00AE4AC4" w:rsidTr="00AE4AC4">
        <w:tc>
          <w:tcPr>
            <w:tcW w:w="9180" w:type="dxa"/>
            <w:gridSpan w:val="11"/>
            <w:tcBorders>
              <w:top w:val="single" w:sz="4" w:space="0" w:color="FFFFFF"/>
              <w:left w:val="single" w:sz="4" w:space="0" w:color="auto"/>
              <w:bottom w:val="single" w:sz="4" w:space="0" w:color="auto"/>
              <w:right w:val="single" w:sz="4" w:space="0" w:color="auto"/>
            </w:tcBorders>
            <w:hideMark/>
          </w:tcPr>
          <w:p w:rsidR="00AE4AC4" w:rsidRDefault="00AE4AC4">
            <w:pPr>
              <w:spacing w:after="0" w:line="240" w:lineRule="auto"/>
              <w:jc w:val="both"/>
              <w:rPr>
                <w:rFonts w:ascii="Times New Roman" w:hAnsi="Times New Roman"/>
                <w:sz w:val="20"/>
                <w:szCs w:val="20"/>
                <w:lang w:eastAsia="sk-SK"/>
              </w:rPr>
            </w:pPr>
            <w:r>
              <w:rPr>
                <w:rFonts w:ascii="Times" w:hAnsi="Times" w:cs="Times"/>
                <w:sz w:val="20"/>
                <w:szCs w:val="20"/>
              </w:rPr>
              <w:t xml:space="preserve">Návrh zákona, ktorým sa mení a dopĺňa zákon č. 280/2017 Z. z. o poskytovaní podpory a dotácie </w:t>
            </w:r>
            <w:r>
              <w:rPr>
                <w:rFonts w:ascii="Times" w:hAnsi="Times" w:cs="Times"/>
                <w:sz w:val="20"/>
                <w:szCs w:val="20"/>
              </w:rPr>
              <w:br/>
              <w:t xml:space="preserve">v pôdohospodárstve a rozvoji vidieka a o zmene zákona č. 292/2014 Z. z. o príspevku poskytovanom </w:t>
            </w:r>
            <w:r>
              <w:rPr>
                <w:rFonts w:ascii="Times" w:hAnsi="Times" w:cs="Times"/>
                <w:sz w:val="20"/>
                <w:szCs w:val="20"/>
              </w:rPr>
              <w:br/>
              <w:t>z európskych štrukturálnych a investičných fondov a o zmene a doplnení niektorých zákonov v znení neskorších predpisov v znení neskorších predpisov</w:t>
            </w:r>
          </w:p>
        </w:tc>
      </w:tr>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pPr>
              <w:ind w:left="142"/>
              <w:contextualSpacing/>
              <w:rPr>
                <w:rFonts w:ascii="Times New Roman" w:eastAsia="Calibri" w:hAnsi="Times New Roman"/>
                <w:b/>
              </w:rPr>
            </w:pPr>
            <w:r>
              <w:rPr>
                <w:rFonts w:ascii="Times New Roman" w:eastAsia="Calibri" w:hAnsi="Times New Roman"/>
                <w:b/>
              </w:rPr>
              <w:t>Predkladateľ (a spolupredkladateľ)</w:t>
            </w:r>
          </w:p>
        </w:tc>
      </w:tr>
      <w:tr w:rsidR="00AE4AC4" w:rsidTr="00AE4AC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E4AC4" w:rsidRDefault="00AE4AC4">
            <w:pPr>
              <w:spacing w:after="0" w:line="240" w:lineRule="auto"/>
              <w:rPr>
                <w:rFonts w:ascii="Times New Roman" w:hAnsi="Times New Roman"/>
                <w:sz w:val="20"/>
                <w:szCs w:val="20"/>
                <w:lang w:eastAsia="sk-SK"/>
              </w:rPr>
            </w:pPr>
            <w:r>
              <w:rPr>
                <w:rFonts w:ascii="Times" w:hAnsi="Times" w:cs="Times"/>
                <w:sz w:val="20"/>
                <w:szCs w:val="20"/>
              </w:rPr>
              <w:t>Ministerstvo pôdohospodárstva a rozvoja vidieka Slovenskej republiky</w:t>
            </w:r>
          </w:p>
          <w:p w:rsidR="00AE4AC4" w:rsidRDefault="00AE4AC4">
            <w:pPr>
              <w:spacing w:after="0" w:line="240" w:lineRule="auto"/>
              <w:rPr>
                <w:rFonts w:ascii="Times New Roman" w:hAnsi="Times New Roman"/>
                <w:sz w:val="20"/>
                <w:szCs w:val="20"/>
                <w:lang w:eastAsia="sk-SK"/>
              </w:rPr>
            </w:pPr>
          </w:p>
        </w:tc>
      </w:tr>
      <w:tr w:rsidR="00AE4AC4" w:rsidTr="00AE4AC4">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AE4AC4" w:rsidRDefault="00AE4AC4">
            <w:pPr>
              <w:ind w:left="142"/>
              <w:contextualSpacing/>
              <w:rPr>
                <w:rFonts w:ascii="Times New Roman" w:eastAsia="Calibri" w:hAnsi="Times New Roman"/>
                <w:b/>
              </w:rPr>
            </w:pPr>
            <w:r>
              <w:rPr>
                <w:rFonts w:ascii="Times New Roman" w:eastAsia="Calibri" w:hAnsi="Times New Roman"/>
                <w:b/>
              </w:rPr>
              <w:t>Charakter predkladaného materiálu</w:t>
            </w:r>
          </w:p>
        </w:tc>
        <w:sdt>
          <w:sdtPr>
            <w:rPr>
              <w:rFonts w:ascii="Times New Roman" w:hAnsi="Times New Roman"/>
              <w:sz w:val="20"/>
              <w:szCs w:val="20"/>
              <w:lang w:eastAsia="sk-SK"/>
            </w:rPr>
            <w:id w:val="901099221"/>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Materiál nelegislatívnej povahy</w:t>
            </w:r>
          </w:p>
        </w:tc>
      </w:tr>
      <w:tr w:rsidR="00AE4AC4" w:rsidTr="00AE4AC4">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AE4AC4" w:rsidRDefault="00AE4AC4">
            <w:pPr>
              <w:spacing w:after="0" w:line="240" w:lineRule="auto"/>
              <w:rPr>
                <w:rFonts w:ascii="Times New Roman" w:eastAsia="Calibri" w:hAnsi="Times New Roman"/>
                <w:b/>
              </w:rPr>
            </w:pPr>
          </w:p>
        </w:tc>
        <w:sdt>
          <w:sdtPr>
            <w:rPr>
              <w:rFonts w:ascii="Times New Roman" w:hAnsi="Times New Roman"/>
              <w:sz w:val="20"/>
              <w:szCs w:val="20"/>
              <w:lang w:eastAsia="sk-SK"/>
            </w:rPr>
            <w:id w:val="1281381661"/>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AE4AC4" w:rsidRDefault="00FD6849">
                <w:pPr>
                  <w:spacing w:after="0" w:line="240" w:lineRule="auto"/>
                  <w:jc w:val="center"/>
                  <w:rPr>
                    <w:rFonts w:ascii="Times New Roman" w:hAnsi="Times New Roman"/>
                    <w:sz w:val="20"/>
                    <w:szCs w:val="20"/>
                    <w:lang w:eastAsia="sk-SK"/>
                  </w:rPr>
                </w:pPr>
                <w:sdt>
                  <w:sdtPr>
                    <w:rPr>
                      <w:rFonts w:ascii="Times New Roman" w:hAnsi="Times New Roman"/>
                      <w:b/>
                      <w:sz w:val="20"/>
                      <w:szCs w:val="20"/>
                      <w:lang w:eastAsia="sk-SK"/>
                    </w:rPr>
                    <w:id w:val="436582546"/>
                  </w:sdtPr>
                  <w:sdtEndPr/>
                  <w:sdtContent>
                    <w:r w:rsidR="00AE4AC4">
                      <w:rPr>
                        <w:rFonts w:ascii="MS Gothic" w:eastAsia="MS Gothic" w:hAnsi="MS Gothic" w:hint="eastAsia"/>
                        <w:b/>
                        <w:sz w:val="20"/>
                        <w:szCs w:val="20"/>
                        <w:lang w:eastAsia="sk-SK"/>
                      </w:rPr>
                      <w:t>☒</w:t>
                    </w:r>
                  </w:sdtContent>
                </w:sdt>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AE4AC4" w:rsidRDefault="00AE4AC4">
            <w:pPr>
              <w:spacing w:after="0" w:line="240" w:lineRule="auto"/>
              <w:ind w:left="175" w:hanging="175"/>
              <w:rPr>
                <w:rFonts w:ascii="Times New Roman" w:hAnsi="Times New Roman"/>
                <w:sz w:val="20"/>
                <w:szCs w:val="20"/>
                <w:lang w:eastAsia="sk-SK"/>
              </w:rPr>
            </w:pPr>
            <w:r>
              <w:rPr>
                <w:rFonts w:ascii="Times New Roman" w:hAnsi="Times New Roman"/>
                <w:sz w:val="20"/>
                <w:szCs w:val="20"/>
                <w:lang w:eastAsia="sk-SK"/>
              </w:rPr>
              <w:t>Materiál legislatívnej povahy</w:t>
            </w:r>
          </w:p>
        </w:tc>
      </w:tr>
      <w:tr w:rsidR="00AE4AC4" w:rsidTr="00AE4AC4">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AE4AC4" w:rsidRDefault="00AE4AC4">
            <w:pPr>
              <w:spacing w:after="0" w:line="240" w:lineRule="auto"/>
              <w:rPr>
                <w:rFonts w:ascii="Times New Roman" w:eastAsia="Calibri" w:hAnsi="Times New Roman"/>
                <w:b/>
              </w:rPr>
            </w:pPr>
          </w:p>
        </w:tc>
        <w:sdt>
          <w:sdtPr>
            <w:rPr>
              <w:rFonts w:ascii="Times New Roman" w:hAnsi="Times New Roman"/>
              <w:sz w:val="20"/>
              <w:szCs w:val="20"/>
              <w:lang w:eastAsia="sk-SK"/>
            </w:rPr>
            <w:id w:val="-1821804044"/>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Transpozícia/ implementácia práva EÚ</w:t>
            </w:r>
          </w:p>
        </w:tc>
      </w:tr>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FFFFFF"/>
          </w:tcPr>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V prípade transpozície/implementácie uveďte zoznam transponovaných/implementovaných predpisov:</w:t>
            </w:r>
          </w:p>
          <w:p w:rsidR="00AE4AC4" w:rsidRDefault="00AE4AC4">
            <w:pPr>
              <w:spacing w:after="0" w:line="240" w:lineRule="auto"/>
              <w:rPr>
                <w:rFonts w:ascii="Times New Roman" w:hAnsi="Times New Roman"/>
                <w:sz w:val="20"/>
                <w:szCs w:val="20"/>
                <w:lang w:eastAsia="sk-SK"/>
              </w:rPr>
            </w:pPr>
          </w:p>
        </w:tc>
      </w:tr>
      <w:tr w:rsidR="00AE4AC4" w:rsidTr="00AE4AC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rsidR="00AE4AC4" w:rsidRDefault="00AE4AC4">
            <w:pPr>
              <w:ind w:left="142"/>
              <w:contextualSpacing/>
              <w:rPr>
                <w:rFonts w:ascii="Times New Roman" w:eastAsia="Calibri" w:hAnsi="Times New Roman"/>
                <w:b/>
              </w:rPr>
            </w:pPr>
            <w:r>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AE4AC4" w:rsidRDefault="00AE4AC4">
            <w:pPr>
              <w:spacing w:after="0" w:line="240" w:lineRule="auto"/>
              <w:rPr>
                <w:rFonts w:ascii="Times New Roman" w:hAnsi="Times New Roman"/>
                <w:i/>
                <w:sz w:val="20"/>
                <w:szCs w:val="20"/>
                <w:lang w:eastAsia="sk-SK"/>
              </w:rPr>
            </w:pPr>
          </w:p>
        </w:tc>
      </w:tr>
      <w:tr w:rsidR="00AE4AC4" w:rsidTr="00AE4AC4">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pPr>
              <w:ind w:left="142"/>
              <w:contextualSpacing/>
              <w:rPr>
                <w:rFonts w:ascii="Times New Roman" w:eastAsia="Calibri" w:hAnsi="Times New Roman"/>
                <w:b/>
              </w:rPr>
            </w:pPr>
            <w:r>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AE4AC4" w:rsidRDefault="00AE4AC4">
            <w:pPr>
              <w:spacing w:after="0" w:line="240" w:lineRule="auto"/>
              <w:rPr>
                <w:rFonts w:ascii="Times New Roman" w:hAnsi="Times New Roman"/>
                <w:i/>
                <w:sz w:val="20"/>
                <w:szCs w:val="20"/>
                <w:lang w:eastAsia="sk-SK"/>
              </w:rPr>
            </w:pPr>
          </w:p>
        </w:tc>
      </w:tr>
      <w:tr w:rsidR="00AE4AC4" w:rsidTr="00AE4AC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pPr>
              <w:spacing w:after="0"/>
              <w:ind w:left="142"/>
              <w:contextualSpacing/>
              <w:rPr>
                <w:rFonts w:eastAsia="Calibri"/>
                <w:b/>
              </w:rPr>
            </w:pPr>
            <w:r>
              <w:rPr>
                <w:rFonts w:ascii="Times New Roman" w:eastAsia="Calibri" w:hAnsi="Times New Roman"/>
                <w:b/>
              </w:rPr>
              <w:t>Predpokladaný termín začiatku a ukončenia ZP**</w:t>
            </w:r>
            <w:r>
              <w:rPr>
                <w:rFonts w:eastAsia="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AE4AC4" w:rsidRDefault="00AE4AC4">
            <w:pPr>
              <w:spacing w:after="0" w:line="240" w:lineRule="auto"/>
              <w:rPr>
                <w:rFonts w:ascii="Times New Roman" w:hAnsi="Times New Roman"/>
                <w:i/>
                <w:sz w:val="20"/>
                <w:szCs w:val="20"/>
                <w:lang w:eastAsia="sk-SK"/>
              </w:rPr>
            </w:pPr>
          </w:p>
        </w:tc>
      </w:tr>
      <w:tr w:rsidR="00AE4AC4" w:rsidTr="00AE4AC4">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pPr>
              <w:ind w:left="142"/>
              <w:contextualSpacing/>
              <w:jc w:val="both"/>
              <w:rPr>
                <w:rFonts w:ascii="Times New Roman" w:eastAsia="Calibri" w:hAnsi="Times New Roman"/>
                <w:b/>
              </w:rPr>
            </w:pPr>
            <w:r>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apríl 2024</w:t>
            </w:r>
          </w:p>
        </w:tc>
      </w:tr>
      <w:tr w:rsidR="00AE4AC4" w:rsidTr="00AE4AC4">
        <w:tc>
          <w:tcPr>
            <w:tcW w:w="9180" w:type="dxa"/>
            <w:gridSpan w:val="11"/>
            <w:tcBorders>
              <w:top w:val="single" w:sz="4" w:space="0" w:color="auto"/>
              <w:left w:val="nil"/>
              <w:bottom w:val="single" w:sz="4" w:space="0" w:color="auto"/>
              <w:right w:val="nil"/>
            </w:tcBorders>
            <w:shd w:val="clear" w:color="auto" w:fill="FFFFFF"/>
          </w:tcPr>
          <w:p w:rsidR="00AE4AC4" w:rsidRDefault="00AE4AC4">
            <w:pPr>
              <w:spacing w:after="0" w:line="240" w:lineRule="auto"/>
              <w:rPr>
                <w:rFonts w:ascii="Times New Roman" w:hAnsi="Times New Roman"/>
                <w:sz w:val="20"/>
                <w:szCs w:val="20"/>
                <w:lang w:eastAsia="sk-SK"/>
              </w:rPr>
            </w:pPr>
          </w:p>
        </w:tc>
      </w:tr>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Definovanie problému</w:t>
            </w:r>
          </w:p>
        </w:tc>
      </w:tr>
      <w:tr w:rsidR="00AE4AC4" w:rsidTr="00AE4AC4">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E4AC4" w:rsidRDefault="00AE4AC4">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AE4AC4" w:rsidRDefault="00AE4AC4">
            <w:pPr>
              <w:spacing w:after="0" w:line="240" w:lineRule="auto"/>
              <w:jc w:val="both"/>
              <w:rPr>
                <w:rFonts w:ascii="Times New Roman" w:hAnsi="Times New Roman"/>
                <w:sz w:val="20"/>
                <w:szCs w:val="20"/>
                <w:lang w:eastAsia="sk-SK"/>
              </w:rPr>
            </w:pPr>
          </w:p>
          <w:p w:rsidR="00AE4AC4" w:rsidRDefault="00AE4AC4">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xml:space="preserve">V súčasne účinnej úprave poskytovania štátnej pomoci a minimálnej pomoci na úseku pôdohospodárstva absentuje právny základ poskytovania pomoci poľnohospodárom alebo obhospodarovateľom lesa vo forme návratnej finančnej výpomoci.  </w:t>
            </w:r>
          </w:p>
        </w:tc>
      </w:tr>
      <w:tr w:rsidR="00AE4AC4" w:rsidTr="00AE4AC4">
        <w:tc>
          <w:tcPr>
            <w:tcW w:w="9180" w:type="dxa"/>
            <w:gridSpan w:val="11"/>
            <w:tcBorders>
              <w:top w:val="single" w:sz="4" w:space="0" w:color="auto"/>
              <w:left w:val="single" w:sz="4" w:space="0" w:color="auto"/>
              <w:bottom w:val="nil"/>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Ciele a výsledný stav</w:t>
            </w:r>
          </w:p>
        </w:tc>
      </w:tr>
      <w:tr w:rsidR="00AE4AC4" w:rsidTr="00AE4AC4">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AE4AC4" w:rsidRDefault="00AE4AC4">
            <w:pPr>
              <w:pStyle w:val="Normlnywebov"/>
              <w:widowControl w:val="0"/>
              <w:spacing w:before="0" w:beforeAutospacing="0" w:after="0" w:afterAutospacing="0"/>
              <w:jc w:val="both"/>
              <w:rPr>
                <w:sz w:val="20"/>
                <w:szCs w:val="20"/>
                <w:lang w:eastAsia="en-US"/>
              </w:rPr>
            </w:pPr>
          </w:p>
          <w:p w:rsidR="00AE4AC4" w:rsidRDefault="00AE4AC4">
            <w:pPr>
              <w:pStyle w:val="Normlnywebov"/>
              <w:widowControl w:val="0"/>
              <w:spacing w:before="0" w:beforeAutospacing="0" w:after="0" w:afterAutospacing="0"/>
              <w:jc w:val="both"/>
              <w:rPr>
                <w:sz w:val="20"/>
                <w:szCs w:val="20"/>
                <w:lang w:eastAsia="en-US"/>
              </w:rPr>
            </w:pPr>
            <w:r>
              <w:rPr>
                <w:sz w:val="20"/>
                <w:szCs w:val="20"/>
                <w:lang w:eastAsia="en-US"/>
              </w:rPr>
              <w:t xml:space="preserve">Cieľom návrhu zákona je ustanovenie právneho základu pre poskytovanie štátnej pomoci poľnohospodárom alebo obhospodarovateľom lesa vo forme návratnej finančnej výpomoci, čím sa v prípade potreby umožní zabezpečiť poskytovanie finančných prostriedkov poľnohospodárom alebo obhospodarovateľom lesa do vyplatenia priamych podpôr. </w:t>
            </w:r>
          </w:p>
        </w:tc>
      </w:tr>
      <w:tr w:rsidR="00AE4AC4" w:rsidTr="00AE4AC4">
        <w:tc>
          <w:tcPr>
            <w:tcW w:w="9180" w:type="dxa"/>
            <w:gridSpan w:val="11"/>
            <w:tcBorders>
              <w:top w:val="single" w:sz="4" w:space="0" w:color="auto"/>
              <w:left w:val="single" w:sz="4" w:space="0" w:color="auto"/>
              <w:bottom w:val="nil"/>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Dotknuté subjekty</w:t>
            </w:r>
          </w:p>
        </w:tc>
      </w:tr>
      <w:tr w:rsidR="00AE4AC4" w:rsidTr="00AE4AC4">
        <w:tc>
          <w:tcPr>
            <w:tcW w:w="9180" w:type="dxa"/>
            <w:gridSpan w:val="11"/>
            <w:tcBorders>
              <w:top w:val="nil"/>
              <w:left w:val="single" w:sz="4" w:space="0" w:color="auto"/>
              <w:bottom w:val="single" w:sz="4" w:space="0" w:color="auto"/>
              <w:right w:val="single" w:sz="4" w:space="0" w:color="auto"/>
            </w:tcBorders>
            <w:shd w:val="clear" w:color="auto" w:fill="FFFFFF"/>
          </w:tcPr>
          <w:p w:rsidR="00AE4AC4" w:rsidRDefault="00AE4AC4">
            <w:pPr>
              <w:spacing w:after="0" w:line="240" w:lineRule="auto"/>
              <w:rPr>
                <w:rFonts w:ascii="Times New Roman" w:hAnsi="Times New Roman"/>
                <w:b/>
                <w:sz w:val="20"/>
                <w:szCs w:val="20"/>
                <w:lang w:eastAsia="sk-SK"/>
              </w:rPr>
            </w:pPr>
            <w:r>
              <w:rPr>
                <w:rFonts w:ascii="Times New Roman" w:hAnsi="Times New Roman"/>
                <w:i/>
                <w:sz w:val="20"/>
                <w:szCs w:val="20"/>
                <w:lang w:eastAsia="sk-SK"/>
              </w:rPr>
              <w:t xml:space="preserve">Uveďte subjekty, ktorých sa zmeny predkladaného materiálu dotknú priamo aj nepriamo: </w:t>
            </w:r>
          </w:p>
          <w:p w:rsidR="00AE4AC4" w:rsidRDefault="00AE4AC4">
            <w:pPr>
              <w:spacing w:after="0" w:line="240" w:lineRule="auto"/>
              <w:rPr>
                <w:rFonts w:ascii="Times New Roman" w:hAnsi="Times New Roman"/>
                <w:sz w:val="20"/>
                <w:szCs w:val="20"/>
                <w:lang w:eastAsia="sk-SK"/>
              </w:rPr>
            </w:pPr>
          </w:p>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Poľnohospodári alebo obhospodarovatelia lesa poberajúci priame podpory.</w:t>
            </w:r>
          </w:p>
        </w:tc>
      </w:tr>
      <w:tr w:rsidR="00AE4AC4" w:rsidTr="00AE4AC4">
        <w:tc>
          <w:tcPr>
            <w:tcW w:w="9180" w:type="dxa"/>
            <w:gridSpan w:val="11"/>
            <w:tcBorders>
              <w:top w:val="single" w:sz="4" w:space="0" w:color="auto"/>
              <w:left w:val="single" w:sz="4" w:space="0" w:color="auto"/>
              <w:bottom w:val="nil"/>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Alternatívne riešenia</w:t>
            </w:r>
          </w:p>
        </w:tc>
      </w:tr>
      <w:tr w:rsidR="00AE4AC4" w:rsidTr="00AE4AC4">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AE4AC4" w:rsidRDefault="00AE4AC4">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Aké alternatívne riešenia vedúce k stanovenému cieľu boli identifikované a posudzované pre riešenie definovaného problému?</w:t>
            </w:r>
          </w:p>
          <w:p w:rsidR="00AE4AC4" w:rsidRDefault="00AE4AC4">
            <w:pPr>
              <w:spacing w:after="0" w:line="240" w:lineRule="auto"/>
              <w:rPr>
                <w:rFonts w:ascii="Times New Roman" w:hAnsi="Times New Roman"/>
                <w:i/>
                <w:sz w:val="20"/>
                <w:szCs w:val="20"/>
                <w:lang w:eastAsia="sk-SK"/>
              </w:rPr>
            </w:pPr>
          </w:p>
          <w:p w:rsidR="00AE4AC4" w:rsidRDefault="00AE4AC4">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AE4AC4" w:rsidRDefault="00AE4AC4">
            <w:pPr>
              <w:spacing w:after="0" w:line="240" w:lineRule="auto"/>
              <w:jc w:val="both"/>
              <w:rPr>
                <w:rFonts w:ascii="Times New Roman" w:hAnsi="Times New Roman"/>
                <w:sz w:val="20"/>
                <w:szCs w:val="20"/>
                <w:lang w:eastAsia="sk-SK"/>
              </w:rPr>
            </w:pPr>
          </w:p>
          <w:p w:rsidR="00AE4AC4" w:rsidRDefault="00AE4AC4">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Absencia právneho základu a základných zákonných podmienok poskytovania štátnej pomoci vo forme návratnej finančnej výpomoci.</w:t>
            </w:r>
          </w:p>
        </w:tc>
      </w:tr>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Vykonávacie predpisy</w:t>
            </w:r>
          </w:p>
        </w:tc>
      </w:tr>
      <w:tr w:rsidR="00AE4AC4" w:rsidTr="00AE4AC4">
        <w:tc>
          <w:tcPr>
            <w:tcW w:w="6203" w:type="dxa"/>
            <w:gridSpan w:val="7"/>
            <w:tcBorders>
              <w:top w:val="single" w:sz="4" w:space="0" w:color="FFFFFF"/>
              <w:left w:val="single" w:sz="4" w:space="0" w:color="auto"/>
              <w:bottom w:val="nil"/>
              <w:right w:val="nil"/>
            </w:tcBorders>
            <w:shd w:val="clear" w:color="auto" w:fill="FFFFFF"/>
            <w:hideMark/>
          </w:tcPr>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929613764"/>
              </w:sdtPr>
              <w:sdtEndPr/>
              <w:sdtContent>
                <w:r w:rsidR="00AE4AC4">
                  <w:rPr>
                    <w:rFonts w:ascii="MS Gothic" w:eastAsia="MS Gothic" w:hAnsi="MS Gothic" w:hint="eastAsia"/>
                    <w:b/>
                    <w:sz w:val="20"/>
                    <w:szCs w:val="20"/>
                    <w:lang w:eastAsia="sk-SK"/>
                  </w:rPr>
                  <w:t>☐</w:t>
                </w:r>
              </w:sdtContent>
            </w:sdt>
            <w:r w:rsidR="00AE4AC4">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594626508"/>
              </w:sdtPr>
              <w:sdtEndPr/>
              <w:sdtContent>
                <w:sdt>
                  <w:sdtPr>
                    <w:rPr>
                      <w:rFonts w:ascii="Times New Roman" w:hAnsi="Times New Roman"/>
                      <w:b/>
                      <w:sz w:val="20"/>
                      <w:szCs w:val="20"/>
                      <w:lang w:eastAsia="sk-SK"/>
                    </w:rPr>
                    <w:id w:val="436582533"/>
                  </w:sdtPr>
                  <w:sdtEndPr/>
                  <w:sdtContent>
                    <w:r w:rsidR="00AE4AC4">
                      <w:rPr>
                        <w:rFonts w:ascii="MS Gothic" w:eastAsia="MS Gothic" w:hAnsi="MS Gothic" w:hint="eastAsia"/>
                        <w:b/>
                        <w:sz w:val="20"/>
                        <w:szCs w:val="20"/>
                        <w:lang w:eastAsia="sk-SK"/>
                      </w:rPr>
                      <w:t>☒</w:t>
                    </w:r>
                  </w:sdtContent>
                </w:sdt>
              </w:sdtContent>
            </w:sdt>
            <w:r w:rsidR="00AE4AC4">
              <w:rPr>
                <w:rFonts w:ascii="Times New Roman" w:hAnsi="Times New Roman"/>
                <w:b/>
                <w:sz w:val="20"/>
                <w:szCs w:val="20"/>
                <w:lang w:eastAsia="sk-SK"/>
              </w:rPr>
              <w:t xml:space="preserve">  Nie</w:t>
            </w:r>
          </w:p>
        </w:tc>
      </w:tr>
      <w:tr w:rsidR="00AE4AC4" w:rsidTr="00AE4AC4">
        <w:tc>
          <w:tcPr>
            <w:tcW w:w="9180" w:type="dxa"/>
            <w:gridSpan w:val="11"/>
            <w:tcBorders>
              <w:top w:val="nil"/>
              <w:left w:val="single" w:sz="4" w:space="0" w:color="auto"/>
              <w:bottom w:val="single" w:sz="4" w:space="0" w:color="auto"/>
              <w:right w:val="single" w:sz="4" w:space="0" w:color="auto"/>
            </w:tcBorders>
            <w:shd w:val="clear" w:color="auto" w:fill="FFFFFF"/>
          </w:tcPr>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Ak áno, uveďte ktoré oblasti budú nimi upravené, resp. ktorých vykonávacích predpisov sa zmena dotkne:</w:t>
            </w:r>
          </w:p>
          <w:p w:rsidR="00AE4AC4" w:rsidRDefault="00AE4AC4">
            <w:pPr>
              <w:spacing w:after="0" w:line="240" w:lineRule="auto"/>
              <w:rPr>
                <w:rFonts w:ascii="Times New Roman" w:hAnsi="Times New Roman"/>
                <w:sz w:val="20"/>
                <w:szCs w:val="20"/>
                <w:lang w:eastAsia="sk-SK"/>
              </w:rPr>
            </w:pPr>
          </w:p>
        </w:tc>
      </w:tr>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 xml:space="preserve">Transpozícia/implementácia práva EÚ </w:t>
            </w:r>
          </w:p>
        </w:tc>
      </w:tr>
      <w:tr w:rsidR="00AE4AC4" w:rsidTr="00AE4AC4">
        <w:trPr>
          <w:trHeight w:val="157"/>
        </w:trPr>
        <w:tc>
          <w:tcPr>
            <w:tcW w:w="9180" w:type="dxa"/>
            <w:gridSpan w:val="11"/>
            <w:tcBorders>
              <w:top w:val="nil"/>
              <w:left w:val="single" w:sz="4" w:space="0" w:color="000000"/>
              <w:bottom w:val="nil"/>
              <w:right w:val="single" w:sz="4" w:space="0" w:color="auto"/>
            </w:tcBorders>
            <w:shd w:val="clear" w:color="auto" w:fill="FFFFFF"/>
            <w:hideMark/>
          </w:tcPr>
          <w:tbl>
            <w:tblPr>
              <w:tblW w:w="0" w:type="auto"/>
              <w:tblLayout w:type="fixed"/>
              <w:tblLook w:val="04A0" w:firstRow="1" w:lastRow="0" w:firstColumn="1" w:lastColumn="0" w:noHBand="0" w:noVBand="1"/>
            </w:tblPr>
            <w:tblGrid>
              <w:gridCol w:w="8643"/>
            </w:tblGrid>
            <w:tr w:rsidR="00AE4AC4">
              <w:trPr>
                <w:trHeight w:val="90"/>
              </w:trPr>
              <w:tc>
                <w:tcPr>
                  <w:tcW w:w="8643" w:type="dxa"/>
                  <w:tcBorders>
                    <w:top w:val="nil"/>
                    <w:left w:val="nil"/>
                    <w:bottom w:val="nil"/>
                    <w:right w:val="nil"/>
                  </w:tcBorders>
                  <w:hideMark/>
                </w:tcPr>
                <w:p w:rsidR="00AE4AC4" w:rsidRDefault="00AE4AC4">
                  <w:pPr>
                    <w:pStyle w:val="Default"/>
                    <w:spacing w:line="256" w:lineRule="auto"/>
                    <w:rPr>
                      <w:color w:val="auto"/>
                      <w:sz w:val="20"/>
                      <w:szCs w:val="20"/>
                    </w:rPr>
                  </w:pPr>
                  <w:r>
                    <w:rPr>
                      <w:i/>
                      <w:iCs/>
                      <w:color w:val="auto"/>
                      <w:sz w:val="20"/>
                      <w:szCs w:val="20"/>
                    </w:rPr>
                    <w:lastRenderedPageBreak/>
                    <w:t xml:space="preserve">Uveďte, či v predkladanom návrhu právneho predpisu dochádza ku goldplatingu podľa tabuľky zhody, resp. či ku goldplatingu dochádza pri implementácii práva EÚ. </w:t>
                  </w:r>
                </w:p>
              </w:tc>
            </w:tr>
            <w:tr w:rsidR="00AE4AC4">
              <w:trPr>
                <w:trHeight w:val="296"/>
              </w:trPr>
              <w:tc>
                <w:tcPr>
                  <w:tcW w:w="8643" w:type="dxa"/>
                  <w:tcBorders>
                    <w:top w:val="nil"/>
                    <w:left w:val="nil"/>
                    <w:bottom w:val="nil"/>
                    <w:right w:val="nil"/>
                  </w:tcBorders>
                </w:tcPr>
                <w:p w:rsidR="00AE4AC4" w:rsidRDefault="00AE4AC4">
                  <w:pPr>
                    <w:pStyle w:val="Default"/>
                    <w:spacing w:line="256" w:lineRule="auto"/>
                    <w:rPr>
                      <w:b/>
                      <w:iCs/>
                      <w:color w:val="auto"/>
                      <w:sz w:val="20"/>
                      <w:szCs w:val="20"/>
                    </w:rPr>
                  </w:pPr>
                  <w:r>
                    <w:rPr>
                      <w:b/>
                      <w:iCs/>
                      <w:color w:val="auto"/>
                      <w:sz w:val="20"/>
                      <w:szCs w:val="20"/>
                    </w:rPr>
                    <w:t xml:space="preserve">                                                                                                                               </w:t>
                  </w:r>
                  <w:sdt>
                    <w:sdtPr>
                      <w:rPr>
                        <w:b/>
                        <w:iCs/>
                        <w:color w:val="auto"/>
                        <w:sz w:val="20"/>
                        <w:szCs w:val="20"/>
                      </w:rPr>
                      <w:id w:val="1614706761"/>
                    </w:sdtPr>
                    <w:sdtEndPr/>
                    <w:sdtContent>
                      <w:r>
                        <w:rPr>
                          <w:rFonts w:ascii="MS Gothic" w:eastAsia="MS Gothic" w:hAnsi="MS Gothic" w:hint="eastAsia"/>
                          <w:b/>
                          <w:iCs/>
                          <w:color w:val="auto"/>
                          <w:sz w:val="20"/>
                          <w:szCs w:val="20"/>
                          <w:lang w:val="en-US"/>
                        </w:rPr>
                        <w:t>☐</w:t>
                      </w:r>
                    </w:sdtContent>
                  </w:sdt>
                  <w:r>
                    <w:rPr>
                      <w:b/>
                      <w:iCs/>
                      <w:color w:val="auto"/>
                      <w:sz w:val="20"/>
                      <w:szCs w:val="20"/>
                    </w:rPr>
                    <w:t xml:space="preserve"> Áno                  </w:t>
                  </w:r>
                  <w:sdt>
                    <w:sdtPr>
                      <w:rPr>
                        <w:b/>
                        <w:iCs/>
                        <w:color w:val="auto"/>
                        <w:sz w:val="20"/>
                        <w:szCs w:val="20"/>
                      </w:rPr>
                      <w:id w:val="-155225922"/>
                    </w:sdtPr>
                    <w:sdtEndPr/>
                    <w:sdtContent>
                      <w:sdt>
                        <w:sdtPr>
                          <w:rPr>
                            <w:rFonts w:eastAsia="Times New Roman"/>
                            <w:b/>
                            <w:sz w:val="20"/>
                            <w:szCs w:val="20"/>
                            <w:lang w:eastAsia="sk-SK"/>
                          </w:rPr>
                          <w:id w:val="-315425503"/>
                        </w:sdtPr>
                        <w:sdtEndPr/>
                        <w:sdtContent>
                          <w:r>
                            <w:rPr>
                              <w:rFonts w:ascii="MS Gothic" w:eastAsia="MS Gothic" w:hAnsi="MS Gothic" w:hint="eastAsia"/>
                              <w:b/>
                              <w:sz w:val="20"/>
                              <w:szCs w:val="20"/>
                              <w:lang w:eastAsia="sk-SK"/>
                            </w:rPr>
                            <w:t>☒</w:t>
                          </w:r>
                        </w:sdtContent>
                      </w:sdt>
                    </w:sdtContent>
                  </w:sdt>
                  <w:r>
                    <w:rPr>
                      <w:b/>
                      <w:iCs/>
                      <w:color w:val="auto"/>
                      <w:sz w:val="20"/>
                      <w:szCs w:val="20"/>
                    </w:rPr>
                    <w:t xml:space="preserve"> Nie</w:t>
                  </w:r>
                </w:p>
                <w:p w:rsidR="00AE4AC4" w:rsidRDefault="00AE4AC4">
                  <w:pPr>
                    <w:pStyle w:val="Default"/>
                    <w:spacing w:line="256" w:lineRule="auto"/>
                    <w:rPr>
                      <w:i/>
                      <w:iCs/>
                      <w:color w:val="auto"/>
                      <w:sz w:val="20"/>
                      <w:szCs w:val="20"/>
                    </w:rPr>
                  </w:pPr>
                </w:p>
                <w:p w:rsidR="00AE4AC4" w:rsidRDefault="00AE4AC4">
                  <w:pPr>
                    <w:pStyle w:val="Default"/>
                    <w:spacing w:line="256" w:lineRule="auto"/>
                    <w:rPr>
                      <w:color w:val="auto"/>
                      <w:sz w:val="20"/>
                      <w:szCs w:val="20"/>
                    </w:rPr>
                  </w:pPr>
                  <w:r>
                    <w:rPr>
                      <w:i/>
                      <w:iCs/>
                      <w:color w:val="auto"/>
                      <w:sz w:val="20"/>
                      <w:szCs w:val="20"/>
                    </w:rPr>
                    <w:t xml:space="preserve">Ak áno, uveďte, ktorých vplyvov podľa bodu 9 sa goldplating týka: </w:t>
                  </w:r>
                </w:p>
              </w:tc>
            </w:tr>
            <w:tr w:rsidR="00AE4AC4">
              <w:trPr>
                <w:trHeight w:val="296"/>
              </w:trPr>
              <w:tc>
                <w:tcPr>
                  <w:tcW w:w="8643" w:type="dxa"/>
                  <w:tcBorders>
                    <w:top w:val="nil"/>
                    <w:left w:val="nil"/>
                    <w:bottom w:val="nil"/>
                    <w:right w:val="nil"/>
                  </w:tcBorders>
                </w:tcPr>
                <w:p w:rsidR="00AE4AC4" w:rsidRDefault="00AE4AC4">
                  <w:pPr>
                    <w:pStyle w:val="Default"/>
                    <w:spacing w:line="256" w:lineRule="auto"/>
                    <w:rPr>
                      <w:rFonts w:ascii="Segoe UI Symbol" w:hAnsi="Segoe UI Symbol" w:cs="Segoe UI Symbol"/>
                      <w:color w:val="auto"/>
                      <w:sz w:val="20"/>
                      <w:szCs w:val="20"/>
                    </w:rPr>
                  </w:pPr>
                </w:p>
              </w:tc>
            </w:tr>
          </w:tbl>
          <w:p w:rsidR="00AE4AC4" w:rsidRDefault="00AE4AC4">
            <w:pPr>
              <w:spacing w:after="0" w:line="240" w:lineRule="auto"/>
              <w:jc w:val="both"/>
              <w:rPr>
                <w:rFonts w:ascii="Times New Roman" w:hAnsi="Times New Roman"/>
                <w:i/>
                <w:sz w:val="20"/>
                <w:szCs w:val="20"/>
                <w:lang w:eastAsia="sk-SK"/>
              </w:rPr>
            </w:pPr>
          </w:p>
        </w:tc>
      </w:tr>
      <w:tr w:rsidR="00AE4AC4" w:rsidTr="00AE4AC4">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AE4AC4" w:rsidRDefault="00AE4AC4">
            <w:pPr>
              <w:spacing w:after="0" w:line="240" w:lineRule="auto"/>
              <w:rPr>
                <w:rFonts w:ascii="Times New Roman" w:hAnsi="Times New Roman"/>
                <w:sz w:val="20"/>
                <w:szCs w:val="20"/>
                <w:lang w:eastAsia="sk-SK"/>
              </w:rPr>
            </w:pPr>
          </w:p>
        </w:tc>
      </w:tr>
      <w:tr w:rsidR="00AE4AC4" w:rsidTr="00AE4A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Preskúmanie účelnosti</w:t>
            </w:r>
          </w:p>
        </w:tc>
      </w:tr>
      <w:tr w:rsidR="00AE4AC4" w:rsidTr="00AE4AC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Uveďte termín, kedy by malo dôjsť k preskúmaniu účinnosti a účelnosti predkladaného materiálu.</w:t>
            </w:r>
          </w:p>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Uveďte kritériá, na základe ktorých bude preskúmanie vykonané.</w:t>
            </w:r>
          </w:p>
          <w:p w:rsidR="00AE4AC4" w:rsidRDefault="00AE4AC4">
            <w:pPr>
              <w:spacing w:after="0" w:line="240" w:lineRule="auto"/>
              <w:rPr>
                <w:rFonts w:ascii="Times New Roman" w:hAnsi="Times New Roman"/>
                <w:i/>
                <w:sz w:val="20"/>
                <w:szCs w:val="20"/>
                <w:lang w:eastAsia="sk-SK"/>
              </w:rPr>
            </w:pPr>
          </w:p>
        </w:tc>
      </w:tr>
      <w:tr w:rsidR="00AE4AC4" w:rsidTr="00AE4AC4">
        <w:tc>
          <w:tcPr>
            <w:tcW w:w="9180" w:type="dxa"/>
            <w:gridSpan w:val="11"/>
            <w:tcBorders>
              <w:top w:val="nil"/>
              <w:left w:val="nil"/>
              <w:bottom w:val="single" w:sz="4" w:space="0" w:color="auto"/>
              <w:right w:val="nil"/>
            </w:tcBorders>
            <w:shd w:val="clear" w:color="auto" w:fill="FFFFFF"/>
          </w:tcPr>
          <w:p w:rsidR="00AE4AC4" w:rsidRDefault="00AE4AC4">
            <w:pPr>
              <w:spacing w:after="0" w:line="240" w:lineRule="auto"/>
              <w:jc w:val="both"/>
              <w:rPr>
                <w:rFonts w:ascii="Times New Roman" w:hAnsi="Times New Roman"/>
                <w:b/>
                <w:sz w:val="20"/>
                <w:szCs w:val="20"/>
                <w:lang w:eastAsia="sk-SK"/>
              </w:rPr>
            </w:pPr>
          </w:p>
          <w:p w:rsidR="00AE4AC4" w:rsidRDefault="00AE4AC4">
            <w:pPr>
              <w:spacing w:after="0" w:line="240" w:lineRule="auto"/>
              <w:jc w:val="both"/>
              <w:rPr>
                <w:rFonts w:ascii="Times New Roman" w:hAnsi="Times New Roman"/>
                <w:b/>
                <w:sz w:val="20"/>
                <w:szCs w:val="20"/>
                <w:lang w:eastAsia="sk-SK"/>
              </w:rPr>
            </w:pPr>
          </w:p>
          <w:p w:rsidR="00AE4AC4" w:rsidRDefault="00AE4AC4">
            <w:pPr>
              <w:spacing w:after="0" w:line="240" w:lineRule="auto"/>
              <w:ind w:left="142" w:hanging="142"/>
              <w:jc w:val="both"/>
              <w:rPr>
                <w:rFonts w:ascii="Times New Roman" w:hAnsi="Times New Roman"/>
                <w:sz w:val="20"/>
                <w:szCs w:val="20"/>
                <w:lang w:eastAsia="sk-SK"/>
              </w:rPr>
            </w:pPr>
            <w:r>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AE4AC4" w:rsidRDefault="00AE4AC4">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vyplniť iba v prípade, ak sa záverečné posúdenie vybraných vplyvov uskutočnilo v zmysle bodu 9.1. jednotnej metodiky.</w:t>
            </w:r>
          </w:p>
          <w:p w:rsidR="00AE4AC4" w:rsidRDefault="00AE4AC4">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rsidR="00AE4AC4" w:rsidRDefault="00AE4AC4">
            <w:pPr>
              <w:spacing w:after="0" w:line="240" w:lineRule="auto"/>
              <w:jc w:val="both"/>
              <w:rPr>
                <w:rFonts w:ascii="Times New Roman" w:hAnsi="Times New Roman"/>
                <w:sz w:val="20"/>
                <w:szCs w:val="20"/>
                <w:lang w:eastAsia="sk-SK"/>
              </w:rPr>
            </w:pPr>
          </w:p>
          <w:p w:rsidR="00AE4AC4" w:rsidRDefault="00AE4AC4">
            <w:pPr>
              <w:spacing w:after="0" w:line="240" w:lineRule="auto"/>
              <w:jc w:val="both"/>
              <w:rPr>
                <w:rFonts w:ascii="Times New Roman" w:hAnsi="Times New Roman"/>
                <w:b/>
                <w:sz w:val="20"/>
                <w:szCs w:val="20"/>
                <w:lang w:eastAsia="sk-SK"/>
              </w:rPr>
            </w:pPr>
          </w:p>
        </w:tc>
      </w:tr>
      <w:tr w:rsidR="00AE4AC4" w:rsidTr="00AE4AC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Vybrané vplyvy  materiálu</w:t>
            </w:r>
          </w:p>
        </w:tc>
      </w:tr>
      <w:tr w:rsidR="00AE4AC4" w:rsidTr="00AE4AC4">
        <w:tc>
          <w:tcPr>
            <w:tcW w:w="3812" w:type="dxa"/>
            <w:tcBorders>
              <w:top w:val="single" w:sz="4" w:space="0" w:color="auto"/>
              <w:left w:val="single" w:sz="4" w:space="0" w:color="auto"/>
              <w:bottom w:val="nil"/>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sdtPr>
          <w:sdtEndPr/>
          <w:sdtContent>
            <w:tc>
              <w:tcPr>
                <w:tcW w:w="541" w:type="dxa"/>
                <w:gridSpan w:val="2"/>
                <w:tcBorders>
                  <w:top w:val="single" w:sz="4" w:space="0" w:color="auto"/>
                  <w:left w:val="single" w:sz="4" w:space="0" w:color="auto"/>
                  <w:bottom w:val="dotted"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Pozitívne</w:t>
            </w:r>
          </w:p>
        </w:tc>
        <w:sdt>
          <w:sdtPr>
            <w:rPr>
              <w:rFonts w:ascii="Times New Roman" w:hAnsi="Times New Roman"/>
              <w:b/>
              <w:sz w:val="20"/>
              <w:szCs w:val="20"/>
              <w:lang w:eastAsia="sk-SK"/>
            </w:rPr>
            <w:id w:val="-1481296198"/>
          </w:sdtPr>
          <w:sdtEndPr/>
          <w:sdtContent>
            <w:tc>
              <w:tcPr>
                <w:tcW w:w="538" w:type="dxa"/>
                <w:gridSpan w:val="2"/>
                <w:tcBorders>
                  <w:top w:val="single" w:sz="4" w:space="0" w:color="auto"/>
                  <w:left w:val="nil"/>
                  <w:bottom w:val="dotted" w:sz="4" w:space="0" w:color="auto"/>
                  <w:right w:val="nil"/>
                </w:tcBorders>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36"/>
                  </w:sdtPr>
                  <w:sdtEndPr/>
                  <w:sdtContent>
                    <w:r w:rsidR="00AE4AC4">
                      <w:rPr>
                        <w:rFonts w:ascii="MS Gothic" w:eastAsia="MS Gothic" w:hAnsi="MS Gothic" w:hint="eastAsia"/>
                        <w:b/>
                        <w:sz w:val="20"/>
                        <w:szCs w:val="20"/>
                        <w:lang w:eastAsia="sk-SK"/>
                      </w:rPr>
                      <w:t>☒</w:t>
                    </w:r>
                  </w:sdtContent>
                </w:sdt>
              </w:p>
            </w:tc>
          </w:sdtContent>
        </w:sdt>
        <w:tc>
          <w:tcPr>
            <w:tcW w:w="1133" w:type="dxa"/>
            <w:tcBorders>
              <w:top w:val="single" w:sz="4" w:space="0" w:color="auto"/>
              <w:left w:val="nil"/>
              <w:bottom w:val="dotted"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755052973"/>
          </w:sdtPr>
          <w:sdtEndPr/>
          <w:sdtContent>
            <w:tc>
              <w:tcPr>
                <w:tcW w:w="547" w:type="dxa"/>
                <w:gridSpan w:val="2"/>
                <w:tcBorders>
                  <w:top w:val="single" w:sz="4" w:space="0" w:color="auto"/>
                  <w:left w:val="nil"/>
                  <w:bottom w:val="dotted" w:sz="4" w:space="0" w:color="auto"/>
                  <w:right w:val="nil"/>
                </w:tcBorders>
                <w:hideMark/>
              </w:tcPr>
              <w:p w:rsidR="00AE4AC4" w:rsidRDefault="00AE4AC4">
                <w:pPr>
                  <w:spacing w:after="0" w:line="240" w:lineRule="auto"/>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rsidR="00AE4AC4" w:rsidRDefault="00AE4AC4">
            <w:pPr>
              <w:spacing w:after="0" w:line="240" w:lineRule="auto"/>
              <w:ind w:left="34"/>
              <w:rPr>
                <w:rFonts w:ascii="Times New Roman" w:hAnsi="Times New Roman"/>
                <w:b/>
                <w:sz w:val="20"/>
                <w:szCs w:val="20"/>
                <w:lang w:eastAsia="sk-SK"/>
              </w:rPr>
            </w:pPr>
            <w:r>
              <w:rPr>
                <w:rFonts w:ascii="Times New Roman" w:hAnsi="Times New Roman"/>
                <w:b/>
                <w:sz w:val="20"/>
                <w:szCs w:val="20"/>
                <w:lang w:eastAsia="sk-SK"/>
              </w:rPr>
              <w:t>Negatívne</w:t>
            </w:r>
          </w:p>
        </w:tc>
      </w:tr>
      <w:tr w:rsidR="00AE4AC4" w:rsidTr="00AE4AC4">
        <w:tc>
          <w:tcPr>
            <w:tcW w:w="3812" w:type="dxa"/>
            <w:tcBorders>
              <w:top w:val="nil"/>
              <w:left w:val="single" w:sz="4" w:space="0" w:color="auto"/>
              <w:bottom w:val="nil"/>
              <w:right w:val="single" w:sz="4" w:space="0" w:color="auto"/>
            </w:tcBorders>
            <w:shd w:val="clear" w:color="auto" w:fill="E2E2E2"/>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    z toho rozpočtovo zabezpečené vplyvy,         </w:t>
            </w:r>
          </w:p>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    v prípade identifikovaného negatívneho </w:t>
            </w:r>
          </w:p>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sdtPr>
          <w:sdtEndPr/>
          <w:sdtContent>
            <w:tc>
              <w:tcPr>
                <w:tcW w:w="541" w:type="dxa"/>
                <w:gridSpan w:val="2"/>
                <w:tcBorders>
                  <w:top w:val="dotted" w:sz="4" w:space="0" w:color="auto"/>
                  <w:left w:val="single" w:sz="4" w:space="0" w:color="auto"/>
                  <w:bottom w:val="dotted"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Áno</w:t>
            </w:r>
          </w:p>
        </w:tc>
        <w:sdt>
          <w:sdtPr>
            <w:rPr>
              <w:rFonts w:ascii="Times New Roman" w:hAnsi="Times New Roman"/>
              <w:sz w:val="20"/>
              <w:szCs w:val="20"/>
              <w:lang w:eastAsia="sk-SK"/>
            </w:rPr>
            <w:id w:val="405798427"/>
          </w:sdtPr>
          <w:sdtEndPr/>
          <w:sdtContent>
            <w:tc>
              <w:tcPr>
                <w:tcW w:w="538" w:type="dxa"/>
                <w:gridSpan w:val="2"/>
                <w:tcBorders>
                  <w:top w:val="dotted" w:sz="4" w:space="0" w:color="auto"/>
                  <w:left w:val="nil"/>
                  <w:bottom w:val="dotted"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Nie</w:t>
            </w:r>
          </w:p>
        </w:tc>
        <w:sdt>
          <w:sdtPr>
            <w:rPr>
              <w:rFonts w:ascii="Times New Roman" w:hAnsi="Times New Roman"/>
              <w:sz w:val="20"/>
              <w:szCs w:val="20"/>
              <w:lang w:eastAsia="sk-SK"/>
            </w:rPr>
            <w:id w:val="-1346477702"/>
          </w:sdtPr>
          <w:sdtEndPr/>
          <w:sdtContent>
            <w:tc>
              <w:tcPr>
                <w:tcW w:w="547" w:type="dxa"/>
                <w:gridSpan w:val="2"/>
                <w:tcBorders>
                  <w:top w:val="dotted" w:sz="4" w:space="0" w:color="auto"/>
                  <w:left w:val="nil"/>
                  <w:bottom w:val="dotted" w:sz="4" w:space="0" w:color="auto"/>
                  <w:right w:val="nil"/>
                </w:tcBorders>
                <w:vAlign w:val="center"/>
                <w:hideMark/>
              </w:tcPr>
              <w:p w:rsidR="00AE4AC4" w:rsidRDefault="00AE4AC4">
                <w:pPr>
                  <w:spacing w:after="0" w:line="240" w:lineRule="auto"/>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AE4AC4" w:rsidRDefault="00AE4AC4">
            <w:pPr>
              <w:spacing w:after="0" w:line="240" w:lineRule="auto"/>
              <w:ind w:left="34"/>
              <w:rPr>
                <w:rFonts w:ascii="Times New Roman" w:hAnsi="Times New Roman"/>
                <w:sz w:val="20"/>
                <w:szCs w:val="20"/>
                <w:lang w:eastAsia="sk-SK"/>
              </w:rPr>
            </w:pPr>
            <w:r>
              <w:rPr>
                <w:rFonts w:ascii="Times New Roman" w:hAnsi="Times New Roman"/>
                <w:sz w:val="20"/>
                <w:szCs w:val="20"/>
                <w:lang w:eastAsia="sk-SK"/>
              </w:rPr>
              <w:t>Čiastočne</w:t>
            </w:r>
          </w:p>
        </w:tc>
      </w:tr>
      <w:tr w:rsidR="00AE4AC4" w:rsidTr="00AE4AC4">
        <w:tc>
          <w:tcPr>
            <w:tcW w:w="3812" w:type="dxa"/>
            <w:tcBorders>
              <w:top w:val="nil"/>
              <w:left w:val="single" w:sz="4" w:space="0" w:color="auto"/>
              <w:bottom w:val="nil"/>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sdtPr>
          <w:sdtEndPr/>
          <w:sdtContent>
            <w:tc>
              <w:tcPr>
                <w:tcW w:w="541" w:type="dxa"/>
                <w:gridSpan w:val="2"/>
                <w:tcBorders>
                  <w:top w:val="dotted" w:sz="4" w:space="0" w:color="auto"/>
                  <w:left w:val="single" w:sz="4" w:space="0" w:color="auto"/>
                  <w:bottom w:val="dotted"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Pozitívne</w:t>
            </w:r>
          </w:p>
        </w:tc>
        <w:sdt>
          <w:sdtPr>
            <w:rPr>
              <w:rFonts w:ascii="Times New Roman" w:hAnsi="Times New Roman"/>
              <w:b/>
              <w:sz w:val="20"/>
              <w:szCs w:val="20"/>
              <w:lang w:eastAsia="sk-SK"/>
            </w:rPr>
            <w:id w:val="-1035963967"/>
          </w:sdtPr>
          <w:sdtEndPr/>
          <w:sdtContent>
            <w:tc>
              <w:tcPr>
                <w:tcW w:w="538" w:type="dxa"/>
                <w:gridSpan w:val="2"/>
                <w:tcBorders>
                  <w:top w:val="dotted" w:sz="4" w:space="0" w:color="auto"/>
                  <w:left w:val="nil"/>
                  <w:bottom w:val="dotted" w:sz="4" w:space="0" w:color="auto"/>
                  <w:right w:val="nil"/>
                </w:tcBorders>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37"/>
                  </w:sdtPr>
                  <w:sdtEndPr/>
                  <w:sdtContent>
                    <w:r w:rsidR="00AE4AC4">
                      <w:rPr>
                        <w:rFonts w:ascii="MS Gothic" w:eastAsia="MS Gothic" w:hAnsi="MS Gothic" w:hint="eastAsia"/>
                        <w:b/>
                        <w:sz w:val="20"/>
                        <w:szCs w:val="20"/>
                        <w:lang w:eastAsia="sk-SK"/>
                      </w:rPr>
                      <w:t>☒</w:t>
                    </w:r>
                  </w:sdtContent>
                </w:sdt>
              </w:p>
            </w:tc>
          </w:sdtContent>
        </w:sdt>
        <w:tc>
          <w:tcPr>
            <w:tcW w:w="1133" w:type="dxa"/>
            <w:tcBorders>
              <w:top w:val="dotted" w:sz="4" w:space="0" w:color="auto"/>
              <w:left w:val="nil"/>
              <w:bottom w:val="dotted"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1094750243"/>
          </w:sdtPr>
          <w:sdtEndPr/>
          <w:sdtContent>
            <w:tc>
              <w:tcPr>
                <w:tcW w:w="547" w:type="dxa"/>
                <w:gridSpan w:val="2"/>
                <w:tcBorders>
                  <w:top w:val="dotted" w:sz="4" w:space="0" w:color="auto"/>
                  <w:left w:val="nil"/>
                  <w:bottom w:val="dotted" w:sz="4" w:space="0" w:color="auto"/>
                  <w:right w:val="nil"/>
                </w:tcBorders>
                <w:hideMark/>
              </w:tcPr>
              <w:p w:rsidR="00AE4AC4" w:rsidRDefault="00AE4AC4">
                <w:pPr>
                  <w:spacing w:after="0" w:line="240" w:lineRule="auto"/>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rsidR="00AE4AC4" w:rsidRDefault="00AE4AC4">
            <w:pPr>
              <w:spacing w:after="0" w:line="240" w:lineRule="auto"/>
              <w:ind w:left="34"/>
              <w:rPr>
                <w:rFonts w:ascii="Times New Roman" w:hAnsi="Times New Roman"/>
                <w:b/>
                <w:sz w:val="20"/>
                <w:szCs w:val="20"/>
                <w:lang w:eastAsia="sk-SK"/>
              </w:rPr>
            </w:pPr>
            <w:r>
              <w:rPr>
                <w:rFonts w:ascii="Times New Roman" w:hAnsi="Times New Roman"/>
                <w:b/>
                <w:sz w:val="20"/>
                <w:szCs w:val="20"/>
                <w:lang w:eastAsia="sk-SK"/>
              </w:rPr>
              <w:t>Negatívne</w:t>
            </w:r>
          </w:p>
        </w:tc>
      </w:tr>
      <w:tr w:rsidR="00AE4AC4" w:rsidTr="00AE4AC4">
        <w:tc>
          <w:tcPr>
            <w:tcW w:w="3812" w:type="dxa"/>
            <w:tcBorders>
              <w:top w:val="nil"/>
              <w:left w:val="single" w:sz="4" w:space="0" w:color="auto"/>
              <w:bottom w:val="single" w:sz="4" w:space="0" w:color="auto"/>
              <w:right w:val="single" w:sz="4" w:space="0" w:color="auto"/>
            </w:tcBorders>
            <w:shd w:val="clear" w:color="auto" w:fill="E2E2E2"/>
            <w:hideMark/>
          </w:tcPr>
          <w:p w:rsidR="00AE4AC4" w:rsidRDefault="00AE4AC4">
            <w:pPr>
              <w:spacing w:after="0" w:line="240" w:lineRule="auto"/>
              <w:ind w:left="171"/>
              <w:rPr>
                <w:rFonts w:ascii="Times New Roman" w:hAnsi="Times New Roman"/>
                <w:sz w:val="20"/>
                <w:szCs w:val="20"/>
                <w:lang w:eastAsia="sk-SK"/>
              </w:rPr>
            </w:pPr>
            <w:r>
              <w:rPr>
                <w:rFonts w:ascii="Times New Roman" w:hAnsi="Times New Roman"/>
                <w:sz w:val="20"/>
                <w:szCs w:val="20"/>
                <w:lang w:eastAsia="sk-SK"/>
              </w:rPr>
              <w:t>z toho rozpočtovo zabezpečené vplyvy,</w:t>
            </w:r>
          </w:p>
          <w:p w:rsidR="00AE4AC4" w:rsidRDefault="00AE4AC4">
            <w:pPr>
              <w:spacing w:after="0" w:line="240" w:lineRule="auto"/>
              <w:ind w:left="171"/>
              <w:rPr>
                <w:rFonts w:ascii="Times New Roman" w:hAnsi="Times New Roman"/>
                <w:sz w:val="20"/>
                <w:szCs w:val="20"/>
                <w:lang w:eastAsia="sk-SK"/>
              </w:rPr>
            </w:pPr>
            <w:r>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Áno</w:t>
            </w:r>
          </w:p>
        </w:tc>
        <w:sdt>
          <w:sdtPr>
            <w:rPr>
              <w:rFonts w:ascii="Times New Roman" w:hAnsi="Times New Roman"/>
              <w:sz w:val="20"/>
              <w:szCs w:val="20"/>
              <w:lang w:eastAsia="sk-SK"/>
            </w:rPr>
            <w:id w:val="-638265537"/>
          </w:sdtPr>
          <w:sdtEndPr/>
          <w:sdtContent>
            <w:tc>
              <w:tcPr>
                <w:tcW w:w="538" w:type="dxa"/>
                <w:gridSpan w:val="2"/>
                <w:tcBorders>
                  <w:top w:val="dotted" w:sz="4" w:space="0" w:color="auto"/>
                  <w:left w:val="nil"/>
                  <w:bottom w:val="single"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Nie</w:t>
            </w:r>
          </w:p>
        </w:tc>
        <w:sdt>
          <w:sdtPr>
            <w:rPr>
              <w:rFonts w:ascii="Times New Roman" w:hAnsi="Times New Roman"/>
              <w:sz w:val="20"/>
              <w:szCs w:val="20"/>
              <w:lang w:eastAsia="sk-SK"/>
            </w:rPr>
            <w:id w:val="-302770412"/>
          </w:sdtPr>
          <w:sdtEndPr/>
          <w:sdtContent>
            <w:tc>
              <w:tcPr>
                <w:tcW w:w="547" w:type="dxa"/>
                <w:gridSpan w:val="2"/>
                <w:tcBorders>
                  <w:top w:val="dotted" w:sz="4" w:space="0" w:color="auto"/>
                  <w:left w:val="nil"/>
                  <w:bottom w:val="single" w:sz="4" w:space="0" w:color="auto"/>
                  <w:right w:val="nil"/>
                </w:tcBorders>
                <w:vAlign w:val="center"/>
                <w:hideMark/>
              </w:tcPr>
              <w:p w:rsidR="00AE4AC4" w:rsidRDefault="00AE4AC4">
                <w:pPr>
                  <w:spacing w:after="0" w:line="240" w:lineRule="auto"/>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AE4AC4" w:rsidRDefault="00AE4AC4">
            <w:pPr>
              <w:spacing w:after="0" w:line="240" w:lineRule="auto"/>
              <w:ind w:left="34"/>
              <w:rPr>
                <w:rFonts w:ascii="Times New Roman" w:hAnsi="Times New Roman"/>
                <w:sz w:val="20"/>
                <w:szCs w:val="20"/>
                <w:lang w:eastAsia="sk-SK"/>
              </w:rPr>
            </w:pPr>
            <w:r>
              <w:rPr>
                <w:rFonts w:ascii="Times New Roman" w:hAnsi="Times New Roman"/>
                <w:sz w:val="20"/>
                <w:szCs w:val="20"/>
                <w:lang w:eastAsia="sk-SK"/>
              </w:rPr>
              <w:t>Čiastočne</w:t>
            </w:r>
          </w:p>
        </w:tc>
      </w:tr>
      <w:tr w:rsidR="00AE4AC4" w:rsidTr="00AE4AC4">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AE4AC4" w:rsidRDefault="00AE4AC4">
            <w:pPr>
              <w:spacing w:after="0" w:line="240" w:lineRule="auto"/>
              <w:ind w:left="171"/>
              <w:rPr>
                <w:rFonts w:ascii="Times New Roman" w:hAnsi="Times New Roman"/>
                <w:sz w:val="20"/>
                <w:szCs w:val="20"/>
                <w:lang w:eastAsia="sk-SK"/>
              </w:rPr>
            </w:pPr>
            <w:r>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sdtPr>
          <w:sdtEndPr/>
          <w:sdtContent>
            <w:tc>
              <w:tcPr>
                <w:tcW w:w="541" w:type="dxa"/>
                <w:gridSpan w:val="2"/>
                <w:tcBorders>
                  <w:top w:val="single" w:sz="4" w:space="0" w:color="auto"/>
                  <w:left w:val="single" w:sz="4" w:space="0" w:color="auto"/>
                  <w:bottom w:val="single"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E4AC4" w:rsidRDefault="00AE4AC4">
            <w:pPr>
              <w:spacing w:after="0" w:line="240" w:lineRule="auto"/>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rsidR="00AE4AC4" w:rsidRDefault="00AE4AC4">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217795167"/>
          </w:sdtPr>
          <w:sdtEndPr/>
          <w:sdtContent>
            <w:tc>
              <w:tcPr>
                <w:tcW w:w="547" w:type="dxa"/>
                <w:gridSpan w:val="2"/>
                <w:tcBorders>
                  <w:top w:val="single" w:sz="4" w:space="0" w:color="auto"/>
                  <w:left w:val="nil"/>
                  <w:bottom w:val="single" w:sz="4" w:space="0" w:color="auto"/>
                  <w:right w:val="nil"/>
                </w:tcBorders>
                <w:vAlign w:val="center"/>
                <w:hideMark/>
              </w:tcPr>
              <w:p w:rsidR="00AE4AC4" w:rsidRDefault="00AE4AC4">
                <w:pPr>
                  <w:spacing w:after="0" w:line="240" w:lineRule="auto"/>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AE4AC4" w:rsidRDefault="00AE4AC4">
            <w:pPr>
              <w:spacing w:after="0" w:line="240" w:lineRule="auto"/>
              <w:ind w:left="34"/>
              <w:rPr>
                <w:rFonts w:ascii="Times New Roman" w:hAnsi="Times New Roman"/>
                <w:sz w:val="20"/>
                <w:szCs w:val="20"/>
                <w:lang w:eastAsia="sk-SK"/>
              </w:rPr>
            </w:pPr>
            <w:r>
              <w:rPr>
                <w:rFonts w:ascii="Times New Roman" w:hAnsi="Times New Roman"/>
                <w:sz w:val="20"/>
                <w:szCs w:val="20"/>
                <w:lang w:eastAsia="sk-SK"/>
              </w:rPr>
              <w:t>Nie</w:t>
            </w:r>
          </w:p>
        </w:tc>
      </w:tr>
      <w:tr w:rsidR="00AE4AC4" w:rsidTr="00AE4AC4">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sdtPr>
          <w:sdtEndPr/>
          <w:sdtContent>
            <w:tc>
              <w:tcPr>
                <w:tcW w:w="541" w:type="dxa"/>
                <w:gridSpan w:val="2"/>
                <w:tcBorders>
                  <w:top w:val="single" w:sz="4" w:space="0" w:color="auto"/>
                  <w:left w:val="single" w:sz="4" w:space="0" w:color="auto"/>
                  <w:bottom w:val="single"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b/>
                <w:sz w:val="20"/>
                <w:szCs w:val="20"/>
                <w:lang w:eastAsia="sk-SK"/>
              </w:rPr>
              <w:t>Pozitívne</w:t>
            </w:r>
          </w:p>
        </w:tc>
        <w:sdt>
          <w:sdtPr>
            <w:rPr>
              <w:rFonts w:ascii="Times New Roman" w:hAnsi="Times New Roman"/>
              <w:b/>
              <w:sz w:val="20"/>
              <w:szCs w:val="20"/>
              <w:lang w:eastAsia="sk-SK"/>
            </w:rPr>
            <w:id w:val="1766731543"/>
          </w:sdtPr>
          <w:sdtEndPr/>
          <w:sdtContent>
            <w:tc>
              <w:tcPr>
                <w:tcW w:w="538" w:type="dxa"/>
                <w:gridSpan w:val="2"/>
                <w:tcBorders>
                  <w:top w:val="single" w:sz="4" w:space="0" w:color="auto"/>
                  <w:left w:val="nil"/>
                  <w:bottom w:val="single" w:sz="4" w:space="0" w:color="auto"/>
                  <w:right w:val="nil"/>
                </w:tcBorders>
                <w:vAlign w:val="center"/>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38"/>
                  </w:sdtPr>
                  <w:sdtEndPr/>
                  <w:sdtContent>
                    <w:r w:rsidR="00AE4AC4">
                      <w:rPr>
                        <w:rFonts w:ascii="MS Gothic" w:eastAsia="MS Gothic" w:hAnsi="MS Gothic" w:hint="eastAsia"/>
                        <w:b/>
                        <w:sz w:val="20"/>
                        <w:szCs w:val="20"/>
                        <w:lang w:eastAsia="sk-SK"/>
                      </w:rPr>
                      <w:t>☒</w:t>
                    </w:r>
                  </w:sdtContent>
                </w:sdt>
              </w:p>
            </w:tc>
          </w:sdtContent>
        </w:sdt>
        <w:tc>
          <w:tcPr>
            <w:tcW w:w="1133" w:type="dxa"/>
            <w:tcBorders>
              <w:top w:val="single" w:sz="4" w:space="0" w:color="auto"/>
              <w:left w:val="nil"/>
              <w:bottom w:val="single"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1889299136"/>
          </w:sdtPr>
          <w:sdtEndPr/>
          <w:sdtContent>
            <w:tc>
              <w:tcPr>
                <w:tcW w:w="547" w:type="dxa"/>
                <w:gridSpan w:val="2"/>
                <w:tcBorders>
                  <w:top w:val="single" w:sz="4" w:space="0" w:color="auto"/>
                  <w:left w:val="nil"/>
                  <w:bottom w:val="single" w:sz="4" w:space="0" w:color="auto"/>
                  <w:right w:val="nil"/>
                </w:tcBorders>
                <w:vAlign w:val="center"/>
                <w:hideMark/>
              </w:tcPr>
              <w:p w:rsidR="00AE4AC4" w:rsidRDefault="00AE4AC4">
                <w:pPr>
                  <w:spacing w:after="0" w:line="240" w:lineRule="auto"/>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AE4AC4" w:rsidRDefault="00AE4AC4">
            <w:pPr>
              <w:spacing w:after="0" w:line="240" w:lineRule="auto"/>
              <w:ind w:left="34"/>
              <w:rPr>
                <w:rFonts w:ascii="Times New Roman" w:hAnsi="Times New Roman"/>
                <w:sz w:val="20"/>
                <w:szCs w:val="20"/>
                <w:lang w:eastAsia="sk-SK"/>
              </w:rPr>
            </w:pPr>
            <w:r>
              <w:rPr>
                <w:rFonts w:ascii="Times New Roman" w:hAnsi="Times New Roman"/>
                <w:b/>
                <w:sz w:val="20"/>
                <w:szCs w:val="20"/>
                <w:lang w:eastAsia="sk-SK"/>
              </w:rPr>
              <w:t>Negatívne</w:t>
            </w:r>
          </w:p>
        </w:tc>
      </w:tr>
      <w:tr w:rsidR="00AE4AC4" w:rsidTr="00AE4AC4">
        <w:tc>
          <w:tcPr>
            <w:tcW w:w="3812" w:type="dxa"/>
            <w:tcBorders>
              <w:top w:val="single" w:sz="4" w:space="0" w:color="auto"/>
              <w:left w:val="single" w:sz="4" w:space="0" w:color="auto"/>
              <w:bottom w:val="nil"/>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sdtPr>
          <w:sdtEndPr/>
          <w:sdtContent>
            <w:tc>
              <w:tcPr>
                <w:tcW w:w="541" w:type="dxa"/>
                <w:gridSpan w:val="2"/>
                <w:tcBorders>
                  <w:top w:val="single" w:sz="4" w:space="0" w:color="auto"/>
                  <w:left w:val="single" w:sz="4" w:space="0" w:color="auto"/>
                  <w:bottom w:val="dotted"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b/>
                <w:sz w:val="20"/>
                <w:szCs w:val="20"/>
                <w:lang w:eastAsia="sk-SK"/>
              </w:rPr>
              <w:t>Pozitívne</w:t>
            </w:r>
          </w:p>
        </w:tc>
        <w:sdt>
          <w:sdtPr>
            <w:rPr>
              <w:rFonts w:ascii="Times New Roman" w:hAnsi="Times New Roman"/>
              <w:b/>
              <w:sz w:val="20"/>
              <w:szCs w:val="20"/>
              <w:lang w:eastAsia="sk-SK"/>
            </w:rPr>
            <w:id w:val="2038465019"/>
          </w:sdtPr>
          <w:sdtEndPr/>
          <w:sdtContent>
            <w:tc>
              <w:tcPr>
                <w:tcW w:w="538" w:type="dxa"/>
                <w:gridSpan w:val="2"/>
                <w:tcBorders>
                  <w:top w:val="single" w:sz="4" w:space="0" w:color="auto"/>
                  <w:left w:val="nil"/>
                  <w:bottom w:val="dotted" w:sz="4" w:space="0" w:color="auto"/>
                  <w:right w:val="nil"/>
                </w:tcBorders>
                <w:vAlign w:val="center"/>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45"/>
                  </w:sdtPr>
                  <w:sdtEndPr/>
                  <w:sdtContent>
                    <w:r w:rsidR="00AE4AC4">
                      <w:rPr>
                        <w:rFonts w:ascii="MS Gothic" w:eastAsia="MS Gothic" w:hAnsi="MS Gothic" w:hint="eastAsia"/>
                        <w:b/>
                        <w:sz w:val="20"/>
                        <w:szCs w:val="20"/>
                        <w:lang w:eastAsia="sk-SK"/>
                      </w:rPr>
                      <w:t>☒</w:t>
                    </w:r>
                  </w:sdtContent>
                </w:sdt>
              </w:p>
            </w:tc>
          </w:sdtContent>
        </w:sdt>
        <w:tc>
          <w:tcPr>
            <w:tcW w:w="1133" w:type="dxa"/>
            <w:tcBorders>
              <w:top w:val="single" w:sz="4" w:space="0" w:color="auto"/>
              <w:left w:val="nil"/>
              <w:bottom w:val="dotted" w:sz="4" w:space="0" w:color="auto"/>
              <w:right w:val="nil"/>
            </w:tcBorders>
            <w:vAlign w:val="center"/>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558398718"/>
          </w:sdtPr>
          <w:sdtEndPr/>
          <w:sdtContent>
            <w:tc>
              <w:tcPr>
                <w:tcW w:w="547" w:type="dxa"/>
                <w:gridSpan w:val="2"/>
                <w:tcBorders>
                  <w:top w:val="single" w:sz="4" w:space="0" w:color="auto"/>
                  <w:left w:val="nil"/>
                  <w:bottom w:val="dotted"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b/>
                <w:sz w:val="20"/>
                <w:szCs w:val="20"/>
                <w:lang w:eastAsia="sk-SK"/>
              </w:rPr>
              <w:t>Negatívne</w:t>
            </w:r>
          </w:p>
        </w:tc>
      </w:tr>
      <w:tr w:rsidR="00AE4AC4" w:rsidTr="00AE4AC4">
        <w:tc>
          <w:tcPr>
            <w:tcW w:w="3812" w:type="dxa"/>
            <w:tcBorders>
              <w:top w:val="nil"/>
              <w:left w:val="single" w:sz="4" w:space="0" w:color="000000"/>
              <w:bottom w:val="nil"/>
              <w:right w:val="single" w:sz="4" w:space="0" w:color="000000"/>
            </w:tcBorders>
            <w:shd w:val="clear" w:color="auto" w:fill="E2E2E2"/>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    z toho vplyvy na MSP</w:t>
            </w:r>
          </w:p>
          <w:p w:rsidR="00AE4AC4" w:rsidRDefault="00AE4AC4">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862408102"/>
          </w:sdtPr>
          <w:sdtEndPr/>
          <w:sdtContent>
            <w:tc>
              <w:tcPr>
                <w:tcW w:w="541" w:type="dxa"/>
                <w:gridSpan w:val="2"/>
                <w:tcBorders>
                  <w:top w:val="dotted" w:sz="4" w:space="0" w:color="auto"/>
                  <w:left w:val="single" w:sz="4" w:space="0" w:color="000000"/>
                  <w:bottom w:val="dotted"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AE4AC4" w:rsidRDefault="00AE4AC4">
            <w:pPr>
              <w:spacing w:after="0" w:line="240" w:lineRule="auto"/>
              <w:ind w:right="-108"/>
              <w:rPr>
                <w:rFonts w:ascii="Times New Roman" w:hAnsi="Times New Roman"/>
                <w:sz w:val="20"/>
                <w:szCs w:val="20"/>
                <w:lang w:eastAsia="sk-SK"/>
              </w:rPr>
            </w:pPr>
            <w:r>
              <w:rPr>
                <w:rFonts w:ascii="Times New Roman" w:hAnsi="Times New Roman"/>
                <w:sz w:val="20"/>
                <w:szCs w:val="20"/>
                <w:lang w:eastAsia="sk-SK"/>
              </w:rPr>
              <w:t>Pozitívne</w:t>
            </w:r>
          </w:p>
        </w:tc>
        <w:sdt>
          <w:sdtPr>
            <w:rPr>
              <w:rFonts w:ascii="Times New Roman" w:hAnsi="Times New Roman"/>
              <w:sz w:val="20"/>
              <w:szCs w:val="20"/>
              <w:lang w:eastAsia="sk-SK"/>
            </w:rPr>
            <w:id w:val="994611021"/>
          </w:sdtPr>
          <w:sdtEndPr/>
          <w:sdtContent>
            <w:tc>
              <w:tcPr>
                <w:tcW w:w="538" w:type="dxa"/>
                <w:gridSpan w:val="2"/>
                <w:tcBorders>
                  <w:top w:val="dotted" w:sz="4" w:space="0" w:color="auto"/>
                  <w:left w:val="nil"/>
                  <w:bottom w:val="dotted"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Žiadne</w:t>
            </w:r>
          </w:p>
        </w:tc>
        <w:sdt>
          <w:sdtPr>
            <w:rPr>
              <w:rFonts w:ascii="Times New Roman" w:hAnsi="Times New Roman"/>
              <w:sz w:val="20"/>
              <w:szCs w:val="20"/>
              <w:lang w:eastAsia="sk-SK"/>
            </w:rPr>
            <w:id w:val="-386717170"/>
          </w:sdtPr>
          <w:sdtEndPr/>
          <w:sdtContent>
            <w:tc>
              <w:tcPr>
                <w:tcW w:w="547" w:type="dxa"/>
                <w:gridSpan w:val="2"/>
                <w:tcBorders>
                  <w:top w:val="dotted" w:sz="4" w:space="0" w:color="auto"/>
                  <w:left w:val="nil"/>
                  <w:bottom w:val="dotted" w:sz="4" w:space="0" w:color="auto"/>
                  <w:right w:val="nil"/>
                </w:tcBorders>
                <w:vAlign w:val="center"/>
                <w:hideMark/>
              </w:tcPr>
              <w:p w:rsidR="00AE4AC4" w:rsidRDefault="00AE4AC4">
                <w:pPr>
                  <w:spacing w:after="0" w:line="240" w:lineRule="auto"/>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AE4AC4" w:rsidRDefault="00AE4AC4">
            <w:pPr>
              <w:spacing w:after="0" w:line="240" w:lineRule="auto"/>
              <w:ind w:left="54"/>
              <w:rPr>
                <w:rFonts w:ascii="Times New Roman" w:hAnsi="Times New Roman"/>
                <w:sz w:val="20"/>
                <w:szCs w:val="20"/>
                <w:lang w:eastAsia="sk-SK"/>
              </w:rPr>
            </w:pPr>
            <w:r>
              <w:rPr>
                <w:rFonts w:ascii="Times New Roman" w:hAnsi="Times New Roman"/>
                <w:sz w:val="20"/>
                <w:szCs w:val="20"/>
                <w:lang w:eastAsia="sk-SK"/>
              </w:rPr>
              <w:t>Negatívne</w:t>
            </w:r>
          </w:p>
        </w:tc>
      </w:tr>
      <w:tr w:rsidR="00AE4AC4" w:rsidTr="00AE4AC4">
        <w:tc>
          <w:tcPr>
            <w:tcW w:w="3812" w:type="dxa"/>
            <w:tcBorders>
              <w:top w:val="nil"/>
              <w:left w:val="single" w:sz="4" w:space="0" w:color="auto"/>
              <w:bottom w:val="single" w:sz="4" w:space="0" w:color="auto"/>
              <w:right w:val="single" w:sz="4" w:space="0" w:color="auto"/>
            </w:tcBorders>
            <w:shd w:val="clear" w:color="auto" w:fill="E2E2E2"/>
            <w:hideMark/>
          </w:tcPr>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    Mechanizmus znižovania byrokracie    </w:t>
            </w:r>
          </w:p>
          <w:p w:rsidR="00AE4AC4" w:rsidRDefault="00AE4AC4">
            <w:pPr>
              <w:spacing w:after="0" w:line="240" w:lineRule="auto"/>
              <w:rPr>
                <w:rFonts w:ascii="Times New Roman" w:hAnsi="Times New Roman"/>
                <w:b/>
                <w:sz w:val="20"/>
                <w:szCs w:val="20"/>
                <w:lang w:eastAsia="sk-SK"/>
              </w:rPr>
            </w:pPr>
            <w:r>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AE4AC4" w:rsidRDefault="00AE4AC4">
            <w:pPr>
              <w:spacing w:after="0" w:line="240" w:lineRule="auto"/>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AE4AC4" w:rsidRDefault="00AE4AC4">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365677636"/>
          </w:sdtPr>
          <w:sdtEndPr/>
          <w:sdtContent>
            <w:tc>
              <w:tcPr>
                <w:tcW w:w="547" w:type="dxa"/>
                <w:gridSpan w:val="2"/>
                <w:tcBorders>
                  <w:top w:val="dotted" w:sz="4" w:space="0" w:color="auto"/>
                  <w:left w:val="nil"/>
                  <w:bottom w:val="single"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sz w:val="20"/>
                <w:szCs w:val="20"/>
                <w:lang w:eastAsia="sk-SK"/>
              </w:rPr>
              <w:t>Nie</w:t>
            </w:r>
          </w:p>
        </w:tc>
      </w:tr>
      <w:tr w:rsidR="00AE4AC4" w:rsidTr="00AE4AC4">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sdtPr>
          <w:sdtEndPr/>
          <w:sdtContent>
            <w:tc>
              <w:tcPr>
                <w:tcW w:w="541" w:type="dxa"/>
                <w:gridSpan w:val="2"/>
                <w:tcBorders>
                  <w:top w:val="single" w:sz="4" w:space="0" w:color="auto"/>
                  <w:left w:val="single" w:sz="4" w:space="0" w:color="auto"/>
                  <w:bottom w:val="single"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b/>
                <w:sz w:val="20"/>
                <w:szCs w:val="20"/>
                <w:lang w:eastAsia="sk-SK"/>
              </w:rPr>
              <w:t>Pozitívne</w:t>
            </w:r>
          </w:p>
        </w:tc>
        <w:sdt>
          <w:sdtPr>
            <w:rPr>
              <w:rFonts w:ascii="Times New Roman" w:hAnsi="Times New Roman"/>
              <w:b/>
              <w:sz w:val="20"/>
              <w:szCs w:val="20"/>
              <w:lang w:eastAsia="sk-SK"/>
            </w:rPr>
            <w:id w:val="-1872293991"/>
          </w:sdtPr>
          <w:sdtEndPr/>
          <w:sdtContent>
            <w:tc>
              <w:tcPr>
                <w:tcW w:w="538" w:type="dxa"/>
                <w:gridSpan w:val="2"/>
                <w:tcBorders>
                  <w:top w:val="single" w:sz="4" w:space="0" w:color="auto"/>
                  <w:left w:val="nil"/>
                  <w:bottom w:val="single" w:sz="4" w:space="0" w:color="auto"/>
                  <w:right w:val="nil"/>
                </w:tcBorders>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39"/>
                  </w:sdtPr>
                  <w:sdtEndPr/>
                  <w:sdtContent>
                    <w:r w:rsidR="00AE4AC4">
                      <w:rPr>
                        <w:rFonts w:ascii="MS Gothic" w:eastAsia="MS Gothic" w:hAnsi="MS Gothic" w:hint="eastAsia"/>
                        <w:b/>
                        <w:sz w:val="20"/>
                        <w:szCs w:val="20"/>
                        <w:lang w:eastAsia="sk-SK"/>
                      </w:rPr>
                      <w:t>☒</w:t>
                    </w:r>
                  </w:sdtContent>
                </w:sdt>
              </w:p>
            </w:tc>
          </w:sdtContent>
        </w:sdt>
        <w:tc>
          <w:tcPr>
            <w:tcW w:w="1133" w:type="dxa"/>
            <w:tcBorders>
              <w:top w:val="single" w:sz="4" w:space="0" w:color="auto"/>
              <w:left w:val="nil"/>
              <w:bottom w:val="single"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1692835279"/>
          </w:sdtPr>
          <w:sdtEndPr/>
          <w:sdtContent>
            <w:tc>
              <w:tcPr>
                <w:tcW w:w="547" w:type="dxa"/>
                <w:gridSpan w:val="2"/>
                <w:tcBorders>
                  <w:top w:val="single" w:sz="4" w:space="0" w:color="auto"/>
                  <w:left w:val="nil"/>
                  <w:bottom w:val="single"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b/>
                <w:sz w:val="20"/>
                <w:szCs w:val="20"/>
                <w:lang w:eastAsia="sk-SK"/>
              </w:rPr>
              <w:t>Negatívne</w:t>
            </w:r>
          </w:p>
        </w:tc>
      </w:tr>
      <w:tr w:rsidR="00AE4AC4" w:rsidTr="00AE4AC4">
        <w:tc>
          <w:tcPr>
            <w:tcW w:w="3812" w:type="dxa"/>
            <w:tcBorders>
              <w:top w:val="single" w:sz="4" w:space="0" w:color="auto"/>
              <w:left w:val="single" w:sz="4" w:space="0" w:color="auto"/>
              <w:bottom w:val="nil"/>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sdtPr>
          <w:sdtEndPr/>
          <w:sdtContent>
            <w:tc>
              <w:tcPr>
                <w:tcW w:w="541" w:type="dxa"/>
                <w:gridSpan w:val="2"/>
                <w:tcBorders>
                  <w:top w:val="single" w:sz="4" w:space="0" w:color="auto"/>
                  <w:left w:val="single" w:sz="4" w:space="0" w:color="auto"/>
                  <w:bottom w:val="single"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b/>
                <w:sz w:val="20"/>
                <w:szCs w:val="20"/>
                <w:lang w:eastAsia="sk-SK"/>
              </w:rPr>
              <w:t>Pozitívne</w:t>
            </w:r>
          </w:p>
        </w:tc>
        <w:sdt>
          <w:sdtPr>
            <w:rPr>
              <w:rFonts w:ascii="Times New Roman" w:hAnsi="Times New Roman"/>
              <w:b/>
              <w:sz w:val="20"/>
              <w:szCs w:val="20"/>
              <w:lang w:eastAsia="sk-SK"/>
            </w:rPr>
            <w:id w:val="-2060162118"/>
          </w:sdtPr>
          <w:sdtEndPr/>
          <w:sdtContent>
            <w:tc>
              <w:tcPr>
                <w:tcW w:w="538" w:type="dxa"/>
                <w:gridSpan w:val="2"/>
                <w:tcBorders>
                  <w:top w:val="single" w:sz="4" w:space="0" w:color="auto"/>
                  <w:left w:val="nil"/>
                  <w:bottom w:val="single" w:sz="4" w:space="0" w:color="auto"/>
                  <w:right w:val="nil"/>
                </w:tcBorders>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40"/>
                  </w:sdtPr>
                  <w:sdtEndPr/>
                  <w:sdtContent>
                    <w:r w:rsidR="00AE4AC4">
                      <w:rPr>
                        <w:rFonts w:ascii="MS Gothic" w:eastAsia="MS Gothic" w:hAnsi="MS Gothic" w:hint="eastAsia"/>
                        <w:b/>
                        <w:sz w:val="20"/>
                        <w:szCs w:val="20"/>
                        <w:lang w:eastAsia="sk-SK"/>
                      </w:rPr>
                      <w:t>☒</w:t>
                    </w:r>
                  </w:sdtContent>
                </w:sdt>
              </w:p>
            </w:tc>
          </w:sdtContent>
        </w:sdt>
        <w:tc>
          <w:tcPr>
            <w:tcW w:w="1133" w:type="dxa"/>
            <w:tcBorders>
              <w:top w:val="single" w:sz="4" w:space="0" w:color="auto"/>
              <w:left w:val="nil"/>
              <w:bottom w:val="single"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285088255"/>
          </w:sdtPr>
          <w:sdtEndPr/>
          <w:sdtContent>
            <w:tc>
              <w:tcPr>
                <w:tcW w:w="547" w:type="dxa"/>
                <w:gridSpan w:val="2"/>
                <w:tcBorders>
                  <w:top w:val="single" w:sz="4" w:space="0" w:color="auto"/>
                  <w:left w:val="nil"/>
                  <w:bottom w:val="single"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b/>
                <w:sz w:val="20"/>
                <w:szCs w:val="20"/>
                <w:lang w:eastAsia="sk-SK"/>
              </w:rPr>
              <w:t>Negatívne</w:t>
            </w:r>
          </w:p>
        </w:tc>
      </w:tr>
      <w:tr w:rsidR="00AE4AC4" w:rsidTr="00AE4AC4">
        <w:tc>
          <w:tcPr>
            <w:tcW w:w="3812" w:type="dxa"/>
            <w:tcBorders>
              <w:top w:val="nil"/>
              <w:left w:val="single" w:sz="4" w:space="0" w:color="auto"/>
              <w:bottom w:val="single" w:sz="4" w:space="0" w:color="auto"/>
              <w:right w:val="single" w:sz="4" w:space="0" w:color="auto"/>
            </w:tcBorders>
            <w:shd w:val="clear" w:color="auto" w:fill="E2E2E2"/>
          </w:tcPr>
          <w:p w:rsidR="00AE4AC4" w:rsidRDefault="00AE4AC4">
            <w:pPr>
              <w:spacing w:after="0" w:line="240" w:lineRule="auto"/>
              <w:rPr>
                <w:rFonts w:ascii="Times New Roman" w:hAnsi="Times New Roman"/>
                <w:sz w:val="20"/>
                <w:szCs w:val="20"/>
                <w:lang w:eastAsia="sk-SK"/>
              </w:rPr>
            </w:pPr>
          </w:p>
          <w:p w:rsidR="00AE4AC4" w:rsidRDefault="00AE4AC4">
            <w:pPr>
              <w:spacing w:after="0" w:line="240" w:lineRule="auto"/>
              <w:ind w:left="164"/>
              <w:rPr>
                <w:rFonts w:ascii="Times New Roman" w:hAnsi="Times New Roman"/>
                <w:b/>
                <w:sz w:val="20"/>
                <w:szCs w:val="20"/>
                <w:lang w:eastAsia="sk-SK"/>
              </w:rPr>
            </w:pPr>
            <w:r>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sdtPr>
          <w:sdtEndPr/>
          <w:sdtContent>
            <w:tc>
              <w:tcPr>
                <w:tcW w:w="541" w:type="dxa"/>
                <w:gridSpan w:val="2"/>
                <w:tcBorders>
                  <w:top w:val="single" w:sz="4" w:space="0" w:color="auto"/>
                  <w:left w:val="single" w:sz="4" w:space="0" w:color="auto"/>
                  <w:bottom w:val="single"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E4AC4" w:rsidRDefault="00AE4AC4">
            <w:pPr>
              <w:spacing w:after="0" w:line="240" w:lineRule="auto"/>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AE4AC4" w:rsidRDefault="00AE4AC4">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1786776775"/>
          </w:sdtPr>
          <w:sdtEndPr/>
          <w:sdtContent>
            <w:tc>
              <w:tcPr>
                <w:tcW w:w="547" w:type="dxa"/>
                <w:gridSpan w:val="2"/>
                <w:tcBorders>
                  <w:top w:val="single" w:sz="4" w:space="0" w:color="auto"/>
                  <w:left w:val="nil"/>
                  <w:bottom w:val="single"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sz w:val="20"/>
                <w:szCs w:val="20"/>
                <w:lang w:eastAsia="sk-SK"/>
              </w:rPr>
              <w:t>Nie</w:t>
            </w:r>
          </w:p>
        </w:tc>
      </w:tr>
      <w:tr w:rsidR="00AE4AC4" w:rsidTr="00AE4AC4">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sdtPr>
          <w:sdtEndPr/>
          <w:sdtContent>
            <w:tc>
              <w:tcPr>
                <w:tcW w:w="541" w:type="dxa"/>
                <w:gridSpan w:val="2"/>
                <w:tcBorders>
                  <w:top w:val="single" w:sz="4" w:space="0" w:color="auto"/>
                  <w:left w:val="single" w:sz="4" w:space="0" w:color="auto"/>
                  <w:bottom w:val="single"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41"/>
              </w:sdtPr>
              <w:sdtEndPr/>
              <w:sdtContent>
                <w:r w:rsidR="00AE4AC4">
                  <w:rPr>
                    <w:rFonts w:ascii="MS Gothic" w:eastAsia="MS Gothic" w:hAnsi="MS Gothic" w:hint="eastAsia"/>
                    <w:b/>
                    <w:sz w:val="20"/>
                    <w:szCs w:val="20"/>
                    <w:lang w:eastAsia="sk-SK"/>
                  </w:rPr>
                  <w:t>☒</w:t>
                </w:r>
              </w:sdtContent>
            </w:sdt>
          </w:p>
        </w:tc>
        <w:tc>
          <w:tcPr>
            <w:tcW w:w="1133" w:type="dxa"/>
            <w:tcBorders>
              <w:top w:val="single" w:sz="4" w:space="0" w:color="auto"/>
              <w:left w:val="nil"/>
              <w:bottom w:val="single"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169528927"/>
          </w:sdtPr>
          <w:sdtEndPr/>
          <w:sdtContent>
            <w:tc>
              <w:tcPr>
                <w:tcW w:w="547" w:type="dxa"/>
                <w:gridSpan w:val="2"/>
                <w:tcBorders>
                  <w:top w:val="single" w:sz="4" w:space="0" w:color="auto"/>
                  <w:left w:val="nil"/>
                  <w:bottom w:val="single"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E4AC4" w:rsidTr="00AE4AC4">
        <w:tc>
          <w:tcPr>
            <w:tcW w:w="3812" w:type="dxa"/>
            <w:tcBorders>
              <w:top w:val="single" w:sz="4" w:space="0" w:color="auto"/>
              <w:left w:val="single" w:sz="4" w:space="0" w:color="auto"/>
              <w:bottom w:val="nil"/>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rsidR="00AE4AC4" w:rsidRDefault="00AE4AC4">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tcPr>
          <w:p w:rsidR="00AE4AC4" w:rsidRDefault="00AE4AC4">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tcPr>
          <w:p w:rsidR="00AE4AC4" w:rsidRDefault="00AE4AC4">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tcPr>
          <w:p w:rsidR="00AE4AC4" w:rsidRDefault="00AE4AC4">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tcPr>
          <w:p w:rsidR="00AE4AC4" w:rsidRDefault="00AE4AC4">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tcPr>
          <w:p w:rsidR="00AE4AC4" w:rsidRDefault="00AE4AC4">
            <w:pPr>
              <w:spacing w:after="0" w:line="240" w:lineRule="auto"/>
              <w:ind w:left="54"/>
              <w:rPr>
                <w:rFonts w:ascii="Times New Roman" w:hAnsi="Times New Roman"/>
                <w:b/>
                <w:sz w:val="20"/>
                <w:szCs w:val="20"/>
                <w:lang w:eastAsia="sk-SK"/>
              </w:rPr>
            </w:pPr>
          </w:p>
        </w:tc>
      </w:tr>
      <w:tr w:rsidR="00AE4AC4" w:rsidTr="00AE4AC4">
        <w:tc>
          <w:tcPr>
            <w:tcW w:w="3812" w:type="dxa"/>
            <w:tcBorders>
              <w:top w:val="nil"/>
              <w:left w:val="single" w:sz="4" w:space="0" w:color="auto"/>
              <w:bottom w:val="nil"/>
              <w:right w:val="single" w:sz="4" w:space="0" w:color="auto"/>
            </w:tcBorders>
            <w:shd w:val="clear" w:color="auto" w:fill="E2E2E2"/>
            <w:hideMark/>
          </w:tcPr>
          <w:p w:rsidR="00AE4AC4" w:rsidRDefault="00AE4AC4">
            <w:pPr>
              <w:spacing w:after="0" w:line="240" w:lineRule="auto"/>
              <w:ind w:left="196" w:hanging="196"/>
              <w:rPr>
                <w:rFonts w:ascii="Times New Roman" w:eastAsia="Calibri" w:hAnsi="Times New Roman"/>
                <w:b/>
                <w:sz w:val="20"/>
                <w:szCs w:val="20"/>
              </w:rPr>
            </w:pPr>
            <w:r>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sdtPr>
          <w:sdtEndPr/>
          <w:sdtContent>
            <w:tc>
              <w:tcPr>
                <w:tcW w:w="541" w:type="dxa"/>
                <w:tcBorders>
                  <w:top w:val="nil"/>
                  <w:left w:val="single" w:sz="4" w:space="0" w:color="auto"/>
                  <w:bottom w:val="dotted"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b/>
                <w:sz w:val="20"/>
                <w:szCs w:val="20"/>
                <w:lang w:eastAsia="sk-SK"/>
              </w:rPr>
              <w:t>Pozitívne</w:t>
            </w:r>
          </w:p>
        </w:tc>
        <w:tc>
          <w:tcPr>
            <w:tcW w:w="538" w:type="dxa"/>
            <w:tcBorders>
              <w:top w:val="nil"/>
              <w:left w:val="nil"/>
              <w:bottom w:val="dotted" w:sz="4" w:space="0" w:color="auto"/>
              <w:right w:val="nil"/>
            </w:tcBorders>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42"/>
              </w:sdtPr>
              <w:sdtEndPr/>
              <w:sdtContent>
                <w:r w:rsidR="00AE4AC4">
                  <w:rPr>
                    <w:rFonts w:ascii="MS Gothic" w:eastAsia="MS Gothic" w:hAnsi="MS Gothic" w:hint="eastAsia"/>
                    <w:b/>
                    <w:sz w:val="20"/>
                    <w:szCs w:val="20"/>
                    <w:lang w:eastAsia="sk-SK"/>
                  </w:rPr>
                  <w:t>☒</w:t>
                </w:r>
              </w:sdtContent>
            </w:sdt>
          </w:p>
        </w:tc>
        <w:tc>
          <w:tcPr>
            <w:tcW w:w="1133" w:type="dxa"/>
            <w:tcBorders>
              <w:top w:val="nil"/>
              <w:left w:val="nil"/>
              <w:bottom w:val="dotted" w:sz="4" w:space="0" w:color="auto"/>
              <w:right w:val="nil"/>
            </w:tcBorders>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1282867047"/>
          </w:sdtPr>
          <w:sdtEndPr/>
          <w:sdtContent>
            <w:tc>
              <w:tcPr>
                <w:tcW w:w="547" w:type="dxa"/>
                <w:tcBorders>
                  <w:top w:val="nil"/>
                  <w:left w:val="nil"/>
                  <w:bottom w:val="dotted" w:sz="4" w:space="0" w:color="auto"/>
                  <w:right w:val="nil"/>
                </w:tcBorders>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b/>
                <w:sz w:val="20"/>
                <w:szCs w:val="20"/>
                <w:lang w:eastAsia="sk-SK"/>
              </w:rPr>
              <w:t>Negatívne</w:t>
            </w:r>
          </w:p>
        </w:tc>
      </w:tr>
      <w:tr w:rsidR="00AE4AC4" w:rsidTr="00AE4AC4">
        <w:tc>
          <w:tcPr>
            <w:tcW w:w="3812" w:type="dxa"/>
            <w:tcBorders>
              <w:top w:val="nil"/>
              <w:left w:val="single" w:sz="4" w:space="0" w:color="auto"/>
              <w:bottom w:val="nil"/>
              <w:right w:val="single" w:sz="4" w:space="0" w:color="auto"/>
            </w:tcBorders>
            <w:shd w:val="clear" w:color="auto" w:fill="E2E2E2"/>
            <w:hideMark/>
          </w:tcPr>
          <w:p w:rsidR="00AE4AC4" w:rsidRDefault="00AE4AC4">
            <w:pPr>
              <w:spacing w:after="0" w:line="240" w:lineRule="auto"/>
              <w:ind w:left="168" w:hanging="168"/>
              <w:rPr>
                <w:rFonts w:ascii="Times New Roman" w:eastAsia="Calibri" w:hAnsi="Times New Roman"/>
                <w:b/>
                <w:sz w:val="20"/>
                <w:szCs w:val="20"/>
              </w:rPr>
            </w:pPr>
            <w:r>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sdtPr>
          <w:sdtEndPr/>
          <w:sdtContent>
            <w:tc>
              <w:tcPr>
                <w:tcW w:w="541" w:type="dxa"/>
                <w:tcBorders>
                  <w:top w:val="dotted" w:sz="4" w:space="0" w:color="auto"/>
                  <w:left w:val="single" w:sz="4" w:space="0" w:color="auto"/>
                  <w:bottom w:val="dotted"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vAlign w:val="center"/>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43"/>
              </w:sdtPr>
              <w:sdtEndPr/>
              <w:sdtContent>
                <w:r w:rsidR="00AE4AC4">
                  <w:rPr>
                    <w:rFonts w:ascii="MS Gothic" w:eastAsia="MS Gothic" w:hAnsi="MS Gothic" w:hint="eastAsia"/>
                    <w:b/>
                    <w:sz w:val="20"/>
                    <w:szCs w:val="20"/>
                    <w:lang w:eastAsia="sk-SK"/>
                  </w:rPr>
                  <w:t>☒</w:t>
                </w:r>
              </w:sdtContent>
            </w:sdt>
          </w:p>
        </w:tc>
        <w:tc>
          <w:tcPr>
            <w:tcW w:w="1133" w:type="dxa"/>
            <w:tcBorders>
              <w:top w:val="dotted" w:sz="4" w:space="0" w:color="auto"/>
              <w:left w:val="nil"/>
              <w:bottom w:val="dotted" w:sz="4" w:space="0" w:color="auto"/>
              <w:right w:val="nil"/>
            </w:tcBorders>
            <w:vAlign w:val="center"/>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578477896"/>
          </w:sdtPr>
          <w:sdtEndPr/>
          <w:sdtContent>
            <w:tc>
              <w:tcPr>
                <w:tcW w:w="547" w:type="dxa"/>
                <w:tcBorders>
                  <w:top w:val="dotted" w:sz="4" w:space="0" w:color="auto"/>
                  <w:left w:val="nil"/>
                  <w:bottom w:val="dotted"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b/>
                <w:sz w:val="20"/>
                <w:szCs w:val="20"/>
                <w:lang w:eastAsia="sk-SK"/>
              </w:rPr>
              <w:t>Negatívne</w:t>
            </w:r>
          </w:p>
        </w:tc>
      </w:tr>
    </w:tbl>
    <w:tbl>
      <w:tblPr>
        <w:tblStyle w:val="Mriekatabuky1"/>
        <w:tblW w:w="0" w:type="dxa"/>
        <w:tblLayout w:type="fixed"/>
        <w:tblLook w:val="04A0" w:firstRow="1" w:lastRow="0" w:firstColumn="1" w:lastColumn="0" w:noHBand="0" w:noVBand="1"/>
      </w:tblPr>
      <w:tblGrid>
        <w:gridCol w:w="3812"/>
        <w:gridCol w:w="541"/>
        <w:gridCol w:w="1312"/>
        <w:gridCol w:w="538"/>
        <w:gridCol w:w="1133"/>
        <w:gridCol w:w="547"/>
        <w:gridCol w:w="1297"/>
      </w:tblGrid>
      <w:tr w:rsidR="00AE4AC4" w:rsidTr="00AE4AC4">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sdtPr>
          <w:sdtEndPr/>
          <w:sdtContent>
            <w:tc>
              <w:tcPr>
                <w:tcW w:w="541" w:type="dxa"/>
                <w:tcBorders>
                  <w:top w:val="single" w:sz="4" w:space="0" w:color="auto"/>
                  <w:left w:val="single" w:sz="4" w:space="0" w:color="auto"/>
                  <w:bottom w:val="single"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rsidR="00AE4AC4" w:rsidRDefault="00AE4AC4">
            <w:pPr>
              <w:spacing w:after="0" w:line="240" w:lineRule="auto"/>
              <w:ind w:right="-108"/>
              <w:rPr>
                <w:rFonts w:ascii="Times New Roman" w:hAnsi="Times New Roman"/>
                <w:b/>
                <w:sz w:val="20"/>
                <w:szCs w:val="20"/>
                <w:lang w:eastAsia="sk-SK"/>
              </w:rPr>
            </w:pPr>
            <w:r>
              <w:rPr>
                <w:rFonts w:ascii="Times New Roman" w:hAnsi="Times New Roman"/>
                <w:b/>
                <w:sz w:val="20"/>
                <w:szCs w:val="20"/>
                <w:lang w:eastAsia="sk-SK"/>
              </w:rPr>
              <w:t>Pozitívne</w:t>
            </w:r>
          </w:p>
        </w:tc>
        <w:tc>
          <w:tcPr>
            <w:tcW w:w="538" w:type="dxa"/>
            <w:tcBorders>
              <w:top w:val="single" w:sz="4" w:space="0" w:color="auto"/>
              <w:left w:val="nil"/>
              <w:bottom w:val="single" w:sz="4" w:space="0" w:color="auto"/>
              <w:right w:val="nil"/>
            </w:tcBorders>
            <w:vAlign w:val="center"/>
            <w:hideMark/>
          </w:tcPr>
          <w:p w:rsidR="00AE4AC4" w:rsidRDefault="00FD6849">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436582544"/>
              </w:sdtPr>
              <w:sdtEndPr/>
              <w:sdtContent>
                <w:r w:rsidR="00AE4AC4">
                  <w:rPr>
                    <w:rFonts w:ascii="MS Gothic" w:eastAsia="MS Gothic" w:hAnsi="MS Gothic" w:hint="eastAsia"/>
                    <w:b/>
                    <w:sz w:val="20"/>
                    <w:szCs w:val="20"/>
                    <w:lang w:eastAsia="sk-SK"/>
                  </w:rPr>
                  <w:t>☒</w:t>
                </w:r>
              </w:sdtContent>
            </w:sdt>
          </w:p>
        </w:tc>
        <w:tc>
          <w:tcPr>
            <w:tcW w:w="1133" w:type="dxa"/>
            <w:tcBorders>
              <w:top w:val="single" w:sz="4" w:space="0" w:color="auto"/>
              <w:left w:val="nil"/>
              <w:bottom w:val="single" w:sz="4" w:space="0" w:color="auto"/>
              <w:right w:val="nil"/>
            </w:tcBorders>
            <w:vAlign w:val="center"/>
            <w:hideMark/>
          </w:tcPr>
          <w:p w:rsidR="00AE4AC4" w:rsidRDefault="00AE4AC4">
            <w:pPr>
              <w:spacing w:after="0" w:line="240" w:lineRule="auto"/>
              <w:rPr>
                <w:rFonts w:ascii="Times New Roman" w:hAnsi="Times New Roman"/>
                <w:b/>
                <w:sz w:val="20"/>
                <w:szCs w:val="20"/>
                <w:lang w:eastAsia="sk-SK"/>
              </w:rPr>
            </w:pPr>
            <w:r>
              <w:rPr>
                <w:rFonts w:ascii="Times New Roman" w:hAnsi="Times New Roman"/>
                <w:b/>
                <w:sz w:val="20"/>
                <w:szCs w:val="20"/>
                <w:lang w:eastAsia="sk-SK"/>
              </w:rPr>
              <w:t>Žiadne</w:t>
            </w:r>
          </w:p>
        </w:tc>
        <w:sdt>
          <w:sdtPr>
            <w:rPr>
              <w:rFonts w:ascii="Times New Roman" w:hAnsi="Times New Roman"/>
              <w:b/>
              <w:sz w:val="20"/>
              <w:szCs w:val="20"/>
              <w:lang w:eastAsia="sk-SK"/>
            </w:rPr>
            <w:id w:val="-710956538"/>
          </w:sdtPr>
          <w:sdtEndPr/>
          <w:sdtContent>
            <w:tc>
              <w:tcPr>
                <w:tcW w:w="547" w:type="dxa"/>
                <w:tcBorders>
                  <w:top w:val="single" w:sz="4" w:space="0" w:color="auto"/>
                  <w:left w:val="nil"/>
                  <w:bottom w:val="single" w:sz="4" w:space="0" w:color="auto"/>
                  <w:right w:val="nil"/>
                </w:tcBorders>
                <w:vAlign w:val="center"/>
                <w:hideMark/>
              </w:tcPr>
              <w:p w:rsidR="00AE4AC4" w:rsidRDefault="00AE4AC4">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AE4AC4" w:rsidRDefault="00AE4AC4">
            <w:pPr>
              <w:spacing w:after="0" w:line="240" w:lineRule="auto"/>
              <w:ind w:left="54"/>
              <w:rPr>
                <w:rFonts w:ascii="Times New Roman" w:hAnsi="Times New Roman"/>
                <w:b/>
                <w:sz w:val="20"/>
                <w:szCs w:val="20"/>
                <w:lang w:eastAsia="sk-SK"/>
              </w:rPr>
            </w:pPr>
            <w:r>
              <w:rPr>
                <w:rFonts w:ascii="Times New Roman" w:hAnsi="Times New Roman"/>
                <w:b/>
                <w:sz w:val="20"/>
                <w:szCs w:val="20"/>
                <w:lang w:eastAsia="sk-SK"/>
              </w:rPr>
              <w:t>Negatívne</w:t>
            </w:r>
          </w:p>
        </w:tc>
      </w:tr>
    </w:tbl>
    <w:p w:rsidR="00AE4AC4" w:rsidRDefault="00AE4AC4" w:rsidP="00AE4AC4">
      <w:pPr>
        <w:spacing w:after="0" w:line="240" w:lineRule="auto"/>
        <w:ind w:right="141"/>
        <w:rPr>
          <w:rFonts w:ascii="Times New Roman" w:hAnsi="Times New Roman"/>
          <w:b/>
          <w:sz w:val="20"/>
          <w:szCs w:val="20"/>
          <w:lang w:eastAsia="sk-SK"/>
        </w:rPr>
      </w:pPr>
    </w:p>
    <w:tbl>
      <w:tblPr>
        <w:tblStyle w:val="Mriekatabuky1"/>
        <w:tblW w:w="0" w:type="dxa"/>
        <w:tblLayout w:type="fixed"/>
        <w:tblLook w:val="04A0" w:firstRow="1" w:lastRow="0" w:firstColumn="1" w:lastColumn="0" w:noHBand="0" w:noVBand="1"/>
      </w:tblPr>
      <w:tblGrid>
        <w:gridCol w:w="9176"/>
      </w:tblGrid>
      <w:tr w:rsidR="00AE4AC4" w:rsidTr="00AE4AC4">
        <w:tc>
          <w:tcPr>
            <w:tcW w:w="9176" w:type="dxa"/>
            <w:tcBorders>
              <w:top w:val="single" w:sz="4" w:space="0" w:color="auto"/>
              <w:left w:val="single" w:sz="4" w:space="0" w:color="auto"/>
              <w:bottom w:val="nil"/>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Poznámky</w:t>
            </w:r>
          </w:p>
        </w:tc>
      </w:tr>
      <w:tr w:rsidR="00AE4AC4" w:rsidTr="00AE4AC4">
        <w:trPr>
          <w:trHeight w:val="713"/>
        </w:trPr>
        <w:tc>
          <w:tcPr>
            <w:tcW w:w="9176" w:type="dxa"/>
            <w:tcBorders>
              <w:top w:val="nil"/>
              <w:left w:val="single" w:sz="4" w:space="0" w:color="auto"/>
              <w:bottom w:val="single" w:sz="4" w:space="0" w:color="FFFFFF"/>
              <w:right w:val="single" w:sz="4" w:space="0" w:color="auto"/>
            </w:tcBorders>
          </w:tcPr>
          <w:p w:rsidR="00AE4AC4" w:rsidRDefault="00AE4AC4">
            <w:pPr>
              <w:spacing w:after="0" w:line="240" w:lineRule="auto"/>
              <w:jc w:val="both"/>
              <w:rPr>
                <w:rFonts w:ascii="Times New Roman" w:hAnsi="Times New Roman"/>
                <w:i/>
                <w:sz w:val="20"/>
                <w:szCs w:val="20"/>
                <w:lang w:eastAsia="sk-SK"/>
              </w:rPr>
            </w:pPr>
          </w:p>
          <w:p w:rsidR="00AE4AC4" w:rsidRDefault="00AE4AC4">
            <w:pPr>
              <w:spacing w:after="0" w:line="240" w:lineRule="auto"/>
              <w:ind w:left="426"/>
              <w:contextualSpacing/>
              <w:rPr>
                <w:rFonts w:ascii="Times New Roman" w:eastAsia="Calibri" w:hAnsi="Times New Roman"/>
                <w:b/>
              </w:rPr>
            </w:pPr>
          </w:p>
        </w:tc>
      </w:tr>
      <w:tr w:rsidR="00AE4AC4" w:rsidTr="00AE4AC4">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Kontakt na spracovateľa</w:t>
            </w:r>
          </w:p>
        </w:tc>
      </w:tr>
      <w:tr w:rsidR="00AE4AC4" w:rsidTr="00AE4AC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rsidR="00AE4AC4" w:rsidRDefault="00AE4AC4">
            <w:pPr>
              <w:spacing w:after="0" w:line="240" w:lineRule="auto"/>
              <w:rPr>
                <w:rFonts w:ascii="Times New Roman" w:hAnsi="Times New Roman"/>
                <w:i/>
                <w:sz w:val="20"/>
                <w:szCs w:val="20"/>
                <w:lang w:eastAsia="sk-SK"/>
              </w:rPr>
            </w:pPr>
            <w:r>
              <w:rPr>
                <w:rFonts w:ascii="Times New Roman" w:hAnsi="Times New Roman"/>
                <w:i/>
                <w:sz w:val="20"/>
                <w:szCs w:val="20"/>
                <w:lang w:eastAsia="sk-SK"/>
              </w:rPr>
              <w:t>Uveďte údaje na kontaktnú osobu, ktorú je možné kontaktovať v súvislosti s posúdením vybraných vplyvov.</w:t>
            </w:r>
          </w:p>
          <w:p w:rsidR="00AE4AC4" w:rsidRDefault="00AE4AC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Mgr. Roman Nemec, PhD., odbor legislatívy, </w:t>
            </w:r>
            <w:hyperlink r:id="rId8" w:history="1">
              <w:r>
                <w:rPr>
                  <w:rStyle w:val="Hypertextovprepojenie"/>
                  <w:rFonts w:ascii="Times New Roman" w:hAnsi="Times New Roman"/>
                  <w:sz w:val="20"/>
                  <w:szCs w:val="20"/>
                  <w:lang w:eastAsia="sk-SK"/>
                </w:rPr>
                <w:t>roman.nemec@land.gov.sk</w:t>
              </w:r>
            </w:hyperlink>
            <w:r>
              <w:rPr>
                <w:rFonts w:ascii="Times New Roman" w:hAnsi="Times New Roman"/>
                <w:sz w:val="20"/>
                <w:szCs w:val="20"/>
                <w:lang w:eastAsia="sk-SK"/>
              </w:rPr>
              <w:t xml:space="preserve">, </w:t>
            </w:r>
            <w:r>
              <w:rPr>
                <w:rFonts w:ascii="Times" w:hAnsi="Times" w:cs="Times"/>
                <w:sz w:val="20"/>
                <w:szCs w:val="20"/>
              </w:rPr>
              <w:t>+421 2 59266 407</w:t>
            </w:r>
          </w:p>
        </w:tc>
      </w:tr>
      <w:tr w:rsidR="00AE4AC4" w:rsidTr="00AE4AC4">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26"/>
              <w:contextualSpacing/>
              <w:rPr>
                <w:rFonts w:ascii="Times New Roman" w:eastAsia="Calibri" w:hAnsi="Times New Roman"/>
                <w:b/>
              </w:rPr>
            </w:pPr>
            <w:r>
              <w:rPr>
                <w:rFonts w:ascii="Times New Roman" w:eastAsia="Calibri" w:hAnsi="Times New Roman"/>
                <w:b/>
              </w:rPr>
              <w:t>Zdroje</w:t>
            </w:r>
          </w:p>
        </w:tc>
      </w:tr>
      <w:tr w:rsidR="00AE4AC4" w:rsidTr="00AE4AC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E4AC4" w:rsidRDefault="00AE4AC4">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Aktuálna právna úprava a poznatky z aplikačnej praxe.</w:t>
            </w:r>
          </w:p>
          <w:p w:rsidR="00AE4AC4" w:rsidRDefault="00AE4AC4">
            <w:pPr>
              <w:spacing w:after="0" w:line="240" w:lineRule="auto"/>
              <w:rPr>
                <w:rFonts w:ascii="Times New Roman" w:hAnsi="Times New Roman"/>
                <w:i/>
                <w:sz w:val="20"/>
                <w:szCs w:val="20"/>
                <w:lang w:eastAsia="sk-SK"/>
              </w:rPr>
            </w:pPr>
          </w:p>
          <w:p w:rsidR="00AE4AC4" w:rsidRDefault="00AE4AC4">
            <w:pPr>
              <w:spacing w:after="0" w:line="240" w:lineRule="auto"/>
              <w:rPr>
                <w:rFonts w:ascii="Times New Roman" w:hAnsi="Times New Roman"/>
                <w:b/>
                <w:sz w:val="20"/>
                <w:szCs w:val="20"/>
                <w:lang w:eastAsia="sk-SK"/>
              </w:rPr>
            </w:pPr>
          </w:p>
        </w:tc>
      </w:tr>
      <w:tr w:rsidR="00AE4AC4" w:rsidTr="00AE4AC4">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47" w:hanging="425"/>
              <w:contextualSpacing/>
              <w:rPr>
                <w:rFonts w:ascii="Times New Roman" w:eastAsia="Calibri" w:hAnsi="Times New Roman"/>
                <w:b/>
              </w:rPr>
            </w:pPr>
            <w:r>
              <w:rPr>
                <w:rFonts w:ascii="Times New Roman" w:eastAsia="Calibri" w:hAnsi="Times New Roman"/>
                <w:b/>
              </w:rPr>
              <w:t>Stanovisko Komisie na posudzovanie vybraných vplyvov z PPK č. ..........</w:t>
            </w:r>
            <w:r>
              <w:rPr>
                <w:rFonts w:eastAsia="Calibri"/>
              </w:rPr>
              <w:t xml:space="preserve"> </w:t>
            </w:r>
          </w:p>
          <w:p w:rsidR="00AE4AC4" w:rsidRDefault="00AE4AC4">
            <w:pPr>
              <w:spacing w:after="0" w:line="240" w:lineRule="auto"/>
              <w:ind w:left="502"/>
              <w:rPr>
                <w:rFonts w:ascii="Times New Roman" w:hAnsi="Times New Roman"/>
                <w:b/>
                <w:sz w:val="20"/>
                <w:szCs w:val="20"/>
                <w:lang w:eastAsia="sk-SK"/>
              </w:rPr>
            </w:pPr>
            <w:r>
              <w:rPr>
                <w:rFonts w:ascii="Times New Roman" w:eastAsia="Calibri" w:hAnsi="Times New Roman"/>
              </w:rPr>
              <w:t>(v prípade, ak sa uskutočnilo v zmysle bodu 8.1 Jednotnej metodiky)</w:t>
            </w:r>
          </w:p>
        </w:tc>
      </w:tr>
      <w:tr w:rsidR="00AE4AC4" w:rsidTr="00AE4AC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E4AC4" w:rsidRDefault="00AE4AC4">
            <w:pPr>
              <w:spacing w:after="0" w:line="240" w:lineRule="auto"/>
              <w:rPr>
                <w:rFonts w:ascii="Times New Roman" w:hAnsi="Times New Roman"/>
                <w:b/>
                <w:sz w:val="20"/>
                <w:szCs w:val="20"/>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E4AC4">
              <w:trPr>
                <w:trHeight w:val="396"/>
              </w:trPr>
              <w:tc>
                <w:tcPr>
                  <w:tcW w:w="2552" w:type="dxa"/>
                  <w:hideMark/>
                </w:tcPr>
                <w:p w:rsidR="00AE4AC4" w:rsidRDefault="00FD6849">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874910888"/>
                    </w:sdtPr>
                    <w:sdtEndPr/>
                    <w:sdtContent>
                      <w:r w:rsidR="00AE4AC4">
                        <w:rPr>
                          <w:rFonts w:ascii="MS Gothic" w:eastAsia="MS Gothic" w:hAnsi="MS Gothic" w:hint="eastAsia"/>
                          <w:b/>
                          <w:sz w:val="20"/>
                          <w:szCs w:val="20"/>
                          <w:lang w:eastAsia="sk-SK"/>
                        </w:rPr>
                        <w:t>☐</w:t>
                      </w:r>
                    </w:sdtContent>
                  </w:sdt>
                  <w:r w:rsidR="00AE4AC4">
                    <w:rPr>
                      <w:rFonts w:ascii="Times New Roman" w:hAnsi="Times New Roman"/>
                      <w:b/>
                      <w:sz w:val="20"/>
                      <w:szCs w:val="20"/>
                      <w:lang w:eastAsia="sk-SK"/>
                    </w:rPr>
                    <w:t xml:space="preserve">  Súhlasné </w:t>
                  </w:r>
                </w:p>
              </w:tc>
              <w:tc>
                <w:tcPr>
                  <w:tcW w:w="3827" w:type="dxa"/>
                  <w:hideMark/>
                </w:tcPr>
                <w:p w:rsidR="00AE4AC4" w:rsidRDefault="00FD6849">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697888127"/>
                    </w:sdtPr>
                    <w:sdtEndPr/>
                    <w:sdtContent>
                      <w:r w:rsidR="00AE4AC4">
                        <w:rPr>
                          <w:rFonts w:ascii="MS Gothic" w:eastAsia="MS Gothic" w:hAnsi="MS Gothic" w:hint="eastAsia"/>
                          <w:b/>
                          <w:sz w:val="20"/>
                          <w:szCs w:val="20"/>
                          <w:lang w:eastAsia="sk-SK"/>
                        </w:rPr>
                        <w:t>☐</w:t>
                      </w:r>
                    </w:sdtContent>
                  </w:sdt>
                  <w:r w:rsidR="00AE4AC4">
                    <w:rPr>
                      <w:rFonts w:ascii="Times New Roman" w:hAnsi="Times New Roman"/>
                      <w:b/>
                      <w:sz w:val="20"/>
                      <w:szCs w:val="20"/>
                      <w:lang w:eastAsia="sk-SK"/>
                    </w:rPr>
                    <w:t xml:space="preserve">  Súhlasné s návrhom na dopracovanie</w:t>
                  </w:r>
                </w:p>
              </w:tc>
              <w:tc>
                <w:tcPr>
                  <w:tcW w:w="2534" w:type="dxa"/>
                  <w:hideMark/>
                </w:tcPr>
                <w:p w:rsidR="00AE4AC4" w:rsidRDefault="00FD6849">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647822913"/>
                    </w:sdtPr>
                    <w:sdtEndPr/>
                    <w:sdtContent>
                      <w:r w:rsidR="00AE4AC4">
                        <w:rPr>
                          <w:rFonts w:ascii="MS Gothic" w:eastAsia="MS Gothic" w:hAnsi="MS Gothic" w:hint="eastAsia"/>
                          <w:b/>
                          <w:sz w:val="20"/>
                          <w:szCs w:val="20"/>
                          <w:lang w:eastAsia="sk-SK"/>
                        </w:rPr>
                        <w:t>☐</w:t>
                      </w:r>
                    </w:sdtContent>
                  </w:sdt>
                  <w:r w:rsidR="00AE4AC4">
                    <w:rPr>
                      <w:rFonts w:ascii="Times New Roman" w:hAnsi="Times New Roman"/>
                      <w:b/>
                      <w:sz w:val="20"/>
                      <w:szCs w:val="20"/>
                      <w:lang w:eastAsia="sk-SK"/>
                    </w:rPr>
                    <w:t xml:space="preserve">  Nesúhlasné</w:t>
                  </w:r>
                </w:p>
              </w:tc>
            </w:tr>
          </w:tbl>
          <w:p w:rsidR="00AE4AC4" w:rsidRDefault="00AE4AC4">
            <w:pPr>
              <w:spacing w:after="0" w:line="240" w:lineRule="auto"/>
              <w:jc w:val="both"/>
              <w:rPr>
                <w:rFonts w:ascii="Times New Roman" w:hAnsi="Times New Roman"/>
                <w:b/>
                <w:sz w:val="20"/>
                <w:szCs w:val="20"/>
                <w:lang w:eastAsia="sk-SK"/>
              </w:rPr>
            </w:pPr>
            <w:r>
              <w:rPr>
                <w:rFonts w:ascii="Times New Roman" w:hAnsi="Times New Roman"/>
                <w:b/>
                <w:sz w:val="20"/>
                <w:szCs w:val="20"/>
                <w:lang w:eastAsia="sk-SK"/>
              </w:rPr>
              <w:t>Uveďte pripomienky zo stanoviska Komisie z časti II. spolu s Vaším vyhodnotením:</w:t>
            </w:r>
          </w:p>
          <w:p w:rsidR="00AE4AC4" w:rsidRDefault="00AE4AC4">
            <w:pPr>
              <w:spacing w:after="0" w:line="240" w:lineRule="auto"/>
              <w:rPr>
                <w:rFonts w:ascii="Times New Roman" w:hAnsi="Times New Roman"/>
                <w:b/>
                <w:sz w:val="20"/>
                <w:szCs w:val="20"/>
                <w:lang w:eastAsia="sk-SK"/>
              </w:rPr>
            </w:pPr>
          </w:p>
          <w:p w:rsidR="00AE4AC4" w:rsidRDefault="00AE4AC4">
            <w:pPr>
              <w:spacing w:after="0" w:line="240" w:lineRule="auto"/>
              <w:rPr>
                <w:rFonts w:ascii="Times New Roman" w:hAnsi="Times New Roman"/>
                <w:b/>
                <w:sz w:val="20"/>
                <w:szCs w:val="20"/>
                <w:lang w:eastAsia="sk-SK"/>
              </w:rPr>
            </w:pPr>
          </w:p>
        </w:tc>
      </w:tr>
      <w:tr w:rsidR="00AE4AC4" w:rsidTr="00AE4AC4">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AE4AC4" w:rsidRDefault="00AE4AC4" w:rsidP="00AE4AC4">
            <w:pPr>
              <w:numPr>
                <w:ilvl w:val="0"/>
                <w:numId w:val="5"/>
              </w:numPr>
              <w:spacing w:after="0" w:line="240" w:lineRule="auto"/>
              <w:ind w:left="450" w:hanging="425"/>
              <w:contextualSpacing/>
              <w:jc w:val="both"/>
              <w:rPr>
                <w:rFonts w:ascii="Times New Roman" w:eastAsia="Calibri" w:hAnsi="Times New Roman"/>
                <w:b/>
              </w:rPr>
            </w:pPr>
            <w:r>
              <w:rPr>
                <w:rFonts w:ascii="Times New Roman" w:eastAsia="Calibri" w:hAnsi="Times New Roman"/>
                <w:b/>
              </w:rPr>
              <w:t>Stanovisko Komisie na posudzovanie vybraných vplyvov zo záverečného posúdenia č. ..........</w:t>
            </w:r>
            <w:r>
              <w:rPr>
                <w:rFonts w:ascii="Times New Roman" w:eastAsia="Calibri" w:hAnsi="Times New Roman"/>
              </w:rPr>
              <w:t xml:space="preserve"> (v prípade, ak sa uskutočnilo v zmysle bodu 9.1. Jednotnej metodiky) </w:t>
            </w:r>
          </w:p>
        </w:tc>
      </w:tr>
      <w:tr w:rsidR="00AE4AC4" w:rsidTr="00AE4AC4">
        <w:tc>
          <w:tcPr>
            <w:tcW w:w="9176" w:type="dxa"/>
            <w:tcBorders>
              <w:top w:val="single" w:sz="4" w:space="0" w:color="FFFFFF"/>
              <w:left w:val="single" w:sz="4" w:space="0" w:color="auto"/>
              <w:bottom w:val="single" w:sz="4" w:space="0" w:color="auto"/>
              <w:right w:val="single" w:sz="4" w:space="0" w:color="auto"/>
            </w:tcBorders>
            <w:shd w:val="clear" w:color="auto" w:fill="FFFFFF"/>
          </w:tcPr>
          <w:p w:rsidR="00AE4AC4" w:rsidRDefault="00AE4AC4">
            <w:pPr>
              <w:spacing w:after="0" w:line="240" w:lineRule="auto"/>
              <w:rPr>
                <w:rFonts w:ascii="Times New Roman" w:hAnsi="Times New Roman"/>
                <w:b/>
                <w:sz w:val="20"/>
                <w:szCs w:val="20"/>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E4AC4">
              <w:trPr>
                <w:trHeight w:val="396"/>
              </w:trPr>
              <w:tc>
                <w:tcPr>
                  <w:tcW w:w="2552" w:type="dxa"/>
                  <w:hideMark/>
                </w:tcPr>
                <w:p w:rsidR="00AE4AC4" w:rsidRDefault="00FD6849">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888232876"/>
                    </w:sdtPr>
                    <w:sdtEndPr/>
                    <w:sdtContent>
                      <w:r w:rsidR="00AE4AC4">
                        <w:rPr>
                          <w:rFonts w:ascii="MS Gothic" w:eastAsia="MS Gothic" w:hAnsi="MS Gothic" w:hint="eastAsia"/>
                          <w:b/>
                          <w:sz w:val="20"/>
                          <w:szCs w:val="20"/>
                          <w:lang w:eastAsia="sk-SK"/>
                        </w:rPr>
                        <w:t>☐</w:t>
                      </w:r>
                    </w:sdtContent>
                  </w:sdt>
                  <w:r w:rsidR="00AE4AC4">
                    <w:rPr>
                      <w:rFonts w:ascii="Times New Roman" w:hAnsi="Times New Roman"/>
                      <w:b/>
                      <w:sz w:val="20"/>
                      <w:szCs w:val="20"/>
                      <w:lang w:eastAsia="sk-SK"/>
                    </w:rPr>
                    <w:t xml:space="preserve">   Súhlasné </w:t>
                  </w:r>
                </w:p>
              </w:tc>
              <w:tc>
                <w:tcPr>
                  <w:tcW w:w="3827" w:type="dxa"/>
                  <w:hideMark/>
                </w:tcPr>
                <w:p w:rsidR="00AE4AC4" w:rsidRDefault="00FD6849">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953831761"/>
                    </w:sdtPr>
                    <w:sdtEndPr/>
                    <w:sdtContent>
                      <w:r w:rsidR="00AE4AC4">
                        <w:rPr>
                          <w:rFonts w:ascii="MS Gothic" w:eastAsia="MS Gothic" w:hAnsi="MS Gothic" w:hint="eastAsia"/>
                          <w:b/>
                          <w:sz w:val="20"/>
                          <w:szCs w:val="20"/>
                          <w:lang w:eastAsia="sk-SK"/>
                        </w:rPr>
                        <w:t>☐</w:t>
                      </w:r>
                    </w:sdtContent>
                  </w:sdt>
                  <w:r w:rsidR="00AE4AC4">
                    <w:rPr>
                      <w:rFonts w:ascii="Times New Roman" w:hAnsi="Times New Roman"/>
                      <w:b/>
                      <w:sz w:val="20"/>
                      <w:szCs w:val="20"/>
                      <w:lang w:eastAsia="sk-SK"/>
                    </w:rPr>
                    <w:t xml:space="preserve">  Súhlasné s  návrhom na dopracovanie</w:t>
                  </w:r>
                </w:p>
              </w:tc>
              <w:tc>
                <w:tcPr>
                  <w:tcW w:w="2534" w:type="dxa"/>
                  <w:hideMark/>
                </w:tcPr>
                <w:p w:rsidR="00AE4AC4" w:rsidRDefault="00FD6849">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361740452"/>
                    </w:sdtPr>
                    <w:sdtEndPr/>
                    <w:sdtContent>
                      <w:r w:rsidR="00AE4AC4">
                        <w:rPr>
                          <w:rFonts w:ascii="MS Gothic" w:eastAsia="MS Gothic" w:hAnsi="MS Gothic" w:hint="eastAsia"/>
                          <w:b/>
                          <w:sz w:val="20"/>
                          <w:szCs w:val="20"/>
                          <w:lang w:eastAsia="sk-SK"/>
                        </w:rPr>
                        <w:t>☐</w:t>
                      </w:r>
                    </w:sdtContent>
                  </w:sdt>
                  <w:r w:rsidR="00AE4AC4">
                    <w:rPr>
                      <w:rFonts w:ascii="Times New Roman" w:hAnsi="Times New Roman"/>
                      <w:b/>
                      <w:sz w:val="20"/>
                      <w:szCs w:val="20"/>
                      <w:lang w:eastAsia="sk-SK"/>
                    </w:rPr>
                    <w:t xml:space="preserve">  Nesúhlasné</w:t>
                  </w:r>
                </w:p>
              </w:tc>
            </w:tr>
          </w:tbl>
          <w:p w:rsidR="00AE4AC4" w:rsidRDefault="00AE4AC4">
            <w:pPr>
              <w:spacing w:after="0" w:line="240" w:lineRule="auto"/>
              <w:jc w:val="both"/>
              <w:rPr>
                <w:rFonts w:ascii="Times New Roman" w:hAnsi="Times New Roman"/>
                <w:b/>
                <w:sz w:val="20"/>
                <w:szCs w:val="20"/>
                <w:lang w:eastAsia="sk-SK"/>
              </w:rPr>
            </w:pPr>
            <w:r>
              <w:rPr>
                <w:rFonts w:ascii="Times New Roman" w:hAnsi="Times New Roman"/>
                <w:b/>
                <w:sz w:val="20"/>
                <w:szCs w:val="20"/>
                <w:lang w:eastAsia="sk-SK"/>
              </w:rPr>
              <w:t>Uveďte pripomienky zo stanoviska Komisie z časti II. spolu s Vaším vyhodnotením:</w:t>
            </w:r>
          </w:p>
          <w:p w:rsidR="00AE4AC4" w:rsidRDefault="00AE4AC4">
            <w:pPr>
              <w:spacing w:after="0" w:line="240" w:lineRule="auto"/>
              <w:rPr>
                <w:rFonts w:ascii="Times New Roman" w:hAnsi="Times New Roman"/>
                <w:b/>
                <w:sz w:val="20"/>
                <w:szCs w:val="20"/>
                <w:lang w:eastAsia="sk-SK"/>
              </w:rPr>
            </w:pPr>
          </w:p>
          <w:p w:rsidR="00AE4AC4" w:rsidRDefault="00AE4AC4">
            <w:pPr>
              <w:spacing w:after="0" w:line="240" w:lineRule="auto"/>
              <w:rPr>
                <w:rFonts w:ascii="Times New Roman" w:hAnsi="Times New Roman"/>
                <w:b/>
                <w:sz w:val="20"/>
                <w:szCs w:val="20"/>
                <w:lang w:eastAsia="sk-SK"/>
              </w:rPr>
            </w:pPr>
          </w:p>
        </w:tc>
      </w:tr>
    </w:tbl>
    <w:p w:rsidR="00AE4AC4" w:rsidRDefault="00AE4AC4" w:rsidP="00AE4AC4">
      <w:pPr>
        <w:rPr>
          <w:rFonts w:asciiTheme="minorHAnsi" w:eastAsiaTheme="minorHAnsi" w:hAnsiTheme="minorHAnsi" w:cstheme="minorBidi"/>
        </w:rPr>
      </w:pPr>
    </w:p>
    <w:p w:rsidR="00AE4AC4" w:rsidRDefault="00AE4AC4">
      <w:pPr>
        <w:spacing w:after="160" w:line="259" w:lineRule="auto"/>
        <w:rPr>
          <w:rFonts w:ascii="Times New Roman" w:hAnsi="Times New Roman"/>
          <w:sz w:val="24"/>
          <w:szCs w:val="24"/>
          <w:lang w:eastAsia="sk-SK"/>
        </w:rPr>
      </w:pPr>
      <w:r>
        <w:br w:type="page"/>
      </w:r>
    </w:p>
    <w:p w:rsidR="00AE4AC4" w:rsidRDefault="00AE4AC4" w:rsidP="00AE4AC4">
      <w:pPr>
        <w:widowControl w:val="0"/>
        <w:spacing w:after="0" w:line="240" w:lineRule="auto"/>
        <w:rPr>
          <w:rFonts w:ascii="Times New Roman" w:hAnsi="Times New Roman"/>
          <w:b/>
          <w:bCs/>
          <w:sz w:val="24"/>
          <w:szCs w:val="24"/>
        </w:rPr>
      </w:pPr>
      <w:r>
        <w:rPr>
          <w:rFonts w:ascii="Times New Roman" w:hAnsi="Times New Roman"/>
          <w:b/>
          <w:bCs/>
          <w:sz w:val="24"/>
          <w:szCs w:val="24"/>
        </w:rPr>
        <w:lastRenderedPageBreak/>
        <w:t>B. Osobitná časť</w:t>
      </w:r>
    </w:p>
    <w:p w:rsidR="00AE4AC4" w:rsidRDefault="00AE4AC4" w:rsidP="00AE4AC4">
      <w:pPr>
        <w:widowControl w:val="0"/>
        <w:spacing w:after="0" w:line="240" w:lineRule="auto"/>
        <w:jc w:val="both"/>
        <w:rPr>
          <w:rFonts w:ascii="Times New Roman" w:hAnsi="Times New Roman"/>
          <w:b/>
          <w:bCs/>
          <w:sz w:val="24"/>
          <w:szCs w:val="24"/>
        </w:rPr>
      </w:pPr>
    </w:p>
    <w:p w:rsidR="00AE4AC4" w:rsidRDefault="00AE4AC4" w:rsidP="00F82086">
      <w:pPr>
        <w:widowControl w:val="0"/>
        <w:spacing w:after="0" w:line="240" w:lineRule="auto"/>
        <w:jc w:val="both"/>
        <w:rPr>
          <w:rFonts w:ascii="Times New Roman" w:hAnsi="Times New Roman"/>
          <w:b/>
          <w:bCs/>
          <w:sz w:val="24"/>
          <w:szCs w:val="24"/>
        </w:rPr>
      </w:pPr>
      <w:r>
        <w:rPr>
          <w:rFonts w:ascii="Times New Roman" w:hAnsi="Times New Roman"/>
          <w:b/>
          <w:bCs/>
          <w:sz w:val="24"/>
          <w:szCs w:val="24"/>
        </w:rPr>
        <w:t>K čl. I</w:t>
      </w:r>
    </w:p>
    <w:p w:rsidR="00AE4AC4" w:rsidRDefault="00AE4AC4" w:rsidP="00F82086">
      <w:pPr>
        <w:widowControl w:val="0"/>
        <w:spacing w:after="0" w:line="240" w:lineRule="auto"/>
        <w:jc w:val="both"/>
        <w:rPr>
          <w:rFonts w:ascii="Times New Roman" w:hAnsi="Times New Roman"/>
          <w:b/>
          <w:sz w:val="24"/>
          <w:szCs w:val="24"/>
          <w:lang w:eastAsia="sk-SK"/>
        </w:rPr>
      </w:pPr>
    </w:p>
    <w:p w:rsidR="00AE4AC4" w:rsidRDefault="00AE4AC4" w:rsidP="00F82086">
      <w:pPr>
        <w:widowControl w:val="0"/>
        <w:spacing w:after="0" w:line="240" w:lineRule="auto"/>
        <w:jc w:val="both"/>
        <w:rPr>
          <w:rFonts w:ascii="Times New Roman" w:hAnsi="Times New Roman"/>
          <w:sz w:val="24"/>
          <w:szCs w:val="24"/>
          <w:lang w:eastAsia="sk-SK"/>
        </w:rPr>
      </w:pPr>
      <w:r>
        <w:rPr>
          <w:rFonts w:ascii="Times New Roman" w:hAnsi="Times New Roman"/>
          <w:b/>
          <w:sz w:val="24"/>
          <w:szCs w:val="24"/>
          <w:lang w:eastAsia="sk-SK"/>
        </w:rPr>
        <w:t>K </w:t>
      </w:r>
      <w:r>
        <w:rPr>
          <w:rFonts w:ascii="Times New Roman" w:hAnsi="Times New Roman"/>
          <w:b/>
          <w:bCs/>
          <w:sz w:val="24"/>
          <w:szCs w:val="24"/>
        </w:rPr>
        <w:t>bodom</w:t>
      </w:r>
      <w:r>
        <w:rPr>
          <w:rFonts w:ascii="Times New Roman" w:hAnsi="Times New Roman"/>
          <w:b/>
          <w:sz w:val="24"/>
          <w:szCs w:val="24"/>
          <w:lang w:eastAsia="sk-SK"/>
        </w:rPr>
        <w:t xml:space="preserve"> 1, 3</w:t>
      </w:r>
      <w:r w:rsidR="00E756DF">
        <w:rPr>
          <w:rFonts w:ascii="Times New Roman" w:hAnsi="Times New Roman"/>
          <w:b/>
          <w:sz w:val="24"/>
          <w:szCs w:val="24"/>
          <w:lang w:eastAsia="sk-SK"/>
        </w:rPr>
        <w:t>, </w:t>
      </w:r>
      <w:r>
        <w:rPr>
          <w:rFonts w:ascii="Times New Roman" w:hAnsi="Times New Roman"/>
          <w:b/>
          <w:sz w:val="24"/>
          <w:szCs w:val="24"/>
          <w:lang w:eastAsia="sk-SK"/>
        </w:rPr>
        <w:t>5</w:t>
      </w:r>
      <w:r w:rsidR="00E756DF">
        <w:rPr>
          <w:rFonts w:ascii="Times New Roman" w:hAnsi="Times New Roman"/>
          <w:b/>
          <w:sz w:val="24"/>
          <w:szCs w:val="24"/>
          <w:lang w:eastAsia="sk-SK"/>
        </w:rPr>
        <w:t xml:space="preserve"> a 6</w:t>
      </w:r>
    </w:p>
    <w:p w:rsidR="00AE4AC4" w:rsidRDefault="00AE4AC4" w:rsidP="00F82086">
      <w:pPr>
        <w:pStyle w:val="Default"/>
        <w:widowControl w:val="0"/>
        <w:ind w:firstLine="567"/>
        <w:jc w:val="both"/>
        <w:rPr>
          <w:rFonts w:eastAsia="Times New Roman"/>
          <w:b/>
          <w:lang w:eastAsia="sk-SK"/>
        </w:rPr>
      </w:pPr>
      <w:r>
        <w:rPr>
          <w:rFonts w:eastAsia="Times New Roman"/>
          <w:lang w:eastAsia="sk-SK"/>
        </w:rPr>
        <w:t>Legislatívno-technické úpravy súvisiace s novelizačnými bodmi 2 a 4.</w:t>
      </w:r>
    </w:p>
    <w:p w:rsidR="00AE4AC4" w:rsidRDefault="00AE4AC4" w:rsidP="00F82086">
      <w:pPr>
        <w:widowControl w:val="0"/>
        <w:spacing w:after="0" w:line="240" w:lineRule="auto"/>
        <w:jc w:val="both"/>
        <w:rPr>
          <w:rFonts w:ascii="Times New Roman" w:hAnsi="Times New Roman"/>
          <w:b/>
          <w:sz w:val="24"/>
          <w:szCs w:val="24"/>
          <w:lang w:eastAsia="sk-SK"/>
        </w:rPr>
      </w:pPr>
    </w:p>
    <w:p w:rsidR="00AE4AC4" w:rsidRDefault="00AE4AC4" w:rsidP="00F82086">
      <w:pPr>
        <w:widowControl w:val="0"/>
        <w:spacing w:after="0" w:line="240" w:lineRule="auto"/>
        <w:jc w:val="both"/>
        <w:rPr>
          <w:rFonts w:ascii="Times New Roman" w:hAnsi="Times New Roman"/>
          <w:b/>
          <w:sz w:val="24"/>
          <w:szCs w:val="24"/>
          <w:lang w:eastAsia="sk-SK"/>
        </w:rPr>
      </w:pPr>
      <w:r>
        <w:rPr>
          <w:rFonts w:ascii="Times New Roman" w:hAnsi="Times New Roman"/>
          <w:b/>
          <w:sz w:val="24"/>
          <w:szCs w:val="24"/>
          <w:lang w:eastAsia="sk-SK"/>
        </w:rPr>
        <w:t>K bodu 2</w:t>
      </w:r>
    </w:p>
    <w:p w:rsidR="00AE4AC4" w:rsidRDefault="00AE4AC4" w:rsidP="00F82086">
      <w:pPr>
        <w:widowControl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Vzhľadom na navrhovaný § 12a je potrebné medzi orgány štátnej správy </w:t>
      </w:r>
      <w:r>
        <w:rPr>
          <w:rFonts w:ascii="Times New Roman" w:hAnsi="Times New Roman"/>
          <w:sz w:val="24"/>
          <w:szCs w:val="24"/>
        </w:rPr>
        <w:t>pri poskytovaní štátnej pomoci alebo minimálnej pomoci ustanoviť Ministerstvo financií Slovenskej republiky.</w:t>
      </w:r>
    </w:p>
    <w:p w:rsidR="00AE4AC4" w:rsidRDefault="00AE4AC4" w:rsidP="00F82086">
      <w:pPr>
        <w:widowControl w:val="0"/>
        <w:spacing w:after="0" w:line="240" w:lineRule="auto"/>
        <w:jc w:val="both"/>
        <w:rPr>
          <w:rFonts w:ascii="Times New Roman" w:eastAsiaTheme="minorHAnsi" w:hAnsi="Times New Roman" w:cstheme="minorBidi"/>
          <w:b/>
          <w:sz w:val="24"/>
          <w:szCs w:val="24"/>
        </w:rPr>
      </w:pPr>
    </w:p>
    <w:p w:rsidR="00AE4AC4" w:rsidRDefault="00AE4AC4" w:rsidP="00F82086">
      <w:pPr>
        <w:widowControl w:val="0"/>
        <w:spacing w:after="0" w:line="240" w:lineRule="auto"/>
        <w:jc w:val="both"/>
        <w:rPr>
          <w:rFonts w:asciiTheme="minorHAnsi" w:hAnsiTheme="minorHAnsi"/>
          <w:b/>
        </w:rPr>
      </w:pPr>
      <w:r>
        <w:rPr>
          <w:rFonts w:ascii="Times New Roman" w:hAnsi="Times New Roman"/>
          <w:b/>
          <w:sz w:val="24"/>
          <w:szCs w:val="24"/>
        </w:rPr>
        <w:t>K </w:t>
      </w:r>
      <w:r>
        <w:rPr>
          <w:rFonts w:ascii="Times New Roman" w:hAnsi="Times New Roman"/>
          <w:b/>
          <w:sz w:val="24"/>
          <w:szCs w:val="24"/>
          <w:lang w:eastAsia="sk-SK"/>
        </w:rPr>
        <w:t>bodu 4</w:t>
      </w:r>
    </w:p>
    <w:p w:rsidR="00AE4AC4" w:rsidRDefault="00AE4AC4" w:rsidP="00F82086">
      <w:pPr>
        <w:pStyle w:val="Normlnywebov"/>
        <w:spacing w:before="0" w:beforeAutospacing="0" w:after="0" w:afterAutospacing="0"/>
        <w:ind w:firstLine="720"/>
        <w:jc w:val="both"/>
      </w:pPr>
      <w:r>
        <w:t>Navrhuje sa ustanoviť právny základ pre poskytovanie štátnej pomoci alebo minimálnej pomoci poľnohospodárom alebo obhospodarovateľom lesa vo forme návratnej finančnej výpomoci, čím sa v prípade potreby umožní zabezpečiť poskytovanie finančných prostriedkov poľnohospodárom alebo obhospodarovateľom lesa do vyplatenia priamych podpôr. Návratná finančná výpomoc sa bude poskytovať za zvýhodnených podmienok podľa osobitných predpisov Európskej únie a podmienok určených v schéme pomoci a v zmluve o návratnej finančnej výpomoci.</w:t>
      </w:r>
    </w:p>
    <w:p w:rsidR="00AE4AC4" w:rsidRDefault="00AE4AC4" w:rsidP="00F82086">
      <w:pPr>
        <w:pStyle w:val="Normlnywebov"/>
        <w:spacing w:before="0" w:beforeAutospacing="0" w:after="0" w:afterAutospacing="0"/>
        <w:ind w:firstLine="720"/>
        <w:jc w:val="both"/>
      </w:pPr>
    </w:p>
    <w:p w:rsidR="00AE4AC4" w:rsidRDefault="00AE4AC4" w:rsidP="00F82086">
      <w:pPr>
        <w:pStyle w:val="Normlnywebov"/>
        <w:spacing w:before="0" w:beforeAutospacing="0" w:after="0" w:afterAutospacing="0"/>
        <w:ind w:firstLine="720"/>
        <w:jc w:val="both"/>
      </w:pPr>
      <w:r>
        <w:t xml:space="preserve">Z dôvodu potreby zabezpečenia určitých administratívnych prác pri vykonávaní schémy pomoci sa navrhuje, aby vykonávateľom schémy pomoci bola Slovenská záručná a rozvojová banka, a. s.. Táto by prijímala žiadosti o finančnú pomoc, vyhodnocovala splnenie podmienok poskytnutia pomoci, zabezpečila distribúciu finančných prostriedkov na účty jednotlivých prijímateľov pomoci, sledovala by splatenie návratných finančných výpomocí atď. Vykonávateľovi schémy nebude za administráciu pomoci poskytnutá žiadna odmena ani iná výhoda, a to z dôvodu, aby pri vykonávaní schémy pomoci pre poľnohospodárov alebo obhospodarovateľov lesa nedochádzalo nepriamo k poskytnutiu nedovolenej štátnej pomoci alebo minimálnej pomoci, alebo nejakej inej neoprávnenej výhody pre vykonávateľa schémy. </w:t>
      </w:r>
    </w:p>
    <w:p w:rsidR="00AE4AC4" w:rsidRDefault="00AE4AC4" w:rsidP="00F82086">
      <w:pPr>
        <w:pStyle w:val="Normlnywebov"/>
        <w:spacing w:before="0" w:beforeAutospacing="0" w:after="0" w:afterAutospacing="0"/>
        <w:jc w:val="both"/>
      </w:pPr>
    </w:p>
    <w:p w:rsidR="00AE4AC4" w:rsidRDefault="00AE4AC4" w:rsidP="00F82086">
      <w:pPr>
        <w:pStyle w:val="Normlnywebov"/>
        <w:spacing w:before="0" w:beforeAutospacing="0" w:after="0" w:afterAutospacing="0"/>
        <w:ind w:firstLine="720"/>
        <w:jc w:val="both"/>
      </w:pPr>
      <w:r>
        <w:t>V súvislosti s technickým zabezpečením poskytovania pomoci pre poľnohospodárov alebo obhospodarovateľov lesa je nevyhnutné, aby si Ministerstvo financií Slovenskej republiky mohlo zriadiť účty v Slovenskej záručnej a rozvojovej banke, a. s. ako vykonávateľa schémy, na ktorých budú vedené jednotlivé návratné finančné výpomoci. Zároveň z dôvodu, aby cez túto novelu zákona nedochádzalo k nepriamej novelizácii zákona č. 291/2002 Z. z. o Štátnej pokladnici a o zmene a doplnení niektorých zákonov v znení neskorších predpisov (ďalej len „zákon o Štátnej pokladnici“), podľa ktorého si Ministerstvo financií Slovenskej republiky môže zriaďovať účty výlučne v Štátnej pokladnici s výnimkami podľa zákona o Štátnej pokladnici, sa upravuje, že takéto „technické“ účty, na ktorých budú vedené návratné finančné výpomoci, sa považujú za účet, na ktorom je vedený úver podľa § 12 ods. 1 písm. e) prvého bodu zákona o Štátnej pokladnici. Tieto „technické“ účty na vedenie návratných finančných výpomocí bude mať Ministerstvo financií Slovenskej republiky zriadené v Slovenskej záručnej a rozvojovej banke, a. s. len dočasne a výlučne na účely poskytovania pomoci pre poľnohospodárov alebo obhospodarovateľov lesa na základe tohto zákona a príslušnej schémy pomoci.</w:t>
      </w:r>
    </w:p>
    <w:p w:rsidR="00AE4AC4" w:rsidRDefault="00AE4AC4" w:rsidP="00F82086">
      <w:pPr>
        <w:pStyle w:val="Normlnywebov"/>
        <w:spacing w:before="0" w:beforeAutospacing="0" w:after="0" w:afterAutospacing="0"/>
        <w:ind w:firstLine="720"/>
        <w:jc w:val="both"/>
      </w:pPr>
    </w:p>
    <w:p w:rsidR="00AE4AC4" w:rsidRDefault="00AE4AC4" w:rsidP="00F82086">
      <w:pPr>
        <w:spacing w:line="240" w:lineRule="auto"/>
        <w:ind w:firstLine="708"/>
        <w:jc w:val="both"/>
        <w:rPr>
          <w:rFonts w:ascii="Times New Roman" w:hAnsi="Times New Roman"/>
          <w:sz w:val="24"/>
          <w:szCs w:val="24"/>
        </w:rPr>
      </w:pPr>
      <w:r>
        <w:rPr>
          <w:rFonts w:ascii="Times New Roman" w:hAnsi="Times New Roman"/>
          <w:sz w:val="24"/>
          <w:szCs w:val="24"/>
        </w:rPr>
        <w:t>Ak poľnohospodár</w:t>
      </w:r>
      <w:r>
        <w:t xml:space="preserve"> </w:t>
      </w:r>
      <w:r>
        <w:rPr>
          <w:rFonts w:ascii="Times New Roman" w:hAnsi="Times New Roman"/>
          <w:sz w:val="24"/>
          <w:szCs w:val="24"/>
        </w:rPr>
        <w:t xml:space="preserve">alebo obhospodarovateľ lesa nesplatí návratnú finančnú výpomoc v lehote splatnosti, Ministerstvu financií Slovenskej republiky vznikne pohľadávka, ktorú je nevyhnutné náležite vymáhať. Z tohto dôvodu sa v navrhovanom ustanovení § 12a ods. 5 </w:t>
      </w:r>
      <w:r>
        <w:rPr>
          <w:rFonts w:ascii="Times New Roman" w:hAnsi="Times New Roman"/>
          <w:sz w:val="24"/>
          <w:szCs w:val="24"/>
        </w:rPr>
        <w:lastRenderedPageBreak/>
        <w:t>zákona umožňuje Ministerstvu financií Slovenskej republiky uzavrieť so Slovenskou konsolidačnou, a.s. ako poverenou osobou zmluvu o vymáhaní pohľadávky štátu podľa zákona č. 374/2014 Z. z. o pohľadávkach štátu a o zmene a doplnení niektorých zákonov v znení neskorších predpisov (ďalej len „zákon o pohľadávkach štátu“) na účely vymáhania pohľadávky štátu z poskytnutej návratnej finančnej výpomoci, a to ihneď po uplynutí jej splatnosti. Uzavretie zmluvy o vymáhaní pohľadávky štátu ihneď po uplynutí splatnosti pohľadávky štátu je špeciálnou úpravou oproti všeobecnej úprave obsiahnutej v zákone o pohľadávkach štátu.</w:t>
      </w:r>
    </w:p>
    <w:p w:rsidR="00AE4AC4" w:rsidRDefault="00AE4AC4" w:rsidP="00F82086">
      <w:pPr>
        <w:widowControl w:val="0"/>
        <w:spacing w:after="0" w:line="240" w:lineRule="auto"/>
        <w:jc w:val="both"/>
        <w:rPr>
          <w:rFonts w:ascii="Times New Roman" w:hAnsi="Times New Roman"/>
          <w:b/>
          <w:bCs/>
          <w:sz w:val="24"/>
          <w:szCs w:val="24"/>
        </w:rPr>
      </w:pPr>
      <w:r>
        <w:rPr>
          <w:rFonts w:ascii="Times New Roman" w:hAnsi="Times New Roman"/>
          <w:b/>
          <w:bCs/>
          <w:sz w:val="24"/>
          <w:szCs w:val="24"/>
        </w:rPr>
        <w:t>K čl. II</w:t>
      </w:r>
    </w:p>
    <w:p w:rsidR="00AE4AC4" w:rsidRDefault="00AE4AC4" w:rsidP="00F82086">
      <w:pPr>
        <w:widowControl w:val="0"/>
        <w:spacing w:after="0" w:line="240" w:lineRule="auto"/>
        <w:ind w:firstLine="567"/>
        <w:jc w:val="both"/>
        <w:rPr>
          <w:rFonts w:ascii="Times New Roman" w:hAnsi="Times New Roman"/>
          <w:bCs/>
          <w:sz w:val="24"/>
          <w:szCs w:val="24"/>
        </w:rPr>
      </w:pPr>
      <w:r>
        <w:rPr>
          <w:rFonts w:ascii="Times New Roman" w:hAnsi="Times New Roman"/>
          <w:sz w:val="24"/>
          <w:szCs w:val="24"/>
        </w:rPr>
        <w:t>Dátum nadobudnutia účinnosti sa navrhuje vzhľadom na účel návrhu zákona na deň vyhlásenia</w:t>
      </w:r>
      <w:r>
        <w:rPr>
          <w:rFonts w:ascii="Times New Roman" w:hAnsi="Times New Roman"/>
          <w:bCs/>
          <w:sz w:val="24"/>
          <w:szCs w:val="24"/>
        </w:rPr>
        <w:t>.</w:t>
      </w:r>
    </w:p>
    <w:p w:rsidR="00F82086" w:rsidRDefault="00F82086" w:rsidP="00F82086">
      <w:pPr>
        <w:widowControl w:val="0"/>
        <w:spacing w:after="0" w:line="240" w:lineRule="auto"/>
        <w:jc w:val="both"/>
        <w:rPr>
          <w:rFonts w:ascii="Times New Roman" w:hAnsi="Times New Roman"/>
          <w:bCs/>
          <w:sz w:val="24"/>
          <w:szCs w:val="24"/>
        </w:rPr>
      </w:pPr>
    </w:p>
    <w:p w:rsidR="00F82086" w:rsidRDefault="00F82086" w:rsidP="00F82086">
      <w:pPr>
        <w:widowControl w:val="0"/>
        <w:spacing w:after="0" w:line="240" w:lineRule="auto"/>
        <w:jc w:val="both"/>
        <w:rPr>
          <w:rFonts w:ascii="Times New Roman" w:hAnsi="Times New Roman"/>
          <w:bCs/>
          <w:sz w:val="24"/>
          <w:szCs w:val="24"/>
        </w:rPr>
      </w:pPr>
    </w:p>
    <w:p w:rsidR="00F82086" w:rsidRDefault="00F82086" w:rsidP="00F82086">
      <w:pPr>
        <w:spacing w:before="120" w:after="0" w:line="240" w:lineRule="auto"/>
        <w:ind w:left="2835" w:hanging="2835"/>
        <w:jc w:val="both"/>
        <w:rPr>
          <w:rFonts w:ascii="Times New Roman" w:eastAsia="Calibri" w:hAnsi="Times New Roman"/>
          <w:sz w:val="24"/>
          <w:szCs w:val="24"/>
        </w:rPr>
      </w:pPr>
      <w:r w:rsidRPr="00F82086">
        <w:rPr>
          <w:rFonts w:ascii="Times New Roman" w:eastAsia="Calibri" w:hAnsi="Times New Roman"/>
          <w:sz w:val="24"/>
          <w:szCs w:val="24"/>
        </w:rPr>
        <w:t>Dolná Krupá</w:t>
      </w:r>
      <w:r>
        <w:rPr>
          <w:rFonts w:ascii="Times New Roman" w:eastAsia="Calibri" w:hAnsi="Times New Roman"/>
          <w:sz w:val="24"/>
          <w:szCs w:val="24"/>
        </w:rPr>
        <w:t xml:space="preserve">, 24. apríl 2024 </w:t>
      </w:r>
    </w:p>
    <w:p w:rsidR="00F82086" w:rsidRDefault="00F82086" w:rsidP="00F82086">
      <w:pPr>
        <w:spacing w:after="0" w:line="240" w:lineRule="auto"/>
        <w:ind w:firstLine="709"/>
        <w:rPr>
          <w:rFonts w:ascii="Times New Roman" w:hAnsi="Times New Roman"/>
          <w:sz w:val="24"/>
          <w:szCs w:val="24"/>
          <w:lang w:eastAsia="sk-SK"/>
        </w:rPr>
      </w:pPr>
    </w:p>
    <w:p w:rsidR="00F82086" w:rsidRDefault="00F82086" w:rsidP="00F82086">
      <w:pPr>
        <w:spacing w:after="0" w:line="240" w:lineRule="auto"/>
        <w:ind w:firstLine="709"/>
        <w:rPr>
          <w:rFonts w:ascii="Times New Roman" w:hAnsi="Times New Roman"/>
          <w:sz w:val="24"/>
          <w:szCs w:val="24"/>
          <w:lang w:eastAsia="sk-SK"/>
        </w:rPr>
      </w:pPr>
    </w:p>
    <w:p w:rsidR="00F82086" w:rsidRDefault="00F82086" w:rsidP="00F82086">
      <w:pPr>
        <w:spacing w:after="0" w:line="240" w:lineRule="auto"/>
        <w:ind w:firstLine="709"/>
        <w:rPr>
          <w:rFonts w:ascii="Times New Roman" w:hAnsi="Times New Roman"/>
          <w:sz w:val="24"/>
          <w:szCs w:val="24"/>
          <w:lang w:eastAsia="sk-SK"/>
        </w:rPr>
      </w:pPr>
    </w:p>
    <w:p w:rsidR="00F82086" w:rsidRDefault="00F82086" w:rsidP="00F82086">
      <w:pPr>
        <w:spacing w:after="0" w:line="240" w:lineRule="auto"/>
        <w:ind w:firstLine="709"/>
        <w:rPr>
          <w:rFonts w:ascii="Times New Roman" w:hAnsi="Times New Roman"/>
          <w:sz w:val="24"/>
          <w:szCs w:val="24"/>
          <w:lang w:eastAsia="sk-SK"/>
        </w:rPr>
      </w:pPr>
    </w:p>
    <w:p w:rsidR="00F82086" w:rsidRDefault="00F82086" w:rsidP="00F82086">
      <w:pPr>
        <w:spacing w:after="0" w:line="240" w:lineRule="auto"/>
        <w:ind w:firstLine="709"/>
        <w:rPr>
          <w:rFonts w:ascii="Times New Roman" w:hAnsi="Times New Roman"/>
          <w:sz w:val="24"/>
          <w:szCs w:val="24"/>
          <w:lang w:eastAsia="sk-SK"/>
        </w:rPr>
      </w:pPr>
    </w:p>
    <w:p w:rsidR="00EE14C6" w:rsidRDefault="00EE14C6" w:rsidP="00F82086">
      <w:pPr>
        <w:spacing w:after="0" w:line="240" w:lineRule="auto"/>
        <w:ind w:firstLine="709"/>
        <w:rPr>
          <w:rFonts w:ascii="Times New Roman" w:hAnsi="Times New Roman"/>
          <w:sz w:val="24"/>
          <w:szCs w:val="24"/>
          <w:lang w:eastAsia="sk-SK"/>
        </w:rPr>
      </w:pPr>
    </w:p>
    <w:p w:rsidR="00F82086" w:rsidRDefault="00F82086" w:rsidP="00F82086">
      <w:pPr>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 xml:space="preserve">Robert Fico v. r.   </w:t>
      </w:r>
    </w:p>
    <w:p w:rsidR="00F82086" w:rsidRDefault="00F82086" w:rsidP="00F82086">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w:t>
      </w:r>
    </w:p>
    <w:p w:rsidR="00F82086" w:rsidRDefault="00F82086" w:rsidP="00F82086">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Slovenskej republiky</w:t>
      </w:r>
    </w:p>
    <w:p w:rsidR="00F82086" w:rsidRDefault="00F82086" w:rsidP="00F82086">
      <w:pPr>
        <w:spacing w:after="0" w:line="240" w:lineRule="auto"/>
        <w:rPr>
          <w:rFonts w:ascii="Times New Roman" w:hAnsi="Times New Roman"/>
          <w:sz w:val="24"/>
          <w:szCs w:val="24"/>
          <w:lang w:eastAsia="sk-SK"/>
        </w:rPr>
      </w:pPr>
    </w:p>
    <w:p w:rsidR="00F82086" w:rsidRDefault="00F82086" w:rsidP="00F82086">
      <w:pPr>
        <w:spacing w:after="0" w:line="240" w:lineRule="auto"/>
        <w:rPr>
          <w:rFonts w:ascii="Times New Roman" w:hAnsi="Times New Roman"/>
          <w:sz w:val="24"/>
          <w:szCs w:val="24"/>
          <w:lang w:eastAsia="sk-SK"/>
        </w:rPr>
      </w:pPr>
    </w:p>
    <w:p w:rsidR="00EE14C6" w:rsidRDefault="00EE14C6" w:rsidP="00F82086">
      <w:pPr>
        <w:spacing w:after="0" w:line="240" w:lineRule="auto"/>
        <w:rPr>
          <w:rFonts w:ascii="Times New Roman" w:hAnsi="Times New Roman"/>
          <w:sz w:val="24"/>
          <w:szCs w:val="24"/>
          <w:lang w:eastAsia="sk-SK"/>
        </w:rPr>
      </w:pPr>
    </w:p>
    <w:p w:rsidR="00EE14C6" w:rsidRDefault="00EE14C6" w:rsidP="00F82086">
      <w:pPr>
        <w:spacing w:after="0" w:line="240" w:lineRule="auto"/>
        <w:rPr>
          <w:rFonts w:ascii="Times New Roman" w:hAnsi="Times New Roman"/>
          <w:sz w:val="24"/>
          <w:szCs w:val="24"/>
          <w:lang w:eastAsia="sk-SK"/>
        </w:rPr>
      </w:pPr>
    </w:p>
    <w:p w:rsidR="00EE14C6" w:rsidRDefault="00EE14C6" w:rsidP="00F82086">
      <w:pPr>
        <w:spacing w:after="0" w:line="240" w:lineRule="auto"/>
        <w:rPr>
          <w:rFonts w:ascii="Times New Roman" w:hAnsi="Times New Roman"/>
          <w:sz w:val="24"/>
          <w:szCs w:val="24"/>
          <w:lang w:eastAsia="sk-SK"/>
        </w:rPr>
      </w:pPr>
    </w:p>
    <w:p w:rsidR="00F82086" w:rsidRDefault="00F82086" w:rsidP="00F82086">
      <w:pPr>
        <w:spacing w:after="0" w:line="240" w:lineRule="auto"/>
        <w:rPr>
          <w:rFonts w:ascii="Times New Roman" w:hAnsi="Times New Roman"/>
          <w:sz w:val="24"/>
          <w:szCs w:val="24"/>
          <w:lang w:eastAsia="sk-SK"/>
        </w:rPr>
      </w:pPr>
    </w:p>
    <w:p w:rsidR="00F82086" w:rsidRDefault="00F82086" w:rsidP="00F82086">
      <w:pPr>
        <w:spacing w:after="0" w:line="240" w:lineRule="auto"/>
        <w:rPr>
          <w:rFonts w:ascii="Times New Roman" w:hAnsi="Times New Roman"/>
          <w:sz w:val="24"/>
          <w:szCs w:val="24"/>
          <w:lang w:eastAsia="sk-SK"/>
        </w:rPr>
      </w:pPr>
    </w:p>
    <w:p w:rsidR="00F82086" w:rsidRDefault="00F82086" w:rsidP="00F82086">
      <w:pPr>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 xml:space="preserve">Richard Takáč v. r. </w:t>
      </w:r>
    </w:p>
    <w:p w:rsidR="00F82086" w:rsidRDefault="00F82086" w:rsidP="00F82086">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minister pôdohospodárstva</w:t>
      </w:r>
    </w:p>
    <w:p w:rsidR="00F82086" w:rsidRDefault="00F82086" w:rsidP="00F82086">
      <w:pPr>
        <w:spacing w:after="0" w:line="240" w:lineRule="auto"/>
        <w:jc w:val="center"/>
        <w:rPr>
          <w:rFonts w:ascii="Times New Roman" w:hAnsi="Times New Roman"/>
          <w:color w:val="000000"/>
          <w:sz w:val="24"/>
          <w:szCs w:val="24"/>
          <w:lang w:eastAsia="sk-SK"/>
        </w:rPr>
      </w:pPr>
      <w:r>
        <w:rPr>
          <w:rFonts w:ascii="Times New Roman" w:hAnsi="Times New Roman"/>
          <w:sz w:val="24"/>
          <w:szCs w:val="24"/>
          <w:lang w:eastAsia="sk-SK"/>
        </w:rPr>
        <w:t>a rozvoja vidieka Slovenskej republiky</w:t>
      </w:r>
    </w:p>
    <w:p w:rsidR="00F82086" w:rsidRDefault="00F82086" w:rsidP="00F82086">
      <w:pPr>
        <w:widowControl w:val="0"/>
        <w:spacing w:after="0" w:line="240" w:lineRule="auto"/>
        <w:jc w:val="both"/>
        <w:rPr>
          <w:rFonts w:ascii="Times New Roman" w:hAnsi="Times New Roman"/>
          <w:b/>
          <w:bCs/>
          <w:sz w:val="24"/>
          <w:szCs w:val="24"/>
        </w:rPr>
      </w:pPr>
    </w:p>
    <w:p w:rsidR="002D09B0" w:rsidRDefault="002D09B0" w:rsidP="00F82086">
      <w:pPr>
        <w:pStyle w:val="Normlnywebov"/>
        <w:widowControl w:val="0"/>
        <w:spacing w:before="0" w:beforeAutospacing="0" w:after="0" w:afterAutospacing="0"/>
        <w:ind w:firstLine="720"/>
        <w:jc w:val="both"/>
      </w:pPr>
    </w:p>
    <w:sectPr w:rsidR="002D09B0" w:rsidSect="000A5DFA">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C10AD1" w16cex:dateUtc="2024-04-21T17:33:00Z"/>
  <w16cex:commentExtensible w16cex:durableId="706E6B65" w16cex:dateUtc="2024-04-21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84494" w16cid:durableId="66C10AD1"/>
  <w16cid:commentId w16cid:paraId="227AAAAB" w16cid:durableId="706E6B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E18" w:rsidRDefault="00C75E18" w:rsidP="006F5865">
      <w:pPr>
        <w:spacing w:after="0" w:line="240" w:lineRule="auto"/>
      </w:pPr>
      <w:r>
        <w:separator/>
      </w:r>
    </w:p>
  </w:endnote>
  <w:endnote w:type="continuationSeparator" w:id="0">
    <w:p w:rsidR="00C75E18" w:rsidRDefault="00C75E18" w:rsidP="006F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891777001"/>
      <w:docPartObj>
        <w:docPartGallery w:val="Page Numbers (Bottom of Page)"/>
        <w:docPartUnique/>
      </w:docPartObj>
    </w:sdtPr>
    <w:sdtEndPr/>
    <w:sdtContent>
      <w:p w:rsidR="006F5865" w:rsidRPr="006F5865" w:rsidRDefault="000E55D2" w:rsidP="006F5865">
        <w:pPr>
          <w:pStyle w:val="Pta"/>
          <w:jc w:val="center"/>
          <w:rPr>
            <w:rFonts w:ascii="Times New Roman" w:hAnsi="Times New Roman"/>
            <w:sz w:val="24"/>
            <w:szCs w:val="24"/>
          </w:rPr>
        </w:pPr>
        <w:r w:rsidRPr="006F5865">
          <w:rPr>
            <w:rFonts w:ascii="Times New Roman" w:hAnsi="Times New Roman"/>
            <w:sz w:val="24"/>
            <w:szCs w:val="24"/>
          </w:rPr>
          <w:fldChar w:fldCharType="begin"/>
        </w:r>
        <w:r w:rsidR="006F5865" w:rsidRPr="006F5865">
          <w:rPr>
            <w:rFonts w:ascii="Times New Roman" w:hAnsi="Times New Roman"/>
            <w:sz w:val="24"/>
            <w:szCs w:val="24"/>
          </w:rPr>
          <w:instrText>PAGE   \* MERGEFORMAT</w:instrText>
        </w:r>
        <w:r w:rsidRPr="006F5865">
          <w:rPr>
            <w:rFonts w:ascii="Times New Roman" w:hAnsi="Times New Roman"/>
            <w:sz w:val="24"/>
            <w:szCs w:val="24"/>
          </w:rPr>
          <w:fldChar w:fldCharType="separate"/>
        </w:r>
        <w:r w:rsidR="00FD6849">
          <w:rPr>
            <w:rFonts w:ascii="Times New Roman" w:hAnsi="Times New Roman"/>
            <w:noProof/>
            <w:sz w:val="24"/>
            <w:szCs w:val="24"/>
          </w:rPr>
          <w:t>1</w:t>
        </w:r>
        <w:r w:rsidRPr="006F5865">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E18" w:rsidRDefault="00C75E18" w:rsidP="006F5865">
      <w:pPr>
        <w:spacing w:after="0" w:line="240" w:lineRule="auto"/>
      </w:pPr>
      <w:r>
        <w:separator/>
      </w:r>
    </w:p>
  </w:footnote>
  <w:footnote w:type="continuationSeparator" w:id="0">
    <w:p w:rsidR="00C75E18" w:rsidRDefault="00C75E18" w:rsidP="006F5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6C"/>
    <w:multiLevelType w:val="hybridMultilevel"/>
    <w:tmpl w:val="AFCEF4E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0837D4B"/>
    <w:multiLevelType w:val="hybridMultilevel"/>
    <w:tmpl w:val="8EBC36AA"/>
    <w:lvl w:ilvl="0" w:tplc="041B0017">
      <w:start w:val="3"/>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5700185"/>
    <w:multiLevelType w:val="hybridMultilevel"/>
    <w:tmpl w:val="0BD89DC2"/>
    <w:lvl w:ilvl="0" w:tplc="10A85E4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36DF5582"/>
    <w:multiLevelType w:val="hybridMultilevel"/>
    <w:tmpl w:val="9E92CA10"/>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5" w15:restartNumberingAfterBreak="0">
    <w:nsid w:val="7E6A6D74"/>
    <w:multiLevelType w:val="hybridMultilevel"/>
    <w:tmpl w:val="EA9264E4"/>
    <w:lvl w:ilvl="0" w:tplc="F23ED2CC">
      <w:start w:val="1"/>
      <w:numFmt w:val="lowerLetter"/>
      <w:lvlText w:val="%1)"/>
      <w:lvlJc w:val="left"/>
      <w:pPr>
        <w:ind w:left="720" w:hanging="360"/>
      </w:pPr>
      <w:rPr>
        <w: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65CB"/>
    <w:rsid w:val="00014CA5"/>
    <w:rsid w:val="000A5DFA"/>
    <w:rsid w:val="000E55D2"/>
    <w:rsid w:val="000E7B4B"/>
    <w:rsid w:val="0011458B"/>
    <w:rsid w:val="001701F1"/>
    <w:rsid w:val="001B06EF"/>
    <w:rsid w:val="001F33F5"/>
    <w:rsid w:val="0020531A"/>
    <w:rsid w:val="00220104"/>
    <w:rsid w:val="00262FCB"/>
    <w:rsid w:val="00274536"/>
    <w:rsid w:val="00284C97"/>
    <w:rsid w:val="00286EAF"/>
    <w:rsid w:val="002C25EE"/>
    <w:rsid w:val="002D09B0"/>
    <w:rsid w:val="00304E68"/>
    <w:rsid w:val="00311B6D"/>
    <w:rsid w:val="00311C41"/>
    <w:rsid w:val="00320D7D"/>
    <w:rsid w:val="00334440"/>
    <w:rsid w:val="003606C9"/>
    <w:rsid w:val="00392142"/>
    <w:rsid w:val="003A56AA"/>
    <w:rsid w:val="003C01EF"/>
    <w:rsid w:val="0041423E"/>
    <w:rsid w:val="0042022E"/>
    <w:rsid w:val="00446DB6"/>
    <w:rsid w:val="005651FB"/>
    <w:rsid w:val="00574424"/>
    <w:rsid w:val="005D3A62"/>
    <w:rsid w:val="005F25D8"/>
    <w:rsid w:val="005F5533"/>
    <w:rsid w:val="006067EE"/>
    <w:rsid w:val="00694727"/>
    <w:rsid w:val="00696B07"/>
    <w:rsid w:val="006C51B4"/>
    <w:rsid w:val="006F5865"/>
    <w:rsid w:val="00737FF7"/>
    <w:rsid w:val="007B54FC"/>
    <w:rsid w:val="00907401"/>
    <w:rsid w:val="009A12F8"/>
    <w:rsid w:val="009A3C3C"/>
    <w:rsid w:val="009F3F50"/>
    <w:rsid w:val="00A27E6A"/>
    <w:rsid w:val="00A27F99"/>
    <w:rsid w:val="00A4475F"/>
    <w:rsid w:val="00AB50AB"/>
    <w:rsid w:val="00AB65CB"/>
    <w:rsid w:val="00AE4AC4"/>
    <w:rsid w:val="00AF0871"/>
    <w:rsid w:val="00B2592B"/>
    <w:rsid w:val="00B25B70"/>
    <w:rsid w:val="00B35F0C"/>
    <w:rsid w:val="00B961A2"/>
    <w:rsid w:val="00C03E8E"/>
    <w:rsid w:val="00C36393"/>
    <w:rsid w:val="00C75E18"/>
    <w:rsid w:val="00CB5755"/>
    <w:rsid w:val="00CC266D"/>
    <w:rsid w:val="00CD5AE8"/>
    <w:rsid w:val="00CE2710"/>
    <w:rsid w:val="00DD27D6"/>
    <w:rsid w:val="00DD5D35"/>
    <w:rsid w:val="00E34889"/>
    <w:rsid w:val="00E45CF7"/>
    <w:rsid w:val="00E756DF"/>
    <w:rsid w:val="00EB16C6"/>
    <w:rsid w:val="00EB7286"/>
    <w:rsid w:val="00EE14C6"/>
    <w:rsid w:val="00F2306B"/>
    <w:rsid w:val="00F82086"/>
    <w:rsid w:val="00FD68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A4F9"/>
  <w15:docId w15:val="{69600AF5-51E0-42CF-90F4-C7C43BCC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475F"/>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A4475F"/>
    <w:pPr>
      <w:ind w:left="720"/>
      <w:contextualSpacing/>
    </w:pPr>
  </w:style>
  <w:style w:type="paragraph" w:styleId="Normlnywebov">
    <w:name w:val="Normal (Web)"/>
    <w:basedOn w:val="Normlny"/>
    <w:uiPriority w:val="99"/>
    <w:unhideWhenUsed/>
    <w:rsid w:val="00A4475F"/>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90740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401"/>
    <w:rPr>
      <w:rFonts w:ascii="Tahoma" w:eastAsia="Times New Roman" w:hAnsi="Tahoma" w:cs="Tahoma"/>
      <w:sz w:val="16"/>
      <w:szCs w:val="16"/>
    </w:rPr>
  </w:style>
  <w:style w:type="paragraph" w:styleId="Hlavika">
    <w:name w:val="header"/>
    <w:basedOn w:val="Normlny"/>
    <w:link w:val="HlavikaChar"/>
    <w:uiPriority w:val="99"/>
    <w:unhideWhenUsed/>
    <w:rsid w:val="006F58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5865"/>
    <w:rPr>
      <w:rFonts w:ascii="Calibri" w:eastAsia="Times New Roman" w:hAnsi="Calibri" w:cs="Times New Roman"/>
    </w:rPr>
  </w:style>
  <w:style w:type="paragraph" w:styleId="Pta">
    <w:name w:val="footer"/>
    <w:basedOn w:val="Normlny"/>
    <w:link w:val="PtaChar"/>
    <w:uiPriority w:val="99"/>
    <w:unhideWhenUsed/>
    <w:rsid w:val="006F5865"/>
    <w:pPr>
      <w:tabs>
        <w:tab w:val="center" w:pos="4536"/>
        <w:tab w:val="right" w:pos="9072"/>
      </w:tabs>
      <w:spacing w:after="0" w:line="240" w:lineRule="auto"/>
    </w:pPr>
  </w:style>
  <w:style w:type="character" w:customStyle="1" w:styleId="PtaChar">
    <w:name w:val="Päta Char"/>
    <w:basedOn w:val="Predvolenpsmoodseku"/>
    <w:link w:val="Pta"/>
    <w:uiPriority w:val="99"/>
    <w:rsid w:val="006F5865"/>
    <w:rPr>
      <w:rFonts w:ascii="Calibri" w:eastAsia="Times New Roman" w:hAnsi="Calibri" w:cs="Times New Roman"/>
    </w:rPr>
  </w:style>
  <w:style w:type="character" w:styleId="Odkaznakomentr">
    <w:name w:val="annotation reference"/>
    <w:basedOn w:val="Predvolenpsmoodseku"/>
    <w:uiPriority w:val="99"/>
    <w:semiHidden/>
    <w:unhideWhenUsed/>
    <w:rsid w:val="00A27E6A"/>
    <w:rPr>
      <w:sz w:val="16"/>
      <w:szCs w:val="16"/>
    </w:rPr>
  </w:style>
  <w:style w:type="paragraph" w:styleId="Textkomentra">
    <w:name w:val="annotation text"/>
    <w:basedOn w:val="Normlny"/>
    <w:link w:val="TextkomentraChar"/>
    <w:uiPriority w:val="99"/>
    <w:semiHidden/>
    <w:unhideWhenUsed/>
    <w:rsid w:val="00A27E6A"/>
    <w:pPr>
      <w:spacing w:line="240" w:lineRule="auto"/>
    </w:pPr>
    <w:rPr>
      <w:sz w:val="20"/>
      <w:szCs w:val="20"/>
    </w:rPr>
  </w:style>
  <w:style w:type="character" w:customStyle="1" w:styleId="TextkomentraChar">
    <w:name w:val="Text komentára Char"/>
    <w:basedOn w:val="Predvolenpsmoodseku"/>
    <w:link w:val="Textkomentra"/>
    <w:uiPriority w:val="99"/>
    <w:semiHidden/>
    <w:rsid w:val="00A27E6A"/>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A27E6A"/>
    <w:rPr>
      <w:b/>
      <w:bCs/>
    </w:rPr>
  </w:style>
  <w:style w:type="character" w:customStyle="1" w:styleId="PredmetkomentraChar">
    <w:name w:val="Predmet komentára Char"/>
    <w:basedOn w:val="TextkomentraChar"/>
    <w:link w:val="Predmetkomentra"/>
    <w:uiPriority w:val="99"/>
    <w:semiHidden/>
    <w:rsid w:val="00A27E6A"/>
    <w:rPr>
      <w:rFonts w:ascii="Calibri" w:eastAsia="Times New Roman" w:hAnsi="Calibri" w:cs="Times New Roman"/>
      <w:b/>
      <w:bCs/>
      <w:sz w:val="20"/>
      <w:szCs w:val="20"/>
    </w:rPr>
  </w:style>
  <w:style w:type="table" w:styleId="Mriekatabuky">
    <w:name w:val="Table Grid"/>
    <w:basedOn w:val="Normlnatabuka"/>
    <w:uiPriority w:val="99"/>
    <w:rsid w:val="00AE4AC4"/>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AE4AC4"/>
    <w:rPr>
      <w:color w:val="0563C1" w:themeColor="hyperlink"/>
      <w:u w:val="single"/>
    </w:rPr>
  </w:style>
  <w:style w:type="paragraph" w:customStyle="1" w:styleId="Default">
    <w:name w:val="Default"/>
    <w:uiPriority w:val="99"/>
    <w:rsid w:val="00AE4AC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riekatabuky1">
    <w:name w:val="Mriežka tabuľky1"/>
    <w:basedOn w:val="Normlnatabuka"/>
    <w:uiPriority w:val="59"/>
    <w:rsid w:val="00AE4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220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36166">
      <w:bodyDiv w:val="1"/>
      <w:marLeft w:val="0"/>
      <w:marRight w:val="0"/>
      <w:marTop w:val="0"/>
      <w:marBottom w:val="0"/>
      <w:divBdr>
        <w:top w:val="none" w:sz="0" w:space="0" w:color="auto"/>
        <w:left w:val="none" w:sz="0" w:space="0" w:color="auto"/>
        <w:bottom w:val="none" w:sz="0" w:space="0" w:color="auto"/>
        <w:right w:val="none" w:sz="0" w:space="0" w:color="auto"/>
      </w:divBdr>
    </w:div>
    <w:div w:id="749616981">
      <w:bodyDiv w:val="1"/>
      <w:marLeft w:val="0"/>
      <w:marRight w:val="0"/>
      <w:marTop w:val="0"/>
      <w:marBottom w:val="0"/>
      <w:divBdr>
        <w:top w:val="none" w:sz="0" w:space="0" w:color="auto"/>
        <w:left w:val="none" w:sz="0" w:space="0" w:color="auto"/>
        <w:bottom w:val="none" w:sz="0" w:space="0" w:color="auto"/>
        <w:right w:val="none" w:sz="0" w:space="0" w:color="auto"/>
      </w:divBdr>
    </w:div>
    <w:div w:id="1075664852">
      <w:bodyDiv w:val="1"/>
      <w:marLeft w:val="0"/>
      <w:marRight w:val="0"/>
      <w:marTop w:val="0"/>
      <w:marBottom w:val="0"/>
      <w:divBdr>
        <w:top w:val="none" w:sz="0" w:space="0" w:color="auto"/>
        <w:left w:val="none" w:sz="0" w:space="0" w:color="auto"/>
        <w:bottom w:val="none" w:sz="0" w:space="0" w:color="auto"/>
        <w:right w:val="none" w:sz="0" w:space="0" w:color="auto"/>
      </w:divBdr>
    </w:div>
    <w:div w:id="1480685019">
      <w:bodyDiv w:val="1"/>
      <w:marLeft w:val="0"/>
      <w:marRight w:val="0"/>
      <w:marTop w:val="0"/>
      <w:marBottom w:val="0"/>
      <w:divBdr>
        <w:top w:val="none" w:sz="0" w:space="0" w:color="auto"/>
        <w:left w:val="none" w:sz="0" w:space="0" w:color="auto"/>
        <w:bottom w:val="none" w:sz="0" w:space="0" w:color="auto"/>
        <w:right w:val="none" w:sz="0" w:space="0" w:color="auto"/>
      </w:divBdr>
    </w:div>
    <w:div w:id="15627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nemec@land.gov.sk"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1127-DF20-4290-AABB-2C8445A7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2621</Words>
  <Characters>14941</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Círia František</dc:creator>
  <cp:lastModifiedBy>Benová Tímea</cp:lastModifiedBy>
  <cp:revision>5</cp:revision>
  <dcterms:created xsi:type="dcterms:W3CDTF">2024-04-24T08:11:00Z</dcterms:created>
  <dcterms:modified xsi:type="dcterms:W3CDTF">2024-04-24T10:13:00Z</dcterms:modified>
</cp:coreProperties>
</file>